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69144C05" w:rsidP="78F74DEA" w:rsidRDefault="69144C05" w14:paraId="394F3B25" w14:textId="35219D3D">
      <w:pPr>
        <w:pStyle w:val="Nagwek2"/>
        <w:keepNext w:val="1"/>
        <w:keepLines w:val="1"/>
        <w:numPr>
          <w:ilvl w:val="0"/>
          <w:numId w:val="0"/>
        </w:numPr>
        <w:spacing w:after="0" w:line="480" w:lineRule="auto"/>
        <w:ind w:left="708" w:right="15"/>
        <w:contextualSpacing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bookmarkStart w:name="_Toc33736571" w:id="361580773"/>
      <w:r w:rsidRPr="78F74DEA" w:rsidR="136FDC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Supplementary Materials</w:t>
      </w:r>
      <w:bookmarkEnd w:id="361580773"/>
      <w:r w:rsidRPr="78F74DEA" w:rsidR="136FDC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</w:p>
    <w:p w:rsidR="69144C05" w:rsidP="78F74DEA" w:rsidRDefault="69144C05" w14:paraId="1D59EE5B" w14:textId="12F41C06">
      <w:pPr>
        <w:pStyle w:val="Nagwek1"/>
        <w:keepNext w:val="1"/>
        <w:keepLines w:val="1"/>
        <w:spacing/>
        <w:contextualSpacing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="2179FD74">
        <w:rPr/>
        <w:t xml:space="preserve"> </w:t>
      </w:r>
      <w:bookmarkStart w:name="_Toc2117669587" w:id="1323423307"/>
      <w:r w:rsidRPr="78F74DEA" w:rsidR="435AEFC3">
        <w:rPr>
          <w:noProof w:val="0"/>
          <w:lang w:val="en-US"/>
        </w:rPr>
        <w:t>Supplementary Tables</w:t>
      </w:r>
      <w:bookmarkEnd w:id="1323423307"/>
    </w:p>
    <w:p w:rsidR="1E390D5B" w:rsidP="1E390D5B" w:rsidRDefault="1E390D5B" w14:paraId="4E689A74" w14:textId="32ED6548">
      <w:pPr>
        <w:pStyle w:val="Normalny"/>
        <w:spacing w:after="275" w:line="240" w:lineRule="auto"/>
        <w:ind w:left="-17" w:right="244" w:hanging="420" w:firstLine="0"/>
        <w:contextualSpacing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</w:p>
    <w:p w:rsidR="66456304" w:rsidP="78F74DEA" w:rsidRDefault="66456304" w14:paraId="60EE0C58" w14:textId="33FAAB0C">
      <w:pPr>
        <w:pStyle w:val="Normalny"/>
        <w:spacing w:after="275" w:line="240" w:lineRule="auto"/>
        <w:ind w:left="-17" w:right="244" w:hanging="420" w:firstLine="0"/>
        <w:contextualSpacing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8F74DEA" w:rsidR="5C7DD86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Table S1</w:t>
      </w:r>
      <w:r w:rsidRPr="78F74DEA" w:rsidR="5C7DD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: Markers </w:t>
      </w:r>
      <w:r w:rsidRPr="78F74DEA" w:rsidR="5C7DD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identified</w:t>
      </w:r>
      <w:r w:rsidRPr="78F74DEA" w:rsidR="5C7DD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by three feature selection methods</w:t>
      </w:r>
      <w:r w:rsidRPr="78F74DEA" w:rsidR="691A90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(RAFS, Boruta, and MDFS).</w:t>
      </w:r>
    </w:p>
    <w:p w:rsidR="635CAE87" w:rsidP="635CAE87" w:rsidRDefault="635CAE87" w14:paraId="4ACF860D" w14:textId="6543E5D2">
      <w:pPr>
        <w:pStyle w:val="Normalny"/>
        <w:spacing w:after="275" w:line="240" w:lineRule="auto"/>
        <w:ind w:left="-17" w:right="244" w:hanging="420" w:firstLine="0"/>
        <w:contextualSpacing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tbl>
      <w:tblPr>
        <w:tblStyle w:val="TableGrid"/>
        <w:tblW w:w="0" w:type="auto"/>
        <w:tblInd w:w="2115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000" w:firstRow="0" w:lastRow="0" w:firstColumn="0" w:lastColumn="0" w:noHBand="0" w:noVBand="0"/>
      </w:tblPr>
      <w:tblGrid>
        <w:gridCol w:w="1425"/>
        <w:gridCol w:w="1665"/>
        <w:gridCol w:w="1110"/>
        <w:gridCol w:w="1155"/>
        <w:gridCol w:w="1155"/>
      </w:tblGrid>
      <w:tr w:rsidR="1E390D5B" w:rsidTr="635CAE87" w14:paraId="65E7EA3B">
        <w:trPr>
          <w:trHeight w:val="300"/>
        </w:trPr>
        <w:tc>
          <w:tcPr>
            <w:tcW w:w="1425" w:type="dxa"/>
            <w:tcBorders>
              <w:top w:val="nil"/>
              <w:left w:val="nil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18A4BFEE" w14:textId="713AC5F9">
            <w:pPr>
              <w:spacing w:after="0" w:line="480" w:lineRule="auto"/>
              <w:ind w:left="-18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Gene</w:t>
            </w:r>
          </w:p>
        </w:tc>
        <w:tc>
          <w:tcPr>
            <w:tcW w:w="166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635CAE87" w:rsidRDefault="1E390D5B" w14:paraId="3857D906" w14:textId="62219721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35CAE87" w:rsidR="7D7358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Marker</w:t>
            </w:r>
            <w:r w:rsidRPr="635CAE87" w:rsidR="777E74C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 </w:t>
            </w:r>
          </w:p>
        </w:tc>
        <w:tc>
          <w:tcPr>
            <w:tcW w:w="1110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635CAE87" w:rsidRDefault="1E390D5B" w14:paraId="36E4216E" w14:textId="2780683F">
            <w:pPr>
              <w:spacing w:after="0" w:line="480" w:lineRule="auto"/>
              <w:ind w:left="0" w:hanging="9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35CAE87" w:rsidR="1AC4F4C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 I</w:t>
            </w:r>
            <w:r w:rsidRPr="635CAE87" w:rsidR="7D7358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n RAFS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635CAE87" w:rsidRDefault="1E390D5B" w14:paraId="23E4E61B" w14:textId="2F843633">
            <w:pPr>
              <w:spacing w:after="0" w:line="480" w:lineRule="auto"/>
              <w:ind w:left="0" w:hanging="9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35CAE87" w:rsidR="05C2783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  </w:t>
            </w:r>
            <w:r w:rsidRPr="635CAE87" w:rsidR="7D7358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In Boruta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635CAE87" w:rsidRDefault="1E390D5B" w14:paraId="1244AB53" w14:textId="78AEB8F8">
            <w:pPr>
              <w:spacing w:after="0" w:line="480" w:lineRule="auto"/>
              <w:ind w:left="0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35CAE87" w:rsidR="2EC5D3C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        </w:t>
            </w:r>
            <w:r w:rsidRPr="635CAE87" w:rsidR="7D7358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In MDFS</w:t>
            </w:r>
          </w:p>
        </w:tc>
      </w:tr>
      <w:tr w:rsidR="1E390D5B" w:rsidTr="635CAE87" w14:paraId="65AED7A4">
        <w:trPr>
          <w:trHeight w:val="300"/>
        </w:trPr>
        <w:tc>
          <w:tcPr>
            <w:tcW w:w="1425" w:type="dxa"/>
            <w:vMerge w:val="restart"/>
            <w:tcBorders>
              <w:top w:val="single" w:color="000000" w:themeColor="text1" w:sz="6"/>
              <w:left w:val="nil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314FE80E" w14:textId="0DEDA62E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IFIT5</w:t>
            </w:r>
          </w:p>
        </w:tc>
        <w:tc>
          <w:tcPr>
            <w:tcW w:w="166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1DE5A648" w14:textId="591C27FF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203595_s_at</w:t>
            </w:r>
          </w:p>
        </w:tc>
        <w:tc>
          <w:tcPr>
            <w:tcW w:w="1110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2717DDD3" w14:textId="4DEEA299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2AFE0356" w14:textId="1860D407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3778FD9D" w14:textId="4BAA6205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19C6A713">
        <w:trPr>
          <w:trHeight w:val="300"/>
        </w:trPr>
        <w:tc>
          <w:tcPr>
            <w:tcW w:w="1425" w:type="dxa"/>
            <w:vMerge/>
            <w:tcBorders/>
            <w:tcMar/>
            <w:vAlign w:val="center"/>
          </w:tcPr>
          <w:p w14:paraId="504493AA"/>
        </w:tc>
        <w:tc>
          <w:tcPr>
            <w:tcW w:w="166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5CD8B99D" w14:textId="0D2ADC44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203596_s_at</w:t>
            </w:r>
          </w:p>
        </w:tc>
        <w:tc>
          <w:tcPr>
            <w:tcW w:w="1110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451B8DD2" w14:textId="3A32E784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1912AFEB" w14:textId="1D039892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2F9D6B81" w14:textId="2885B178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30596D46">
        <w:trPr>
          <w:trHeight w:val="300"/>
        </w:trPr>
        <w:tc>
          <w:tcPr>
            <w:tcW w:w="1425" w:type="dxa"/>
            <w:vMerge w:val="restart"/>
            <w:tcBorders>
              <w:top w:val="single" w:color="000000" w:themeColor="text1" w:sz="6"/>
              <w:left w:val="nil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752D4BD3" w14:textId="21B0134D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IFITM1</w:t>
            </w:r>
          </w:p>
        </w:tc>
        <w:tc>
          <w:tcPr>
            <w:tcW w:w="166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635CAE87" w:rsidRDefault="1E390D5B" w14:paraId="7CC56C32" w14:textId="0AB1F950">
            <w:pPr>
              <w:spacing w:after="0" w:line="480" w:lineRule="auto"/>
              <w:ind w:left="420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35CAE87" w:rsidR="7D7358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201601_x_at</w:t>
            </w:r>
          </w:p>
        </w:tc>
        <w:tc>
          <w:tcPr>
            <w:tcW w:w="1110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6AAF228C" w14:textId="6FEC4FE1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678A39B8" w14:textId="1CAA58DB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5D7DF8C5" w14:textId="41DB6ECD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345C5649">
        <w:trPr>
          <w:trHeight w:val="300"/>
        </w:trPr>
        <w:tc>
          <w:tcPr>
            <w:tcW w:w="1425" w:type="dxa"/>
            <w:vMerge/>
            <w:tcBorders/>
            <w:tcMar/>
            <w:vAlign w:val="center"/>
          </w:tcPr>
          <w:p w14:paraId="42FFDEDB"/>
        </w:tc>
        <w:tc>
          <w:tcPr>
            <w:tcW w:w="166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43F50EC5" w14:textId="6260CCE5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214022_s_at</w:t>
            </w:r>
          </w:p>
        </w:tc>
        <w:tc>
          <w:tcPr>
            <w:tcW w:w="1110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2E724929" w14:textId="1B039B06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F552912" w14:textId="1219C6EC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6B8F80C8" w14:textId="3EEA4782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70ADEEAF">
        <w:trPr>
          <w:trHeight w:val="300"/>
        </w:trPr>
        <w:tc>
          <w:tcPr>
            <w:tcW w:w="1425" w:type="dxa"/>
            <w:vMerge w:val="restart"/>
            <w:tcBorders>
              <w:top w:val="single" w:color="000000" w:themeColor="text1" w:sz="6"/>
              <w:left w:val="nil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635CAE87" w:rsidRDefault="1E390D5B" w14:paraId="6454500C" w14:textId="132725AC">
            <w:pPr>
              <w:spacing w:after="0" w:line="480" w:lineRule="auto"/>
              <w:ind w:left="420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35CAE87" w:rsidR="7D7358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CD300A</w:t>
            </w:r>
          </w:p>
        </w:tc>
        <w:tc>
          <w:tcPr>
            <w:tcW w:w="166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618B28BF" w14:textId="1E1D4FFC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209933_s_at</w:t>
            </w:r>
          </w:p>
        </w:tc>
        <w:tc>
          <w:tcPr>
            <w:tcW w:w="1110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7373DB8E" w14:textId="7F64C0FB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6CF77FE0" w14:textId="3ACEC4CA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6FF3DA7C" w14:textId="22D86A38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71CC435F">
        <w:trPr>
          <w:trHeight w:val="300"/>
        </w:trPr>
        <w:tc>
          <w:tcPr>
            <w:tcW w:w="1425" w:type="dxa"/>
            <w:vMerge/>
            <w:tcBorders/>
            <w:tcMar/>
            <w:vAlign w:val="center"/>
          </w:tcPr>
          <w:p w14:paraId="56925976"/>
        </w:tc>
        <w:tc>
          <w:tcPr>
            <w:tcW w:w="166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7396DF4" w14:textId="5DC8B097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217078_s_at</w:t>
            </w:r>
          </w:p>
        </w:tc>
        <w:tc>
          <w:tcPr>
            <w:tcW w:w="1110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3DB5665A" w14:textId="68C3BD6D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7E98EB31" w14:textId="422A2703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50F78182" w14:textId="0E5964B3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5347CD33">
        <w:trPr>
          <w:trHeight w:val="300"/>
        </w:trPr>
        <w:tc>
          <w:tcPr>
            <w:tcW w:w="1425" w:type="dxa"/>
            <w:tcBorders>
              <w:top w:val="single" w:color="000000" w:themeColor="text1" w:sz="6"/>
              <w:left w:val="nil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F0DD80A" w14:textId="29BF3B56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CD1C</w:t>
            </w:r>
          </w:p>
        </w:tc>
        <w:tc>
          <w:tcPr>
            <w:tcW w:w="16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37219B71" w14:textId="665E9714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205987_at</w:t>
            </w:r>
          </w:p>
        </w:tc>
        <w:tc>
          <w:tcPr>
            <w:tcW w:w="11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293328B9" w14:textId="25AE1946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4676F8FD" w14:textId="5B854FF9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A445085" w14:textId="38F189C4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2A098598">
        <w:trPr>
          <w:trHeight w:val="300"/>
        </w:trPr>
        <w:tc>
          <w:tcPr>
            <w:tcW w:w="1425" w:type="dxa"/>
            <w:vMerge w:val="restart"/>
            <w:tcBorders>
              <w:top w:val="single" w:color="000000" w:themeColor="text1" w:sz="6"/>
              <w:left w:val="nil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378CA4D5" w14:textId="5D9858E6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SP3*</w:t>
            </w:r>
          </w:p>
        </w:tc>
        <w:tc>
          <w:tcPr>
            <w:tcW w:w="166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5C50C06" w14:textId="144A94A4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213168_at</w:t>
            </w:r>
          </w:p>
        </w:tc>
        <w:tc>
          <w:tcPr>
            <w:tcW w:w="1110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63936DEE" w14:textId="630E53C8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7F03BA3C" w14:textId="12E50C02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698EF784" w14:textId="6D2252E1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2460232B">
        <w:trPr>
          <w:trHeight w:val="300"/>
        </w:trPr>
        <w:tc>
          <w:tcPr>
            <w:tcW w:w="1425" w:type="dxa"/>
            <w:vMerge/>
            <w:tcBorders/>
            <w:tcMar/>
            <w:vAlign w:val="center"/>
          </w:tcPr>
          <w:p w14:paraId="64C268AB"/>
        </w:tc>
        <w:tc>
          <w:tcPr>
            <w:tcW w:w="1665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2A846B3A" w14:textId="0F8C8AB6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229217_at</w:t>
            </w:r>
          </w:p>
        </w:tc>
        <w:tc>
          <w:tcPr>
            <w:tcW w:w="1110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6097968A" w14:textId="4636B97A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75F38D6A" w14:textId="2E99B7F8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nil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A0AAA5E" w14:textId="2ED84207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?</w:t>
            </w:r>
          </w:p>
        </w:tc>
      </w:tr>
      <w:tr w:rsidR="1E390D5B" w:rsidTr="635CAE87" w14:paraId="4F201DAA">
        <w:trPr>
          <w:trHeight w:val="300"/>
        </w:trPr>
        <w:tc>
          <w:tcPr>
            <w:tcW w:w="1425" w:type="dxa"/>
            <w:vMerge/>
            <w:tcBorders/>
            <w:tcMar/>
            <w:vAlign w:val="center"/>
          </w:tcPr>
          <w:p w14:paraId="266C57DD"/>
        </w:tc>
        <w:tc>
          <w:tcPr>
            <w:tcW w:w="1665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33C111C0" w14:textId="16A2C170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232709_at</w:t>
            </w:r>
          </w:p>
        </w:tc>
        <w:tc>
          <w:tcPr>
            <w:tcW w:w="1110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3D713A36" w14:textId="7C8931C8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62372E0" w14:textId="356DC771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nil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68AD59E1" w14:textId="13C9EB05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?</w:t>
            </w:r>
          </w:p>
        </w:tc>
      </w:tr>
      <w:tr w:rsidR="1E390D5B" w:rsidTr="635CAE87" w14:paraId="6B91B190">
        <w:trPr>
          <w:trHeight w:val="300"/>
        </w:trPr>
        <w:tc>
          <w:tcPr>
            <w:tcW w:w="1425" w:type="dxa"/>
            <w:vMerge/>
            <w:tcBorders/>
            <w:tcMar/>
            <w:vAlign w:val="center"/>
          </w:tcPr>
          <w:p w14:paraId="6B77AE88"/>
        </w:tc>
        <w:tc>
          <w:tcPr>
            <w:tcW w:w="166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3DA6A58C" w14:textId="3320523F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238035_at</w:t>
            </w:r>
          </w:p>
        </w:tc>
        <w:tc>
          <w:tcPr>
            <w:tcW w:w="1110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22C67417" w14:textId="45E2EF6A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6C086EEB" w14:textId="74557F96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05CB822" w14:textId="20B6CB0F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?</w:t>
            </w:r>
          </w:p>
        </w:tc>
      </w:tr>
      <w:tr w:rsidR="1E390D5B" w:rsidTr="635CAE87" w14:paraId="54B406CD">
        <w:trPr>
          <w:trHeight w:val="300"/>
        </w:trPr>
        <w:tc>
          <w:tcPr>
            <w:tcW w:w="1425" w:type="dxa"/>
            <w:tcBorders>
              <w:top w:val="single" w:color="000000" w:themeColor="text1" w:sz="6"/>
              <w:left w:val="nil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635CAE87" w:rsidRDefault="1E390D5B" w14:paraId="587041CE" w14:textId="2971EF8E">
            <w:pPr>
              <w:spacing w:after="0" w:line="480" w:lineRule="auto"/>
              <w:ind w:left="420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35CAE87" w:rsidR="7D7358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SLC6A16</w:t>
            </w:r>
          </w:p>
        </w:tc>
        <w:tc>
          <w:tcPr>
            <w:tcW w:w="16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7A320D9E" w14:textId="5C7E4821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219820_at</w:t>
            </w:r>
          </w:p>
        </w:tc>
        <w:tc>
          <w:tcPr>
            <w:tcW w:w="11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2DE49EDE" w14:textId="5AE0D56D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4E41303" w14:textId="6D2DEB8D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7C3B3718" w14:textId="2F9CC5DA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6E14B0BA">
        <w:trPr>
          <w:trHeight w:val="300"/>
        </w:trPr>
        <w:tc>
          <w:tcPr>
            <w:tcW w:w="1425" w:type="dxa"/>
            <w:tcBorders>
              <w:top w:val="single" w:color="000000" w:themeColor="text1" w:sz="6"/>
              <w:left w:val="nil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32CAD807" w14:textId="4C6A3D69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HSPA6</w:t>
            </w:r>
          </w:p>
        </w:tc>
        <w:tc>
          <w:tcPr>
            <w:tcW w:w="166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AECBE03" w14:textId="11FA26F5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117_at</w:t>
            </w:r>
          </w:p>
        </w:tc>
        <w:tc>
          <w:tcPr>
            <w:tcW w:w="1110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2B5A6BB7" w14:textId="4EFAFA37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11A4E097" w14:textId="7669AA3E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43B8D65C" w14:textId="4D05DC1E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10E190E5">
        <w:trPr>
          <w:trHeight w:val="300"/>
        </w:trPr>
        <w:tc>
          <w:tcPr>
            <w:tcW w:w="1425" w:type="dxa"/>
            <w:tcBorders>
              <w:top w:val="nil"/>
              <w:left w:val="nil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7B50B2A1" w14:textId="3FB73E20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HSPA7</w:t>
            </w:r>
          </w:p>
        </w:tc>
        <w:tc>
          <w:tcPr>
            <w:tcW w:w="166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1BDC57E2" w14:textId="7F84F996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213418_at</w:t>
            </w:r>
          </w:p>
        </w:tc>
        <w:tc>
          <w:tcPr>
            <w:tcW w:w="1110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67B4E8C1" w14:textId="6DB941B4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76C44606" w14:textId="6D4FE9BC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3C7A7FF6" w14:textId="505C0223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3F8FCC1D">
        <w:trPr>
          <w:trHeight w:val="300"/>
        </w:trPr>
        <w:tc>
          <w:tcPr>
            <w:tcW w:w="1425" w:type="dxa"/>
            <w:vMerge w:val="restart"/>
            <w:tcBorders>
              <w:top w:val="single" w:color="000000" w:themeColor="text1" w:sz="6"/>
              <w:left w:val="nil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635CAE87" w:rsidRDefault="1E390D5B" w14:paraId="2412BA91" w14:textId="5B7777D2">
            <w:pPr>
              <w:spacing w:after="0" w:line="480" w:lineRule="auto"/>
              <w:ind w:left="420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35CAE87" w:rsidR="7D7358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KIR2DL4</w:t>
            </w:r>
          </w:p>
        </w:tc>
        <w:tc>
          <w:tcPr>
            <w:tcW w:w="166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635CAE87" w:rsidRDefault="1E390D5B" w14:paraId="192BC8C7" w14:textId="438D1C8A">
            <w:pPr>
              <w:spacing w:after="0" w:line="480" w:lineRule="auto"/>
              <w:ind w:left="420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35CAE87" w:rsidR="7D7358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211245_x_at</w:t>
            </w:r>
          </w:p>
        </w:tc>
        <w:tc>
          <w:tcPr>
            <w:tcW w:w="1110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3063558C" w14:textId="14BA2441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5DFA360A" w14:textId="78ED1F65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7A37F7E8" w14:textId="1BE0F390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68CBBE94">
        <w:trPr>
          <w:trHeight w:val="300"/>
        </w:trPr>
        <w:tc>
          <w:tcPr>
            <w:tcW w:w="1425" w:type="dxa"/>
            <w:vMerge/>
            <w:tcBorders/>
            <w:tcMar/>
            <w:vAlign w:val="center"/>
          </w:tcPr>
          <w:p w14:paraId="2F2BCF75"/>
        </w:tc>
        <w:tc>
          <w:tcPr>
            <w:tcW w:w="1665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635CAE87" w:rsidRDefault="1E390D5B" w14:paraId="382702B7" w14:textId="54058161">
            <w:pPr>
              <w:spacing w:after="0" w:line="480" w:lineRule="auto"/>
              <w:ind w:left="420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35CAE87" w:rsidR="7D7358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208426_x_at</w:t>
            </w:r>
          </w:p>
        </w:tc>
        <w:tc>
          <w:tcPr>
            <w:tcW w:w="1110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62FA428F" w14:textId="1917C74E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50D28114" w14:textId="6AF230F4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nil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1645AF54" w14:textId="640CA40D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7FBB9BA2">
        <w:trPr>
          <w:trHeight w:val="300"/>
        </w:trPr>
        <w:tc>
          <w:tcPr>
            <w:tcW w:w="1425" w:type="dxa"/>
            <w:vMerge/>
            <w:tcBorders/>
            <w:tcMar/>
            <w:vAlign w:val="center"/>
          </w:tcPr>
          <w:p w14:paraId="576F0D8B"/>
        </w:tc>
        <w:tc>
          <w:tcPr>
            <w:tcW w:w="166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635CAE87" w:rsidRDefault="1E390D5B" w14:paraId="2A52BC55" w14:textId="2E0ED6DA">
            <w:pPr>
              <w:spacing w:after="0" w:line="480" w:lineRule="auto"/>
              <w:ind w:left="420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35CAE87" w:rsidR="7D7358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211242_x_at</w:t>
            </w:r>
          </w:p>
        </w:tc>
        <w:tc>
          <w:tcPr>
            <w:tcW w:w="1110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3D65B199" w14:textId="0A8B2F5D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3DB83A05" w14:textId="218CBF35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E168A30" w14:textId="522DEFBE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4A70AC0F">
        <w:trPr>
          <w:trHeight w:val="300"/>
        </w:trPr>
        <w:tc>
          <w:tcPr>
            <w:tcW w:w="1425" w:type="dxa"/>
            <w:vMerge w:val="restart"/>
            <w:tcBorders>
              <w:top w:val="single" w:color="000000" w:themeColor="text1" w:sz="6"/>
              <w:left w:val="nil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635CAE87" w:rsidRDefault="1E390D5B" w14:paraId="5A3FDD5B" w14:textId="4D718DE7">
            <w:pPr>
              <w:spacing w:after="0" w:line="480" w:lineRule="auto"/>
              <w:ind w:left="420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35CAE87" w:rsidR="7D7358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GRHPR</w:t>
            </w:r>
          </w:p>
        </w:tc>
        <w:tc>
          <w:tcPr>
            <w:tcW w:w="166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635CAE87" w:rsidRDefault="1E390D5B" w14:paraId="3AE6E5C6" w14:textId="25BFEC03">
            <w:pPr>
              <w:spacing w:after="0" w:line="480" w:lineRule="auto"/>
              <w:ind w:left="420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35CAE87" w:rsidR="7D7358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201347_x_at</w:t>
            </w:r>
          </w:p>
        </w:tc>
        <w:tc>
          <w:tcPr>
            <w:tcW w:w="1110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DB945A6" w14:textId="1DED10CE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7AEF68AF" w14:textId="3F5A9FE8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25D71EA1" w14:textId="6B8A5FC8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26EA1544">
        <w:trPr>
          <w:trHeight w:val="300"/>
        </w:trPr>
        <w:tc>
          <w:tcPr>
            <w:tcW w:w="1425" w:type="dxa"/>
            <w:vMerge/>
            <w:tcBorders/>
            <w:tcMar/>
            <w:vAlign w:val="center"/>
          </w:tcPr>
          <w:p w14:paraId="582D74B6"/>
        </w:tc>
        <w:tc>
          <w:tcPr>
            <w:tcW w:w="1665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5C7EC947" w14:textId="35B640F1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214864_s_at</w:t>
            </w:r>
          </w:p>
        </w:tc>
        <w:tc>
          <w:tcPr>
            <w:tcW w:w="1110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4DC754B2" w14:textId="2AD343E7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769BC7E2" w14:textId="47EDD4D5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nil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B5C71CF" w14:textId="7C3FCCA6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6515A01E">
        <w:trPr>
          <w:trHeight w:val="300"/>
        </w:trPr>
        <w:tc>
          <w:tcPr>
            <w:tcW w:w="1425" w:type="dxa"/>
            <w:vMerge/>
            <w:tcBorders/>
            <w:tcMar/>
            <w:vAlign w:val="center"/>
          </w:tcPr>
          <w:p w14:paraId="0044F413"/>
        </w:tc>
        <w:tc>
          <w:tcPr>
            <w:tcW w:w="166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635CAE87" w:rsidRDefault="1E390D5B" w14:paraId="3EF5D141" w14:textId="22A5E0A9">
            <w:pPr>
              <w:spacing w:after="0" w:line="480" w:lineRule="auto"/>
              <w:ind w:left="420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35CAE87" w:rsidR="7D7358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216308_x_at</w:t>
            </w:r>
          </w:p>
        </w:tc>
        <w:tc>
          <w:tcPr>
            <w:tcW w:w="1110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3BEFFE7A" w14:textId="45A30EA1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66B5C2FC" w14:textId="078A9E61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42B1B54C" w14:textId="532C407C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0BD3B885">
        <w:trPr>
          <w:trHeight w:val="300"/>
        </w:trPr>
        <w:tc>
          <w:tcPr>
            <w:tcW w:w="1425" w:type="dxa"/>
            <w:vMerge w:val="restart"/>
            <w:tcBorders>
              <w:top w:val="single" w:color="000000" w:themeColor="text1" w:sz="6"/>
              <w:left w:val="nil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635CAE87" w:rsidRDefault="1E390D5B" w14:paraId="453AD3E7" w14:textId="38DA7106">
            <w:pPr>
              <w:spacing w:after="0" w:line="480" w:lineRule="auto"/>
              <w:ind w:left="420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35CAE87" w:rsidR="7D7358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TMEM163</w:t>
            </w:r>
          </w:p>
        </w:tc>
        <w:tc>
          <w:tcPr>
            <w:tcW w:w="166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635CAE87" w:rsidRDefault="1E390D5B" w14:paraId="6D6EA993" w14:textId="5AD1C04C">
            <w:pPr>
              <w:spacing w:after="0" w:line="480" w:lineRule="auto"/>
              <w:ind w:left="420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35CAE87" w:rsidR="7D7358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1552626_a_at</w:t>
            </w:r>
          </w:p>
        </w:tc>
        <w:tc>
          <w:tcPr>
            <w:tcW w:w="1110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2677E4AC" w14:textId="520900B1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04795C0" w14:textId="1F4B717F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29BAB13F" w14:textId="7C763C39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3CA516ED">
        <w:trPr>
          <w:trHeight w:val="300"/>
        </w:trPr>
        <w:tc>
          <w:tcPr>
            <w:tcW w:w="1425" w:type="dxa"/>
            <w:vMerge/>
            <w:tcBorders/>
            <w:tcMar/>
            <w:vAlign w:val="center"/>
          </w:tcPr>
          <w:p w14:paraId="4DFC44E8"/>
        </w:tc>
        <w:tc>
          <w:tcPr>
            <w:tcW w:w="166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FF1E622" w14:textId="6EC753D0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223503_at</w:t>
            </w:r>
          </w:p>
        </w:tc>
        <w:tc>
          <w:tcPr>
            <w:tcW w:w="1110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20936FAE" w14:textId="350F6BB2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46F4B4CD" w14:textId="34504E4A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4BCFCDAB" w14:textId="589D8ECA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57DA8F17">
        <w:trPr>
          <w:trHeight w:val="300"/>
        </w:trPr>
        <w:tc>
          <w:tcPr>
            <w:tcW w:w="1425" w:type="dxa"/>
            <w:vMerge w:val="restart"/>
            <w:tcBorders>
              <w:top w:val="single" w:color="000000" w:themeColor="text1" w:sz="6"/>
              <w:left w:val="nil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56BE0943" w14:textId="1A6CE7AC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COP1*</w:t>
            </w:r>
          </w:p>
        </w:tc>
        <w:tc>
          <w:tcPr>
            <w:tcW w:w="166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635CAE87" w:rsidRDefault="1E390D5B" w14:paraId="314B9B64" w14:textId="2A998FD7">
            <w:pPr>
              <w:spacing w:after="0" w:line="480" w:lineRule="auto"/>
              <w:ind w:left="420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35CAE87" w:rsidR="7D7358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1552617_a_at</w:t>
            </w:r>
          </w:p>
        </w:tc>
        <w:tc>
          <w:tcPr>
            <w:tcW w:w="1110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60AE2918" w14:textId="3BE1482E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D79E966" w14:textId="3E26E4B9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5E18AB78" w14:textId="0351B976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283B7E72">
        <w:trPr>
          <w:trHeight w:val="300"/>
        </w:trPr>
        <w:tc>
          <w:tcPr>
            <w:tcW w:w="1425" w:type="dxa"/>
            <w:vMerge/>
            <w:tcBorders/>
            <w:tcMar/>
            <w:vAlign w:val="center"/>
          </w:tcPr>
          <w:p w14:paraId="38EB93B4"/>
        </w:tc>
        <w:tc>
          <w:tcPr>
            <w:tcW w:w="166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5B8DC8C3" w14:textId="0C94C56C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234950_s_at</w:t>
            </w:r>
          </w:p>
        </w:tc>
        <w:tc>
          <w:tcPr>
            <w:tcW w:w="1110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35064CC6" w14:textId="68EF98C4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776E533E" w14:textId="29476BD9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73BFC3E2" w14:textId="1336B149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?</w:t>
            </w:r>
          </w:p>
        </w:tc>
      </w:tr>
      <w:tr w:rsidR="1E390D5B" w:rsidTr="635CAE87" w14:paraId="46223F46">
        <w:trPr>
          <w:trHeight w:val="300"/>
        </w:trPr>
        <w:tc>
          <w:tcPr>
            <w:tcW w:w="1425" w:type="dxa"/>
            <w:vMerge w:val="restart"/>
            <w:tcBorders>
              <w:top w:val="single" w:color="000000" w:themeColor="text1" w:sz="6"/>
              <w:left w:val="nil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3EEFBD6B" w14:textId="3847734F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SHFL</w:t>
            </w:r>
          </w:p>
        </w:tc>
        <w:tc>
          <w:tcPr>
            <w:tcW w:w="166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635CAE87" w:rsidRDefault="1E390D5B" w14:paraId="24A375EC" w14:textId="66145C8B">
            <w:pPr>
              <w:spacing w:after="0" w:line="480" w:lineRule="auto"/>
              <w:ind w:left="420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35CAE87" w:rsidR="7D7358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1555491_a_at</w:t>
            </w:r>
          </w:p>
        </w:tc>
        <w:tc>
          <w:tcPr>
            <w:tcW w:w="1110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5F9F3607" w14:textId="763A302D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3E17A727" w14:textId="2C1E2735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A793396" w14:textId="5EC810B3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29A18F1B">
        <w:trPr>
          <w:trHeight w:val="300"/>
        </w:trPr>
        <w:tc>
          <w:tcPr>
            <w:tcW w:w="1425" w:type="dxa"/>
            <w:vMerge/>
            <w:tcBorders/>
            <w:tcMar/>
            <w:vAlign w:val="center"/>
          </w:tcPr>
          <w:p w14:paraId="58D9D1BE"/>
        </w:tc>
        <w:tc>
          <w:tcPr>
            <w:tcW w:w="1665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1839F179" w14:textId="5C1799BF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218429_s_at</w:t>
            </w:r>
          </w:p>
        </w:tc>
        <w:tc>
          <w:tcPr>
            <w:tcW w:w="1110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5C1D325B" w14:textId="466ED426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71BBDDC" w14:textId="280ADC89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nil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634B5B41" w14:textId="7AA66B2E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08A34166">
        <w:trPr>
          <w:trHeight w:val="300"/>
        </w:trPr>
        <w:tc>
          <w:tcPr>
            <w:tcW w:w="1425" w:type="dxa"/>
            <w:vMerge/>
            <w:tcBorders/>
            <w:tcMar/>
            <w:vAlign w:val="center"/>
          </w:tcPr>
          <w:p w14:paraId="6C9A2C00"/>
        </w:tc>
        <w:tc>
          <w:tcPr>
            <w:tcW w:w="166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378FBD76" w14:textId="54B5531A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53720_at</w:t>
            </w:r>
          </w:p>
        </w:tc>
        <w:tc>
          <w:tcPr>
            <w:tcW w:w="1110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40603E2E" w14:textId="26AB548C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5C9C9B57" w14:textId="0A6C96B3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6923B88E" w14:textId="0C937298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78D782A4">
        <w:trPr>
          <w:trHeight w:val="300"/>
        </w:trPr>
        <w:tc>
          <w:tcPr>
            <w:tcW w:w="1425" w:type="dxa"/>
            <w:vMerge w:val="restart"/>
            <w:tcBorders>
              <w:top w:val="single" w:color="000000" w:themeColor="text1" w:sz="6"/>
              <w:left w:val="nil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71D94586" w14:textId="4AC33098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MLLT3</w:t>
            </w:r>
          </w:p>
        </w:tc>
        <w:tc>
          <w:tcPr>
            <w:tcW w:w="166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32F61D95" w14:textId="23BFA1E4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1569652_at</w:t>
            </w:r>
          </w:p>
        </w:tc>
        <w:tc>
          <w:tcPr>
            <w:tcW w:w="1110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100940E1" w14:textId="66FA8657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6C43EBA3" w14:textId="701B81B2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59765C97" w14:textId="562A3776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7AD9C704">
        <w:trPr>
          <w:trHeight w:val="300"/>
        </w:trPr>
        <w:tc>
          <w:tcPr>
            <w:tcW w:w="1425" w:type="dxa"/>
            <w:vMerge/>
            <w:tcBorders/>
            <w:tcMar/>
            <w:vAlign w:val="center"/>
          </w:tcPr>
          <w:p w14:paraId="4EB0FABC"/>
        </w:tc>
        <w:tc>
          <w:tcPr>
            <w:tcW w:w="1665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23EF27F1" w14:textId="1DF6A1D0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204918_s_at</w:t>
            </w:r>
          </w:p>
        </w:tc>
        <w:tc>
          <w:tcPr>
            <w:tcW w:w="1110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74533C92" w14:textId="28E0E421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90701E8" w14:textId="23172D75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nil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6C8EFFA7" w14:textId="467BC5B8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69BD3E3C">
        <w:trPr>
          <w:trHeight w:val="300"/>
        </w:trPr>
        <w:tc>
          <w:tcPr>
            <w:tcW w:w="1425" w:type="dxa"/>
            <w:vMerge/>
            <w:tcBorders/>
            <w:tcMar/>
            <w:vAlign w:val="center"/>
          </w:tcPr>
          <w:p w14:paraId="3D35E9D4"/>
        </w:tc>
        <w:tc>
          <w:tcPr>
            <w:tcW w:w="166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51133D9F" w14:textId="02438B04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204917_s_at</w:t>
            </w:r>
          </w:p>
        </w:tc>
        <w:tc>
          <w:tcPr>
            <w:tcW w:w="1110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23C71309" w14:textId="4AF407D6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7DE8F84C" w14:textId="2B1BAB4C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45C9E5B9" w14:textId="3E70C51F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752B07CC">
        <w:trPr>
          <w:trHeight w:val="300"/>
        </w:trPr>
        <w:tc>
          <w:tcPr>
            <w:tcW w:w="1425" w:type="dxa"/>
            <w:vMerge w:val="restart"/>
            <w:tcBorders>
              <w:top w:val="single" w:color="000000" w:themeColor="text1" w:sz="6"/>
              <w:left w:val="nil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635CAE87" w:rsidRDefault="1E390D5B" w14:paraId="008071E5" w14:textId="49094E6F">
            <w:pPr>
              <w:spacing w:after="0" w:line="480" w:lineRule="auto"/>
              <w:ind w:left="420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35CAE87" w:rsidR="7D7358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IRF1-AS1</w:t>
            </w:r>
          </w:p>
        </w:tc>
        <w:tc>
          <w:tcPr>
            <w:tcW w:w="166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4BC1EEFC" w14:textId="49059FD2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1564276_at</w:t>
            </w:r>
          </w:p>
        </w:tc>
        <w:tc>
          <w:tcPr>
            <w:tcW w:w="1110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7B3F9E3B" w14:textId="6DD97B16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64CD50D" w14:textId="61839B83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3FEBED1A" w14:textId="27F462DC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03FAB430">
        <w:trPr>
          <w:trHeight w:val="300"/>
        </w:trPr>
        <w:tc>
          <w:tcPr>
            <w:tcW w:w="1425" w:type="dxa"/>
            <w:vMerge/>
            <w:tcBorders/>
            <w:tcMar/>
            <w:vAlign w:val="center"/>
          </w:tcPr>
          <w:p w14:paraId="5A7458FE"/>
        </w:tc>
        <w:tc>
          <w:tcPr>
            <w:tcW w:w="1665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37648502" w14:textId="6E1103D0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230405_at</w:t>
            </w:r>
          </w:p>
        </w:tc>
        <w:tc>
          <w:tcPr>
            <w:tcW w:w="1110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637F1878" w14:textId="2A1BF6E5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46906E5E" w14:textId="0F4D694F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nil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7B217BC" w14:textId="45EB7A07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76C4CA16">
        <w:trPr>
          <w:trHeight w:val="300"/>
        </w:trPr>
        <w:tc>
          <w:tcPr>
            <w:tcW w:w="1425" w:type="dxa"/>
            <w:vMerge/>
            <w:tcBorders/>
            <w:tcMar/>
            <w:vAlign w:val="center"/>
          </w:tcPr>
          <w:p w14:paraId="0F1D4D95"/>
        </w:tc>
        <w:tc>
          <w:tcPr>
            <w:tcW w:w="166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54B2C083" w14:textId="67BF04C8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232253_at</w:t>
            </w:r>
          </w:p>
        </w:tc>
        <w:tc>
          <w:tcPr>
            <w:tcW w:w="1110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1428C95E" w14:textId="071A723E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1B37D1A6" w14:textId="11E30DD5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3A6BED4" w14:textId="7B35B219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5597356F">
        <w:trPr>
          <w:trHeight w:val="300"/>
        </w:trPr>
        <w:tc>
          <w:tcPr>
            <w:tcW w:w="1425" w:type="dxa"/>
            <w:vMerge w:val="restart"/>
            <w:tcBorders>
              <w:top w:val="single" w:color="000000" w:themeColor="text1" w:sz="6"/>
              <w:left w:val="nil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635CAE87" w:rsidRDefault="1E390D5B" w14:paraId="6B17BE20" w14:textId="43D51667">
            <w:pPr>
              <w:spacing w:after="0" w:line="480" w:lineRule="auto"/>
              <w:ind w:left="420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35CAE87" w:rsidR="7D7358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HMGB1</w:t>
            </w:r>
          </w:p>
        </w:tc>
        <w:tc>
          <w:tcPr>
            <w:tcW w:w="166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635CAE87" w:rsidRDefault="1E390D5B" w14:paraId="01DA6862" w14:textId="180CFC44">
            <w:pPr>
              <w:spacing w:after="0" w:line="480" w:lineRule="auto"/>
              <w:ind w:left="420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35CAE87" w:rsidR="7D7358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200679_x_at</w:t>
            </w:r>
          </w:p>
        </w:tc>
        <w:tc>
          <w:tcPr>
            <w:tcW w:w="1110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F32623E" w14:textId="04333874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3EF7818B" w14:textId="1DDF8E10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374334D7" w14:textId="0B6EDFB4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?</w:t>
            </w:r>
          </w:p>
        </w:tc>
      </w:tr>
      <w:tr w:rsidR="1E390D5B" w:rsidTr="635CAE87" w14:paraId="56C5F19C">
        <w:trPr>
          <w:trHeight w:val="300"/>
        </w:trPr>
        <w:tc>
          <w:tcPr>
            <w:tcW w:w="1425" w:type="dxa"/>
            <w:vMerge/>
            <w:tcBorders/>
            <w:tcMar/>
            <w:vAlign w:val="center"/>
          </w:tcPr>
          <w:p w14:paraId="002C814E"/>
        </w:tc>
        <w:tc>
          <w:tcPr>
            <w:tcW w:w="1665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635CAE87" w:rsidRDefault="1E390D5B" w14:paraId="1E6A2551" w14:textId="536B6C45">
            <w:pPr>
              <w:spacing w:after="160" w:line="480" w:lineRule="auto"/>
              <w:ind w:left="420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35CAE87" w:rsidR="7D7358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200680_x_at</w:t>
            </w:r>
          </w:p>
        </w:tc>
        <w:tc>
          <w:tcPr>
            <w:tcW w:w="1110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3211CBD0" w14:textId="15B4598F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541F89F0" w14:textId="0C6C62BA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nil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2A5618E9" w14:textId="7763DCB4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?</w:t>
            </w:r>
          </w:p>
        </w:tc>
      </w:tr>
      <w:tr w:rsidR="1E390D5B" w:rsidTr="635CAE87" w14:paraId="09283572">
        <w:trPr>
          <w:trHeight w:val="300"/>
        </w:trPr>
        <w:tc>
          <w:tcPr>
            <w:tcW w:w="1425" w:type="dxa"/>
            <w:vMerge/>
            <w:tcBorders/>
            <w:tcMar/>
            <w:vAlign w:val="center"/>
          </w:tcPr>
          <w:p w14:paraId="13CDE990"/>
        </w:tc>
        <w:tc>
          <w:tcPr>
            <w:tcW w:w="1665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635CAE87" w:rsidRDefault="1E390D5B" w14:paraId="0FA27728" w14:textId="51295624">
            <w:pPr>
              <w:spacing w:after="0" w:line="480" w:lineRule="auto"/>
              <w:ind w:left="420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35CAE87" w:rsidR="7D7358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214938_x_at</w:t>
            </w:r>
          </w:p>
        </w:tc>
        <w:tc>
          <w:tcPr>
            <w:tcW w:w="1110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4EFEA2BC" w14:textId="6213E077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3999257E" w14:textId="37B48466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nil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495CBDAD" w14:textId="39CDC8D0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?</w:t>
            </w:r>
          </w:p>
        </w:tc>
      </w:tr>
      <w:tr w:rsidR="1E390D5B" w:rsidTr="635CAE87" w14:paraId="5A0E1B83">
        <w:trPr>
          <w:trHeight w:val="300"/>
        </w:trPr>
        <w:tc>
          <w:tcPr>
            <w:tcW w:w="1425" w:type="dxa"/>
            <w:vMerge/>
            <w:tcBorders/>
            <w:tcMar/>
            <w:vAlign w:val="center"/>
          </w:tcPr>
          <w:p w14:paraId="2D3058BD"/>
        </w:tc>
        <w:tc>
          <w:tcPr>
            <w:tcW w:w="1665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10B41B51" w14:textId="0B2BC19B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224731_at</w:t>
            </w:r>
          </w:p>
        </w:tc>
        <w:tc>
          <w:tcPr>
            <w:tcW w:w="1110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42CBFCB3" w14:textId="1A0A0EE0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471740C7" w14:textId="289D7DE3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nil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F862459" w14:textId="1C5BF476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7F639D51">
        <w:trPr>
          <w:trHeight w:val="300"/>
        </w:trPr>
        <w:tc>
          <w:tcPr>
            <w:tcW w:w="1425" w:type="dxa"/>
            <w:vMerge/>
            <w:tcBorders/>
            <w:tcMar/>
            <w:vAlign w:val="center"/>
          </w:tcPr>
          <w:p w14:paraId="39D58EF2"/>
        </w:tc>
        <w:tc>
          <w:tcPr>
            <w:tcW w:w="166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643530D4" w14:textId="3DBFFBDC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224734_at</w:t>
            </w:r>
          </w:p>
        </w:tc>
        <w:tc>
          <w:tcPr>
            <w:tcW w:w="1110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6997C436" w14:textId="2E571EDF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518EB8D2" w14:textId="2E40C27B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2D42B374" w14:textId="10934AF2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6E06565B">
        <w:trPr>
          <w:trHeight w:val="300"/>
        </w:trPr>
        <w:tc>
          <w:tcPr>
            <w:tcW w:w="1425" w:type="dxa"/>
            <w:tcBorders>
              <w:top w:val="single" w:color="000000" w:themeColor="text1" w:sz="6"/>
              <w:left w:val="nil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218FD47F" w14:textId="6F15D5F8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ELL3</w:t>
            </w:r>
          </w:p>
        </w:tc>
        <w:tc>
          <w:tcPr>
            <w:tcW w:w="166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23943D2D" w14:textId="69E2C8E7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219517_at</w:t>
            </w:r>
          </w:p>
        </w:tc>
        <w:tc>
          <w:tcPr>
            <w:tcW w:w="1110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7EBB224A" w14:textId="45E5F913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6B448EEC" w14:textId="2FB1DF67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9C650A4" w14:textId="5CDEFA10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20CD4B5B">
        <w:trPr>
          <w:trHeight w:val="300"/>
        </w:trPr>
        <w:tc>
          <w:tcPr>
            <w:tcW w:w="1425" w:type="dxa"/>
            <w:tcBorders>
              <w:top w:val="nil"/>
              <w:left w:val="nil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635CAE87" w:rsidRDefault="1E390D5B" w14:paraId="6C321CD6" w14:textId="69CE9EA4">
            <w:pPr>
              <w:spacing w:after="160" w:line="480" w:lineRule="auto"/>
              <w:ind w:left="420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166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7AC9F854" w14:textId="45F53E4A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219518_s_at</w:t>
            </w:r>
          </w:p>
        </w:tc>
        <w:tc>
          <w:tcPr>
            <w:tcW w:w="1110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35134DA4" w14:textId="2F074949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7EBE552A" w14:textId="73EBCC7B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41088D54" w14:textId="67AB62BE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0E77431E">
        <w:trPr>
          <w:trHeight w:val="300"/>
        </w:trPr>
        <w:tc>
          <w:tcPr>
            <w:tcW w:w="1425" w:type="dxa"/>
            <w:tcBorders>
              <w:top w:val="single" w:color="000000" w:themeColor="text1" w:sz="6"/>
              <w:left w:val="nil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17368BE" w14:textId="2317AC4A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GMDS</w:t>
            </w:r>
          </w:p>
        </w:tc>
        <w:tc>
          <w:tcPr>
            <w:tcW w:w="166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15CA360" w14:textId="7E394437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204875_s_at</w:t>
            </w:r>
          </w:p>
        </w:tc>
        <w:tc>
          <w:tcPr>
            <w:tcW w:w="1110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1D194A89" w14:textId="26F6643C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EA10B18" w14:textId="2AF054DC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8E54644" w14:textId="5E92B9FB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779A9FE0">
        <w:trPr>
          <w:trHeight w:val="300"/>
        </w:trPr>
        <w:tc>
          <w:tcPr>
            <w:tcW w:w="1425" w:type="dxa"/>
            <w:tcBorders>
              <w:top w:val="nil"/>
              <w:left w:val="nil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635CAE87" w:rsidRDefault="1E390D5B" w14:paraId="7FEF59A1" w14:textId="0E740913">
            <w:pPr>
              <w:spacing w:after="160" w:line="480" w:lineRule="auto"/>
              <w:ind w:left="420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166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533C533F" w14:textId="69CD5CA3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214106_s_at</w:t>
            </w:r>
          </w:p>
        </w:tc>
        <w:tc>
          <w:tcPr>
            <w:tcW w:w="1110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6065FA2E" w14:textId="20CBC8BF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15E2ACC2" w14:textId="003ACB5E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478028C1" w14:textId="4B455575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044EDB8F">
        <w:trPr>
          <w:trHeight w:val="300"/>
        </w:trPr>
        <w:tc>
          <w:tcPr>
            <w:tcW w:w="1425" w:type="dxa"/>
            <w:vMerge w:val="restart"/>
            <w:tcBorders>
              <w:top w:val="single" w:color="000000" w:themeColor="text1" w:sz="6"/>
              <w:left w:val="nil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635CAE87" w:rsidRDefault="1E390D5B" w14:paraId="0E2D88B6" w14:textId="49B68628">
            <w:pPr>
              <w:spacing w:after="0" w:line="480" w:lineRule="auto"/>
              <w:ind w:left="72" w:right="360" w:hanging="78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635CAE87" w:rsidR="7D7358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        </w:t>
            </w:r>
            <w:r w:rsidRPr="635CAE87" w:rsidR="7D7358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  </w:t>
            </w:r>
            <w:r w:rsidRPr="635CAE87" w:rsidR="7D7358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G</w:t>
            </w:r>
            <w:r w:rsidRPr="635CAE87" w:rsidR="7D7358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ALNT10</w:t>
            </w:r>
          </w:p>
        </w:tc>
        <w:tc>
          <w:tcPr>
            <w:tcW w:w="166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60DBF0FB" w14:textId="27BA5F3D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207357_s_at</w:t>
            </w:r>
          </w:p>
        </w:tc>
        <w:tc>
          <w:tcPr>
            <w:tcW w:w="1110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18D04CA2" w14:textId="15C98683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4852D7E4" w14:textId="2C98EF85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7EC7C1CA" w14:textId="7C513703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55204409">
        <w:trPr>
          <w:trHeight w:val="300"/>
        </w:trPr>
        <w:tc>
          <w:tcPr>
            <w:tcW w:w="1425" w:type="dxa"/>
            <w:vMerge/>
            <w:tcBorders/>
            <w:tcMar/>
            <w:vAlign w:val="center"/>
          </w:tcPr>
          <w:p w14:paraId="24FA582A"/>
        </w:tc>
        <w:tc>
          <w:tcPr>
            <w:tcW w:w="1665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7454EA50" w14:textId="2A31EF75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212256_at</w:t>
            </w:r>
          </w:p>
        </w:tc>
        <w:tc>
          <w:tcPr>
            <w:tcW w:w="1110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7F78DAEB" w14:textId="04A82E9D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63FED516" w14:textId="17EA425C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nil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4AD8A0E3" w14:textId="080A9E21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15AFBDB5">
        <w:trPr>
          <w:trHeight w:val="300"/>
        </w:trPr>
        <w:tc>
          <w:tcPr>
            <w:tcW w:w="1425" w:type="dxa"/>
            <w:vMerge/>
            <w:tcBorders/>
            <w:tcMar/>
            <w:vAlign w:val="center"/>
          </w:tcPr>
          <w:p w14:paraId="723444A9"/>
        </w:tc>
        <w:tc>
          <w:tcPr>
            <w:tcW w:w="166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47754709" w14:textId="7DC0EE88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230906_at</w:t>
            </w:r>
          </w:p>
        </w:tc>
        <w:tc>
          <w:tcPr>
            <w:tcW w:w="1110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1EED42B" w14:textId="73147305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7B5887EB" w14:textId="4587B211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0</w:t>
            </w:r>
          </w:p>
        </w:tc>
        <w:tc>
          <w:tcPr>
            <w:tcW w:w="1155" w:type="dxa"/>
            <w:tcBorders>
              <w:top w:val="nil"/>
              <w:left w:val="single" w:color="000000" w:themeColor="text1" w:sz="6"/>
              <w:bottom w:val="single" w:color="000000" w:themeColor="text1" w:sz="6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19EA9D4B" w14:textId="5D6941E5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?</w:t>
            </w:r>
          </w:p>
        </w:tc>
      </w:tr>
      <w:tr w:rsidR="1E390D5B" w:rsidTr="635CAE87" w14:paraId="0AC9FCF5">
        <w:trPr>
          <w:trHeight w:val="300"/>
        </w:trPr>
        <w:tc>
          <w:tcPr>
            <w:tcW w:w="1425" w:type="dxa"/>
            <w:tcBorders>
              <w:top w:val="single" w:color="000000" w:themeColor="text1" w:sz="6"/>
              <w:left w:val="nil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635CAE87" w:rsidRDefault="1E390D5B" w14:paraId="49BABF89" w14:textId="52D01689">
            <w:pPr>
              <w:spacing w:after="160" w:line="480" w:lineRule="auto"/>
              <w:ind w:left="420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16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7D671EEB" w14:textId="148F9A57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235292_at</w:t>
            </w:r>
          </w:p>
        </w:tc>
        <w:tc>
          <w:tcPr>
            <w:tcW w:w="11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635CAE87" w:rsidRDefault="1E390D5B" w14:paraId="666AB329" w14:textId="014EA1EB">
            <w:pPr>
              <w:spacing w:after="160" w:line="480" w:lineRule="auto"/>
              <w:ind w:left="0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57FC2ADE" w14:textId="3422B495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1ECEA69D" w14:textId="213E60E0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E390D5B" w:rsidTr="635CAE87" w14:paraId="6CD5179E">
        <w:trPr>
          <w:trHeight w:val="300"/>
        </w:trPr>
        <w:tc>
          <w:tcPr>
            <w:tcW w:w="1425" w:type="dxa"/>
            <w:tcBorders>
              <w:top w:val="single" w:color="000000" w:themeColor="text1" w:sz="6"/>
              <w:left w:val="nil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635CAE87" w:rsidRDefault="1E390D5B" w14:paraId="173307C7" w14:textId="6A0653AF">
            <w:pPr>
              <w:spacing w:after="160" w:line="480" w:lineRule="auto"/>
              <w:ind w:left="420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166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F76367D" w14:textId="12BEC0EC">
            <w:pPr>
              <w:spacing w:after="0" w:line="480" w:lineRule="auto"/>
              <w:ind w:left="42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220879_at</w:t>
            </w:r>
          </w:p>
        </w:tc>
        <w:tc>
          <w:tcPr>
            <w:tcW w:w="1110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635CAE87" w:rsidRDefault="1E390D5B" w14:paraId="5A5E890D" w14:textId="2DB79C55">
            <w:pPr>
              <w:spacing w:after="160" w:line="480" w:lineRule="auto"/>
              <w:ind w:left="0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3F3CE371" w14:textId="0B8D9808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nil"/>
            </w:tcBorders>
            <w:tcMar>
              <w:left w:w="120" w:type="dxa"/>
              <w:right w:w="105" w:type="dxa"/>
            </w:tcMar>
            <w:vAlign w:val="top"/>
          </w:tcPr>
          <w:p w:rsidR="1E390D5B" w:rsidP="1E390D5B" w:rsidRDefault="1E390D5B" w14:paraId="085994A4" w14:textId="5A8A5F1C">
            <w:pPr>
              <w:spacing w:after="0" w:line="480" w:lineRule="auto"/>
              <w:ind w:left="0" w:right="4" w:hanging="420" w:firstLine="0"/>
              <w:contextualSpacing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1E390D5B" w:rsidR="1E390D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</w:tbl>
    <w:p w:rsidR="7D5ACFD8" w:rsidP="635CAE87" w:rsidRDefault="7D5ACFD8" w14:paraId="2F763172" w14:textId="5393BBB8">
      <w:pPr>
        <w:spacing w:after="18" w:line="240" w:lineRule="auto"/>
        <w:ind w:left="0" w:right="242" w:hanging="420" w:firstLine="0"/>
        <w:contextualSpacing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35CAE87" w:rsidR="7D5ACFD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</w:t>
      </w:r>
    </w:p>
    <w:p w:rsidR="635CAE87" w:rsidP="635CAE87" w:rsidRDefault="635CAE87" w14:paraId="13699D0A" w14:textId="63521A3A">
      <w:pPr>
        <w:spacing w:after="18" w:line="240" w:lineRule="auto"/>
        <w:ind w:left="0" w:right="242" w:hanging="420" w:firstLine="0"/>
        <w:contextualSpacing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</w:p>
    <w:p w:rsidR="635CAE87" w:rsidP="635CAE87" w:rsidRDefault="635CAE87" w14:paraId="40E4EE34" w14:textId="31B70AFC">
      <w:pPr>
        <w:spacing w:after="18" w:line="240" w:lineRule="auto"/>
        <w:ind w:left="0" w:right="242" w:hanging="420" w:firstLine="0"/>
        <w:contextualSpacing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</w:p>
    <w:p w:rsidR="635CAE87" w:rsidP="635CAE87" w:rsidRDefault="635CAE87" w14:paraId="6B8EEB90" w14:textId="62955AF5">
      <w:pPr>
        <w:spacing w:after="18" w:line="240" w:lineRule="auto"/>
        <w:ind w:left="0" w:right="242" w:hanging="420" w:firstLine="0"/>
        <w:contextualSpacing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</w:p>
    <w:p w:rsidR="635CAE87" w:rsidP="635CAE87" w:rsidRDefault="635CAE87" w14:paraId="011B0162" w14:textId="0A8C6DFE">
      <w:pPr>
        <w:spacing w:after="18" w:line="240" w:lineRule="auto"/>
        <w:ind w:left="0" w:right="242" w:hanging="420" w:firstLine="0"/>
        <w:contextualSpacing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</w:p>
    <w:p w:rsidR="635CAE87" w:rsidP="635CAE87" w:rsidRDefault="635CAE87" w14:paraId="065FF187" w14:textId="11B05D88">
      <w:pPr>
        <w:spacing w:after="18" w:line="240" w:lineRule="auto"/>
        <w:ind w:left="0" w:right="242" w:hanging="420" w:firstLine="0"/>
        <w:contextualSpacing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</w:p>
    <w:p w:rsidR="635CAE87" w:rsidP="635CAE87" w:rsidRDefault="635CAE87" w14:paraId="5AC41C94" w14:textId="11CC8C46">
      <w:pPr>
        <w:spacing w:after="18" w:line="240" w:lineRule="auto"/>
        <w:ind w:left="0" w:right="242" w:hanging="420" w:firstLine="0"/>
        <w:contextualSpacing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</w:p>
    <w:p w:rsidR="635CAE87" w:rsidP="635CAE87" w:rsidRDefault="635CAE87" w14:paraId="065F6A50" w14:textId="4BCF0A64">
      <w:pPr>
        <w:spacing w:after="18" w:line="240" w:lineRule="auto"/>
        <w:ind w:left="0" w:right="242" w:hanging="420" w:firstLine="0"/>
        <w:contextualSpacing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</w:p>
    <w:p w:rsidR="635CAE87" w:rsidP="635CAE87" w:rsidRDefault="635CAE87" w14:paraId="0C349585" w14:textId="2F567BF4">
      <w:pPr>
        <w:spacing w:after="18" w:line="240" w:lineRule="auto"/>
        <w:ind w:left="0" w:right="242" w:hanging="420" w:firstLine="0"/>
        <w:contextualSpacing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</w:p>
    <w:p w:rsidR="635CAE87" w:rsidP="635CAE87" w:rsidRDefault="635CAE87" w14:paraId="7D48B01A" w14:textId="354A7C8B">
      <w:pPr>
        <w:spacing w:after="18" w:line="240" w:lineRule="auto"/>
        <w:ind w:left="0" w:right="242" w:hanging="420" w:firstLine="0"/>
        <w:contextualSpacing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</w:p>
    <w:p w:rsidR="635CAE87" w:rsidP="635CAE87" w:rsidRDefault="635CAE87" w14:paraId="3C101DDE" w14:textId="4D5C6D0F">
      <w:pPr>
        <w:spacing w:after="18" w:line="240" w:lineRule="auto"/>
        <w:ind w:left="0" w:right="242" w:hanging="420" w:firstLine="0"/>
        <w:contextualSpacing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</w:p>
    <w:p w:rsidR="635CAE87" w:rsidP="635CAE87" w:rsidRDefault="635CAE87" w14:paraId="3CED59D3" w14:textId="3EB877FA">
      <w:pPr>
        <w:spacing w:after="18" w:line="240" w:lineRule="auto"/>
        <w:ind w:left="0" w:right="242" w:hanging="420" w:firstLine="0"/>
        <w:contextualSpacing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</w:p>
    <w:p w:rsidR="635CAE87" w:rsidP="635CAE87" w:rsidRDefault="635CAE87" w14:paraId="21753CFE" w14:textId="66C5E52B">
      <w:pPr>
        <w:spacing w:after="18" w:line="240" w:lineRule="auto"/>
        <w:ind w:left="0" w:right="242" w:hanging="420" w:firstLine="0"/>
        <w:contextualSpacing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</w:p>
    <w:p w:rsidR="635CAE87" w:rsidP="635CAE87" w:rsidRDefault="635CAE87" w14:paraId="7507B581" w14:textId="37739707">
      <w:pPr>
        <w:spacing w:after="18" w:line="240" w:lineRule="auto"/>
        <w:ind w:left="0" w:right="242" w:hanging="420" w:firstLine="0"/>
        <w:contextualSpacing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en-US"/>
        </w:rPr>
      </w:pPr>
    </w:p>
    <w:p w:rsidR="635CAE87" w:rsidP="635CAE87" w:rsidRDefault="635CAE87" w14:paraId="48967299" w14:textId="2F1833EF">
      <w:pPr>
        <w:pStyle w:val="Normalny"/>
        <w:spacing w:after="18" w:line="240" w:lineRule="auto"/>
        <w:ind w:left="0" w:right="242" w:hanging="420" w:firstLine="0"/>
        <w:contextualSpacing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4CE87880" w:rsidP="78F74DEA" w:rsidRDefault="4CE87880" w14:paraId="65C3B43C" w14:textId="55B83B8D">
      <w:pPr>
        <w:pStyle w:val="Normalny"/>
        <w:spacing w:after="18" w:line="240" w:lineRule="auto"/>
        <w:ind w:left="0" w:right="242" w:hanging="420" w:firstLine="0"/>
        <w:contextualSpacing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8F74DEA" w:rsidR="0D076CB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Table S</w:t>
      </w:r>
      <w:r w:rsidRPr="78F74DEA" w:rsidR="19D2C2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3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 Selected Gene Ontology terms and their associations with seed proteins in the columns.</w:t>
      </w:r>
      <w:r w:rsidRPr="78F74DEA" w:rsidR="0D076CB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For each Gene Ontology (GO) term, the number of proteins in the network associated with that term and statistical significance levels is shown using the following scheme: *****p 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&lt; 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−15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****p 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&lt; 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−12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***p 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&lt; 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−9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**p 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&lt; 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−6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*p 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&lt; 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−3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 a: GO:0006952 – defense response, 34</w:t>
      </w:r>
      <w:r w:rsidRPr="78F74DEA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∗∗∗∗∗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 b: GO:0009615 – response to virus, 21</w:t>
      </w:r>
      <w:r w:rsidRPr="78F74DEA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∗∗∗∗∗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 c: GO:0051607 – defense response to virus, 18</w:t>
      </w:r>
      <w:r w:rsidRPr="78F74DEA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∗∗∗∗∗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 d: GO:0006955 – immune response, 34</w:t>
      </w:r>
      <w:r w:rsidRPr="78F74DEA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∗∗∗∗∗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 e: GO:0002376 – immune system process, 40</w:t>
      </w:r>
      <w:r w:rsidRPr="78F74DEA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∗∗∗∗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 f: GO:0006950 – response to stress, 45</w:t>
      </w:r>
      <w:r w:rsidRPr="78F74DEA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∗∗∗∗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 g: GO:0034340 – response to type I interferon, 12</w:t>
      </w:r>
      <w:r w:rsidRPr="78F74DEA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∗∗∗∗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 h: GO:0045087 – innate immune response, 23</w:t>
      </w:r>
      <w:r w:rsidRPr="78F74DEA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∗∗∗∗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; 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: GO:0034097 – response to cytokine, 27</w:t>
      </w:r>
      <w:r w:rsidRPr="78F74DEA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∗∗∗∗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 j: GO:0019221 – cytokine-mediated signaling pathway, 22</w:t>
      </w:r>
      <w:r w:rsidRPr="78F74DEA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∗∗∗∗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 k: GO:0060337 – type I interferon signaling pathway, 11</w:t>
      </w:r>
      <w:r w:rsidRPr="78F74DEA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∗∗∗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 l: GO:0007166 – cell surface receptor signaling pathway, 29</w:t>
      </w:r>
      <w:r w:rsidRPr="78F74DEA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∗∗∗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 m: GO:0045321 – leukocyte activation, 17</w:t>
      </w:r>
      <w:r w:rsidRPr="78F74DEA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∗∗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 n: GO:0050793 – regulation of developmental processes, 28</w:t>
      </w:r>
      <w:r w:rsidRPr="78F74DEA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∗∗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 o: GO:0010468 – regulation of gene expression, 35</w:t>
      </w:r>
      <w:r w:rsidRPr="78F74DEA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 p: GO:0045595 – regulation of cell differentiation, 20</w:t>
      </w:r>
      <w:r w:rsidRPr="78F74DEA" w:rsidR="0D076CB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perscript"/>
          <w:lang w:val="en-US"/>
        </w:rPr>
        <w:t>∗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; q: GO:0043161 – proteasome-mediated ubiquitin-dependent protein catabolic process, 7 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&lt; 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0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01. Associations 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identified</w:t>
      </w:r>
      <w:r w:rsidRPr="78F74DEA" w:rsidR="0D076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by STRING are denoted by 1, associations inferred from analysis of the literature are denoted by *.</w:t>
      </w:r>
    </w:p>
    <w:p w:rsidR="635CAE87" w:rsidP="635CAE87" w:rsidRDefault="635CAE87" w14:paraId="3E973F2E" w14:textId="0A52307C">
      <w:pPr>
        <w:pStyle w:val="Normalny"/>
        <w:spacing w:after="18" w:line="240" w:lineRule="auto"/>
        <w:ind w:left="0" w:right="242" w:hanging="420" w:firstLine="0"/>
        <w:contextualSpacing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11EB2769" w:rsidP="635CAE87" w:rsidRDefault="11EB2769" w14:paraId="5C37D765" w14:textId="0767CDCC">
      <w:pPr>
        <w:pStyle w:val="Normalny"/>
        <w:spacing w:after="18" w:line="240" w:lineRule="auto"/>
        <w:ind w:left="0" w:right="242" w:firstLine="30"/>
        <w:contextualSpacing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11EB2769">
        <w:drawing>
          <wp:inline wp14:editId="1FDC0EC4" wp14:anchorId="05D0D55D">
            <wp:extent cx="5267324" cy="2952750"/>
            <wp:effectExtent l="0" t="0" r="0" b="0"/>
            <wp:docPr id="893533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10ce3f0e6b41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5D884A" w:rsidP="635CAE87" w:rsidRDefault="305D884A" w14:paraId="2F2508CA" w14:textId="728369B7">
      <w:pPr>
        <w:spacing w:after="18" w:line="240" w:lineRule="auto"/>
        <w:ind w:left="0" w:right="242" w:hanging="420" w:firstLine="0"/>
        <w:contextualSpacing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35CAE87" w:rsidR="305D884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</w:t>
      </w:r>
    </w:p>
    <w:p w:rsidR="635CAE87" w:rsidP="635CAE87" w:rsidRDefault="635CAE87" w14:paraId="53173879" w14:textId="06DDE25A">
      <w:pPr>
        <w:spacing w:after="18" w:line="240" w:lineRule="auto"/>
        <w:ind w:left="0" w:right="242" w:hanging="420" w:firstLine="0"/>
        <w:contextualSpacing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E390D5B" w:rsidP="1E390D5B" w:rsidRDefault="1E390D5B" w14:paraId="4DF50A85" w14:textId="37CB0A6D">
      <w:pPr>
        <w:spacing w:after="0" w:line="480" w:lineRule="auto"/>
        <w:ind w:left="420" w:hanging="420"/>
        <w:jc w:val="left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</w:p>
    <w:p w:rsidR="1E390D5B" w:rsidP="78F74DEA" w:rsidRDefault="1E390D5B" w14:paraId="34965026" w14:textId="0805C5BF">
      <w:pPr>
        <w:pStyle w:val="Nagwek1"/>
        <w:keepNext w:val="1"/>
        <w:keepLines w:val="1"/>
        <w:spacing/>
        <w:contextualSpacing/>
        <w:rPr>
          <w:b w:val="1"/>
          <w:bCs w:val="1"/>
          <w:sz w:val="26"/>
          <w:szCs w:val="26"/>
          <w:lang w:val="en-US"/>
        </w:rPr>
      </w:pPr>
      <w:r w:rsidRPr="78F74DEA" w:rsidR="1C217102">
        <w:rPr>
          <w:lang w:val="en-US"/>
        </w:rPr>
        <w:t>Supplementary Figures</w:t>
      </w:r>
    </w:p>
    <w:p w:rsidR="1E390D5B" w:rsidP="78F74DEA" w:rsidRDefault="1E390D5B" w14:paraId="61E503C1" w14:textId="49345BA6">
      <w:pPr>
        <w:pStyle w:val="Akapitzlist"/>
        <w:keepNext w:val="0"/>
        <w:keepLines w:val="0"/>
        <w:spacing w:after="121" w:line="240" w:lineRule="auto"/>
        <w:ind w:left="300" w:right="-900" w:hanging="0"/>
        <w:contextualSpacing/>
        <w:jc w:val="both"/>
      </w:pPr>
      <w:r w:rsidR="1C217102">
        <w:rPr/>
        <w:t xml:space="preserve">                        </w:t>
      </w:r>
      <w:r w:rsidR="1C217102">
        <w:drawing>
          <wp:inline wp14:editId="59EFEBA3" wp14:anchorId="258DD453">
            <wp:extent cx="5657850" cy="6359332"/>
            <wp:effectExtent l="0" t="0" r="0" b="0"/>
            <wp:docPr id="1697330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190e0fd1164c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657850" cy="635933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1C217102">
        <w:rPr/>
        <w:t xml:space="preserve"> </w:t>
      </w:r>
    </w:p>
    <w:p w:rsidR="1E390D5B" w:rsidP="78F74DEA" w:rsidRDefault="1E390D5B" w14:paraId="3E86E68C" w14:textId="54237569">
      <w:pPr>
        <w:pStyle w:val="Akapitzlist"/>
        <w:keepNext w:val="0"/>
        <w:keepLines w:val="0"/>
        <w:numPr>
          <w:ilvl w:val="0"/>
          <w:numId w:val="27"/>
        </w:numPr>
        <w:spacing w:after="121" w:line="240" w:lineRule="auto"/>
        <w:ind/>
        <w:contextualSpacing/>
        <w:jc w:val="both"/>
        <w:rPr/>
      </w:pPr>
    </w:p>
    <w:p w:rsidR="1E390D5B" w:rsidP="78F74DEA" w:rsidRDefault="1E390D5B" w14:paraId="1BAD8EC3" w14:textId="45DA69AC">
      <w:pPr>
        <w:pStyle w:val="Normalny"/>
        <w:keepNext w:val="0"/>
        <w:keepLines w:val="0"/>
        <w:spacing w:after="121" w:line="240" w:lineRule="auto"/>
        <w:ind w:left="0" w:hanging="0"/>
        <w:contextualSpacing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8F74DEA" w:rsidR="1C21710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Fig.S1.</w:t>
      </w:r>
      <w:r w:rsidRPr="78F74DEA" w:rsidR="1C21710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Prominent Gene Ontology terms from the biological process hierarchy: top left – GO:0009615 (response to virus); top right – GO:0006955 (immune response); middle left GO:0002684 (positive regulation of the immune system process); middle right GO:0043161 – proteasome-mediated ubiquitin-dependent protein catabolic process; bottom left – GO:0050793 (regulation of developmental processes); bottom right – GO:0010468 (regulation of gene expression).</w:t>
      </w:r>
    </w:p>
    <w:p w:rsidR="1E390D5B" w:rsidP="78F74DEA" w:rsidRDefault="1E390D5B" w14:paraId="76711AE6" w14:textId="5813E32F">
      <w:pPr>
        <w:pStyle w:val="Akapitzlist"/>
        <w:numPr>
          <w:ilvl w:val="0"/>
          <w:numId w:val="30"/>
        </w:numPr>
        <w:spacing w:after="275" w:line="240" w:lineRule="auto"/>
        <w:ind w:right="244"/>
        <w:contextualSpacing/>
        <w:jc w:val="left"/>
        <w:rPr/>
      </w:pPr>
      <w:r w:rsidR="1C217102">
        <w:rPr/>
        <w:t xml:space="preserve">             </w:t>
      </w:r>
    </w:p>
    <w:p w:rsidR="1E390D5B" w:rsidP="78F74DEA" w:rsidRDefault="1E390D5B" w14:paraId="7E7D7F3F" w14:textId="31D17D7E">
      <w:pPr>
        <w:pStyle w:val="Normalny"/>
        <w:spacing w:after="0" w:line="480" w:lineRule="auto"/>
        <w:ind w:left="-90" w:hanging="420"/>
        <w:jc w:val="both"/>
      </w:pPr>
      <w:r w:rsidR="568D4B58">
        <w:rPr/>
        <w:t xml:space="preserve">  </w:t>
      </w:r>
      <w:r w:rsidR="1C217102">
        <w:drawing>
          <wp:inline wp14:editId="479141E9" wp14:anchorId="51EE2165">
            <wp:extent cx="5760000" cy="3238377"/>
            <wp:effectExtent l="0" t="0" r="0" b="0"/>
            <wp:docPr id="379090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aa8409746d42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60000" cy="3238377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6849E244">
        <w:rPr/>
        <w:t xml:space="preserve"> </w:t>
      </w:r>
      <w:r w:rsidR="1C217102">
        <w:drawing>
          <wp:inline wp14:editId="464E50C1" wp14:anchorId="26D83F62">
            <wp:extent cx="5760000" cy="2283376"/>
            <wp:effectExtent l="0" t="0" r="0" b="0"/>
            <wp:docPr id="1163811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281eee04fd492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60000" cy="228337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1C217102">
        <w:rPr/>
        <w:t xml:space="preserve"> </w:t>
      </w:r>
      <w:r w:rsidR="3D77F2FC">
        <w:drawing>
          <wp:inline wp14:editId="19BC8A90" wp14:anchorId="60FC5EEB">
            <wp:extent cx="5724525" cy="2321261"/>
            <wp:effectExtent l="0" t="0" r="0" b="0"/>
            <wp:docPr id="1157416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c1bc4713714d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24525" cy="2321261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1C217102">
        <w:rPr/>
        <w:t xml:space="preserve">      </w:t>
      </w:r>
    </w:p>
    <w:p w:rsidR="2C7D4040" w:rsidP="635CAE87" w:rsidRDefault="2C7D4040" w14:paraId="20E4666B" w14:textId="4ADC4ED3">
      <w:pPr>
        <w:pStyle w:val="Normalny"/>
        <w:spacing w:after="275" w:line="240" w:lineRule="auto"/>
        <w:ind w:left="-17" w:right="244" w:hanging="420" w:firstLine="0"/>
        <w:contextualSpacing/>
        <w:jc w:val="left"/>
      </w:pPr>
      <w:r w:rsidR="4B49946D">
        <w:rPr/>
        <w:t xml:space="preserve"> </w:t>
      </w:r>
      <w:r w:rsidR="0A6FEACA">
        <w:drawing>
          <wp:inline wp14:editId="46CC44EF" wp14:anchorId="52BA12C1">
            <wp:extent cx="5759998" cy="4109722"/>
            <wp:effectExtent l="0" t="0" r="0" b="0"/>
            <wp:docPr id="1671543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b65dad9d734d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9998" cy="4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C4293" w:rsidR="00B55A67" w:rsidP="78F74DEA" w:rsidRDefault="00B16E4B" w14:paraId="73B1A47A" w14:textId="2425BDC2">
      <w:pPr>
        <w:pStyle w:val="Nagwek1"/>
        <w:keepNext w:val="0"/>
        <w:keepLines w:val="0"/>
        <w:spacing/>
        <w:contextualSpacing/>
        <w:rPr>
          <w:rFonts w:cs="Times New Roman"/>
          <w:sz w:val="28"/>
          <w:szCs w:val="28"/>
          <w:lang w:val="en-US"/>
        </w:rPr>
      </w:pPr>
      <w:bookmarkStart w:name="_Toc885864301" w:id="1158420507"/>
      <w:r w:rsidRPr="78F74DEA" w:rsidR="0A9F75F0">
        <w:rPr>
          <w:lang w:val="en-US"/>
        </w:rPr>
        <w:t>Clusters</w:t>
      </w:r>
      <w:r w:rsidRPr="78F74DEA" w:rsidR="0A9F75F0">
        <w:rPr>
          <w:lang w:val="en-US"/>
        </w:rPr>
        <w:t xml:space="preserve"> of functionally related genes</w:t>
      </w:r>
      <w:bookmarkEnd w:id="1158420507"/>
    </w:p>
    <w:p w:rsidR="490995DB" w:rsidP="1E390D5B" w:rsidRDefault="490995DB" w14:paraId="13C93755" w14:textId="1C54FB9E">
      <w:pPr>
        <w:keepNext w:val="0"/>
        <w:keepLines w:val="0"/>
        <w:spacing w:after="0" w:line="240" w:lineRule="auto"/>
        <w:ind w:left="-15" w:right="242" w:firstLine="0"/>
        <w:contextualSpacing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</w:p>
    <w:p w:rsidRPr="00F97573" w:rsidR="00B55A67" w:rsidP="1883A2C0" w:rsidRDefault="00B16E4B" w14:paraId="07ACA72A" w14:textId="1398EDB9">
      <w:pPr>
        <w:pStyle w:val="Normalny"/>
        <w:keepNext w:val="0"/>
        <w:keepLines w:val="0"/>
        <w:spacing w:after="0" w:line="240" w:lineRule="auto"/>
        <w:ind w:left="-15" w:right="0" w:firstLine="299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1883A2C0" w:rsidR="1F9706FC">
        <w:rPr>
          <w:rFonts w:ascii="Times New Roman" w:hAnsi="Times New Roman" w:cs="Times New Roman"/>
          <w:color w:val="auto"/>
          <w:sz w:val="24"/>
          <w:szCs w:val="24"/>
          <w:lang w:val="en-US"/>
        </w:rPr>
        <w:t>F</w:t>
      </w:r>
      <w:r w:rsidRPr="1883A2C0" w:rsidR="7E5F1A1E">
        <w:rPr>
          <w:rFonts w:ascii="Times New Roman" w:hAnsi="Times New Roman" w:cs="Times New Roman"/>
          <w:color w:val="auto"/>
          <w:sz w:val="24"/>
          <w:szCs w:val="24"/>
          <w:lang w:val="en-US"/>
        </w:rPr>
        <w:t>our</w:t>
      </w:r>
      <w:r w:rsidRPr="1883A2C0" w:rsidR="7E5F1A1E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clusters of genes </w:t>
      </w:r>
      <w:r w:rsidRPr="1883A2C0" w:rsidR="7E5F1A1E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differentially </w:t>
      </w:r>
      <w:r w:rsidRPr="1883A2C0" w:rsidR="3B85C7EC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associated with </w:t>
      </w:r>
      <w:r w:rsidRPr="1883A2C0" w:rsidR="7E5F1A1E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the </w:t>
      </w:r>
      <w:r w:rsidRPr="1883A2C0" w:rsidR="3B85C7EC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EBV status </w:t>
      </w:r>
      <w:r w:rsidRPr="1883A2C0" w:rsidR="7E5F1A1E">
        <w:rPr>
          <w:rFonts w:ascii="Times New Roman" w:hAnsi="Times New Roman" w:cs="Times New Roman"/>
          <w:color w:val="auto"/>
          <w:sz w:val="24"/>
          <w:szCs w:val="24"/>
          <w:lang w:val="en-US"/>
        </w:rPr>
        <w:t>of</w:t>
      </w:r>
      <w:r w:rsidRPr="1883A2C0" w:rsidR="3B85C7EC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PTLD patients</w:t>
      </w:r>
      <w:r w:rsidRPr="1883A2C0" w:rsidR="68DB778E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were </w:t>
      </w:r>
      <w:r w:rsidRPr="1883A2C0" w:rsidR="68DB778E">
        <w:rPr>
          <w:rFonts w:ascii="Times New Roman" w:hAnsi="Times New Roman" w:cs="Times New Roman"/>
          <w:color w:val="auto"/>
          <w:sz w:val="24"/>
          <w:szCs w:val="24"/>
          <w:lang w:val="en-US"/>
        </w:rPr>
        <w:t>identified</w:t>
      </w:r>
      <w:r w:rsidRPr="1883A2C0" w:rsidR="68DB778E">
        <w:rPr>
          <w:rFonts w:ascii="Times New Roman" w:hAnsi="Times New Roman" w:cs="Times New Roman"/>
          <w:color w:val="auto"/>
          <w:sz w:val="24"/>
          <w:szCs w:val="24"/>
          <w:lang w:val="en-US"/>
        </w:rPr>
        <w:t>.</w:t>
      </w:r>
      <w:r w:rsidRPr="1883A2C0" w:rsidR="4E5618BA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The first cluster </w:t>
      </w:r>
      <w:r w:rsidRPr="1883A2C0" w:rsidR="5A982C12">
        <w:rPr>
          <w:rFonts w:ascii="Times New Roman" w:hAnsi="Times New Roman" w:cs="Times New Roman"/>
          <w:color w:val="auto"/>
          <w:sz w:val="24"/>
          <w:szCs w:val="24"/>
          <w:lang w:val="en-US"/>
        </w:rPr>
        <w:t>include</w:t>
      </w:r>
      <w:r w:rsidRPr="1883A2C0" w:rsidR="7C6DB0F3">
        <w:rPr>
          <w:rFonts w:ascii="Times New Roman" w:hAnsi="Times New Roman" w:cs="Times New Roman"/>
          <w:color w:val="auto"/>
          <w:sz w:val="24"/>
          <w:szCs w:val="24"/>
          <w:lang w:val="en-US"/>
        </w:rPr>
        <w:t>d</w:t>
      </w:r>
      <w:r w:rsidRPr="1883A2C0" w:rsidR="5A982C12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genes</w:t>
      </w:r>
      <w:r w:rsidRPr="1883A2C0" w:rsidR="37F129FF">
        <w:rPr>
          <w:rFonts w:ascii="Times New Roman" w:hAnsi="Times New Roman" w:cs="Times New Roman"/>
          <w:color w:val="auto"/>
          <w:sz w:val="24"/>
          <w:szCs w:val="24"/>
          <w:lang w:val="en-US"/>
        </w:rPr>
        <w:t>,</w:t>
      </w:r>
      <w:r w:rsidRPr="1883A2C0" w:rsidR="3B85C7EC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i w:val="1"/>
          <w:iCs w:val="1"/>
          <w:color w:val="auto"/>
          <w:sz w:val="24"/>
          <w:szCs w:val="24"/>
          <w:lang w:val="en-US"/>
        </w:rPr>
        <w:t>IFITM1</w:t>
      </w:r>
      <w:r w:rsidRPr="1883A2C0" w:rsidR="3B85C7EC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, </w:t>
      </w:r>
      <w:r w:rsidRPr="1883A2C0" w:rsidR="3B85C7EC">
        <w:rPr>
          <w:rFonts w:ascii="Times New Roman" w:hAnsi="Times New Roman" w:cs="Times New Roman"/>
          <w:i w:val="1"/>
          <w:iCs w:val="1"/>
          <w:color w:val="auto"/>
          <w:sz w:val="24"/>
          <w:szCs w:val="24"/>
          <w:lang w:val="en-US"/>
        </w:rPr>
        <w:t>SHFL</w:t>
      </w:r>
      <w:r w:rsidRPr="1883A2C0" w:rsidR="3B85C7EC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, </w:t>
      </w:r>
      <w:r w:rsidRPr="1883A2C0" w:rsidR="3B85C7EC">
        <w:rPr>
          <w:rFonts w:ascii="Times New Roman" w:hAnsi="Times New Roman" w:cs="Times New Roman"/>
          <w:i w:val="1"/>
          <w:iCs w:val="1"/>
          <w:color w:val="auto"/>
          <w:sz w:val="24"/>
          <w:szCs w:val="24"/>
          <w:lang w:val="en-US"/>
        </w:rPr>
        <w:t>IFIT5</w:t>
      </w:r>
      <w:r w:rsidRPr="1883A2C0" w:rsidR="3B85C7EC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, and </w:t>
      </w:r>
      <w:r w:rsidRPr="1883A2C0" w:rsidR="3B85C7EC">
        <w:rPr>
          <w:rFonts w:ascii="Times New Roman" w:hAnsi="Times New Roman" w:cs="Times New Roman"/>
          <w:i w:val="1"/>
          <w:iCs w:val="1"/>
          <w:color w:val="auto"/>
          <w:sz w:val="24"/>
          <w:szCs w:val="24"/>
          <w:lang w:val="en-US"/>
        </w:rPr>
        <w:t>KIR2DL4</w:t>
      </w:r>
      <w:r w:rsidRPr="1883A2C0" w:rsidR="3B85C7EC">
        <w:rPr>
          <w:rFonts w:ascii="Times New Roman" w:hAnsi="Times New Roman" w:cs="Times New Roman"/>
          <w:color w:val="auto"/>
          <w:sz w:val="24"/>
          <w:szCs w:val="24"/>
          <w:lang w:val="en-US"/>
        </w:rPr>
        <w:t>.</w:t>
      </w:r>
      <w:r w:rsidRPr="1883A2C0" w:rsidR="3B85C7EC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</w:t>
      </w:r>
      <w:r w:rsidRPr="1883A2C0" w:rsidR="3015E817">
        <w:rPr>
          <w:rFonts w:ascii="Times New Roman" w:hAnsi="Times New Roman" w:cs="Times New Roman"/>
          <w:sz w:val="24"/>
          <w:szCs w:val="24"/>
          <w:lang w:val="en-US"/>
        </w:rPr>
        <w:t>IFN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-stimulated proteins </w:t>
      </w:r>
      <w:r w:rsidRPr="1883A2C0" w:rsidR="5A982C12">
        <w:rPr>
          <w:rFonts w:ascii="Times New Roman" w:hAnsi="Times New Roman" w:cs="Times New Roman"/>
          <w:sz w:val="24"/>
          <w:szCs w:val="24"/>
          <w:lang w:val="en-US"/>
        </w:rPr>
        <w:t xml:space="preserve">such as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IFITM1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SHFL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exhibit antiviral activity</w:t>
      </w:r>
      <w:r w:rsidRPr="1883A2C0" w:rsidR="17F02A9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1883A2C0" w:rsidR="17F02A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Smith et al.,</w:t>
      </w:r>
      <w:r w:rsidRPr="1883A2C0" w:rsidR="260B77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1883A2C0" w:rsidR="17F02A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2019</w:t>
      </w:r>
      <w:r w:rsidRPr="1883A2C0" w:rsidR="17F02A90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IFITM1 </w:t>
      </w:r>
      <w:r w:rsidRPr="1883A2C0" w:rsidR="2E529FDE">
        <w:rPr>
          <w:rFonts w:ascii="Times New Roman" w:hAnsi="Times New Roman" w:cs="Times New Roman"/>
          <w:sz w:val="24"/>
          <w:szCs w:val="24"/>
          <w:lang w:val="en-US"/>
        </w:rPr>
        <w:t>may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inhibit 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 xml:space="preserve">viral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entry into the host cell cytoplasm</w:t>
      </w:r>
      <w:r w:rsidRPr="1883A2C0" w:rsidR="0CD7505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1883A2C0" w:rsidR="0CD750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Narayana et al.,2015</w:t>
      </w:r>
      <w:r w:rsidRPr="1883A2C0" w:rsidR="0CD7505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1883A2C0" w:rsidR="5A982C1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SHFL </w:t>
      </w:r>
      <w:r w:rsidRPr="1883A2C0" w:rsidR="5A982C12">
        <w:rPr>
          <w:rFonts w:ascii="Times New Roman" w:hAnsi="Times New Roman" w:cs="Times New Roman"/>
          <w:sz w:val="24"/>
          <w:szCs w:val="24"/>
          <w:lang w:val="en-US"/>
        </w:rPr>
        <w:t>can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restrict expression of vir</w:t>
      </w:r>
      <w:r w:rsidRPr="1883A2C0" w:rsidR="1898E6C7">
        <w:rPr>
          <w:rFonts w:ascii="Times New Roman" w:hAnsi="Times New Roman" w:cs="Times New Roman"/>
          <w:sz w:val="24"/>
          <w:szCs w:val="24"/>
          <w:lang w:val="en-US"/>
        </w:rPr>
        <w:t>al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genes </w:t>
      </w:r>
      <w:r w:rsidRPr="1883A2C0" w:rsidR="0F3F31BC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1883A2C0" w:rsidR="0F3F31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l-PL"/>
        </w:rPr>
        <w:t>Kinast</w:t>
      </w:r>
      <w:r w:rsidRPr="1883A2C0" w:rsidR="0F3F31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l-PL"/>
        </w:rPr>
        <w:t xml:space="preserve"> et al. 2020; </w:t>
      </w:r>
      <w:r w:rsidRPr="1883A2C0" w:rsidR="0F3F31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Rodriguez et al.,</w:t>
      </w:r>
      <w:r w:rsidRPr="1883A2C0" w:rsidR="24460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1883A2C0" w:rsidR="0F3F31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2019</w:t>
      </w:r>
      <w:r w:rsidRPr="1883A2C0" w:rsidR="0F3F31BC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1883A2C0" w:rsidR="11DE50F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IFIT5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mediate</w:t>
      </w:r>
      <w:r w:rsidRPr="1883A2C0" w:rsidR="5A982C1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>PPIs</w:t>
      </w:r>
      <w:r w:rsidRPr="1883A2C0" w:rsidR="62ABA3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1898E6C7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5A982C12">
        <w:rPr>
          <w:rFonts w:ascii="Times New Roman" w:hAnsi="Times New Roman" w:cs="Times New Roman"/>
          <w:sz w:val="24"/>
          <w:szCs w:val="24"/>
          <w:lang w:val="en-US"/>
        </w:rPr>
        <w:t xml:space="preserve">can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modulat</w:t>
      </w:r>
      <w:r w:rsidRPr="1883A2C0" w:rsidR="5A982C12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 xml:space="preserve">nuclear factor kappa B </w:t>
      </w:r>
      <w:r w:rsidRPr="1883A2C0" w:rsidR="61FE23A5">
        <w:rPr>
          <w:rFonts w:ascii="Times New Roman" w:hAnsi="Times New Roman" w:cs="Times New Roman"/>
          <w:sz w:val="24"/>
          <w:szCs w:val="24"/>
          <w:lang w:val="en-US"/>
        </w:rPr>
        <w:t>signaling</w:t>
      </w:r>
      <w:r w:rsidRPr="1883A2C0" w:rsidR="601EF6EE">
        <w:rPr>
          <w:rFonts w:ascii="Times New Roman" w:hAnsi="Times New Roman" w:cs="Times New Roman"/>
          <w:sz w:val="24"/>
          <w:szCs w:val="24"/>
          <w:lang w:val="en-US"/>
        </w:rPr>
        <w:t xml:space="preserve"> (Zheng et al.,</w:t>
      </w:r>
      <w:r w:rsidRPr="1883A2C0" w:rsidR="2F6AD4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601EF6EE">
        <w:rPr>
          <w:rFonts w:ascii="Times New Roman" w:hAnsi="Times New Roman" w:cs="Times New Roman"/>
          <w:sz w:val="24"/>
          <w:szCs w:val="24"/>
          <w:lang w:val="en-US"/>
        </w:rPr>
        <w:t>2015)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1883A2C0" w:rsidR="0D1E0745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KIR2DL4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play</w:t>
      </w:r>
      <w:r w:rsidRPr="1883A2C0" w:rsidR="61FE23A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important role</w:t>
      </w:r>
      <w:r w:rsidRPr="1883A2C0" w:rsidR="2E529FD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 xml:space="preserve">the functional regulation of natural killer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cell</w:t>
      </w:r>
      <w:r w:rsidRPr="1883A2C0" w:rsidR="61FE23A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1883A2C0" w:rsidR="0EF7F1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138D1D86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1883A2C0" w:rsidR="7AD05099">
        <w:rPr>
          <w:rFonts w:ascii="Times New Roman" w:hAnsi="Times New Roman" w:cs="Times New Roman"/>
          <w:sz w:val="24"/>
          <w:szCs w:val="24"/>
          <w:lang w:val="en-US"/>
        </w:rPr>
        <w:t>Ding et al.</w:t>
      </w:r>
      <w:r w:rsidRPr="1883A2C0" w:rsidR="0AEE5B3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1883A2C0" w:rsidR="7AD05099">
        <w:rPr>
          <w:rFonts w:ascii="Times New Roman" w:hAnsi="Times New Roman" w:cs="Times New Roman"/>
          <w:sz w:val="24"/>
          <w:szCs w:val="24"/>
          <w:lang w:val="en-US"/>
        </w:rPr>
        <w:t>2022</w:t>
      </w:r>
      <w:r w:rsidRPr="1883A2C0" w:rsidR="138D1D8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1883A2C0" w:rsidR="48D2178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>The r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elationship of cluster</w:t>
      </w:r>
      <w:r w:rsidRPr="1883A2C0" w:rsidR="61FE23A5">
        <w:rPr>
          <w:rFonts w:ascii="Times New Roman" w:hAnsi="Times New Roman" w:cs="Times New Roman"/>
          <w:sz w:val="24"/>
          <w:szCs w:val="24"/>
          <w:lang w:val="en-US"/>
        </w:rPr>
        <w:t xml:space="preserve"> #1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61FE23A5">
        <w:rPr>
          <w:rFonts w:ascii="Times New Roman" w:hAnsi="Times New Roman" w:cs="Times New Roman"/>
          <w:sz w:val="24"/>
          <w:szCs w:val="24"/>
          <w:lang w:val="en-US"/>
        </w:rPr>
        <w:t xml:space="preserve">genes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to immune responses could have been expected given our comparison of EBV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>+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 xml:space="preserve">and EBV–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samples. However, three genes 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this group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IFIT5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IFITM1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KIR2DL4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are also associated with malignancy. </w:t>
      </w:r>
      <w:r w:rsidRPr="1883A2C0" w:rsidR="1A6114DB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IFITM1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is 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 xml:space="preserve">an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oncogene in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>volved in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various cancer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1883A2C0" w:rsidR="6E21B7EE">
        <w:rPr>
          <w:rFonts w:ascii="Times New Roman" w:hAnsi="Times New Roman" w:cs="Times New Roman"/>
          <w:sz w:val="24"/>
          <w:szCs w:val="24"/>
          <w:lang w:val="en-US"/>
        </w:rPr>
        <w:t xml:space="preserve"> (Yu et al., 2011</w:t>
      </w:r>
      <w:r w:rsidRPr="1883A2C0" w:rsidR="73D96425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1883A2C0" w:rsidR="6E21B7EE">
        <w:rPr>
          <w:rFonts w:ascii="Times New Roman" w:hAnsi="Times New Roman" w:cs="Times New Roman"/>
          <w:sz w:val="24"/>
          <w:szCs w:val="24"/>
          <w:lang w:val="en-US"/>
        </w:rPr>
        <w:t xml:space="preserve"> Sari et al.</w:t>
      </w:r>
      <w:r w:rsidRPr="1883A2C0" w:rsidR="66607F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1883A2C0" w:rsidR="006049CB">
        <w:rPr>
          <w:rFonts w:ascii="Times New Roman" w:hAnsi="Times New Roman" w:cs="Times New Roman"/>
          <w:sz w:val="24"/>
          <w:szCs w:val="24"/>
          <w:lang w:val="en-US"/>
        </w:rPr>
        <w:t>2011</w:t>
      </w:r>
      <w:r w:rsidRPr="1883A2C0" w:rsidR="4DDDB4E0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1883A2C0" w:rsidR="006049CB">
        <w:rPr>
          <w:rFonts w:ascii="Times New Roman" w:hAnsi="Times New Roman" w:cs="Times New Roman"/>
          <w:sz w:val="24"/>
          <w:szCs w:val="24"/>
          <w:lang w:val="en-US"/>
        </w:rPr>
        <w:t xml:space="preserve"> Liu et al.,</w:t>
      </w:r>
      <w:r w:rsidRPr="1883A2C0" w:rsidR="316EC5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006049CB">
        <w:rPr>
          <w:rFonts w:ascii="Times New Roman" w:hAnsi="Times New Roman" w:cs="Times New Roman"/>
          <w:sz w:val="24"/>
          <w:szCs w:val="24"/>
          <w:lang w:val="en-US"/>
        </w:rPr>
        <w:t>2019</w:t>
      </w:r>
      <w:r w:rsidRPr="1883A2C0" w:rsidR="67F5E02D">
        <w:rPr>
          <w:rFonts w:ascii="Times New Roman" w:hAnsi="Times New Roman" w:cs="Times New Roman"/>
          <w:sz w:val="24"/>
          <w:szCs w:val="24"/>
          <w:lang w:val="en-US"/>
        </w:rPr>
        <w:t>; Yan et al.</w:t>
      </w:r>
      <w:r w:rsidRPr="1883A2C0" w:rsidR="17E7799C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1883A2C0" w:rsidR="451A22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17E7799C">
        <w:rPr>
          <w:rFonts w:ascii="Times New Roman" w:hAnsi="Times New Roman" w:cs="Times New Roman"/>
          <w:sz w:val="24"/>
          <w:szCs w:val="24"/>
          <w:lang w:val="en-US"/>
        </w:rPr>
        <w:t>2019; Hatano et al.,2008; Chu et al., 2022</w:t>
      </w:r>
      <w:r w:rsidRPr="1883A2C0" w:rsidR="1C887BFC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1883A2C0" w:rsidR="5B1B561A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IFITM1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promote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61FE23A5">
        <w:rPr>
          <w:rFonts w:ascii="Times New Roman" w:hAnsi="Times New Roman" w:cs="Times New Roman"/>
          <w:sz w:val="24"/>
          <w:szCs w:val="24"/>
          <w:lang w:val="en-US"/>
        </w:rPr>
        <w:t>tumor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cell proliferation, inhibit</w:t>
      </w:r>
      <w:r w:rsidRPr="1883A2C0" w:rsidR="61FE23A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cell death</w:t>
      </w:r>
      <w:r w:rsidRPr="1883A2C0" w:rsidR="7C6DB0F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and stimulate</w:t>
      </w:r>
      <w:r w:rsidRPr="1883A2C0" w:rsidR="61FE23A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invasion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and metastasis </w:t>
      </w:r>
      <w:r w:rsidRPr="1883A2C0" w:rsidR="17F62508">
        <w:rPr>
          <w:rFonts w:ascii="Times New Roman" w:hAnsi="Times New Roman" w:cs="Times New Roman"/>
          <w:sz w:val="24"/>
          <w:szCs w:val="24"/>
          <w:lang w:val="en-US"/>
        </w:rPr>
        <w:t>(Min et al., 2020)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1883A2C0" w:rsidR="34BF90F9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IFIT5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promot</w:t>
      </w:r>
      <w:r w:rsidRPr="1883A2C0" w:rsidR="5424AC1C">
        <w:rPr>
          <w:rFonts w:ascii="Times New Roman" w:hAnsi="Times New Roman" w:cs="Times New Roman"/>
          <w:sz w:val="24"/>
          <w:szCs w:val="24"/>
          <w:lang w:val="en-US"/>
        </w:rPr>
        <w:t>es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3015E817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progression of renal, prostate, and bladder cancer</w:t>
      </w:r>
      <w:r w:rsidRPr="1883A2C0" w:rsidR="2477C53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01C4B5B5">
        <w:rPr>
          <w:rFonts w:ascii="Times New Roman" w:hAnsi="Times New Roman" w:cs="Times New Roman"/>
          <w:sz w:val="24"/>
          <w:szCs w:val="24"/>
          <w:lang w:val="en-US"/>
        </w:rPr>
        <w:t xml:space="preserve">(Liang et al.,2020; Lo et al., 2019, </w:t>
      </w:r>
      <w:r w:rsidRPr="1883A2C0" w:rsidR="35161433">
        <w:rPr>
          <w:rFonts w:ascii="Times New Roman" w:hAnsi="Times New Roman" w:cs="Times New Roman"/>
          <w:sz w:val="24"/>
          <w:szCs w:val="24"/>
          <w:lang w:val="en-US"/>
        </w:rPr>
        <w:t>Huang et al., 2019</w:t>
      </w:r>
      <w:r w:rsidRPr="1883A2C0" w:rsidR="01C4B5B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. Due to the association with human papilloma virus oncogene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E6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IFIT5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3015E817">
        <w:rPr>
          <w:rFonts w:ascii="Times New Roman" w:hAnsi="Times New Roman" w:cs="Times New Roman"/>
          <w:sz w:val="24"/>
          <w:szCs w:val="24"/>
          <w:lang w:val="en-US"/>
        </w:rPr>
        <w:t xml:space="preserve">may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also be involved in the progression of oral squamous cell carcinoma</w:t>
      </w:r>
      <w:r w:rsidRPr="1883A2C0" w:rsidR="747D2D6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1883A2C0" w:rsidR="747D2D61">
        <w:rPr>
          <w:rFonts w:ascii="Times New Roman" w:hAnsi="Times New Roman" w:cs="Times New Roman"/>
          <w:sz w:val="24"/>
          <w:szCs w:val="24"/>
          <w:lang w:val="en-US"/>
        </w:rPr>
        <w:t>Pidugu</w:t>
      </w:r>
      <w:r w:rsidRPr="1883A2C0" w:rsidR="747D2D61">
        <w:rPr>
          <w:rFonts w:ascii="Times New Roman" w:hAnsi="Times New Roman" w:cs="Times New Roman"/>
          <w:sz w:val="24"/>
          <w:szCs w:val="24"/>
          <w:lang w:val="en-US"/>
        </w:rPr>
        <w:t xml:space="preserve"> et al.,</w:t>
      </w:r>
      <w:r w:rsidRPr="1883A2C0" w:rsidR="444F0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747D2D61">
        <w:rPr>
          <w:rFonts w:ascii="Times New Roman" w:hAnsi="Times New Roman" w:cs="Times New Roman"/>
          <w:sz w:val="24"/>
          <w:szCs w:val="24"/>
          <w:lang w:val="en-US"/>
        </w:rPr>
        <w:t>2019)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. Another gene from the first cluster,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KIR2DL4</w:t>
      </w:r>
      <w:r w:rsidRPr="1883A2C0" w:rsidR="3015E817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3015E817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4C33CBBE">
        <w:rPr>
          <w:rFonts w:ascii="Times New Roman" w:hAnsi="Times New Roman" w:cs="Times New Roman"/>
          <w:sz w:val="24"/>
          <w:szCs w:val="24"/>
          <w:lang w:val="en-US"/>
        </w:rPr>
        <w:t xml:space="preserve">correlated with poor prognosis </w:t>
      </w:r>
      <w:r w:rsidRPr="1883A2C0" w:rsidR="3015E817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n </w:t>
      </w:r>
      <w:r w:rsidRPr="1883A2C0" w:rsidR="61FE23A5">
        <w:rPr>
          <w:rFonts w:ascii="Times New Roman" w:hAnsi="Times New Roman" w:cs="Times New Roman"/>
          <w:sz w:val="24"/>
          <w:szCs w:val="24"/>
          <w:lang w:val="en-US"/>
        </w:rPr>
        <w:t>non-small cell lung cancer (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NSCLC</w:t>
      </w:r>
      <w:r w:rsidRPr="1883A2C0" w:rsidR="61FE23A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Pr="1883A2C0" w:rsidR="4C33CBBE">
        <w:rPr>
          <w:rFonts w:ascii="Times New Roman" w:hAnsi="Times New Roman" w:cs="Times New Roman"/>
          <w:sz w:val="24"/>
          <w:szCs w:val="24"/>
          <w:lang w:val="en-US"/>
        </w:rPr>
        <w:t xml:space="preserve">with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renal cell carcinoma </w:t>
      </w:r>
      <w:r w:rsidRPr="1883A2C0" w:rsidR="1898E6C7">
        <w:rPr>
          <w:rFonts w:ascii="Times New Roman" w:hAnsi="Times New Roman" w:cs="Times New Roman"/>
          <w:sz w:val="24"/>
          <w:szCs w:val="24"/>
          <w:lang w:val="en-US"/>
        </w:rPr>
        <w:t xml:space="preserve">development </w:t>
      </w:r>
      <w:r w:rsidRPr="1883A2C0" w:rsidR="446E2ADC">
        <w:rPr>
          <w:rFonts w:ascii="Times New Roman" w:hAnsi="Times New Roman" w:cs="Times New Roman"/>
          <w:sz w:val="24"/>
          <w:szCs w:val="24"/>
          <w:lang w:val="en-US"/>
        </w:rPr>
        <w:t>(Liang et al.,</w:t>
      </w:r>
      <w:r w:rsidRPr="1883A2C0" w:rsidR="1A32F0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446E2ADC">
        <w:rPr>
          <w:rFonts w:ascii="Times New Roman" w:hAnsi="Times New Roman" w:cs="Times New Roman"/>
          <w:sz w:val="24"/>
          <w:szCs w:val="24"/>
          <w:lang w:val="en-US"/>
        </w:rPr>
        <w:t>2020; He et al., 2016)</w:t>
      </w:r>
    </w:p>
    <w:p w:rsidRPr="00F97573" w:rsidR="00B55A67" w:rsidP="2B0BD0DC" w:rsidRDefault="00B16E4B" w14:paraId="5A91B7FA" w14:textId="70D6F338">
      <w:pPr>
        <w:pStyle w:val="Normalny"/>
        <w:keepNext w:val="0"/>
        <w:keepLines w:val="0"/>
        <w:suppressLineNumbers w:val="0"/>
        <w:spacing w:before="0" w:beforeAutospacing="off" w:after="19" w:afterAutospacing="off" w:line="240" w:lineRule="auto"/>
        <w:ind w:left="-15" w:right="0" w:firstLine="299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The second cluster </w:t>
      </w:r>
      <w:r w:rsidRPr="1883A2C0" w:rsidR="2A0E7093">
        <w:rPr>
          <w:rFonts w:ascii="Times New Roman" w:hAnsi="Times New Roman" w:cs="Times New Roman"/>
          <w:color w:val="auto"/>
          <w:sz w:val="24"/>
          <w:szCs w:val="24"/>
          <w:lang w:val="en-US"/>
        </w:rPr>
        <w:t>included genes</w:t>
      </w:r>
      <w:r w:rsidRPr="1883A2C0" w:rsidR="2A0E7093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CD300A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CD1C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HSPA6</w:t>
      </w:r>
      <w:r w:rsidRPr="1883A2C0" w:rsidR="76662F9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SP3</w:t>
      </w:r>
      <w:r w:rsidRPr="1883A2C0" w:rsidR="7A775D7D">
        <w:rPr>
          <w:rFonts w:ascii="Times New Roman" w:hAnsi="Times New Roman" w:cs="Times New Roman"/>
          <w:sz w:val="24"/>
          <w:szCs w:val="24"/>
          <w:lang w:val="en-US"/>
        </w:rPr>
        <w:t xml:space="preserve">. The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CD300A</w:t>
      </w:r>
      <w:r w:rsidRPr="1883A2C0" w:rsidR="6518E048">
        <w:rPr>
          <w:rFonts w:ascii="Times New Roman" w:hAnsi="Times New Roman" w:cs="Times New Roman"/>
          <w:sz w:val="24"/>
          <w:szCs w:val="24"/>
          <w:lang w:val="en-US"/>
        </w:rPr>
        <w:t xml:space="preserve"> gene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is a transmembrane glycoprotein in leukocytes that plays important role</w:t>
      </w:r>
      <w:r w:rsidRPr="1883A2C0" w:rsidR="76662F98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in regulating their activatio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n, proliferation, differentiation, </w:t>
      </w:r>
      <w:r w:rsidRPr="1883A2C0" w:rsidR="1AF1A82A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migration</w:t>
      </w:r>
      <w:r w:rsidRPr="1883A2C0" w:rsidR="560B8810">
        <w:rPr>
          <w:rFonts w:ascii="Times New Roman" w:hAnsi="Times New Roman" w:cs="Times New Roman"/>
          <w:sz w:val="24"/>
          <w:szCs w:val="24"/>
          <w:lang w:val="en-US"/>
        </w:rPr>
        <w:t xml:space="preserve"> (Cao et al.</w:t>
      </w:r>
      <w:r w:rsidRPr="1883A2C0" w:rsidR="53D59640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1883A2C0" w:rsidR="560B8810">
        <w:rPr>
          <w:rFonts w:ascii="Times New Roman" w:hAnsi="Times New Roman" w:cs="Times New Roman"/>
          <w:sz w:val="24"/>
          <w:szCs w:val="24"/>
          <w:lang w:val="en-US"/>
        </w:rPr>
        <w:t xml:space="preserve"> 2021)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High </w:t>
      </w:r>
      <w:r w:rsidRPr="1883A2C0" w:rsidR="41F6EBB3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CD300A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76662F98">
        <w:rPr>
          <w:rFonts w:ascii="Times New Roman" w:hAnsi="Times New Roman" w:cs="Times New Roman"/>
          <w:sz w:val="24"/>
          <w:szCs w:val="24"/>
          <w:lang w:val="en-US"/>
        </w:rPr>
        <w:t xml:space="preserve">expression </w:t>
      </w:r>
      <w:r w:rsidRPr="1883A2C0" w:rsidR="76662F98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 associated with suppression of glioblastoma, NSCLC</w:t>
      </w:r>
      <w:r w:rsidRPr="1883A2C0" w:rsidR="76662F9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 and breast cancer </w:t>
      </w:r>
      <w:r w:rsidRPr="1883A2C0" w:rsidR="6A9E5477">
        <w:rPr>
          <w:rFonts w:ascii="Times New Roman" w:hAnsi="Times New Roman" w:cs="Times New Roman"/>
          <w:sz w:val="24"/>
          <w:szCs w:val="24"/>
          <w:lang w:val="en-US"/>
        </w:rPr>
        <w:t>(Du et al.,</w:t>
      </w:r>
      <w:r w:rsidRPr="1883A2C0" w:rsidR="73D31C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099A6282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1883A2C0" w:rsidR="099A6282">
        <w:rPr>
          <w:rFonts w:ascii="Times New Roman" w:hAnsi="Times New Roman" w:cs="Times New Roman"/>
          <w:sz w:val="24"/>
          <w:szCs w:val="24"/>
          <w:lang w:val="en-US"/>
        </w:rPr>
        <w:t>018;</w:t>
      </w:r>
      <w:r w:rsidRPr="1883A2C0" w:rsidR="6A9E5477">
        <w:rPr>
          <w:rFonts w:ascii="Times New Roman" w:hAnsi="Times New Roman" w:cs="Times New Roman"/>
          <w:sz w:val="24"/>
          <w:szCs w:val="24"/>
          <w:lang w:val="en-US"/>
        </w:rPr>
        <w:t xml:space="preserve"> Tang et al.</w:t>
      </w:r>
      <w:r w:rsidRPr="1883A2C0" w:rsidR="6A9E5477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1883A2C0" w:rsidR="5323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40BBC16D">
        <w:rPr>
          <w:rFonts w:ascii="Times New Roman" w:hAnsi="Times New Roman" w:cs="Times New Roman"/>
          <w:sz w:val="24"/>
          <w:szCs w:val="24"/>
          <w:lang w:val="en-US"/>
        </w:rPr>
        <w:t>2018</w:t>
      </w:r>
      <w:r w:rsidRPr="1883A2C0" w:rsidR="40BBC16D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1883A2C0" w:rsidR="6A9E5477">
        <w:rPr>
          <w:rFonts w:ascii="Times New Roman" w:hAnsi="Times New Roman" w:cs="Times New Roman"/>
          <w:sz w:val="24"/>
          <w:szCs w:val="24"/>
          <w:lang w:val="en-US"/>
        </w:rPr>
        <w:t xml:space="preserve"> Chen et al.,</w:t>
      </w:r>
      <w:r w:rsidRPr="1883A2C0" w:rsidR="64AB214B">
        <w:rPr>
          <w:rFonts w:ascii="Times New Roman" w:hAnsi="Times New Roman" w:cs="Times New Roman"/>
          <w:sz w:val="24"/>
          <w:szCs w:val="24"/>
          <w:lang w:val="en-US"/>
        </w:rPr>
        <w:t>2023;</w:t>
      </w:r>
      <w:r w:rsidRPr="1883A2C0" w:rsidR="6A9E5477">
        <w:rPr>
          <w:rFonts w:ascii="Times New Roman" w:hAnsi="Times New Roman" w:cs="Times New Roman"/>
          <w:sz w:val="24"/>
          <w:szCs w:val="24"/>
          <w:lang w:val="en-US"/>
        </w:rPr>
        <w:t xml:space="preserve"> Xu</w:t>
      </w:r>
      <w:r w:rsidRPr="1883A2C0" w:rsidR="56DFFD1B">
        <w:rPr>
          <w:rFonts w:ascii="Times New Roman" w:hAnsi="Times New Roman" w:cs="Times New Roman"/>
          <w:sz w:val="24"/>
          <w:szCs w:val="24"/>
          <w:lang w:val="en-US"/>
        </w:rPr>
        <w:t xml:space="preserve"> et al.,</w:t>
      </w:r>
      <w:r w:rsidRPr="1883A2C0" w:rsidR="180F2F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015C440A">
        <w:rPr>
          <w:rFonts w:ascii="Times New Roman" w:hAnsi="Times New Roman" w:cs="Times New Roman"/>
          <w:sz w:val="24"/>
          <w:szCs w:val="24"/>
          <w:lang w:val="en-US"/>
        </w:rPr>
        <w:t>2023</w:t>
      </w:r>
      <w:r w:rsidRPr="1883A2C0" w:rsidR="6A9E547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1883A2C0" w:rsidR="76662F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4C33CBBE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 predict</w:t>
      </w:r>
      <w:r w:rsidRPr="1883A2C0" w:rsidR="76662F98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 poor survival in patients with acute myeloid leukemia</w:t>
      </w:r>
      <w:r w:rsidRPr="1883A2C0" w:rsidR="578B8908">
        <w:rPr>
          <w:rFonts w:ascii="Times New Roman" w:hAnsi="Times New Roman" w:cs="Times New Roman"/>
          <w:sz w:val="24"/>
          <w:szCs w:val="24"/>
          <w:lang w:val="en-US"/>
        </w:rPr>
        <w:t xml:space="preserve"> (Xu et al.,2023)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1883A2C0" w:rsidR="271FA2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271FA203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CD1C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is structurally related to class I </w:t>
      </w:r>
      <w:r w:rsidRPr="1883A2C0" w:rsidR="76662F98">
        <w:rPr>
          <w:rFonts w:ascii="Times New Roman" w:hAnsi="Times New Roman" w:cs="Times New Roman"/>
          <w:sz w:val="24"/>
          <w:szCs w:val="24"/>
          <w:lang w:val="en-US"/>
        </w:rPr>
        <w:t>major histocompatibility complex</w:t>
      </w:r>
      <w:r w:rsidRPr="1883A2C0" w:rsidR="76662F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molecules but presents lipid and glycolipid antigens to T cells </w:t>
      </w:r>
      <w:r w:rsidRPr="1883A2C0" w:rsidR="7F701251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1883A2C0" w:rsidR="7F701251">
        <w:rPr>
          <w:rFonts w:ascii="Times New Roman" w:hAnsi="Times New Roman" w:cs="Times New Roman"/>
          <w:sz w:val="24"/>
          <w:szCs w:val="24"/>
          <w:lang w:val="en-US"/>
        </w:rPr>
        <w:t>Layre</w:t>
      </w:r>
      <w:r w:rsidRPr="1883A2C0" w:rsidR="7F701251">
        <w:rPr>
          <w:rFonts w:ascii="Times New Roman" w:hAnsi="Times New Roman" w:cs="Times New Roman"/>
          <w:sz w:val="24"/>
          <w:szCs w:val="24"/>
          <w:lang w:val="en-US"/>
        </w:rPr>
        <w:t xml:space="preserve"> et al.,</w:t>
      </w:r>
      <w:r w:rsidRPr="1883A2C0" w:rsidR="5B4C8A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7F701251">
        <w:rPr>
          <w:rFonts w:ascii="Times New Roman" w:hAnsi="Times New Roman" w:cs="Times New Roman"/>
          <w:sz w:val="24"/>
          <w:szCs w:val="24"/>
          <w:lang w:val="en-US"/>
        </w:rPr>
        <w:t>2014)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1883A2C0" w:rsidR="172F02BA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1883A2C0" w:rsidR="41F6EBB3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CD1C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is a marker in cervical cancer </w:t>
      </w:r>
      <w:r w:rsidRPr="1883A2C0" w:rsidR="36C1C16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1883A2C0" w:rsidR="19FA5FDF">
        <w:rPr>
          <w:rFonts w:ascii="Times New Roman" w:hAnsi="Times New Roman" w:cs="Times New Roman"/>
          <w:sz w:val="24"/>
          <w:szCs w:val="24"/>
          <w:lang w:val="en-US"/>
        </w:rPr>
        <w:t>Uhlen et al., 2017</w:t>
      </w:r>
      <w:r w:rsidRPr="1883A2C0" w:rsidR="36C1C16D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1883A2C0" w:rsidR="61FE23A5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 xml:space="preserve"> </w:t>
      </w:r>
      <w:r w:rsidRPr="1883A2C0" w:rsidR="1479A508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>cervical squamous cell carcinoma</w:t>
      </w:r>
      <w:r w:rsidRPr="1883A2C0" w:rsidR="507AC93A">
        <w:rPr>
          <w:rFonts w:ascii="Times New Roman" w:hAnsi="Times New Roman" w:cs="Times New Roman"/>
          <w:sz w:val="24"/>
          <w:szCs w:val="24"/>
          <w:lang w:val="en-US"/>
        </w:rPr>
        <w:t xml:space="preserve"> (Liu et al., 2020</w:t>
      </w:r>
      <w:r w:rsidRPr="1883A2C0" w:rsidR="507AC93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1883A2C0" w:rsidR="76662F98">
        <w:rPr>
          <w:rFonts w:ascii="Times New Roman" w:hAnsi="Times New Roman" w:cs="Times New Roman"/>
          <w:sz w:val="24"/>
          <w:szCs w:val="24"/>
          <w:lang w:val="en-US"/>
        </w:rPr>
        <w:t>, and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 plays an antitumor role in NSCLS </w:t>
      </w:r>
      <w:r w:rsidRPr="1883A2C0" w:rsidR="237C11D9">
        <w:rPr>
          <w:rFonts w:ascii="Times New Roman" w:hAnsi="Times New Roman" w:cs="Times New Roman"/>
          <w:sz w:val="24"/>
          <w:szCs w:val="24"/>
          <w:lang w:val="en-US"/>
        </w:rPr>
        <w:t>(Lu et al., 2019)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1883A2C0" w:rsidR="76239860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1883A2C0" w:rsidR="2477C535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HSPA6</w:t>
      </w:r>
      <w:r w:rsidRPr="1883A2C0" w:rsidR="2477C535">
        <w:rPr>
          <w:rFonts w:ascii="Times New Roman" w:hAnsi="Times New Roman" w:cs="Times New Roman"/>
          <w:sz w:val="24"/>
          <w:szCs w:val="24"/>
          <w:lang w:val="en-US"/>
        </w:rPr>
        <w:t xml:space="preserve"> is a </w:t>
      </w:r>
      <w:r w:rsidRPr="1883A2C0" w:rsidR="76662F98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eat </w:t>
      </w:r>
      <w:r w:rsidRPr="1883A2C0" w:rsidR="76662F98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hock </w:t>
      </w:r>
      <w:r w:rsidRPr="1883A2C0" w:rsidR="76662F9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rotein </w:t>
      </w:r>
      <w:r w:rsidRPr="1883A2C0" w:rsidR="76662F98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amily </w:t>
      </w:r>
      <w:r w:rsidRPr="1883A2C0" w:rsidR="2477C535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ember involved in cell</w:t>
      </w:r>
      <w:r w:rsidRPr="1883A2C0" w:rsidR="2477C5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cycle regulation, hormone induction</w:t>
      </w:r>
      <w:r w:rsidRPr="1883A2C0" w:rsidR="76662F9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and housekeeping </w:t>
      </w:r>
      <w:r w:rsidRPr="1883A2C0" w:rsidR="1BD4F956">
        <w:rPr>
          <w:rFonts w:ascii="Times New Roman" w:hAnsi="Times New Roman" w:cs="Times New Roman"/>
          <w:sz w:val="24"/>
          <w:szCs w:val="24"/>
          <w:lang w:val="en-US"/>
        </w:rPr>
        <w:t>(Song et al.2022; Hartl et al., 1996)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1883A2C0" w:rsidR="700FC36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1883A2C0" w:rsidR="41F6EBB3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HSPA6</w:t>
      </w:r>
      <w:r w:rsidRPr="1883A2C0" w:rsidR="41F6EBB3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upregulation after treatment of bladder and colorectal cancers correlates with </w:t>
      </w:r>
      <w:r w:rsidRPr="1883A2C0" w:rsidR="61FE23A5">
        <w:rPr>
          <w:rFonts w:ascii="Times New Roman" w:hAnsi="Times New Roman" w:cs="Times New Roman"/>
          <w:sz w:val="24"/>
          <w:szCs w:val="24"/>
          <w:lang w:val="en-US"/>
        </w:rPr>
        <w:t>tumor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 suppression </w:t>
      </w:r>
      <w:r w:rsidRPr="1883A2C0" w:rsidR="791B99AA">
        <w:rPr>
          <w:rFonts w:ascii="Times New Roman" w:hAnsi="Times New Roman" w:cs="Times New Roman"/>
          <w:sz w:val="24"/>
          <w:szCs w:val="24"/>
          <w:lang w:val="en-US"/>
        </w:rPr>
        <w:t>(Safe et al., 2023)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1883A2C0" w:rsidR="253C4E36">
        <w:rPr>
          <w:rFonts w:ascii="Times New Roman" w:hAnsi="Times New Roman" w:cs="Times New Roman"/>
          <w:sz w:val="24"/>
          <w:szCs w:val="24"/>
          <w:lang w:val="en-US"/>
        </w:rPr>
        <w:t>However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HSPA6 </w:t>
      </w:r>
      <w:r w:rsidRPr="1883A2C0" w:rsidR="253C4E36">
        <w:rPr>
          <w:rFonts w:ascii="Times New Roman" w:hAnsi="Times New Roman" w:cs="Times New Roman"/>
          <w:sz w:val="24"/>
          <w:szCs w:val="24"/>
          <w:lang w:val="en-US"/>
        </w:rPr>
        <w:t xml:space="preserve">is 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>a risk factor for earl</w:t>
      </w:r>
      <w:r w:rsidRPr="1883A2C0" w:rsidR="253C4E36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4C33CBBE">
        <w:rPr>
          <w:rFonts w:ascii="Times New Roman" w:hAnsi="Times New Roman" w:cs="Times New Roman"/>
          <w:sz w:val="24"/>
          <w:szCs w:val="24"/>
          <w:lang w:val="en-US"/>
        </w:rPr>
        <w:t>hepatocellular carcinoma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 recurrence and </w:t>
      </w:r>
      <w:r w:rsidRPr="1883A2C0" w:rsidR="253C4E36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 xml:space="preserve">s related to its invasiveness and prognosis </w:t>
      </w:r>
      <w:r w:rsidRPr="1883A2C0" w:rsidR="06339FF1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1883A2C0" w:rsidR="06339F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Hedrick et al</w:t>
      </w:r>
      <w:r w:rsidRPr="1883A2C0" w:rsidR="12B8976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., 2016</w:t>
      </w:r>
      <w:r w:rsidRPr="1883A2C0" w:rsidR="06339FF1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1883A2C0" w:rsidR="41F6EBB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1883A2C0" w:rsidR="5F5D2F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7BA574A6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SP3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is a transcription factor overexpressed in </w:t>
      </w:r>
      <w:r w:rsidRPr="1883A2C0" w:rsidR="253C4E36">
        <w:rPr>
          <w:rFonts w:ascii="Times New Roman" w:hAnsi="Times New Roman" w:cs="Times New Roman"/>
          <w:sz w:val="24"/>
          <w:szCs w:val="24"/>
          <w:lang w:val="en-US"/>
        </w:rPr>
        <w:t xml:space="preserve">multiple </w:t>
      </w:r>
      <w:r w:rsidRPr="1883A2C0" w:rsidR="5C5062AF">
        <w:rPr>
          <w:rFonts w:ascii="Times New Roman" w:hAnsi="Times New Roman" w:cs="Times New Roman"/>
          <w:sz w:val="24"/>
          <w:szCs w:val="24"/>
          <w:lang w:val="en-US"/>
        </w:rPr>
        <w:t>tumors</w:t>
      </w:r>
      <w:r w:rsidRPr="1883A2C0" w:rsidR="253C4E36">
        <w:rPr>
          <w:rFonts w:ascii="Times New Roman" w:hAnsi="Times New Roman" w:cs="Times New Roman"/>
          <w:sz w:val="24"/>
          <w:szCs w:val="24"/>
          <w:lang w:val="en-US"/>
        </w:rPr>
        <w:t xml:space="preserve"> and is a negative prognostic factor for patient survival</w:t>
      </w:r>
      <w:r w:rsidRPr="1883A2C0" w:rsidR="1DCBBF53">
        <w:rPr>
          <w:rFonts w:ascii="Times New Roman" w:hAnsi="Times New Roman" w:cs="Times New Roman"/>
          <w:sz w:val="24"/>
          <w:szCs w:val="24"/>
          <w:lang w:val="en-US"/>
        </w:rPr>
        <w:t xml:space="preserve"> (Mansour et al., 2021)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Pr="00F97573" w:rsidR="000C0446" w:rsidP="1883A2C0" w:rsidRDefault="00B16E4B" w14:paraId="07302B16" w14:textId="03920D53">
      <w:pPr>
        <w:pStyle w:val="Normalny"/>
        <w:keepNext w:val="0"/>
        <w:keepLines w:val="0"/>
        <w:spacing w:after="0" w:line="240" w:lineRule="auto"/>
        <w:ind w:left="-15" w:firstLine="299"/>
        <w:contextualSpacing/>
        <w:rPr>
          <w:rFonts w:ascii="Times New Roman" w:hAnsi="Times New Roman" w:cs="Times New Roman"/>
          <w:sz w:val="23"/>
          <w:szCs w:val="23"/>
          <w:lang w:val="en-US"/>
        </w:rPr>
      </w:pP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The third cluster</w:t>
      </w:r>
      <w:r w:rsidRPr="1883A2C0" w:rsidR="5C5062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29C13FD7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1883A2C0" w:rsidR="29C13FD7">
        <w:rPr>
          <w:rFonts w:ascii="Times New Roman" w:hAnsi="Times New Roman" w:cs="Times New Roman"/>
          <w:color w:val="auto"/>
          <w:sz w:val="24"/>
          <w:szCs w:val="24"/>
          <w:lang w:val="en-US"/>
        </w:rPr>
        <w:t>ncluded genes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ELL3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MLLT3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7CEB6FBE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ELL3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plays </w:t>
      </w:r>
      <w:r w:rsidRPr="1883A2C0" w:rsidR="1CF54970">
        <w:rPr>
          <w:rFonts w:ascii="Times New Roman" w:hAnsi="Times New Roman" w:cs="Times New Roman"/>
          <w:sz w:val="24"/>
          <w:szCs w:val="24"/>
          <w:lang w:val="en-US"/>
        </w:rPr>
        <w:t xml:space="preserve">an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essential role in activating developmentally regulated genes by priming </w:t>
      </w:r>
      <w:r w:rsidRPr="1883A2C0" w:rsidR="1CF54970">
        <w:rPr>
          <w:rFonts w:ascii="Times New Roman" w:hAnsi="Times New Roman" w:cs="Times New Roman"/>
          <w:sz w:val="24"/>
          <w:szCs w:val="24"/>
          <w:lang w:val="en-US"/>
        </w:rPr>
        <w:t>them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 to recruit </w:t>
      </w:r>
      <w:r w:rsidRPr="1883A2C0" w:rsidR="1CF54970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1883A2C0" w:rsidR="1CF549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proper transcription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initiation complex during cell differentiation </w:t>
      </w:r>
      <w:r w:rsidRPr="1883A2C0" w:rsidR="79958523">
        <w:rPr>
          <w:rFonts w:ascii="Times New Roman" w:hAnsi="Times New Roman" w:cs="Times New Roman"/>
          <w:sz w:val="24"/>
          <w:szCs w:val="24"/>
          <w:lang w:val="en-US"/>
        </w:rPr>
        <w:t>(Lee et al., 2019)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. Interestingly, it both regulates and is regulated by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p53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protein, which is a key </w:t>
      </w:r>
      <w:r w:rsidRPr="1883A2C0" w:rsidR="1CF54970">
        <w:rPr>
          <w:rFonts w:ascii="Times New Roman" w:hAnsi="Times New Roman" w:cs="Times New Roman"/>
          <w:sz w:val="24"/>
          <w:szCs w:val="24"/>
          <w:lang w:val="en-US"/>
        </w:rPr>
        <w:t xml:space="preserve">tumor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suppressor </w:t>
      </w:r>
      <w:r w:rsidRPr="1883A2C0" w:rsidR="2299241A">
        <w:rPr>
          <w:rFonts w:ascii="Times New Roman" w:hAnsi="Times New Roman" w:cs="Times New Roman"/>
          <w:sz w:val="24"/>
          <w:szCs w:val="24"/>
          <w:lang w:val="en-US"/>
        </w:rPr>
        <w:t>(Kabra et al. 2022)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1883A2C0" w:rsidR="172BE732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MLLT3</w:t>
      </w:r>
      <w:r w:rsidRPr="1883A2C0" w:rsidR="3B85C7EC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1883A2C0" w:rsidR="6D2CD0FF">
        <w:rPr>
          <w:rFonts w:ascii="Times New Roman" w:hAnsi="Times New Roman" w:cs="Times New Roman"/>
          <w:sz w:val="24"/>
          <w:szCs w:val="24"/>
          <w:lang w:val="en-US"/>
        </w:rPr>
        <w:t>regulates</w:t>
      </w:r>
      <w:r w:rsidRPr="1883A2C0" w:rsidR="6D2CD0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human hematopoietic stem</w:t>
      </w:r>
      <w:r w:rsidRPr="1883A2C0" w:rsidR="1CF549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cel</w:t>
      </w:r>
      <w:r w:rsidRPr="1883A2C0" w:rsidR="5C5062AF">
        <w:rPr>
          <w:rFonts w:ascii="Times New Roman" w:hAnsi="Times New Roman" w:cs="Times New Roman"/>
          <w:sz w:val="24"/>
          <w:szCs w:val="24"/>
          <w:lang w:val="en-US"/>
        </w:rPr>
        <w:t xml:space="preserve">l self-renewal and engraftment </w:t>
      </w:r>
      <w:r w:rsidRPr="1883A2C0" w:rsidR="28ED9C73">
        <w:rPr>
          <w:rFonts w:ascii="Times New Roman" w:hAnsi="Times New Roman" w:cs="Times New Roman"/>
          <w:sz w:val="24"/>
          <w:szCs w:val="24"/>
          <w:lang w:val="en-US"/>
        </w:rPr>
        <w:t>(Kang et al.,2013)</w:t>
      </w:r>
      <w:r w:rsidRPr="1883A2C0" w:rsidR="3B85C7E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Pr="00F97573" w:rsidR="00792B66" w:rsidP="1883A2C0" w:rsidRDefault="00792B66" w14:paraId="39841B42" w14:textId="1BC12A05">
      <w:pPr>
        <w:pStyle w:val="Normalny"/>
        <w:keepNext w:val="0"/>
        <w:keepLines w:val="0"/>
        <w:spacing w:before="0" w:beforeAutospacing="off" w:after="0" w:afterAutospacing="off" w:line="240" w:lineRule="auto"/>
        <w:ind w:left="-15" w:firstLine="299"/>
        <w:contextualSpacing/>
        <w:rPr>
          <w:b w:val="1"/>
          <w:bCs w:val="1"/>
          <w:sz w:val="23"/>
          <w:szCs w:val="23"/>
          <w:lang w:val="en-US"/>
        </w:rPr>
      </w:pPr>
      <w:r w:rsidRPr="1883A2C0" w:rsidR="70F4C058">
        <w:rPr>
          <w:rFonts w:ascii="Times New Roman" w:hAnsi="Times New Roman" w:cs="Times New Roman"/>
          <w:b w:val="1"/>
          <w:bCs w:val="1"/>
          <w:color w:val="auto"/>
          <w:sz w:val="23"/>
          <w:szCs w:val="23"/>
          <w:lang w:val="en-US"/>
        </w:rPr>
        <w:t xml:space="preserve">                          </w:t>
      </w:r>
      <w:r w:rsidRPr="1883A2C0" w:rsidR="549885DB">
        <w:rPr>
          <w:b w:val="1"/>
          <w:bCs w:val="1"/>
          <w:sz w:val="23"/>
          <w:szCs w:val="23"/>
          <w:lang w:val="en-US"/>
        </w:rPr>
        <w:t xml:space="preserve">   </w:t>
      </w:r>
    </w:p>
    <w:p w:rsidRPr="000C4293" w:rsidR="00B55A67" w:rsidP="1883A2C0" w:rsidRDefault="00B16E4B" w14:paraId="257AAC5B" w14:textId="77777777">
      <w:pPr>
        <w:pStyle w:val="Nagwek1"/>
        <w:numPr>
          <w:ilvl w:val="0"/>
          <w:numId w:val="0"/>
        </w:numPr>
        <w:spacing w:line="240" w:lineRule="auto"/>
        <w:contextualSpacing/>
        <w:rPr>
          <w:rFonts w:cs="Times New Roman"/>
          <w:i w:val="0"/>
          <w:iCs w:val="0"/>
          <w:sz w:val="23"/>
          <w:szCs w:val="23"/>
          <w:lang w:val="en-US"/>
        </w:rPr>
      </w:pPr>
      <w:bookmarkStart w:name="_Toc816076931" w:id="919591815"/>
      <w:r w:rsidRPr="78F74DEA" w:rsidR="67C88EE7">
        <w:rPr>
          <w:rFonts w:cs="Times New Roman"/>
          <w:sz w:val="23"/>
          <w:szCs w:val="23"/>
          <w:lang w:val="en-US"/>
        </w:rPr>
        <w:t>References</w:t>
      </w:r>
      <w:bookmarkEnd w:id="919591815"/>
    </w:p>
    <w:p w:rsidRPr="00966CF2" w:rsidR="00966CF2" w:rsidP="1883A2C0" w:rsidRDefault="00966CF2" w14:paraId="1CF5008D" w14:textId="22A99727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3DBC922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Cao Y, Ao T, Wang X, et al. CD300a and CD300f molecules regulate the function of leukocytes. Int </w:t>
      </w:r>
      <w:r w:rsidRPr="1883A2C0" w:rsidR="3DBC922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Immunopharmacol</w:t>
      </w:r>
      <w:r w:rsidRPr="1883A2C0" w:rsidR="3DBC922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. 2021; 93: 107373.</w:t>
      </w:r>
      <w:r w:rsidRPr="1883A2C0" w:rsidR="04F753F4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</w:t>
      </w:r>
      <w:r w:rsidRPr="1883A2C0" w:rsidR="3DBC922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3DBC922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: 10.1016/j.intimp.2021.107373. </w:t>
      </w:r>
    </w:p>
    <w:p w:rsidR="1883A2C0" w:rsidP="1883A2C0" w:rsidRDefault="1883A2C0" w14:paraId="624012BA" w14:textId="52CE0C92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966CF2" w:rsidR="00966CF2" w:rsidP="1883A2C0" w:rsidRDefault="00966CF2" w14:paraId="75C847F2" w14:textId="71380623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3DBC922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Chen X, </w:t>
      </w:r>
      <w:r w:rsidRPr="1883A2C0" w:rsidR="3DBC922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et al.</w:t>
      </w:r>
      <w:r w:rsidRPr="1883A2C0" w:rsidR="3DBC922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CD1C is associated with breast cancer prognosis and immune infiltrates. BMC Cancer. 2023; 23(1): 129. doi:10.1186/s12885-023-10558-2. </w:t>
      </w:r>
    </w:p>
    <w:p w:rsidR="1883A2C0" w:rsidP="1883A2C0" w:rsidRDefault="1883A2C0" w14:paraId="1289A9A6" w14:textId="6BAF9ED3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966CF2" w:rsidR="00966CF2" w:rsidP="1883A2C0" w:rsidRDefault="00966CF2" w14:paraId="0812527D" w14:textId="7F76EE87">
      <w:pPr>
        <w:pStyle w:val="Normalny"/>
        <w:spacing w:after="3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3DBC922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Chu PY, Huang WC, Tung SL, et al. IFITM3 promotes malignant progression, cancer stemness and chemoresistance of gastric cancer by targeting MET/AKT/FOXO3/c-MYC axis. Cell </w:t>
      </w:r>
      <w:r w:rsidRPr="1883A2C0" w:rsidR="3DBC922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Biosci</w:t>
      </w:r>
      <w:r w:rsidRPr="1883A2C0" w:rsidR="3DBC922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. 2022; 12(1): 124.</w:t>
      </w:r>
      <w:r w:rsidRPr="1883A2C0" w:rsidR="25E712D7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</w:t>
      </w:r>
      <w:r w:rsidRPr="1883A2C0" w:rsidR="3DBC922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3DBC922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10.1186/s13578-022-00858-8.</w:t>
      </w:r>
    </w:p>
    <w:p w:rsidR="1883A2C0" w:rsidP="1883A2C0" w:rsidRDefault="1883A2C0" w14:paraId="6B05F16C" w14:textId="1A565473">
      <w:pPr>
        <w:pStyle w:val="Normalny"/>
        <w:spacing w:after="3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966CF2" w:rsidR="00966CF2" w:rsidP="1883A2C0" w:rsidRDefault="00966CF2" w14:paraId="495E8474" w14:textId="60254CB9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20C10DF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Ding XF, Chen J, Ma HL, et al. KIR2DL4 promotes the proliferation of RCC </w:t>
      </w:r>
      <w:r w:rsidRPr="1883A2C0" w:rsidR="20C10DF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cell</w:t>
      </w:r>
      <w:r w:rsidRPr="1883A2C0" w:rsidR="20C10DF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associated with PI3K/Akt signaling activation. Life Sci. 2022; 293: 120320. </w:t>
      </w:r>
      <w:r w:rsidRPr="1883A2C0" w:rsidR="64269C43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                                         </w:t>
      </w:r>
      <w:r w:rsidRPr="1883A2C0" w:rsidR="2084E8BB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</w:t>
      </w:r>
      <w:r w:rsidRPr="1883A2C0" w:rsidR="20C10DF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20C10DF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: 10.1016/j.lfs.2022.120320. </w:t>
      </w:r>
    </w:p>
    <w:p w:rsidR="1883A2C0" w:rsidP="1883A2C0" w:rsidRDefault="1883A2C0" w14:paraId="7175773F" w14:textId="5F98E14A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966CF2" w:rsidR="00966CF2" w:rsidP="1883A2C0" w:rsidRDefault="00966CF2" w14:paraId="5262734A" w14:textId="27DAF839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341E5A8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Du X, Liu B, Ding Q, et al. CD300A inhibits tumor cell growth by downregulating AKT phosphorylation in human glioblastoma multiforme. Int J Clin Exp </w:t>
      </w:r>
      <w:r w:rsidRPr="1883A2C0" w:rsidR="341E5A8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Pathol</w:t>
      </w:r>
      <w:r w:rsidRPr="1883A2C0" w:rsidR="341E5A8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. 2018; 11(7): 3471-3478. PMID: 31949725; PMCID: PMC6962892.</w:t>
      </w:r>
    </w:p>
    <w:p w:rsidR="1883A2C0" w:rsidP="1883A2C0" w:rsidRDefault="1883A2C0" w14:paraId="235C12D6" w14:textId="59B0621B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966CF2" w:rsidR="00966CF2" w:rsidP="1883A2C0" w:rsidRDefault="00966CF2" w14:paraId="31708BF4" w14:textId="7C5BD0E3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638FB28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Hartl FU. Molecular chaperones in cellular protein folding. Nature. 1996; 381(6583): 571-579. </w:t>
      </w:r>
      <w:r w:rsidRPr="1883A2C0" w:rsidR="638FB28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638FB28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10.1038/381571a0.</w:t>
      </w:r>
    </w:p>
    <w:p w:rsidR="1883A2C0" w:rsidP="1883A2C0" w:rsidRDefault="1883A2C0" w14:paraId="2ECD2A29" w14:textId="274954BF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="57DFCE1E" w:rsidP="1883A2C0" w:rsidRDefault="57DFCE1E" w14:paraId="3B4234D0" w14:textId="372E84F5">
      <w:pPr>
        <w:pStyle w:val="Normalny"/>
        <w:spacing w:after="0" w:line="240" w:lineRule="auto"/>
        <w:jc w:val="left"/>
        <w:rPr>
          <w:rFonts w:ascii="Times New Roman" w:hAnsi="Times New Roman" w:cs="Times New Roman"/>
          <w:i w:val="0"/>
          <w:iCs w:val="0"/>
          <w:sz w:val="23"/>
          <w:szCs w:val="23"/>
          <w:lang w:val="en-US"/>
        </w:rPr>
      </w:pPr>
      <w:r w:rsidRPr="1883A2C0" w:rsidR="57DFCE1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Hatano</w:t>
      </w:r>
      <w:r w:rsidRPr="1883A2C0" w:rsidR="57DFCE1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 H, </w:t>
      </w:r>
      <w:r w:rsidRPr="1883A2C0" w:rsidR="57DFCE1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Kudo</w:t>
      </w:r>
      <w:r w:rsidRPr="1883A2C0" w:rsidR="57DFCE1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 Y, </w:t>
      </w:r>
      <w:r w:rsidRPr="1883A2C0" w:rsidR="57DFCE1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Ogawa</w:t>
      </w:r>
      <w:r w:rsidRPr="1883A2C0" w:rsidR="57DFCE1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 I, et al. </w:t>
      </w:r>
      <w:r w:rsidRPr="1883A2C0" w:rsidR="57DFCE1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IFN-induced transmembrane protein 1 promotes invasion at early stage of head and neck cancer progression. Clin Cancer Res. 2008; 14(19): 6097-6105. </w:t>
      </w:r>
      <w:r w:rsidRPr="1883A2C0" w:rsidR="57DFCE1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57DFCE1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10.1158/1078-0432.CCR-07-4761.</w:t>
      </w:r>
    </w:p>
    <w:p w:rsidR="1883A2C0" w:rsidP="1883A2C0" w:rsidRDefault="1883A2C0" w14:paraId="462DF97B" w14:textId="59E9B557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="1883A2C0" w:rsidP="1883A2C0" w:rsidRDefault="1883A2C0" w14:paraId="63BF201B" w14:textId="348E0AD2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966CF2" w:rsidR="00966CF2" w:rsidP="78F74DEA" w:rsidRDefault="00966CF2" w14:paraId="6BF2133E" w14:textId="49F6411B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78F74DEA" w:rsidR="1E40AF0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He Y, Bunn PA, Zhou C, et al. KIR 2D (L1, L3, L4, S4) and KIR 3DL1 protein expression in non-small cell lung cancer. </w:t>
      </w:r>
      <w:r w:rsidRPr="78F74DEA" w:rsidR="1E40AF0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Oncotarget</w:t>
      </w:r>
      <w:r w:rsidRPr="78F74DEA" w:rsidR="1E40AF0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. 2016; 7(50): 82104-82111. </w:t>
      </w:r>
      <w:r w:rsidRPr="78F74DEA" w:rsidR="34B99843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</w:t>
      </w:r>
      <w:r w:rsidRPr="78F74DEA" w:rsidR="7AF191A4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                                                                          </w:t>
      </w:r>
      <w:r w:rsidRPr="78F74DEA" w:rsidR="1E40AF0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78F74DEA" w:rsidR="1E40AF0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: 10.18632/oncotarget.13486. </w:t>
      </w:r>
    </w:p>
    <w:p w:rsidR="1883A2C0" w:rsidP="1883A2C0" w:rsidRDefault="1883A2C0" w14:paraId="27FF335F" w14:textId="12D89335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966CF2" w:rsidR="00966CF2" w:rsidP="1883A2C0" w:rsidRDefault="00966CF2" w14:paraId="37886EC2" w14:textId="09BE6A98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7C10E4D2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Hedrick E, Cheng Y, Jin UH, et al. Specificity protein (</w:t>
      </w:r>
      <w:r w:rsidRPr="1883A2C0" w:rsidR="7C10E4D2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Sp</w:t>
      </w:r>
      <w:r w:rsidRPr="1883A2C0" w:rsidR="7C10E4D2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) transcription factors Sp1, Sp3 and Sp4 are non-oncogene addiction genes in cancer cells. </w:t>
      </w:r>
      <w:r w:rsidRPr="1883A2C0" w:rsidR="7C10E4D2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Oncotarget</w:t>
      </w:r>
      <w:r w:rsidRPr="1883A2C0" w:rsidR="7C10E4D2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. 2016; 7(16): 22245-56. </w:t>
      </w:r>
      <w:r w:rsidRPr="1883A2C0" w:rsidR="7C10E4D2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7C10E4D2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10.18632/oncotarget.7925.</w:t>
      </w:r>
    </w:p>
    <w:p w:rsidR="1883A2C0" w:rsidP="1883A2C0" w:rsidRDefault="1883A2C0" w14:paraId="1664B9AD" w14:textId="6A3F9A10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="29B57EF9" w:rsidP="78F74DEA" w:rsidRDefault="29B57EF9" w14:paraId="558A60C1" w14:textId="64A6FE66">
      <w:pPr>
        <w:pStyle w:val="Normalny"/>
        <w:spacing w:after="0" w:line="240" w:lineRule="auto"/>
        <w:jc w:val="left"/>
        <w:rPr>
          <w:rFonts w:ascii="Times New Roman" w:hAnsi="Times New Roman" w:cs="Times New Roman"/>
          <w:i w:val="0"/>
          <w:iCs w:val="0"/>
          <w:sz w:val="23"/>
          <w:szCs w:val="23"/>
          <w:lang w:val="en-US"/>
        </w:rPr>
      </w:pPr>
      <w:r w:rsidRPr="78F74DEA" w:rsidR="164B016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Huang J, Lo UG, Wu S, et al. The roles and mechanism of IFIT5 in bladder cancer epithelial-mesenchymal transition and progression. Cell Death Dis. 2019; 10(6):437.</w:t>
      </w:r>
    </w:p>
    <w:p w:rsidR="29B57EF9" w:rsidP="78F74DEA" w:rsidRDefault="29B57EF9" w14:paraId="6A596D37" w14:textId="18D0729D">
      <w:pPr>
        <w:pStyle w:val="Normalny"/>
        <w:spacing w:after="0" w:line="240" w:lineRule="auto"/>
        <w:jc w:val="left"/>
        <w:rPr>
          <w:rFonts w:ascii="Times New Roman" w:hAnsi="Times New Roman" w:cs="Times New Roman"/>
          <w:i w:val="0"/>
          <w:iCs w:val="0"/>
          <w:sz w:val="23"/>
          <w:szCs w:val="23"/>
          <w:lang w:val="en-US"/>
        </w:rPr>
      </w:pPr>
      <w:r w:rsidRPr="78F74DEA" w:rsidR="63D42AB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     </w:t>
      </w:r>
      <w:r w:rsidRPr="78F74DEA" w:rsidR="71773F2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</w:t>
      </w:r>
      <w:r w:rsidRPr="78F74DEA" w:rsidR="164B016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78F74DEA" w:rsidR="164B016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10.1038/s41419-019-1669-z.</w:t>
      </w:r>
    </w:p>
    <w:p w:rsidR="1883A2C0" w:rsidP="1883A2C0" w:rsidRDefault="1883A2C0" w14:paraId="2912543D" w14:textId="7E5475E6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966CF2" w:rsidR="00966CF2" w:rsidP="78F74DEA" w:rsidRDefault="00966CF2" w14:paraId="09385352" w14:textId="26A71E64">
      <w:pPr>
        <w:pStyle w:val="Normalny"/>
        <w:spacing w:after="179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78F74DEA" w:rsidR="1E40AF0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Kabra A, Bushweller J. The Intrinsically Disordered Proteins MLLT3 (AF9) and MLLT1 (ENL) - Multimodal Transcriptional Switches </w:t>
      </w:r>
      <w:r w:rsidRPr="78F74DEA" w:rsidR="1E40AF0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With</w:t>
      </w:r>
      <w:r w:rsidRPr="78F74DEA" w:rsidR="1E40AF0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Roles in Normal Hematopoiesis, MLL Fusion Leukemia, and Kidney Cancer. J Mol Biol. 2022; 434(1): 167117. </w:t>
      </w:r>
      <w:r w:rsidRPr="78F74DEA" w:rsidR="1502B576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</w:t>
      </w:r>
      <w:r w:rsidRPr="78F74DEA" w:rsidR="498A34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                                                         </w:t>
      </w:r>
      <w:r w:rsidRPr="78F74DEA" w:rsidR="1E40AF0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78F74DEA" w:rsidR="1E40AF0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10.1016/j.jmb.2021.167117.</w:t>
      </w:r>
      <w:r w:rsidRPr="78F74DEA" w:rsidR="571A66B6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</w:t>
      </w:r>
    </w:p>
    <w:p w:rsidRPr="00966CF2" w:rsidR="00966CF2" w:rsidP="1883A2C0" w:rsidRDefault="00966CF2" w14:paraId="606D1087" w14:textId="3743EB8D">
      <w:pPr>
        <w:pStyle w:val="Normalny"/>
        <w:spacing w:after="179" w:line="240" w:lineRule="auto"/>
        <w:ind/>
        <w:jc w:val="left"/>
        <w:rPr>
          <w:rFonts w:ascii="Times New Roman" w:hAnsi="Times New Roman" w:cs="Times New Roman"/>
          <w:i w:val="0"/>
          <w:iCs w:val="0"/>
          <w:sz w:val="23"/>
          <w:szCs w:val="23"/>
          <w:lang w:val="en-US"/>
        </w:rPr>
      </w:pP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Kang R, Zhang Q, Zeh HJ 3rd, et al. HMGB1 in cancer: good, bad, or both? Clin Cancer Res. 2013; 19(15): 4046-4057. 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10.1158/1078-0432.CCR-13-0495.</w:t>
      </w:r>
    </w:p>
    <w:p w:rsidRPr="00966CF2" w:rsidR="00966CF2" w:rsidP="1883A2C0" w:rsidRDefault="00966CF2" w14:paraId="029457BC" w14:textId="26CF8DE9">
      <w:pPr>
        <w:pStyle w:val="Normalny"/>
        <w:spacing w:after="179" w:line="240" w:lineRule="auto"/>
        <w:ind/>
        <w:jc w:val="left"/>
        <w:rPr>
          <w:rFonts w:ascii="Times New Roman" w:hAnsi="Times New Roman" w:cs="Times New Roman"/>
          <w:i w:val="0"/>
          <w:iCs w:val="0"/>
          <w:sz w:val="23"/>
          <w:szCs w:val="23"/>
          <w:lang w:val="en-US"/>
        </w:rPr>
      </w:pP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Kinast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 V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, 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Plociennikows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ka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 A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, 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Anggakusu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ma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, et al. 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C19orf66 is an interferon-induced inhibitor of HCV replication that restricts formation of the viral replication organelle. J Hepatol. 2020; 73(3): 549-558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. 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oi</w:t>
      </w:r>
      <w:r w:rsidRPr="1883A2C0" w:rsidR="0615530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10.1016/j.jhep.2020.03.047.</w:t>
      </w:r>
    </w:p>
    <w:p w:rsidRPr="00966CF2" w:rsidR="00966CF2" w:rsidP="1883A2C0" w:rsidRDefault="00966CF2" w14:paraId="19B2DD90" w14:textId="503F317D">
      <w:pPr>
        <w:pStyle w:val="Normalny"/>
        <w:spacing w:after="179" w:line="240" w:lineRule="auto"/>
        <w:ind/>
        <w:jc w:val="left"/>
        <w:rPr>
          <w:rFonts w:ascii="Times New Roman" w:hAnsi="Times New Roman" w:cs="Times New Roman"/>
          <w:i w:val="0"/>
          <w:iCs w:val="0"/>
          <w:sz w:val="23"/>
          <w:szCs w:val="23"/>
          <w:lang w:val="en-US"/>
        </w:rPr>
      </w:pPr>
      <w:r w:rsidRPr="1883A2C0" w:rsidR="6DF147B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Liang R, Li X, Zhu X. Deciphering the Roles of IFITM1 in Tum</w:t>
      </w:r>
      <w:r w:rsidRPr="1883A2C0" w:rsidR="6DF147B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ors</w:t>
      </w:r>
      <w:r w:rsidRPr="1883A2C0" w:rsidR="6DF147B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. </w:t>
      </w:r>
      <w:r w:rsidRPr="1883A2C0" w:rsidR="6DF147B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Mo</w:t>
      </w:r>
      <w:r w:rsidRPr="1883A2C0" w:rsidR="6DF147B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l </w:t>
      </w:r>
      <w:r w:rsidRPr="1883A2C0" w:rsidR="6DF147B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D</w:t>
      </w:r>
      <w:r w:rsidRPr="1883A2C0" w:rsidR="6DF147B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ia</w:t>
      </w:r>
      <w:r w:rsidRPr="1883A2C0" w:rsidR="6DF147B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g</w:t>
      </w:r>
      <w:r w:rsidRPr="1883A2C0" w:rsidR="6DF147B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n</w:t>
      </w:r>
      <w:r w:rsidRPr="1883A2C0" w:rsidR="6DF147B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 </w:t>
      </w:r>
      <w:r w:rsidRPr="1883A2C0" w:rsidR="6DF147B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T</w:t>
      </w:r>
      <w:r w:rsidRPr="1883A2C0" w:rsidR="6DF147B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h</w:t>
      </w:r>
      <w:r w:rsidRPr="1883A2C0" w:rsidR="6DF147B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er</w:t>
      </w:r>
      <w:r w:rsidRPr="1883A2C0" w:rsidR="6DF147B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.</w:t>
      </w:r>
      <w:r w:rsidRPr="1883A2C0" w:rsidR="6DF147B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 2020; 24(4): 433-441. doi: 10.1007/s40291-020-00469-4. </w:t>
      </w:r>
    </w:p>
    <w:p w:rsidRPr="00966CF2" w:rsidR="00966CF2" w:rsidP="1883A2C0" w:rsidRDefault="00966CF2" w14:paraId="1287C003" w14:textId="77777777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6EF69B41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>Liu X, Chen L, Fan Y, et al. IFITM3 promotes bone metastasis of prostate cancer cells by mediating activation of the TGF-</w:t>
      </w:r>
      <w:r w:rsidRPr="1883A2C0" w:rsidR="6EF69B41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>β</w:t>
      </w:r>
      <w:r w:rsidRPr="1883A2C0" w:rsidR="6EF69B41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 xml:space="preserve"> signaling pathway. </w:t>
      </w:r>
      <w:r w:rsidRPr="1883A2C0" w:rsidR="6EF69B41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>Cell Death Dis</w:t>
      </w:r>
      <w:r w:rsidRPr="1883A2C0" w:rsidR="6EF69B41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 xml:space="preserve">. 2019; 10(7): 517. </w:t>
      </w:r>
      <w:r w:rsidRPr="1883A2C0" w:rsidR="6EF69B41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>doi</w:t>
      </w:r>
      <w:r w:rsidRPr="1883A2C0" w:rsidR="6EF69B41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 xml:space="preserve">: 10.1038/s41419-019-1750-7. </w:t>
      </w:r>
    </w:p>
    <w:p w:rsidR="1883A2C0" w:rsidP="1883A2C0" w:rsidRDefault="1883A2C0" w14:paraId="47116DE6" w14:textId="354E0E44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="1A265968" w:rsidP="1883A2C0" w:rsidRDefault="1A265968" w14:paraId="0A9F8EA8" w14:textId="61C7D046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1A265968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Mansour MA. SP3 is associated with migration, invasion, and Akt/PKB </w:t>
      </w:r>
      <w:r w:rsidRPr="1883A2C0" w:rsidR="1A265968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signalling</w:t>
      </w:r>
      <w:r w:rsidRPr="1883A2C0" w:rsidR="1A265968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in MDA-MB-231 breast cancer cells. J </w:t>
      </w:r>
      <w:r w:rsidRPr="1883A2C0" w:rsidR="1A265968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Biochem</w:t>
      </w:r>
      <w:r w:rsidRPr="1883A2C0" w:rsidR="1A265968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Mol </w:t>
      </w:r>
      <w:r w:rsidRPr="1883A2C0" w:rsidR="1A265968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Toxicol</w:t>
      </w:r>
      <w:r w:rsidRPr="1883A2C0" w:rsidR="1A265968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. 2021; 35(3): e22657. </w:t>
      </w:r>
      <w:r w:rsidRPr="1883A2C0" w:rsidR="5FF60997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                           </w:t>
      </w:r>
      <w:r w:rsidRPr="1883A2C0" w:rsidR="1A265968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1A265968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10.1002/jbt.22657.</w:t>
      </w:r>
    </w:p>
    <w:p w:rsidR="1883A2C0" w:rsidP="1883A2C0" w:rsidRDefault="1883A2C0" w14:paraId="2A63E454" w14:textId="4864CEC1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="63AC6C95" w:rsidP="1883A2C0" w:rsidRDefault="63AC6C95" w14:paraId="2E4F1DCC" w14:textId="2DB46574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63AC6C9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Min J, Hu J, </w:t>
      </w:r>
      <w:r w:rsidRPr="1883A2C0" w:rsidR="63AC6C9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Luo</w:t>
      </w:r>
      <w:r w:rsidRPr="1883A2C0" w:rsidR="63AC6C9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 C, et al. </w:t>
      </w:r>
      <w:r w:rsidRPr="1883A2C0" w:rsidR="63AC6C9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IFITM3 upregulates c-</w:t>
      </w:r>
      <w:r w:rsidRPr="1883A2C0" w:rsidR="63AC6C9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myc</w:t>
      </w:r>
      <w:r w:rsidRPr="1883A2C0" w:rsidR="63AC6C9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expression to promote hepatocellular carcinoma proliferation via the ERK1/2 </w:t>
      </w:r>
      <w:r w:rsidRPr="1883A2C0" w:rsidR="63AC6C9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signalling</w:t>
      </w:r>
      <w:r w:rsidRPr="1883A2C0" w:rsidR="63AC6C9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pathway. </w:t>
      </w:r>
      <w:r w:rsidRPr="1883A2C0" w:rsidR="63AC6C9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Biosci</w:t>
      </w:r>
      <w:r w:rsidRPr="1883A2C0" w:rsidR="63AC6C9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Trends. 2020; 13(6): 523-529. </w:t>
      </w:r>
      <w:r w:rsidRPr="1883A2C0" w:rsidR="63AC6C9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63AC6C9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10.5582/bst.2019.01289.</w:t>
      </w:r>
    </w:p>
    <w:p w:rsidR="1883A2C0" w:rsidP="1883A2C0" w:rsidRDefault="1883A2C0" w14:paraId="6A42CAEF" w14:textId="3A8FB0BE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="11EB0ABD" w:rsidP="1883A2C0" w:rsidRDefault="11EB0ABD" w14:paraId="752072C3" w14:textId="473F701C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11EB0AB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Narayana SK, Helbig KJ, McCartney EM, et al. The Interferon-induced Transmembrane Proteins, IFITM1, IFITM2, and IFITM3 Inhibit Hepatitis C Virus Entry. J Biol Chem. 2015; 290(43): 25946-59. </w:t>
      </w:r>
      <w:r w:rsidRPr="1883A2C0" w:rsidR="11EB0AB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11EB0AB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10.1074/jbc.M115.657346.</w:t>
      </w:r>
    </w:p>
    <w:p w:rsidR="1883A2C0" w:rsidP="1883A2C0" w:rsidRDefault="1883A2C0" w14:paraId="737FF681" w14:textId="000EB72A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="5C251397" w:rsidP="1883A2C0" w:rsidRDefault="5C251397" w14:paraId="29533A34" w14:textId="1A8B8EA2">
      <w:pPr>
        <w:pStyle w:val="Normalny"/>
        <w:spacing w:after="0" w:line="240" w:lineRule="auto"/>
        <w:jc w:val="left"/>
        <w:rPr>
          <w:rFonts w:ascii="Times New Roman" w:hAnsi="Times New Roman" w:cs="Times New Roman"/>
          <w:i w:val="0"/>
          <w:iCs w:val="0"/>
          <w:sz w:val="23"/>
          <w:szCs w:val="23"/>
          <w:lang w:val="en-US"/>
        </w:rPr>
      </w:pPr>
      <w:r w:rsidRPr="1883A2C0" w:rsidR="5C251397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Layre</w:t>
      </w:r>
      <w:r w:rsidRPr="1883A2C0" w:rsidR="5C251397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E, de Jong A, Moody DB. Human T cells use CD1 and MR1 to recognize lipids and small molecules. Curr </w:t>
      </w:r>
      <w:r w:rsidRPr="1883A2C0" w:rsidR="5C251397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Opin</w:t>
      </w:r>
      <w:r w:rsidRPr="1883A2C0" w:rsidR="5C251397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Chem Biol. 2014; 23: 31-8</w:t>
      </w:r>
      <w:r w:rsidRPr="1883A2C0" w:rsidR="5C251397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. </w:t>
      </w:r>
      <w:r w:rsidRPr="1883A2C0" w:rsidR="7D4EFB2C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</w:t>
      </w:r>
      <w:r w:rsidRPr="1883A2C0" w:rsidR="5C251397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5C251397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10.1016/j.cbpa.2014.09.007.</w:t>
      </w:r>
    </w:p>
    <w:p w:rsidR="1883A2C0" w:rsidP="1883A2C0" w:rsidRDefault="1883A2C0" w14:paraId="327237B8" w14:textId="3869C4A3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="2278F485" w:rsidP="78F74DEA" w:rsidRDefault="2278F485" w14:paraId="0B7096AF" w14:textId="2201D68A">
      <w:pPr>
        <w:pStyle w:val="Normalny"/>
        <w:spacing w:after="0" w:line="240" w:lineRule="auto"/>
        <w:jc w:val="left"/>
        <w:rPr>
          <w:rFonts w:ascii="Times New Roman" w:hAnsi="Times New Roman" w:cs="Times New Roman"/>
          <w:i w:val="0"/>
          <w:iCs w:val="0"/>
          <w:sz w:val="23"/>
          <w:szCs w:val="23"/>
          <w:lang w:val="en-US"/>
        </w:rPr>
      </w:pPr>
      <w:r w:rsidRPr="78F74DEA" w:rsidR="3E08ACEC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Lee JY, Lee SH, Kim KS, et al. Ell3 functions as a critical decision maker at the crossroad between stem cell senescence and apoptosis. Stem Cell Res Ther. 2019; 10(1): 32. </w:t>
      </w:r>
      <w:r w:rsidRPr="78F74DEA" w:rsidR="76E04AAE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                        </w:t>
      </w:r>
      <w:r w:rsidRPr="78F74DEA" w:rsidR="3E08ACEC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78F74DEA" w:rsidR="3E08ACEC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10.1186/s13287-019-1137-9.</w:t>
      </w:r>
    </w:p>
    <w:p w:rsidR="1883A2C0" w:rsidP="1883A2C0" w:rsidRDefault="1883A2C0" w14:paraId="3A9B9981" w14:textId="3C1D5376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8C09D2" w:rsidR="008C09D2" w:rsidP="1883A2C0" w:rsidRDefault="008C09D2" w14:textId="77777777" w14:paraId="439563FA">
      <w:pPr>
        <w:pStyle w:val="Normalny"/>
        <w:spacing w:after="0" w:line="240" w:lineRule="auto"/>
        <w:ind/>
        <w:jc w:val="left"/>
        <w:rPr>
          <w:rFonts w:ascii="Times New Roman" w:hAnsi="Times New Roman" w:cs="Times New Roman"/>
          <w:i w:val="0"/>
          <w:iCs w:val="0"/>
          <w:sz w:val="23"/>
          <w:szCs w:val="23"/>
          <w:lang w:val="en-US"/>
        </w:rPr>
      </w:pP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>Liu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 xml:space="preserve"> J, Wu Z, 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>Wang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 xml:space="preserve"> Y, et al. 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 xml:space="preserve">A prognostic signature based on immune-related genes for cervical squamous cell carcinoma and endocervical adenocarcinoma. 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>Int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 xml:space="preserve"> 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>Immunopharmacol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 xml:space="preserve">. 2020; 88: 106884. doi: 10.1016/j.intimp.2020.106884.</w:t>
      </w:r>
    </w:p>
    <w:p w:rsidR="1883A2C0" w:rsidP="1883A2C0" w:rsidRDefault="1883A2C0" w14:paraId="79F51DB6" w14:textId="01147849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8C09D2" w:rsidR="008C09D2" w:rsidP="1883A2C0" w:rsidRDefault="008C09D2" w14:paraId="7729B745" w14:textId="24C1FCEC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3D16C523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Lo UG, Bao J, Cen J, et al. Interferon-induced IFIT5 promotes epithelial-to-mesenchymal transition leading to renal cancer invasion. Am J Clin Exp Urol. 2019; 7(1): 31-45. PMID: 30906803; PMCID: PMC6420704.</w:t>
      </w:r>
      <w:r w:rsidRPr="1883A2C0" w:rsidR="5C78BC9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</w:t>
      </w:r>
    </w:p>
    <w:p w:rsidR="1883A2C0" w:rsidP="1883A2C0" w:rsidRDefault="1883A2C0" w14:paraId="0D081F2F" w14:textId="41C5196F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8C09D2" w:rsidR="008C09D2" w:rsidP="1883A2C0" w:rsidRDefault="008C09D2" w14:paraId="742E6580" w14:textId="0FD614F4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lastRenderedPageBreak/>
        <w:t xml:space="preserve">Lu Y, 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>Xu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 xml:space="preserve"> W, 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>Gu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 xml:space="preserve"> Y, et al. 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>Non-small Cell Lung Cancer Cells Modulate the Development of Human CD1c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vertAlign w:val="superscript"/>
          <w:lang w:val="en-US"/>
          <w14:ligatures w14:val="none"/>
        </w:rPr>
        <w:t>+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 xml:space="preserve"> Conventional Dendritic Cell Subsets Mediated by CD103 and CD205. 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 xml:space="preserve">Front 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>Immunol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 xml:space="preserve">. 2019; 10: 2829.</w:t>
      </w:r>
      <w:r w:rsidRPr="1883A2C0" w:rsidR="5A52AEEA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 xml:space="preserve"> 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14:ligatures w14:val="none"/>
        </w:rPr>
        <w:t xml:space="preserve">doi: 10.3389/fimmu.2019.02829.</w:t>
      </w:r>
    </w:p>
    <w:p w:rsidR="1883A2C0" w:rsidP="1883A2C0" w:rsidRDefault="1883A2C0" w14:paraId="5A7BC2EC" w14:textId="6CA1C203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</w:pPr>
    </w:p>
    <w:p w:rsidRPr="008C09D2" w:rsidR="008C09D2" w:rsidP="1883A2C0" w:rsidRDefault="008C09D2" w14:paraId="2F000080" w14:textId="133E98E4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2661968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Pidugu</w:t>
      </w:r>
      <w:r w:rsidRPr="1883A2C0" w:rsidR="2661968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VK, </w:t>
      </w:r>
      <w:r w:rsidRPr="1883A2C0" w:rsidR="2661968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Pidugu</w:t>
      </w:r>
      <w:r w:rsidRPr="1883A2C0" w:rsidR="2661968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HB, Wu MM, et al. Emerging Functions of Human IFIT Proteins in Cancer. Front Mol </w:t>
      </w:r>
      <w:r w:rsidRPr="1883A2C0" w:rsidR="2661968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Biosci</w:t>
      </w:r>
      <w:r w:rsidRPr="1883A2C0" w:rsidR="2661968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. 2019; 6: 148. </w:t>
      </w:r>
      <w:r w:rsidRPr="1883A2C0" w:rsidR="2661968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2661968D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10.3389/fmolb.2019.00148.</w:t>
      </w:r>
    </w:p>
    <w:p w:rsidR="1883A2C0" w:rsidP="1883A2C0" w:rsidRDefault="1883A2C0" w14:paraId="7AF000F5" w14:textId="6F73647A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8C09D2" w:rsidR="008C09D2" w:rsidP="1883A2C0" w:rsidRDefault="008C09D2" w14:textId="77777777" w14:paraId="2BA2AB42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Rodriguez W, Srivastav K, Muller M. C19ORF66 Broadly Escapes Virus-Induced Endonuclease Cleavage and Restricts Kaposi's Sarcoma-Associated Herpesvirus. </w:t>
      </w: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J </w:t>
      </w: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Virol</w:t>
      </w: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. 2019; 93(12): e00373-19. doi: 10.1128/JVI.00373-19. </w:t>
      </w:r>
    </w:p>
    <w:p w:rsidR="1883A2C0" w:rsidP="1883A2C0" w:rsidRDefault="1883A2C0" w14:paraId="1B17B7FA" w14:textId="2195FD30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</w:pPr>
    </w:p>
    <w:p w:rsidR="19FAC003" w:rsidP="78F74DEA" w:rsidRDefault="19FAC003" w14:paraId="42CCD5AE" w14:textId="0943ECC4">
      <w:pPr>
        <w:pStyle w:val="Normalny"/>
        <w:spacing w:after="0" w:line="240" w:lineRule="auto"/>
        <w:jc w:val="left"/>
        <w:rPr>
          <w:rFonts w:ascii="Times New Roman" w:hAnsi="Times New Roman" w:cs="Times New Roman"/>
          <w:i w:val="0"/>
          <w:iCs w:val="0"/>
          <w:sz w:val="23"/>
          <w:szCs w:val="23"/>
          <w:lang w:val="en-US"/>
        </w:rPr>
      </w:pPr>
      <w:r w:rsidRPr="78F74DEA" w:rsidR="7CF5372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Safe S. Specificity Proteins (</w:t>
      </w:r>
      <w:r w:rsidRPr="78F74DEA" w:rsidR="7CF5372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Sp</w:t>
      </w:r>
      <w:r w:rsidRPr="78F74DEA" w:rsidR="7CF5372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) and Cancer. Int J Mol Sci. 2023; 24(6): 5164. </w:t>
      </w:r>
      <w:r w:rsidRPr="78F74DEA" w:rsidR="65459443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                                  </w:t>
      </w:r>
      <w:r w:rsidRPr="78F74DEA" w:rsidR="7CF5372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78F74DEA" w:rsidR="7CF53725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10.3390/ijms24065164.</w:t>
      </w:r>
    </w:p>
    <w:p w:rsidR="1883A2C0" w:rsidP="1883A2C0" w:rsidRDefault="1883A2C0" w14:paraId="7DD0B733" w14:textId="3EBA915F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8C09D2" w:rsidR="008C09D2" w:rsidP="1883A2C0" w:rsidRDefault="008C09D2" w14:textId="77777777" w14:paraId="2CD2DA96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Sari IN, Yang YG, Phi LT, et al. Interferon-induced transmembrane protein 1 (IFITM1) is </w:t>
      </w: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required</w:t>
      </w: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for the progression of colorectal cancer. </w:t>
      </w: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Oncotarget</w:t>
      </w: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. 2016; 7(52): 86039-86050. </w:t>
      </w: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: 10.18632/oncotarget.13325. </w:t>
      </w:r>
    </w:p>
    <w:p w:rsidR="1883A2C0" w:rsidP="1883A2C0" w:rsidRDefault="1883A2C0" w14:paraId="6AF8B65D" w14:textId="40AA1278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8C09D2" w:rsidR="008C09D2" w:rsidP="1883A2C0" w:rsidRDefault="008C09D2" w14:paraId="56382AF5" w14:textId="265AF1F1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Smith SE, Busse DC, Binter S, et al. Interferon-Induced Transmembrane Protein 1 Restricts Replication of Viruses That Enter Cells via the Plasma Membrane. J </w:t>
      </w: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Virol</w:t>
      </w: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. 2019; 93(6): e02003-18. </w:t>
      </w: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4150113A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10.1128/JVI.02003-18.</w:t>
      </w:r>
    </w:p>
    <w:p w:rsidR="1883A2C0" w:rsidP="1883A2C0" w:rsidRDefault="1883A2C0" w14:paraId="70F56A13" w14:textId="1B58E2E8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4C3F95" w:rsidR="004C3F95" w:rsidP="1883A2C0" w:rsidRDefault="008C09D2" w14:paraId="2AA2F201" w14:textId="77777777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 xml:space="preserve">Song B, Shen S, Fu S, </w:t>
      </w:r>
      <w:r w:rsidRPr="1883A2C0" w:rsidR="4CD52BC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>et al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 xml:space="preserve">. HSPA6 and its role in cancers and other diseases. 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>Mol Biol Rep.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 xml:space="preserve"> 2022;</w:t>
      </w:r>
      <w:r w:rsidRPr="1883A2C0" w:rsidR="4CD52BC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 xml:space="preserve"> 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>49(11):</w:t>
      </w:r>
      <w:r w:rsidRPr="1883A2C0" w:rsidR="4CD52BC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 xml:space="preserve"> 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 xml:space="preserve">10565-10577. 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>doi</w:t>
      </w:r>
      <w:r w:rsidRPr="1883A2C0" w:rsidR="3F6AEC5F">
        <w:rPr>
          <w:rFonts w:ascii="Times New Roman" w:hAnsi="Times New Roman" w:eastAsia="Times New Roman" w:cs="Times New Roman"/>
          <w:i w:val="0"/>
          <w:iCs w:val="0"/>
          <w:color w:val="auto"/>
          <w:kern w:val="0"/>
          <w:sz w:val="23"/>
          <w:szCs w:val="23"/>
          <w:lang w:val="en-US"/>
          <w14:ligatures w14:val="none"/>
        </w:rPr>
        <w:t xml:space="preserve">: 10.1007/s11033-022-07641-5. </w:t>
      </w:r>
    </w:p>
    <w:p w:rsidR="1883A2C0" w:rsidP="1883A2C0" w:rsidRDefault="1883A2C0" w14:paraId="4D71D254" w14:textId="60BC573F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4C3F95" w:rsidR="004C3F95" w:rsidP="1883A2C0" w:rsidRDefault="004C3F95" w14:paraId="1341E4A9" w14:textId="63BAA687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Tang Z, Cai H, Wang R, et al. Overexpression of CD300A inhibits progression of NSCLC through downregulating </w:t>
      </w: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Wnt</w:t>
      </w: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/</w:t>
      </w: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β</w:t>
      </w: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-catenin pathway. </w:t>
      </w: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Onco</w:t>
      </w: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Targets Ther. 2018; 11: 8875-8883. </w:t>
      </w: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: 10.2147/OTT.S185521. </w:t>
      </w:r>
    </w:p>
    <w:p w:rsidR="1883A2C0" w:rsidP="1883A2C0" w:rsidRDefault="1883A2C0" w14:paraId="4DF47E0C" w14:textId="169DAAB4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4C3F95" w:rsidR="004C3F95" w:rsidP="1883A2C0" w:rsidRDefault="004C3F95" w14:paraId="5068B5D4" w14:textId="105EC7C9">
      <w:pPr>
        <w:pStyle w:val="Normalny"/>
        <w:spacing w:after="179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Uhlen M, Zhang C, Lee S, et al. A pathology atlas of the human cancer transcriptome. </w:t>
      </w: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Science. 2017; 357(6352): eaan2507. doi: 10.1126/</w:t>
      </w: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science.aan</w:t>
      </w: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2507.</w:t>
      </w:r>
    </w:p>
    <w:p w:rsidRPr="004C3F95" w:rsidR="004C3F95" w:rsidP="1883A2C0" w:rsidRDefault="004C3F95" w14:paraId="3A8C6617" w14:textId="2404B176">
      <w:pPr>
        <w:pStyle w:val="Normalny"/>
        <w:spacing w:after="179" w:line="240" w:lineRule="auto"/>
        <w:ind/>
        <w:jc w:val="left"/>
        <w:rPr>
          <w:rFonts w:ascii="Times New Roman" w:hAnsi="Times New Roman" w:cs="Times New Roman"/>
          <w:i w:val="0"/>
          <w:iCs w:val="0"/>
          <w:sz w:val="23"/>
          <w:szCs w:val="23"/>
          <w:lang w:val="en-US"/>
        </w:rPr>
      </w:pP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Xu ZJ, Jin Y, Zhang XL, et al. Pan-cancer analysis </w:t>
      </w: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identifies</w:t>
      </w: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 CD300 molecules as potential immune regulators and promising therapeutic targets in acute myeloid leukemia. Cancer Med. 2023; 12(1): 789-807. </w:t>
      </w: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14A2CFC9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: 10.1002/cam4.4905. </w:t>
      </w:r>
    </w:p>
    <w:p w:rsidRPr="004C3F95" w:rsidR="004C3F95" w:rsidP="1883A2C0" w:rsidRDefault="004C3F95" w14:paraId="41C0CB85" w14:textId="69BD6744">
      <w:pPr>
        <w:pStyle w:val="Normalny"/>
        <w:spacing w:after="179" w:line="240" w:lineRule="auto"/>
        <w:ind/>
        <w:jc w:val="left"/>
        <w:rPr>
          <w:rFonts w:ascii="Times New Roman" w:hAnsi="Times New Roman" w:cs="Times New Roman"/>
          <w:i w:val="0"/>
          <w:iCs w:val="0"/>
          <w:sz w:val="23"/>
          <w:szCs w:val="23"/>
          <w:lang w:val="en-US"/>
        </w:rPr>
      </w:pPr>
      <w:r w:rsidRPr="1883A2C0" w:rsidR="574F6D4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Yan J, Jiang Y, Lu J, et al. Inhibiting of Proliferation, Migration, and Invasion in Lung Cancer Induced by Silencing Interferon-Induced Transmembrane Protein 1 (IFITM1). Biomed Res Int. 2019; 2019: 9085435. </w:t>
      </w:r>
      <w:r w:rsidRPr="1883A2C0" w:rsidR="574F6D4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574F6D4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10.1155/2019/9085435.</w:t>
      </w:r>
    </w:p>
    <w:p w:rsidRPr="004C3F95" w:rsidR="004C3F95" w:rsidP="1883A2C0" w:rsidRDefault="004C3F95" w14:paraId="6E04AF12" w14:textId="116ECEA0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Yu F, Ng SS, Chow BK, et al. Knockdown of interferon-induced transmembrane protein 1 (IFITM1) inhibits proliferation, migration, and invasion of glioma cells. J 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Neurooncol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. 2011; 103(2): 187-195. 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: 10.1007/s11060-010-0377-4. </w:t>
      </w:r>
    </w:p>
    <w:p w:rsidR="1883A2C0" w:rsidP="1883A2C0" w:rsidRDefault="1883A2C0" w14:paraId="37D7A003" w14:textId="281CB84B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</w:p>
    <w:p w:rsidRPr="004C3F95" w:rsidR="004C3F95" w:rsidP="1883A2C0" w:rsidRDefault="004C3F95" w14:paraId="40D0058D" w14:textId="3F00C364">
      <w:pPr>
        <w:pStyle w:val="Normalny"/>
        <w:spacing w:after="0" w:line="240" w:lineRule="auto"/>
        <w:ind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</w:pP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Zheng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 C, 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Zheng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 Z, 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Zhang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 xml:space="preserve"> Z, et al. 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IFIT5 positively regulates NF-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κ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B signaling through synergizing the recruitment of I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κ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B kinase (IKK) to TGF-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</w:rPr>
        <w:t>β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-activated kinase 1 (TAK1). Cell Signal. 2015; 27(12): 2343-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 xml:space="preserve">54. 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doi</w:t>
      </w:r>
      <w:r w:rsidRPr="1883A2C0" w:rsidR="258BCAC1">
        <w:rPr>
          <w:rFonts w:ascii="Times New Roman" w:hAnsi="Times New Roman" w:eastAsia="Times New Roman" w:cs="Times New Roman"/>
          <w:i w:val="0"/>
          <w:iCs w:val="0"/>
          <w:color w:val="auto"/>
          <w:sz w:val="23"/>
          <w:szCs w:val="23"/>
          <w:lang w:val="en-US"/>
        </w:rPr>
        <w:t>: 10.1016/j.cellsig.2015.08.018.</w:t>
      </w:r>
    </w:p>
    <w:p w:rsidR="2B0BD0DC" w:rsidP="1883A2C0" w:rsidRDefault="2B0BD0DC" w14:paraId="423FB37D" w14:textId="02A8EA6D">
      <w:pPr>
        <w:pStyle w:val="Normalny"/>
        <w:spacing w:after="0" w:line="240" w:lineRule="auto"/>
        <w:jc w:val="left"/>
        <w:rPr>
          <w:rFonts w:ascii="Times New Roman" w:hAnsi="Times New Roman" w:eastAsia="Times New Roman" w:cs="Times New Roman"/>
          <w:i w:val="0"/>
          <w:iCs w:val="0"/>
          <w:color w:val="auto"/>
          <w:sz w:val="22"/>
          <w:szCs w:val="22"/>
          <w:lang w:val="en-US"/>
        </w:rPr>
      </w:pPr>
    </w:p>
    <w:sectPr w:rsidRPr="00D32811" w:rsidR="00D32811" w:rsidSect="00FC25B4">
      <w:footerReference w:type="even" r:id="rId18"/>
      <w:footerReference w:type="default" r:id="rId19"/>
      <w:footerReference w:type="first" r:id="rId20"/>
      <w:pgSz w:w="11907" w:h="16839" w:orient="portrait"/>
      <w:pgMar w:top="1440" w:right="1197" w:bottom="1440" w:left="1800" w:header="706" w:footer="708" w:gutter="0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84CFA" w:rsidRDefault="00F84CFA" w14:paraId="195E1A34" w14:textId="77777777">
      <w:pPr>
        <w:spacing w:after="0" w:line="240" w:lineRule="auto"/>
      </w:pPr>
      <w:r>
        <w:separator/>
      </w:r>
    </w:p>
  </w:endnote>
  <w:endnote w:type="continuationSeparator" w:id="0">
    <w:p w:rsidR="00F84CFA" w:rsidRDefault="00F84CFA" w14:paraId="46AB53F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erstrony"/>
      </w:rPr>
      <w:id w:val="-83533745"/>
      <w:docPartObj>
        <w:docPartGallery w:val="Page Numbers (Bottom of Page)"/>
        <w:docPartUnique/>
      </w:docPartObj>
    </w:sdtPr>
    <w:sdtContent>
      <w:p w:rsidR="00177125" w:rsidP="00121FA0" w:rsidRDefault="00177125" w14:paraId="74C49430" w14:textId="283B95EB">
        <w:pPr>
          <w:pStyle w:val="Stopka"/>
          <w:framePr w:wrap="none" w:hAnchor="margin" w:vAnchor="text" w:xAlign="right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end"/>
        </w:r>
      </w:p>
    </w:sdtContent>
    <w:sdtEndPr>
      <w:rPr>
        <w:rStyle w:val="Numerstrony"/>
      </w:rPr>
    </w:sdtEndPr>
  </w:sdt>
  <w:p w:rsidR="00177125" w:rsidP="00D32811" w:rsidRDefault="00177125" w14:paraId="3833E43E" w14:textId="77777777">
    <w:pPr>
      <w:spacing w:after="160" w:line="259" w:lineRule="auto"/>
      <w:ind w:left="0" w:right="36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erstrony"/>
      </w:rPr>
      <w:id w:val="-1422799958"/>
      <w:docPartObj>
        <w:docPartGallery w:val="Page Numbers (Bottom of Page)"/>
        <w:docPartUnique/>
      </w:docPartObj>
    </w:sdtPr>
    <w:sdtContent>
      <w:p w:rsidR="00177125" w:rsidP="00121FA0" w:rsidRDefault="00177125" w14:paraId="00B4C22A" w14:textId="2A896D45">
        <w:pPr>
          <w:pStyle w:val="Stopka"/>
          <w:framePr w:wrap="none" w:hAnchor="margin" w:vAnchor="text" w:xAlign="right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 w:rsidR="00762EBB">
          <w:rPr>
            <w:rStyle w:val="Numerstrony"/>
            <w:noProof/>
          </w:rPr>
          <w:t>4</w:t>
        </w:r>
        <w:r>
          <w:rPr>
            <w:rStyle w:val="Numerstrony"/>
          </w:rPr>
          <w:fldChar w:fldCharType="end"/>
        </w:r>
      </w:p>
    </w:sdtContent>
    <w:sdtEndPr>
      <w:rPr>
        <w:rStyle w:val="Numerstrony"/>
      </w:rPr>
    </w:sdtEndPr>
  </w:sdt>
  <w:p w:rsidR="00177125" w:rsidP="00D32811" w:rsidRDefault="00177125" w14:paraId="46734643" w14:textId="77777777">
    <w:pPr>
      <w:spacing w:after="160" w:line="259" w:lineRule="auto"/>
      <w:ind w:left="0" w:right="36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77125" w:rsidRDefault="00177125" w14:paraId="7B41B957" w14:textId="77777777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84CFA" w:rsidRDefault="00F84CFA" w14:paraId="46B05818" w14:textId="77777777">
      <w:pPr>
        <w:spacing w:after="0" w:line="240" w:lineRule="auto"/>
      </w:pPr>
      <w:r>
        <w:separator/>
      </w:r>
    </w:p>
  </w:footnote>
  <w:footnote w:type="continuationSeparator" w:id="0">
    <w:p w:rsidR="00F84CFA" w:rsidRDefault="00F84CFA" w14:paraId="39AB8AAD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31">
    <w:nsid w:val="4b4073fb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"/>
      <w:lvlJc w:val="left"/>
      <w:pPr>
        <w:ind w:left="0" w:hanging="360"/>
      </w:pPr>
      <w:rPr>
        <w:rFonts w:hint="default" w:ascii="Cambria" w:hAnsi="Cambria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">
    <w:nsid w:val="6a568b2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57912d0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ff42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1ca569a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11ce65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37d3913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4f3a97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ae73be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5fa8f03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32db26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689ccef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6fac346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6d4f42e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4f9a0d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33D7A75"/>
    <w:multiLevelType w:val="multilevel"/>
    <w:tmpl w:val="65E0C28C"/>
    <w:lvl w:ilvl="0">
      <w:start w:val="7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A75E04"/>
    <w:multiLevelType w:val="multilevel"/>
    <w:tmpl w:val="EF88DD0A"/>
    <w:lvl w:ilvl="0">
      <w:start w:val="4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5C761E"/>
    <w:multiLevelType w:val="multilevel"/>
    <w:tmpl w:val="3B1C2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17973A86"/>
    <w:multiLevelType w:val="multilevel"/>
    <w:tmpl w:val="B6EAD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9B3237"/>
    <w:multiLevelType w:val="multilevel"/>
    <w:tmpl w:val="52DE9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32D95B0E"/>
    <w:multiLevelType w:val="multilevel"/>
    <w:tmpl w:val="F1C0165E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337013"/>
    <w:multiLevelType w:val="hybridMultilevel"/>
    <w:tmpl w:val="CEFAFBD4"/>
    <w:lvl w:ilvl="0" w:tplc="79820BDA">
      <w:start w:val="1"/>
      <w:numFmt w:val="bullet"/>
      <w:lvlText w:val="•"/>
      <w:lvlJc w:val="left"/>
      <w:pPr>
        <w:ind w:left="498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FE3A83E2">
      <w:start w:val="1"/>
      <w:numFmt w:val="bullet"/>
      <w:lvlText w:val="o"/>
      <w:lvlJc w:val="left"/>
      <w:pPr>
        <w:ind w:left="137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2" w:tplc="1E36568A">
      <w:start w:val="1"/>
      <w:numFmt w:val="bullet"/>
      <w:lvlText w:val="▪"/>
      <w:lvlJc w:val="left"/>
      <w:pPr>
        <w:ind w:left="209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3" w:tplc="7E7A9CC4">
      <w:start w:val="1"/>
      <w:numFmt w:val="bullet"/>
      <w:lvlText w:val="•"/>
      <w:lvlJc w:val="left"/>
      <w:pPr>
        <w:ind w:left="281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4" w:tplc="A4F00984">
      <w:start w:val="1"/>
      <w:numFmt w:val="bullet"/>
      <w:lvlText w:val="o"/>
      <w:lvlJc w:val="left"/>
      <w:pPr>
        <w:ind w:left="353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5" w:tplc="729AE16C">
      <w:start w:val="1"/>
      <w:numFmt w:val="bullet"/>
      <w:lvlText w:val="▪"/>
      <w:lvlJc w:val="left"/>
      <w:pPr>
        <w:ind w:left="425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6" w:tplc="7D36E5B8">
      <w:start w:val="1"/>
      <w:numFmt w:val="bullet"/>
      <w:lvlText w:val="•"/>
      <w:lvlJc w:val="left"/>
      <w:pPr>
        <w:ind w:left="497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7" w:tplc="6F30EB72">
      <w:start w:val="1"/>
      <w:numFmt w:val="bullet"/>
      <w:lvlText w:val="o"/>
      <w:lvlJc w:val="left"/>
      <w:pPr>
        <w:ind w:left="569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8" w:tplc="14125396">
      <w:start w:val="1"/>
      <w:numFmt w:val="bullet"/>
      <w:lvlText w:val="▪"/>
      <w:lvlJc w:val="left"/>
      <w:pPr>
        <w:ind w:left="641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7" w15:restartNumberingAfterBreak="0">
    <w:nsid w:val="34B96E3B"/>
    <w:multiLevelType w:val="hybridMultilevel"/>
    <w:tmpl w:val="E8AA7A84"/>
    <w:lvl w:ilvl="0" w:tplc="7B5AC8DA">
      <w:start w:val="1"/>
      <w:numFmt w:val="decimal"/>
      <w:lvlText w:val="%1."/>
      <w:lvlJc w:val="left"/>
      <w:pPr>
        <w:ind w:left="410"/>
      </w:pPr>
      <w:rPr>
        <w:rFonts w:ascii="Times New Roman" w:hAnsi="Times New Roman" w:eastAsia="Cambria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36781F00">
      <w:start w:val="1"/>
      <w:numFmt w:val="lowerLetter"/>
      <w:lvlText w:val="%2"/>
      <w:lvlJc w:val="left"/>
      <w:pPr>
        <w:ind w:left="109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2" w:tplc="988CA866">
      <w:start w:val="1"/>
      <w:numFmt w:val="lowerRoman"/>
      <w:lvlText w:val="%3"/>
      <w:lvlJc w:val="left"/>
      <w:pPr>
        <w:ind w:left="181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3" w:tplc="E1A40C92">
      <w:start w:val="1"/>
      <w:numFmt w:val="decimal"/>
      <w:lvlText w:val="%4"/>
      <w:lvlJc w:val="left"/>
      <w:pPr>
        <w:ind w:left="253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4" w:tplc="BFB61B48">
      <w:start w:val="1"/>
      <w:numFmt w:val="lowerLetter"/>
      <w:lvlText w:val="%5"/>
      <w:lvlJc w:val="left"/>
      <w:pPr>
        <w:ind w:left="325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5" w:tplc="E4DA3F62">
      <w:start w:val="1"/>
      <w:numFmt w:val="lowerRoman"/>
      <w:lvlText w:val="%6"/>
      <w:lvlJc w:val="left"/>
      <w:pPr>
        <w:ind w:left="397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6" w:tplc="1D826958">
      <w:start w:val="1"/>
      <w:numFmt w:val="decimal"/>
      <w:lvlText w:val="%7"/>
      <w:lvlJc w:val="left"/>
      <w:pPr>
        <w:ind w:left="469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7" w:tplc="CE44BE2C">
      <w:start w:val="1"/>
      <w:numFmt w:val="lowerLetter"/>
      <w:lvlText w:val="%8"/>
      <w:lvlJc w:val="left"/>
      <w:pPr>
        <w:ind w:left="541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8" w:tplc="2D9C0076">
      <w:start w:val="1"/>
      <w:numFmt w:val="lowerRoman"/>
      <w:lvlText w:val="%9"/>
      <w:lvlJc w:val="left"/>
      <w:pPr>
        <w:ind w:left="613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8" w15:restartNumberingAfterBreak="0">
    <w:nsid w:val="41547EB9"/>
    <w:multiLevelType w:val="hybridMultilevel"/>
    <w:tmpl w:val="A432BDA8"/>
    <w:lvl w:ilvl="0" w:tplc="586EFDBE">
      <w:start w:val="1"/>
      <w:numFmt w:val="decimal"/>
      <w:lvlText w:val="%1."/>
      <w:lvlJc w:val="left"/>
      <w:pPr>
        <w:ind w:left="498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FAB69BA4">
      <w:start w:val="1"/>
      <w:numFmt w:val="lowerLetter"/>
      <w:lvlText w:val="%2"/>
      <w:lvlJc w:val="left"/>
      <w:pPr>
        <w:ind w:left="1324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2" w:tplc="5E961DB4">
      <w:start w:val="1"/>
      <w:numFmt w:val="lowerRoman"/>
      <w:lvlText w:val="%3"/>
      <w:lvlJc w:val="left"/>
      <w:pPr>
        <w:ind w:left="2044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3" w:tplc="F66669FC">
      <w:start w:val="1"/>
      <w:numFmt w:val="decimal"/>
      <w:lvlText w:val="%4"/>
      <w:lvlJc w:val="left"/>
      <w:pPr>
        <w:ind w:left="2764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4" w:tplc="8AA8BFF0">
      <w:start w:val="1"/>
      <w:numFmt w:val="lowerLetter"/>
      <w:lvlText w:val="%5"/>
      <w:lvlJc w:val="left"/>
      <w:pPr>
        <w:ind w:left="3484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5" w:tplc="D5B0728A">
      <w:start w:val="1"/>
      <w:numFmt w:val="lowerRoman"/>
      <w:lvlText w:val="%6"/>
      <w:lvlJc w:val="left"/>
      <w:pPr>
        <w:ind w:left="4204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6" w:tplc="A02E9000">
      <w:start w:val="1"/>
      <w:numFmt w:val="decimal"/>
      <w:lvlText w:val="%7"/>
      <w:lvlJc w:val="left"/>
      <w:pPr>
        <w:ind w:left="4924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7" w:tplc="BE382496">
      <w:start w:val="1"/>
      <w:numFmt w:val="lowerLetter"/>
      <w:lvlText w:val="%8"/>
      <w:lvlJc w:val="left"/>
      <w:pPr>
        <w:ind w:left="5644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8" w:tplc="F000DB34">
      <w:start w:val="1"/>
      <w:numFmt w:val="lowerRoman"/>
      <w:lvlText w:val="%9"/>
      <w:lvlJc w:val="left"/>
      <w:pPr>
        <w:ind w:left="6364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9" w15:restartNumberingAfterBreak="0">
    <w:nsid w:val="462003A2"/>
    <w:multiLevelType w:val="multilevel"/>
    <w:tmpl w:val="FC807B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CD6010"/>
    <w:multiLevelType w:val="multilevel"/>
    <w:tmpl w:val="2E805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501D2666"/>
    <w:multiLevelType w:val="multilevel"/>
    <w:tmpl w:val="97089296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993D9A"/>
    <w:multiLevelType w:val="multilevel"/>
    <w:tmpl w:val="EB4C609A"/>
    <w:lvl w:ilvl="0">
      <w:start w:val="5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EBB0133"/>
    <w:multiLevelType w:val="multilevel"/>
    <w:tmpl w:val="68D2A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0054BE"/>
    <w:multiLevelType w:val="multilevel"/>
    <w:tmpl w:val="23E4272A"/>
    <w:lvl w:ilvl="0">
      <w:start w:val="1"/>
      <w:numFmt w:val="decimal"/>
      <w:pStyle w:val="Nagwek1"/>
      <w:lvlText w:val="%1"/>
      <w:lvlJc w:val="left"/>
      <w:pPr>
        <w:ind w:left="0"/>
      </w:pPr>
      <w:rPr>
        <w:rFonts w:hint="default" w:ascii="Cambria" w:hAnsi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>
      <w:start w:val="1"/>
      <w:numFmt w:val="decimal"/>
      <w:pStyle w:val="Nagwek2"/>
      <w:lvlText w:val="%1.%2"/>
      <w:lvlJc w:val="left"/>
      <w:pPr>
        <w:ind w:left="0"/>
      </w:pPr>
      <w:rPr>
        <w:rFonts w:ascii="Cambria" w:hAnsi="Cambria" w:eastAsia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>
      <w:start w:val="1"/>
      <w:numFmt w:val="decimal"/>
      <w:pStyle w:val="Nagwek3"/>
      <w:lvlText w:val="%1.%2.%3"/>
      <w:lvlJc w:val="left"/>
      <w:pPr>
        <w:ind w:left="0"/>
      </w:pPr>
      <w:rPr>
        <w:rFonts w:ascii="Cambria" w:hAnsi="Cambria" w:eastAsia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Cambria" w:hAnsi="Cambria" w:eastAsia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Cambria" w:hAnsi="Cambria" w:eastAsia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Cambria" w:hAnsi="Cambria" w:eastAsia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Cambria" w:hAnsi="Cambria" w:eastAsia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Cambria" w:hAnsi="Cambria" w:eastAsia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Cambria" w:hAnsi="Cambria" w:eastAsia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5" w15:restartNumberingAfterBreak="0">
    <w:nsid w:val="72EB60D9"/>
    <w:multiLevelType w:val="hybridMultilevel"/>
    <w:tmpl w:val="4A30ABEE"/>
    <w:lvl w:ilvl="0" w:tplc="04150001">
      <w:start w:val="1"/>
      <w:numFmt w:val="bullet"/>
      <w:lvlText w:val=""/>
      <w:lvlJc w:val="left"/>
      <w:pPr>
        <w:ind w:left="1019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739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459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3179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899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619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339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6059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779" w:hanging="360"/>
      </w:pPr>
      <w:rPr>
        <w:rFonts w:hint="default" w:ascii="Wingdings" w:hAnsi="Wingdings"/>
      </w:rPr>
    </w:lvl>
  </w:abstractNum>
  <w:abstractNum w:abstractNumId="16" w15:restartNumberingAfterBreak="0">
    <w:nsid w:val="7BCF187D"/>
    <w:multiLevelType w:val="multilevel"/>
    <w:tmpl w:val="6B2CF366"/>
    <w:lvl w:ilvl="0">
      <w:start w:val="8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" w16cid:durableId="1973946877">
    <w:abstractNumId w:val="8"/>
  </w:num>
  <w:num w:numId="2" w16cid:durableId="360975461">
    <w:abstractNumId w:val="6"/>
  </w:num>
  <w:num w:numId="3" w16cid:durableId="126314115">
    <w:abstractNumId w:val="7"/>
  </w:num>
  <w:num w:numId="4" w16cid:durableId="1403525085">
    <w:abstractNumId w:val="14"/>
  </w:num>
  <w:num w:numId="5" w16cid:durableId="58065975">
    <w:abstractNumId w:val="15"/>
  </w:num>
  <w:num w:numId="6" w16cid:durableId="1370296984">
    <w:abstractNumId w:val="13"/>
  </w:num>
  <w:num w:numId="7" w16cid:durableId="306249966">
    <w:abstractNumId w:val="9"/>
  </w:num>
  <w:num w:numId="8" w16cid:durableId="782647244">
    <w:abstractNumId w:val="5"/>
  </w:num>
  <w:num w:numId="9" w16cid:durableId="1430346964">
    <w:abstractNumId w:val="11"/>
  </w:num>
  <w:num w:numId="10" w16cid:durableId="1133987147">
    <w:abstractNumId w:val="1"/>
  </w:num>
  <w:num w:numId="11" w16cid:durableId="800464637">
    <w:abstractNumId w:val="12"/>
  </w:num>
  <w:num w:numId="12" w16cid:durableId="1300839109">
    <w:abstractNumId w:val="0"/>
  </w:num>
  <w:num w:numId="13" w16cid:durableId="1782723724">
    <w:abstractNumId w:val="16"/>
  </w:num>
  <w:num w:numId="14" w16cid:durableId="28456471">
    <w:abstractNumId w:val="3"/>
  </w:num>
  <w:num w:numId="15" w16cid:durableId="1211109911">
    <w:abstractNumId w:val="4"/>
  </w:num>
  <w:num w:numId="16" w16cid:durableId="473110688">
    <w:abstractNumId w:val="10"/>
  </w:num>
  <w:num w:numId="17" w16cid:durableId="11437363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55A67"/>
    <w:rsid w:val="00000D26"/>
    <w:rsid w:val="00016E88"/>
    <w:rsid w:val="000172E1"/>
    <w:rsid w:val="00047ADA"/>
    <w:rsid w:val="0005235E"/>
    <w:rsid w:val="00055179"/>
    <w:rsid w:val="0006010C"/>
    <w:rsid w:val="000602BF"/>
    <w:rsid w:val="00065A88"/>
    <w:rsid w:val="00076007"/>
    <w:rsid w:val="00077920"/>
    <w:rsid w:val="000779D6"/>
    <w:rsid w:val="000827C2"/>
    <w:rsid w:val="00082F5A"/>
    <w:rsid w:val="000B1728"/>
    <w:rsid w:val="000C0446"/>
    <w:rsid w:val="000C0B2F"/>
    <w:rsid w:val="000C2AF5"/>
    <w:rsid w:val="000C4293"/>
    <w:rsid w:val="000D7CAA"/>
    <w:rsid w:val="000E742E"/>
    <w:rsid w:val="001001A9"/>
    <w:rsid w:val="00102E9A"/>
    <w:rsid w:val="00111385"/>
    <w:rsid w:val="00121FA0"/>
    <w:rsid w:val="00127E95"/>
    <w:rsid w:val="00140871"/>
    <w:rsid w:val="00144FC5"/>
    <w:rsid w:val="00147AD1"/>
    <w:rsid w:val="001539E8"/>
    <w:rsid w:val="00154A8D"/>
    <w:rsid w:val="00165627"/>
    <w:rsid w:val="00166A11"/>
    <w:rsid w:val="00172E5D"/>
    <w:rsid w:val="00174BA9"/>
    <w:rsid w:val="00177125"/>
    <w:rsid w:val="001807AD"/>
    <w:rsid w:val="0019270C"/>
    <w:rsid w:val="001A210B"/>
    <w:rsid w:val="001A401B"/>
    <w:rsid w:val="001B1601"/>
    <w:rsid w:val="001F1A28"/>
    <w:rsid w:val="001F35F0"/>
    <w:rsid w:val="001F6038"/>
    <w:rsid w:val="002011EB"/>
    <w:rsid w:val="0022034A"/>
    <w:rsid w:val="002324FB"/>
    <w:rsid w:val="00254BF5"/>
    <w:rsid w:val="00255C5F"/>
    <w:rsid w:val="002711B9"/>
    <w:rsid w:val="00274243"/>
    <w:rsid w:val="00280C3B"/>
    <w:rsid w:val="00284322"/>
    <w:rsid w:val="00286F09"/>
    <w:rsid w:val="00292EDF"/>
    <w:rsid w:val="002A1278"/>
    <w:rsid w:val="002A40A0"/>
    <w:rsid w:val="002A6C06"/>
    <w:rsid w:val="002B1C38"/>
    <w:rsid w:val="002C35DC"/>
    <w:rsid w:val="002C682D"/>
    <w:rsid w:val="002D441A"/>
    <w:rsid w:val="002D518C"/>
    <w:rsid w:val="002D5BB4"/>
    <w:rsid w:val="00300E94"/>
    <w:rsid w:val="00301181"/>
    <w:rsid w:val="00306374"/>
    <w:rsid w:val="003271B6"/>
    <w:rsid w:val="003404FF"/>
    <w:rsid w:val="00345DB7"/>
    <w:rsid w:val="00354BEF"/>
    <w:rsid w:val="00355578"/>
    <w:rsid w:val="00361184"/>
    <w:rsid w:val="003712F4"/>
    <w:rsid w:val="0037672D"/>
    <w:rsid w:val="003832F0"/>
    <w:rsid w:val="00387A72"/>
    <w:rsid w:val="00394467"/>
    <w:rsid w:val="00397B94"/>
    <w:rsid w:val="003A2384"/>
    <w:rsid w:val="003C0E9B"/>
    <w:rsid w:val="003C1C29"/>
    <w:rsid w:val="003C3F8F"/>
    <w:rsid w:val="003D6586"/>
    <w:rsid w:val="003D65E6"/>
    <w:rsid w:val="003E3FAD"/>
    <w:rsid w:val="003E4BB4"/>
    <w:rsid w:val="003F1D62"/>
    <w:rsid w:val="003F7086"/>
    <w:rsid w:val="004201D5"/>
    <w:rsid w:val="0042742E"/>
    <w:rsid w:val="0044498F"/>
    <w:rsid w:val="00445976"/>
    <w:rsid w:val="00452A26"/>
    <w:rsid w:val="004572E8"/>
    <w:rsid w:val="0047231F"/>
    <w:rsid w:val="0047521F"/>
    <w:rsid w:val="00492DD8"/>
    <w:rsid w:val="004A776F"/>
    <w:rsid w:val="004B2744"/>
    <w:rsid w:val="004B31C5"/>
    <w:rsid w:val="004C3F95"/>
    <w:rsid w:val="004D020C"/>
    <w:rsid w:val="004D1F5D"/>
    <w:rsid w:val="004D7B9A"/>
    <w:rsid w:val="00504B28"/>
    <w:rsid w:val="00515225"/>
    <w:rsid w:val="00520718"/>
    <w:rsid w:val="00532D78"/>
    <w:rsid w:val="00534DC9"/>
    <w:rsid w:val="00554E02"/>
    <w:rsid w:val="00556FDA"/>
    <w:rsid w:val="00559FBF"/>
    <w:rsid w:val="00560506"/>
    <w:rsid w:val="005628C6"/>
    <w:rsid w:val="00591987"/>
    <w:rsid w:val="005930C6"/>
    <w:rsid w:val="00594C5A"/>
    <w:rsid w:val="005C1DEA"/>
    <w:rsid w:val="005D18F0"/>
    <w:rsid w:val="005E054C"/>
    <w:rsid w:val="005E1364"/>
    <w:rsid w:val="005E1441"/>
    <w:rsid w:val="005E14FD"/>
    <w:rsid w:val="005E2C71"/>
    <w:rsid w:val="005F5959"/>
    <w:rsid w:val="006049CB"/>
    <w:rsid w:val="00606C53"/>
    <w:rsid w:val="00613950"/>
    <w:rsid w:val="0061686F"/>
    <w:rsid w:val="0063012E"/>
    <w:rsid w:val="00631CB7"/>
    <w:rsid w:val="00636000"/>
    <w:rsid w:val="00654FF4"/>
    <w:rsid w:val="00677F39"/>
    <w:rsid w:val="00687FE5"/>
    <w:rsid w:val="00696FE5"/>
    <w:rsid w:val="006A0F34"/>
    <w:rsid w:val="006D03CA"/>
    <w:rsid w:val="006F31BF"/>
    <w:rsid w:val="006F671D"/>
    <w:rsid w:val="00707DE4"/>
    <w:rsid w:val="00707FA9"/>
    <w:rsid w:val="00712F2C"/>
    <w:rsid w:val="00716E56"/>
    <w:rsid w:val="00717C96"/>
    <w:rsid w:val="0072637B"/>
    <w:rsid w:val="007479C3"/>
    <w:rsid w:val="00762EBB"/>
    <w:rsid w:val="00770285"/>
    <w:rsid w:val="00777FFD"/>
    <w:rsid w:val="00792B66"/>
    <w:rsid w:val="007B17CB"/>
    <w:rsid w:val="007B7C4B"/>
    <w:rsid w:val="007C163B"/>
    <w:rsid w:val="007C340A"/>
    <w:rsid w:val="007D449F"/>
    <w:rsid w:val="007D5E6C"/>
    <w:rsid w:val="007E0230"/>
    <w:rsid w:val="007E74EA"/>
    <w:rsid w:val="007F094A"/>
    <w:rsid w:val="008037F5"/>
    <w:rsid w:val="00803816"/>
    <w:rsid w:val="008047F2"/>
    <w:rsid w:val="0081051B"/>
    <w:rsid w:val="00817D6A"/>
    <w:rsid w:val="008360BE"/>
    <w:rsid w:val="00840D78"/>
    <w:rsid w:val="0086252F"/>
    <w:rsid w:val="008717AD"/>
    <w:rsid w:val="00883CAA"/>
    <w:rsid w:val="00890571"/>
    <w:rsid w:val="008A05A5"/>
    <w:rsid w:val="008B1A46"/>
    <w:rsid w:val="008C09D2"/>
    <w:rsid w:val="008D2510"/>
    <w:rsid w:val="008EE034"/>
    <w:rsid w:val="00903B21"/>
    <w:rsid w:val="009159F8"/>
    <w:rsid w:val="009230AA"/>
    <w:rsid w:val="00925059"/>
    <w:rsid w:val="0093272E"/>
    <w:rsid w:val="00956F25"/>
    <w:rsid w:val="00961828"/>
    <w:rsid w:val="00962791"/>
    <w:rsid w:val="009632FC"/>
    <w:rsid w:val="00966CF2"/>
    <w:rsid w:val="009701F3"/>
    <w:rsid w:val="00980411"/>
    <w:rsid w:val="00983A2A"/>
    <w:rsid w:val="009A54E2"/>
    <w:rsid w:val="009C27E4"/>
    <w:rsid w:val="009D2855"/>
    <w:rsid w:val="009D564E"/>
    <w:rsid w:val="009F2B74"/>
    <w:rsid w:val="009F575A"/>
    <w:rsid w:val="00A12286"/>
    <w:rsid w:val="00A20048"/>
    <w:rsid w:val="00A2723F"/>
    <w:rsid w:val="00A3468E"/>
    <w:rsid w:val="00A40AC7"/>
    <w:rsid w:val="00A551B5"/>
    <w:rsid w:val="00A55AC8"/>
    <w:rsid w:val="00A66331"/>
    <w:rsid w:val="00A70624"/>
    <w:rsid w:val="00A720A7"/>
    <w:rsid w:val="00A86DF4"/>
    <w:rsid w:val="00A90917"/>
    <w:rsid w:val="00AA28D8"/>
    <w:rsid w:val="00AB1234"/>
    <w:rsid w:val="00AD6400"/>
    <w:rsid w:val="00AE5018"/>
    <w:rsid w:val="00AF6AC5"/>
    <w:rsid w:val="00AF788E"/>
    <w:rsid w:val="00AF7E0F"/>
    <w:rsid w:val="00B01D27"/>
    <w:rsid w:val="00B13955"/>
    <w:rsid w:val="00B15DB2"/>
    <w:rsid w:val="00B16E4B"/>
    <w:rsid w:val="00B2529B"/>
    <w:rsid w:val="00B305E6"/>
    <w:rsid w:val="00B34733"/>
    <w:rsid w:val="00B3613A"/>
    <w:rsid w:val="00B462A9"/>
    <w:rsid w:val="00B4630C"/>
    <w:rsid w:val="00B55A67"/>
    <w:rsid w:val="00B65CE9"/>
    <w:rsid w:val="00B66E9A"/>
    <w:rsid w:val="00B84212"/>
    <w:rsid w:val="00B8572B"/>
    <w:rsid w:val="00B95E21"/>
    <w:rsid w:val="00BA1D5F"/>
    <w:rsid w:val="00BA7853"/>
    <w:rsid w:val="00BB43C0"/>
    <w:rsid w:val="00BC3208"/>
    <w:rsid w:val="00BD61BA"/>
    <w:rsid w:val="00BF3049"/>
    <w:rsid w:val="00C22ACC"/>
    <w:rsid w:val="00C330D3"/>
    <w:rsid w:val="00C34AD4"/>
    <w:rsid w:val="00C373CA"/>
    <w:rsid w:val="00C61885"/>
    <w:rsid w:val="00C74FFB"/>
    <w:rsid w:val="00C75076"/>
    <w:rsid w:val="00C86992"/>
    <w:rsid w:val="00CA71E7"/>
    <w:rsid w:val="00CC16D8"/>
    <w:rsid w:val="00CC547A"/>
    <w:rsid w:val="00D12816"/>
    <w:rsid w:val="00D21069"/>
    <w:rsid w:val="00D24444"/>
    <w:rsid w:val="00D2608B"/>
    <w:rsid w:val="00D32811"/>
    <w:rsid w:val="00D34D3D"/>
    <w:rsid w:val="00D4246F"/>
    <w:rsid w:val="00D61950"/>
    <w:rsid w:val="00D67DF5"/>
    <w:rsid w:val="00D97C31"/>
    <w:rsid w:val="00DA1CCF"/>
    <w:rsid w:val="00DA5659"/>
    <w:rsid w:val="00DB3E47"/>
    <w:rsid w:val="00DB7BDF"/>
    <w:rsid w:val="00DC19AD"/>
    <w:rsid w:val="00DC2FC4"/>
    <w:rsid w:val="00DD33B3"/>
    <w:rsid w:val="00DD357B"/>
    <w:rsid w:val="00DD78B0"/>
    <w:rsid w:val="00E02F8D"/>
    <w:rsid w:val="00E127C2"/>
    <w:rsid w:val="00E2154C"/>
    <w:rsid w:val="00E249C5"/>
    <w:rsid w:val="00E3581D"/>
    <w:rsid w:val="00E37175"/>
    <w:rsid w:val="00E41C06"/>
    <w:rsid w:val="00E4598E"/>
    <w:rsid w:val="00E471B2"/>
    <w:rsid w:val="00E62DB1"/>
    <w:rsid w:val="00E63330"/>
    <w:rsid w:val="00E71EDE"/>
    <w:rsid w:val="00E73791"/>
    <w:rsid w:val="00E903C2"/>
    <w:rsid w:val="00E90D84"/>
    <w:rsid w:val="00EB4441"/>
    <w:rsid w:val="00EB5D32"/>
    <w:rsid w:val="00EC04F4"/>
    <w:rsid w:val="00EC129C"/>
    <w:rsid w:val="00EC3625"/>
    <w:rsid w:val="00EC7705"/>
    <w:rsid w:val="00EC7732"/>
    <w:rsid w:val="00EF337D"/>
    <w:rsid w:val="00EF35BD"/>
    <w:rsid w:val="00EF5154"/>
    <w:rsid w:val="00F04ADA"/>
    <w:rsid w:val="00F10FAB"/>
    <w:rsid w:val="00F12B6D"/>
    <w:rsid w:val="00F1756D"/>
    <w:rsid w:val="00F348DC"/>
    <w:rsid w:val="00F530D9"/>
    <w:rsid w:val="00F634E7"/>
    <w:rsid w:val="00F74D5B"/>
    <w:rsid w:val="00F84CFA"/>
    <w:rsid w:val="00F96FC7"/>
    <w:rsid w:val="00F97573"/>
    <w:rsid w:val="00FA0787"/>
    <w:rsid w:val="00FB6FFF"/>
    <w:rsid w:val="00FC25B4"/>
    <w:rsid w:val="00FC3F39"/>
    <w:rsid w:val="00FD12D4"/>
    <w:rsid w:val="00FD6F9C"/>
    <w:rsid w:val="00FD77AF"/>
    <w:rsid w:val="00FE13C2"/>
    <w:rsid w:val="00FF1435"/>
    <w:rsid w:val="00FF3D61"/>
    <w:rsid w:val="00FF6829"/>
    <w:rsid w:val="014A6722"/>
    <w:rsid w:val="015C3856"/>
    <w:rsid w:val="015C440A"/>
    <w:rsid w:val="01854EF8"/>
    <w:rsid w:val="0186EAD8"/>
    <w:rsid w:val="01C4B5B5"/>
    <w:rsid w:val="01CA15BC"/>
    <w:rsid w:val="02241FD3"/>
    <w:rsid w:val="02241FD3"/>
    <w:rsid w:val="022C6394"/>
    <w:rsid w:val="025D4511"/>
    <w:rsid w:val="0264FA94"/>
    <w:rsid w:val="0264FA94"/>
    <w:rsid w:val="02658B7C"/>
    <w:rsid w:val="02760C4C"/>
    <w:rsid w:val="027782B0"/>
    <w:rsid w:val="02850B45"/>
    <w:rsid w:val="029D9682"/>
    <w:rsid w:val="02ADCE30"/>
    <w:rsid w:val="033DD395"/>
    <w:rsid w:val="03523748"/>
    <w:rsid w:val="0370C57A"/>
    <w:rsid w:val="0395CD34"/>
    <w:rsid w:val="041A9739"/>
    <w:rsid w:val="043BFB6B"/>
    <w:rsid w:val="045B5552"/>
    <w:rsid w:val="04A2351A"/>
    <w:rsid w:val="04BC5E73"/>
    <w:rsid w:val="04E3F709"/>
    <w:rsid w:val="04F753F4"/>
    <w:rsid w:val="055020ED"/>
    <w:rsid w:val="05614BE9"/>
    <w:rsid w:val="05C2783F"/>
    <w:rsid w:val="05C924DB"/>
    <w:rsid w:val="05EC857A"/>
    <w:rsid w:val="06155309"/>
    <w:rsid w:val="061F71DB"/>
    <w:rsid w:val="06339FF1"/>
    <w:rsid w:val="06BAD65A"/>
    <w:rsid w:val="06F9D502"/>
    <w:rsid w:val="077C71E1"/>
    <w:rsid w:val="07A6B96B"/>
    <w:rsid w:val="07DF01C5"/>
    <w:rsid w:val="08264ADC"/>
    <w:rsid w:val="082DAC3F"/>
    <w:rsid w:val="083B7977"/>
    <w:rsid w:val="086C9D63"/>
    <w:rsid w:val="08FCA13B"/>
    <w:rsid w:val="090FB3AC"/>
    <w:rsid w:val="096D7E0D"/>
    <w:rsid w:val="097F5702"/>
    <w:rsid w:val="0987EA8A"/>
    <w:rsid w:val="099A6282"/>
    <w:rsid w:val="09A130E9"/>
    <w:rsid w:val="09DF456C"/>
    <w:rsid w:val="09E255A6"/>
    <w:rsid w:val="0A41B15D"/>
    <w:rsid w:val="0A44B2BA"/>
    <w:rsid w:val="0A6FEACA"/>
    <w:rsid w:val="0A729B7C"/>
    <w:rsid w:val="0A9F75F0"/>
    <w:rsid w:val="0ABCFF73"/>
    <w:rsid w:val="0AEE5B3A"/>
    <w:rsid w:val="0B1ED6E5"/>
    <w:rsid w:val="0B1ED6E5"/>
    <w:rsid w:val="0B885824"/>
    <w:rsid w:val="0BA5396A"/>
    <w:rsid w:val="0BCF8BA1"/>
    <w:rsid w:val="0C034E02"/>
    <w:rsid w:val="0C0677CC"/>
    <w:rsid w:val="0C16DC96"/>
    <w:rsid w:val="0C305E9F"/>
    <w:rsid w:val="0C5D07F6"/>
    <w:rsid w:val="0C62395A"/>
    <w:rsid w:val="0CD75056"/>
    <w:rsid w:val="0CEC1CDF"/>
    <w:rsid w:val="0D076CBE"/>
    <w:rsid w:val="0D1E0745"/>
    <w:rsid w:val="0D529F69"/>
    <w:rsid w:val="0DC4D81A"/>
    <w:rsid w:val="0DD7C238"/>
    <w:rsid w:val="0DFBF1E2"/>
    <w:rsid w:val="0E2924FA"/>
    <w:rsid w:val="0E4F37A3"/>
    <w:rsid w:val="0E617D4F"/>
    <w:rsid w:val="0EF2DA2B"/>
    <w:rsid w:val="0EF7F14A"/>
    <w:rsid w:val="0F1CBA72"/>
    <w:rsid w:val="0F3F31BC"/>
    <w:rsid w:val="0F6A2919"/>
    <w:rsid w:val="0FA419C5"/>
    <w:rsid w:val="0FAD7F85"/>
    <w:rsid w:val="0FDD9E2B"/>
    <w:rsid w:val="0FF455B6"/>
    <w:rsid w:val="1032D106"/>
    <w:rsid w:val="10A14B19"/>
    <w:rsid w:val="10C77F8B"/>
    <w:rsid w:val="10C92901"/>
    <w:rsid w:val="10E18877"/>
    <w:rsid w:val="11043E65"/>
    <w:rsid w:val="11090949"/>
    <w:rsid w:val="111FECC4"/>
    <w:rsid w:val="112DD627"/>
    <w:rsid w:val="1141651C"/>
    <w:rsid w:val="1195492A"/>
    <w:rsid w:val="11C73A42"/>
    <w:rsid w:val="11DE50F1"/>
    <w:rsid w:val="11EB0ABD"/>
    <w:rsid w:val="11EB2769"/>
    <w:rsid w:val="12495E21"/>
    <w:rsid w:val="1284BDDE"/>
    <w:rsid w:val="12ADC890"/>
    <w:rsid w:val="12AE6690"/>
    <w:rsid w:val="12AE6690"/>
    <w:rsid w:val="12B89763"/>
    <w:rsid w:val="12C6ABEF"/>
    <w:rsid w:val="12DCA87B"/>
    <w:rsid w:val="13401079"/>
    <w:rsid w:val="136FDCA1"/>
    <w:rsid w:val="13844FF3"/>
    <w:rsid w:val="138D1D86"/>
    <w:rsid w:val="13902893"/>
    <w:rsid w:val="13ADBD3A"/>
    <w:rsid w:val="13EF4522"/>
    <w:rsid w:val="13F1E011"/>
    <w:rsid w:val="13FF9849"/>
    <w:rsid w:val="1479A508"/>
    <w:rsid w:val="14A2CFC9"/>
    <w:rsid w:val="1502B576"/>
    <w:rsid w:val="1516C910"/>
    <w:rsid w:val="15261A11"/>
    <w:rsid w:val="1576F5FF"/>
    <w:rsid w:val="1580D84A"/>
    <w:rsid w:val="15A0367A"/>
    <w:rsid w:val="15ABE1D8"/>
    <w:rsid w:val="15ABE1D8"/>
    <w:rsid w:val="15AEFF07"/>
    <w:rsid w:val="15C3902D"/>
    <w:rsid w:val="164B016D"/>
    <w:rsid w:val="16535DD0"/>
    <w:rsid w:val="1683DFD1"/>
    <w:rsid w:val="16B5DD2A"/>
    <w:rsid w:val="16F770F0"/>
    <w:rsid w:val="172BE732"/>
    <w:rsid w:val="172F02BA"/>
    <w:rsid w:val="1760815B"/>
    <w:rsid w:val="17668CBE"/>
    <w:rsid w:val="1788D753"/>
    <w:rsid w:val="17947736"/>
    <w:rsid w:val="17D8A764"/>
    <w:rsid w:val="17D96BA4"/>
    <w:rsid w:val="17E7799C"/>
    <w:rsid w:val="17F02A90"/>
    <w:rsid w:val="17F62508"/>
    <w:rsid w:val="17FC9755"/>
    <w:rsid w:val="180CAB34"/>
    <w:rsid w:val="180F2F28"/>
    <w:rsid w:val="181788C9"/>
    <w:rsid w:val="1821DF97"/>
    <w:rsid w:val="1883A2C0"/>
    <w:rsid w:val="1898E6C7"/>
    <w:rsid w:val="18B1CC15"/>
    <w:rsid w:val="18BDCD12"/>
    <w:rsid w:val="18D55F01"/>
    <w:rsid w:val="18E1CBDA"/>
    <w:rsid w:val="1938A188"/>
    <w:rsid w:val="1939BE89"/>
    <w:rsid w:val="194C3D54"/>
    <w:rsid w:val="197D54E6"/>
    <w:rsid w:val="1995885F"/>
    <w:rsid w:val="19B1A39B"/>
    <w:rsid w:val="19D2C276"/>
    <w:rsid w:val="19F5F4FC"/>
    <w:rsid w:val="19FA5FDF"/>
    <w:rsid w:val="19FAC003"/>
    <w:rsid w:val="1A265968"/>
    <w:rsid w:val="1A32F080"/>
    <w:rsid w:val="1A5571E5"/>
    <w:rsid w:val="1A6114DB"/>
    <w:rsid w:val="1A6BBA3D"/>
    <w:rsid w:val="1AA2B6C6"/>
    <w:rsid w:val="1ABA345C"/>
    <w:rsid w:val="1AC4F4CB"/>
    <w:rsid w:val="1AE2B5EC"/>
    <w:rsid w:val="1AF1A82A"/>
    <w:rsid w:val="1B096ABC"/>
    <w:rsid w:val="1B2679DB"/>
    <w:rsid w:val="1B406BD1"/>
    <w:rsid w:val="1B7AB8AE"/>
    <w:rsid w:val="1BA4F88F"/>
    <w:rsid w:val="1BD4F956"/>
    <w:rsid w:val="1BEEDCB9"/>
    <w:rsid w:val="1BF4618E"/>
    <w:rsid w:val="1C1A0E3B"/>
    <w:rsid w:val="1C217102"/>
    <w:rsid w:val="1C3D89A7"/>
    <w:rsid w:val="1C4CBA2A"/>
    <w:rsid w:val="1C5D51F5"/>
    <w:rsid w:val="1C79E77A"/>
    <w:rsid w:val="1C79E77A"/>
    <w:rsid w:val="1C887BFC"/>
    <w:rsid w:val="1C89A6DF"/>
    <w:rsid w:val="1CB02C80"/>
    <w:rsid w:val="1CB2D743"/>
    <w:rsid w:val="1CF54970"/>
    <w:rsid w:val="1D5B4964"/>
    <w:rsid w:val="1DCBBF53"/>
    <w:rsid w:val="1DD576FA"/>
    <w:rsid w:val="1E06CC4F"/>
    <w:rsid w:val="1E0A8B3A"/>
    <w:rsid w:val="1E390D5B"/>
    <w:rsid w:val="1E40AF0D"/>
    <w:rsid w:val="1EDF0095"/>
    <w:rsid w:val="1F238330"/>
    <w:rsid w:val="1F54CE47"/>
    <w:rsid w:val="1F8F7504"/>
    <w:rsid w:val="1F9706FC"/>
    <w:rsid w:val="200BC02F"/>
    <w:rsid w:val="2024EEC5"/>
    <w:rsid w:val="204C357A"/>
    <w:rsid w:val="2084E8BB"/>
    <w:rsid w:val="20B8943A"/>
    <w:rsid w:val="20C10DFD"/>
    <w:rsid w:val="20D316A5"/>
    <w:rsid w:val="20F9D327"/>
    <w:rsid w:val="210EB2AD"/>
    <w:rsid w:val="216EFDB4"/>
    <w:rsid w:val="2179FD74"/>
    <w:rsid w:val="219BBDC2"/>
    <w:rsid w:val="21B77588"/>
    <w:rsid w:val="21B7DB6F"/>
    <w:rsid w:val="21E0BF54"/>
    <w:rsid w:val="220BCC00"/>
    <w:rsid w:val="221E13B6"/>
    <w:rsid w:val="222AC34E"/>
    <w:rsid w:val="2278F485"/>
    <w:rsid w:val="2299241A"/>
    <w:rsid w:val="22AD6A1C"/>
    <w:rsid w:val="22D96251"/>
    <w:rsid w:val="2307973A"/>
    <w:rsid w:val="230D3EE5"/>
    <w:rsid w:val="2314B25E"/>
    <w:rsid w:val="233B3353"/>
    <w:rsid w:val="23408203"/>
    <w:rsid w:val="234841D0"/>
    <w:rsid w:val="237C11D9"/>
    <w:rsid w:val="23F9F284"/>
    <w:rsid w:val="24460D11"/>
    <w:rsid w:val="2464651D"/>
    <w:rsid w:val="2477C535"/>
    <w:rsid w:val="24D03F40"/>
    <w:rsid w:val="24D3005A"/>
    <w:rsid w:val="2508CCC4"/>
    <w:rsid w:val="253C4E36"/>
    <w:rsid w:val="25401E50"/>
    <w:rsid w:val="25899AEB"/>
    <w:rsid w:val="258BCAC1"/>
    <w:rsid w:val="25A1A245"/>
    <w:rsid w:val="25BC7329"/>
    <w:rsid w:val="25D8B4F8"/>
    <w:rsid w:val="25E712D7"/>
    <w:rsid w:val="25F28A9F"/>
    <w:rsid w:val="260B77D7"/>
    <w:rsid w:val="262FE684"/>
    <w:rsid w:val="265CAC3F"/>
    <w:rsid w:val="2661968D"/>
    <w:rsid w:val="26A06190"/>
    <w:rsid w:val="26D99F6D"/>
    <w:rsid w:val="271FA203"/>
    <w:rsid w:val="272E267B"/>
    <w:rsid w:val="277C5EB3"/>
    <w:rsid w:val="2787E0EA"/>
    <w:rsid w:val="2787E0EA"/>
    <w:rsid w:val="27AB9E7B"/>
    <w:rsid w:val="28442429"/>
    <w:rsid w:val="28489F45"/>
    <w:rsid w:val="2867B93D"/>
    <w:rsid w:val="286F2FCF"/>
    <w:rsid w:val="28ED9C73"/>
    <w:rsid w:val="290DECA3"/>
    <w:rsid w:val="292A0163"/>
    <w:rsid w:val="294658E9"/>
    <w:rsid w:val="2966D428"/>
    <w:rsid w:val="296CD94E"/>
    <w:rsid w:val="296CD94E"/>
    <w:rsid w:val="29AA2068"/>
    <w:rsid w:val="29AD4C6F"/>
    <w:rsid w:val="29B57EF9"/>
    <w:rsid w:val="29C13FD7"/>
    <w:rsid w:val="29C59E75"/>
    <w:rsid w:val="29D8FF85"/>
    <w:rsid w:val="2A0E7093"/>
    <w:rsid w:val="2A26AA9B"/>
    <w:rsid w:val="2A83CA6C"/>
    <w:rsid w:val="2B044FB0"/>
    <w:rsid w:val="2B0BD0DC"/>
    <w:rsid w:val="2B1A9DAB"/>
    <w:rsid w:val="2B256AB8"/>
    <w:rsid w:val="2B5A72B5"/>
    <w:rsid w:val="2B68165F"/>
    <w:rsid w:val="2BDE9EBE"/>
    <w:rsid w:val="2C0FEB3C"/>
    <w:rsid w:val="2C6E6D39"/>
    <w:rsid w:val="2C7D4040"/>
    <w:rsid w:val="2C9844AA"/>
    <w:rsid w:val="2CECF3FC"/>
    <w:rsid w:val="2CEF7959"/>
    <w:rsid w:val="2D48BE63"/>
    <w:rsid w:val="2D702DDE"/>
    <w:rsid w:val="2DA51B3F"/>
    <w:rsid w:val="2E43BDD4"/>
    <w:rsid w:val="2E529FDE"/>
    <w:rsid w:val="2E5AD94D"/>
    <w:rsid w:val="2E8DB078"/>
    <w:rsid w:val="2EA06790"/>
    <w:rsid w:val="2EA4596B"/>
    <w:rsid w:val="2EC5D3CD"/>
    <w:rsid w:val="2EFA4735"/>
    <w:rsid w:val="2F421E0B"/>
    <w:rsid w:val="2F62FCE8"/>
    <w:rsid w:val="2F6AD42F"/>
    <w:rsid w:val="2F737596"/>
    <w:rsid w:val="2F9A2924"/>
    <w:rsid w:val="2FEB4853"/>
    <w:rsid w:val="300E796B"/>
    <w:rsid w:val="3015E817"/>
    <w:rsid w:val="3040EB60"/>
    <w:rsid w:val="3052E70A"/>
    <w:rsid w:val="305D884A"/>
    <w:rsid w:val="30C6E304"/>
    <w:rsid w:val="30C84411"/>
    <w:rsid w:val="30C8E109"/>
    <w:rsid w:val="313A0B6B"/>
    <w:rsid w:val="315DE7DE"/>
    <w:rsid w:val="316EC588"/>
    <w:rsid w:val="31AAD462"/>
    <w:rsid w:val="31D0DC08"/>
    <w:rsid w:val="31D2D63A"/>
    <w:rsid w:val="31D4B145"/>
    <w:rsid w:val="31DBBB7F"/>
    <w:rsid w:val="320A840E"/>
    <w:rsid w:val="320DA720"/>
    <w:rsid w:val="3261D40A"/>
    <w:rsid w:val="32B982E4"/>
    <w:rsid w:val="32DB98CF"/>
    <w:rsid w:val="32E5B56F"/>
    <w:rsid w:val="33100277"/>
    <w:rsid w:val="33684DE6"/>
    <w:rsid w:val="33776BF3"/>
    <w:rsid w:val="3390D30C"/>
    <w:rsid w:val="3401959C"/>
    <w:rsid w:val="341E5A8A"/>
    <w:rsid w:val="342F42F2"/>
    <w:rsid w:val="344939EC"/>
    <w:rsid w:val="344B38E8"/>
    <w:rsid w:val="3461C95C"/>
    <w:rsid w:val="349AC7AF"/>
    <w:rsid w:val="34A0D108"/>
    <w:rsid w:val="34B99843"/>
    <w:rsid w:val="34BF90F9"/>
    <w:rsid w:val="34CA9E61"/>
    <w:rsid w:val="34D58C27"/>
    <w:rsid w:val="35161433"/>
    <w:rsid w:val="3562253E"/>
    <w:rsid w:val="356919B5"/>
    <w:rsid w:val="35CB9713"/>
    <w:rsid w:val="35E449E5"/>
    <w:rsid w:val="361EAD0E"/>
    <w:rsid w:val="3625F095"/>
    <w:rsid w:val="362B33B3"/>
    <w:rsid w:val="3632A88A"/>
    <w:rsid w:val="36374045"/>
    <w:rsid w:val="363B2E0B"/>
    <w:rsid w:val="363E2686"/>
    <w:rsid w:val="365C19AD"/>
    <w:rsid w:val="368634DA"/>
    <w:rsid w:val="3694381D"/>
    <w:rsid w:val="36C1C16D"/>
    <w:rsid w:val="370A97AC"/>
    <w:rsid w:val="372BDC66"/>
    <w:rsid w:val="3742BF8B"/>
    <w:rsid w:val="3774EEB3"/>
    <w:rsid w:val="37826755"/>
    <w:rsid w:val="37AE8353"/>
    <w:rsid w:val="37C90094"/>
    <w:rsid w:val="37D5B345"/>
    <w:rsid w:val="37F129FF"/>
    <w:rsid w:val="38035847"/>
    <w:rsid w:val="3868F36C"/>
    <w:rsid w:val="38988092"/>
    <w:rsid w:val="38B2706C"/>
    <w:rsid w:val="38D72FCC"/>
    <w:rsid w:val="38E74427"/>
    <w:rsid w:val="38FCEFA2"/>
    <w:rsid w:val="3916C328"/>
    <w:rsid w:val="39E4A537"/>
    <w:rsid w:val="3A27A9C9"/>
    <w:rsid w:val="3A517CC8"/>
    <w:rsid w:val="3A51D5B2"/>
    <w:rsid w:val="3A51D5B2"/>
    <w:rsid w:val="3A729924"/>
    <w:rsid w:val="3AC37B45"/>
    <w:rsid w:val="3AC95E2B"/>
    <w:rsid w:val="3B2E8F6B"/>
    <w:rsid w:val="3B3C6BC8"/>
    <w:rsid w:val="3B59C425"/>
    <w:rsid w:val="3B59C425"/>
    <w:rsid w:val="3B5AFFEE"/>
    <w:rsid w:val="3B5AFFEE"/>
    <w:rsid w:val="3B6B0125"/>
    <w:rsid w:val="3B85C7EC"/>
    <w:rsid w:val="3BE8CDB6"/>
    <w:rsid w:val="3C0AAF94"/>
    <w:rsid w:val="3C573E15"/>
    <w:rsid w:val="3CB658D6"/>
    <w:rsid w:val="3CC49042"/>
    <w:rsid w:val="3CC49042"/>
    <w:rsid w:val="3CC8FD93"/>
    <w:rsid w:val="3CD87A9E"/>
    <w:rsid w:val="3CEB4711"/>
    <w:rsid w:val="3CF0B078"/>
    <w:rsid w:val="3D16C523"/>
    <w:rsid w:val="3D31CC7B"/>
    <w:rsid w:val="3D450DA9"/>
    <w:rsid w:val="3D6F0A3C"/>
    <w:rsid w:val="3D77F2FC"/>
    <w:rsid w:val="3DBC922E"/>
    <w:rsid w:val="3DD9B416"/>
    <w:rsid w:val="3DDE9958"/>
    <w:rsid w:val="3E08ACEC"/>
    <w:rsid w:val="3E3EC1F5"/>
    <w:rsid w:val="3E52CACA"/>
    <w:rsid w:val="3E7CA79E"/>
    <w:rsid w:val="3E8CC6D6"/>
    <w:rsid w:val="3E9E7022"/>
    <w:rsid w:val="3EB2EE30"/>
    <w:rsid w:val="3ED55290"/>
    <w:rsid w:val="3ED85088"/>
    <w:rsid w:val="3ED85088"/>
    <w:rsid w:val="3EF59BED"/>
    <w:rsid w:val="3EFD31F1"/>
    <w:rsid w:val="3F3C513B"/>
    <w:rsid w:val="3F59A89D"/>
    <w:rsid w:val="3F5D2E6A"/>
    <w:rsid w:val="3F6AEC5F"/>
    <w:rsid w:val="3F78CE83"/>
    <w:rsid w:val="3FCA8A0C"/>
    <w:rsid w:val="401E9413"/>
    <w:rsid w:val="40BBC16D"/>
    <w:rsid w:val="410A0A0E"/>
    <w:rsid w:val="411023CA"/>
    <w:rsid w:val="412F89FD"/>
    <w:rsid w:val="4140A342"/>
    <w:rsid w:val="414435A6"/>
    <w:rsid w:val="4150113A"/>
    <w:rsid w:val="418918C9"/>
    <w:rsid w:val="418BECB7"/>
    <w:rsid w:val="41D2DDC4"/>
    <w:rsid w:val="41F6EBB3"/>
    <w:rsid w:val="41FBD626"/>
    <w:rsid w:val="42046A9C"/>
    <w:rsid w:val="42C60F80"/>
    <w:rsid w:val="43155563"/>
    <w:rsid w:val="435AEFC3"/>
    <w:rsid w:val="43742FF2"/>
    <w:rsid w:val="43C1BF35"/>
    <w:rsid w:val="43C5D594"/>
    <w:rsid w:val="43F59567"/>
    <w:rsid w:val="43FDFB06"/>
    <w:rsid w:val="44124348"/>
    <w:rsid w:val="441EC26E"/>
    <w:rsid w:val="4441EE7C"/>
    <w:rsid w:val="444F0224"/>
    <w:rsid w:val="446E2ADC"/>
    <w:rsid w:val="44A30E35"/>
    <w:rsid w:val="44ADC3D9"/>
    <w:rsid w:val="44B90224"/>
    <w:rsid w:val="44C63196"/>
    <w:rsid w:val="44C63196"/>
    <w:rsid w:val="44CF595E"/>
    <w:rsid w:val="44D48C2D"/>
    <w:rsid w:val="44E7132B"/>
    <w:rsid w:val="4502800B"/>
    <w:rsid w:val="45130538"/>
    <w:rsid w:val="451A2297"/>
    <w:rsid w:val="452696A3"/>
    <w:rsid w:val="4557DF57"/>
    <w:rsid w:val="456453BE"/>
    <w:rsid w:val="4590C15C"/>
    <w:rsid w:val="45979DD4"/>
    <w:rsid w:val="45CA07AA"/>
    <w:rsid w:val="460063C1"/>
    <w:rsid w:val="464FF13B"/>
    <w:rsid w:val="464FF13B"/>
    <w:rsid w:val="4669B766"/>
    <w:rsid w:val="469D55D4"/>
    <w:rsid w:val="469DAC87"/>
    <w:rsid w:val="46AEDBF5"/>
    <w:rsid w:val="46BD6B11"/>
    <w:rsid w:val="46EEF42B"/>
    <w:rsid w:val="46EEF42B"/>
    <w:rsid w:val="47224B48"/>
    <w:rsid w:val="4763936E"/>
    <w:rsid w:val="478C1433"/>
    <w:rsid w:val="47969353"/>
    <w:rsid w:val="47AC4F34"/>
    <w:rsid w:val="48048EC4"/>
    <w:rsid w:val="48253693"/>
    <w:rsid w:val="483FBA74"/>
    <w:rsid w:val="484B06BD"/>
    <w:rsid w:val="485351CC"/>
    <w:rsid w:val="486DF3B4"/>
    <w:rsid w:val="48BBBF6D"/>
    <w:rsid w:val="48D21785"/>
    <w:rsid w:val="48E0F5AE"/>
    <w:rsid w:val="48E78EBA"/>
    <w:rsid w:val="49004B04"/>
    <w:rsid w:val="490995DB"/>
    <w:rsid w:val="4937DE48"/>
    <w:rsid w:val="496EFEB5"/>
    <w:rsid w:val="498A343A"/>
    <w:rsid w:val="4A1F8C72"/>
    <w:rsid w:val="4A606235"/>
    <w:rsid w:val="4A7301F7"/>
    <w:rsid w:val="4A826BED"/>
    <w:rsid w:val="4A905694"/>
    <w:rsid w:val="4AAD659B"/>
    <w:rsid w:val="4AD46551"/>
    <w:rsid w:val="4B0B0C04"/>
    <w:rsid w:val="4B30F783"/>
    <w:rsid w:val="4B4906BF"/>
    <w:rsid w:val="4B49946D"/>
    <w:rsid w:val="4B78B233"/>
    <w:rsid w:val="4B895DB2"/>
    <w:rsid w:val="4BBB9D72"/>
    <w:rsid w:val="4BD2621D"/>
    <w:rsid w:val="4BFB3854"/>
    <w:rsid w:val="4C33CBBE"/>
    <w:rsid w:val="4C3D9F57"/>
    <w:rsid w:val="4C4916C6"/>
    <w:rsid w:val="4C4916C6"/>
    <w:rsid w:val="4C4C231C"/>
    <w:rsid w:val="4C4EED5E"/>
    <w:rsid w:val="4C5B85BB"/>
    <w:rsid w:val="4C8032BB"/>
    <w:rsid w:val="4CD52BCF"/>
    <w:rsid w:val="4CE52F14"/>
    <w:rsid w:val="4CE87880"/>
    <w:rsid w:val="4CF714B6"/>
    <w:rsid w:val="4CFA0641"/>
    <w:rsid w:val="4D29C8E1"/>
    <w:rsid w:val="4D6CC429"/>
    <w:rsid w:val="4DDDB4E0"/>
    <w:rsid w:val="4DE54171"/>
    <w:rsid w:val="4E03D467"/>
    <w:rsid w:val="4E19D105"/>
    <w:rsid w:val="4E4781A6"/>
    <w:rsid w:val="4E5618BA"/>
    <w:rsid w:val="4E638EA4"/>
    <w:rsid w:val="4E655FA4"/>
    <w:rsid w:val="4E822811"/>
    <w:rsid w:val="4EFE1474"/>
    <w:rsid w:val="4F07D0CE"/>
    <w:rsid w:val="4F258576"/>
    <w:rsid w:val="4F3B9B8F"/>
    <w:rsid w:val="4F456D8D"/>
    <w:rsid w:val="4F486C64"/>
    <w:rsid w:val="4F486C64"/>
    <w:rsid w:val="4FB826FE"/>
    <w:rsid w:val="4FFB30B9"/>
    <w:rsid w:val="4FFCDF40"/>
    <w:rsid w:val="500208AA"/>
    <w:rsid w:val="5010358B"/>
    <w:rsid w:val="50129948"/>
    <w:rsid w:val="50457230"/>
    <w:rsid w:val="507AC93A"/>
    <w:rsid w:val="50CBD760"/>
    <w:rsid w:val="50D357C7"/>
    <w:rsid w:val="50D7A510"/>
    <w:rsid w:val="50E747EF"/>
    <w:rsid w:val="50ED0CB4"/>
    <w:rsid w:val="51268A07"/>
    <w:rsid w:val="517D0CFA"/>
    <w:rsid w:val="5191CDEB"/>
    <w:rsid w:val="51CD7B6F"/>
    <w:rsid w:val="5227E59C"/>
    <w:rsid w:val="5237EF7E"/>
    <w:rsid w:val="52616D3D"/>
    <w:rsid w:val="529D1081"/>
    <w:rsid w:val="52D5616D"/>
    <w:rsid w:val="52E4BB39"/>
    <w:rsid w:val="531B5036"/>
    <w:rsid w:val="5323697A"/>
    <w:rsid w:val="5323B52C"/>
    <w:rsid w:val="53520DA0"/>
    <w:rsid w:val="535F3938"/>
    <w:rsid w:val="536D2373"/>
    <w:rsid w:val="53D59640"/>
    <w:rsid w:val="53E43118"/>
    <w:rsid w:val="54170CA5"/>
    <w:rsid w:val="5424AC1C"/>
    <w:rsid w:val="548D3FB5"/>
    <w:rsid w:val="549885DB"/>
    <w:rsid w:val="54F7934D"/>
    <w:rsid w:val="5508BBCC"/>
    <w:rsid w:val="55584ACF"/>
    <w:rsid w:val="5567EE47"/>
    <w:rsid w:val="558E9279"/>
    <w:rsid w:val="559F9B19"/>
    <w:rsid w:val="55B63C3C"/>
    <w:rsid w:val="55D0FD0A"/>
    <w:rsid w:val="55EE1CA3"/>
    <w:rsid w:val="560B8810"/>
    <w:rsid w:val="5611EB6A"/>
    <w:rsid w:val="568D4B58"/>
    <w:rsid w:val="56916DB0"/>
    <w:rsid w:val="56DFFD1B"/>
    <w:rsid w:val="571A66B6"/>
    <w:rsid w:val="5720839D"/>
    <w:rsid w:val="57493937"/>
    <w:rsid w:val="5749FB60"/>
    <w:rsid w:val="574F6D41"/>
    <w:rsid w:val="578B8908"/>
    <w:rsid w:val="57A64249"/>
    <w:rsid w:val="57C2297D"/>
    <w:rsid w:val="57D265E1"/>
    <w:rsid w:val="57D9241A"/>
    <w:rsid w:val="57DFCE1E"/>
    <w:rsid w:val="57EE521B"/>
    <w:rsid w:val="5849014D"/>
    <w:rsid w:val="58E51011"/>
    <w:rsid w:val="59264E4D"/>
    <w:rsid w:val="59279DBD"/>
    <w:rsid w:val="5986E8B2"/>
    <w:rsid w:val="59FE9CFA"/>
    <w:rsid w:val="5A0C395B"/>
    <w:rsid w:val="5A219A0F"/>
    <w:rsid w:val="5A249C38"/>
    <w:rsid w:val="5A52AEEA"/>
    <w:rsid w:val="5A982C12"/>
    <w:rsid w:val="5AA956DC"/>
    <w:rsid w:val="5AFC1E0A"/>
    <w:rsid w:val="5B1B561A"/>
    <w:rsid w:val="5B1FBCA6"/>
    <w:rsid w:val="5B4C8A97"/>
    <w:rsid w:val="5B5FD576"/>
    <w:rsid w:val="5BC171BF"/>
    <w:rsid w:val="5BDD0C75"/>
    <w:rsid w:val="5C251397"/>
    <w:rsid w:val="5C31E811"/>
    <w:rsid w:val="5C4CD067"/>
    <w:rsid w:val="5C5062AF"/>
    <w:rsid w:val="5C53DC7D"/>
    <w:rsid w:val="5C78BC95"/>
    <w:rsid w:val="5C7DD86F"/>
    <w:rsid w:val="5C95D0A7"/>
    <w:rsid w:val="5C98C92C"/>
    <w:rsid w:val="5CB2EBC5"/>
    <w:rsid w:val="5CDEC7CC"/>
    <w:rsid w:val="5D3BD2C1"/>
    <w:rsid w:val="5D4CF20D"/>
    <w:rsid w:val="5DF0D85A"/>
    <w:rsid w:val="5DF52440"/>
    <w:rsid w:val="5E26DA9E"/>
    <w:rsid w:val="5E554BA1"/>
    <w:rsid w:val="5E89D5DA"/>
    <w:rsid w:val="5F3808E2"/>
    <w:rsid w:val="5F431075"/>
    <w:rsid w:val="5F5D2F16"/>
    <w:rsid w:val="5FD91230"/>
    <w:rsid w:val="5FF60997"/>
    <w:rsid w:val="601EF6EE"/>
    <w:rsid w:val="6035DF1A"/>
    <w:rsid w:val="6060F603"/>
    <w:rsid w:val="60A7B671"/>
    <w:rsid w:val="6111EC27"/>
    <w:rsid w:val="61168DE8"/>
    <w:rsid w:val="6139B1A6"/>
    <w:rsid w:val="61898558"/>
    <w:rsid w:val="618E13C7"/>
    <w:rsid w:val="61C0584E"/>
    <w:rsid w:val="61CC3AB0"/>
    <w:rsid w:val="61FE23A5"/>
    <w:rsid w:val="622D788F"/>
    <w:rsid w:val="623CAC9D"/>
    <w:rsid w:val="62505D2A"/>
    <w:rsid w:val="625E0762"/>
    <w:rsid w:val="627D269B"/>
    <w:rsid w:val="62ABA381"/>
    <w:rsid w:val="62F1655B"/>
    <w:rsid w:val="635CAE87"/>
    <w:rsid w:val="6360386F"/>
    <w:rsid w:val="6369FB36"/>
    <w:rsid w:val="638FB28E"/>
    <w:rsid w:val="63AC6C95"/>
    <w:rsid w:val="63C6D039"/>
    <w:rsid w:val="63D2964A"/>
    <w:rsid w:val="63D42AB1"/>
    <w:rsid w:val="63E0D541"/>
    <w:rsid w:val="642442C3"/>
    <w:rsid w:val="64269C43"/>
    <w:rsid w:val="6452883B"/>
    <w:rsid w:val="6452883B"/>
    <w:rsid w:val="645477FF"/>
    <w:rsid w:val="64AB214B"/>
    <w:rsid w:val="64D86100"/>
    <w:rsid w:val="6518E048"/>
    <w:rsid w:val="65459443"/>
    <w:rsid w:val="65971BEA"/>
    <w:rsid w:val="6598E582"/>
    <w:rsid w:val="65D1E470"/>
    <w:rsid w:val="65F7F717"/>
    <w:rsid w:val="661610D5"/>
    <w:rsid w:val="661CFF87"/>
    <w:rsid w:val="66456304"/>
    <w:rsid w:val="665D873A"/>
    <w:rsid w:val="66607F0D"/>
    <w:rsid w:val="66962E1A"/>
    <w:rsid w:val="66DB0349"/>
    <w:rsid w:val="6715B5E5"/>
    <w:rsid w:val="67C88EE7"/>
    <w:rsid w:val="67F5E02D"/>
    <w:rsid w:val="6841701D"/>
    <w:rsid w:val="6849E244"/>
    <w:rsid w:val="685FB762"/>
    <w:rsid w:val="6879E53F"/>
    <w:rsid w:val="68853DE3"/>
    <w:rsid w:val="68CBAE29"/>
    <w:rsid w:val="68CBB1CE"/>
    <w:rsid w:val="68CEB961"/>
    <w:rsid w:val="68DB778E"/>
    <w:rsid w:val="68EB231B"/>
    <w:rsid w:val="68ECCAB9"/>
    <w:rsid w:val="69144C05"/>
    <w:rsid w:val="691A9069"/>
    <w:rsid w:val="691B03D6"/>
    <w:rsid w:val="6936B47C"/>
    <w:rsid w:val="694DAA0A"/>
    <w:rsid w:val="695A88AE"/>
    <w:rsid w:val="69842E6D"/>
    <w:rsid w:val="69BDB2E9"/>
    <w:rsid w:val="69D00612"/>
    <w:rsid w:val="69F247F2"/>
    <w:rsid w:val="69F340EF"/>
    <w:rsid w:val="6A46FD9D"/>
    <w:rsid w:val="6A501389"/>
    <w:rsid w:val="6A62130B"/>
    <w:rsid w:val="6A67030D"/>
    <w:rsid w:val="6A9E5477"/>
    <w:rsid w:val="6ABA8640"/>
    <w:rsid w:val="6AE51010"/>
    <w:rsid w:val="6AEEEDC7"/>
    <w:rsid w:val="6B458BB6"/>
    <w:rsid w:val="6B6ECB81"/>
    <w:rsid w:val="6BC8C811"/>
    <w:rsid w:val="6BC93416"/>
    <w:rsid w:val="6BC94882"/>
    <w:rsid w:val="6BE5FA79"/>
    <w:rsid w:val="6BF7D564"/>
    <w:rsid w:val="6BFCA52B"/>
    <w:rsid w:val="6C1107EB"/>
    <w:rsid w:val="6C258797"/>
    <w:rsid w:val="6C436125"/>
    <w:rsid w:val="6C591242"/>
    <w:rsid w:val="6C73CD48"/>
    <w:rsid w:val="6C85F46B"/>
    <w:rsid w:val="6CACB813"/>
    <w:rsid w:val="6CDDC8F5"/>
    <w:rsid w:val="6D0CD8AE"/>
    <w:rsid w:val="6D16190C"/>
    <w:rsid w:val="6D2CD0FF"/>
    <w:rsid w:val="6D680770"/>
    <w:rsid w:val="6D8CCE9B"/>
    <w:rsid w:val="6D99BC9B"/>
    <w:rsid w:val="6DF147B9"/>
    <w:rsid w:val="6E21B7EE"/>
    <w:rsid w:val="6E27405D"/>
    <w:rsid w:val="6E4B8714"/>
    <w:rsid w:val="6E890F67"/>
    <w:rsid w:val="6E8C9C9C"/>
    <w:rsid w:val="6E9D60E9"/>
    <w:rsid w:val="6EAD51A8"/>
    <w:rsid w:val="6EC048B6"/>
    <w:rsid w:val="6ECC7B48"/>
    <w:rsid w:val="6EF69B41"/>
    <w:rsid w:val="6F184E8B"/>
    <w:rsid w:val="6F275694"/>
    <w:rsid w:val="6F55D517"/>
    <w:rsid w:val="6FB4EB82"/>
    <w:rsid w:val="6FD28F79"/>
    <w:rsid w:val="6FE3834B"/>
    <w:rsid w:val="700FC361"/>
    <w:rsid w:val="7080B81D"/>
    <w:rsid w:val="70B01BC4"/>
    <w:rsid w:val="70F4C058"/>
    <w:rsid w:val="710608D3"/>
    <w:rsid w:val="71178E1E"/>
    <w:rsid w:val="715F682F"/>
    <w:rsid w:val="71773F2E"/>
    <w:rsid w:val="71A977AB"/>
    <w:rsid w:val="71EF2376"/>
    <w:rsid w:val="71FCB85E"/>
    <w:rsid w:val="7221F50C"/>
    <w:rsid w:val="726548ED"/>
    <w:rsid w:val="7269C589"/>
    <w:rsid w:val="727FB867"/>
    <w:rsid w:val="72BFC557"/>
    <w:rsid w:val="73A34DE0"/>
    <w:rsid w:val="73C6E691"/>
    <w:rsid w:val="73C88424"/>
    <w:rsid w:val="73D31CEA"/>
    <w:rsid w:val="73D96425"/>
    <w:rsid w:val="73DC0470"/>
    <w:rsid w:val="74226A49"/>
    <w:rsid w:val="74226A49"/>
    <w:rsid w:val="746AF70D"/>
    <w:rsid w:val="747D2D61"/>
    <w:rsid w:val="74D524F5"/>
    <w:rsid w:val="74DF0371"/>
    <w:rsid w:val="7503F51A"/>
    <w:rsid w:val="75728EAD"/>
    <w:rsid w:val="758142CD"/>
    <w:rsid w:val="758142CD"/>
    <w:rsid w:val="75ABFCFD"/>
    <w:rsid w:val="76239860"/>
    <w:rsid w:val="76662F98"/>
    <w:rsid w:val="76AF010C"/>
    <w:rsid w:val="76C0E9E7"/>
    <w:rsid w:val="76E04AAE"/>
    <w:rsid w:val="770B6206"/>
    <w:rsid w:val="77332DC6"/>
    <w:rsid w:val="7751A754"/>
    <w:rsid w:val="777E74CD"/>
    <w:rsid w:val="780A44A5"/>
    <w:rsid w:val="78C3B9B1"/>
    <w:rsid w:val="78F74DEA"/>
    <w:rsid w:val="791B99AA"/>
    <w:rsid w:val="79506204"/>
    <w:rsid w:val="795A6BF3"/>
    <w:rsid w:val="7991379E"/>
    <w:rsid w:val="79958523"/>
    <w:rsid w:val="79962D16"/>
    <w:rsid w:val="79DDD6AE"/>
    <w:rsid w:val="79E104F3"/>
    <w:rsid w:val="79ED92D2"/>
    <w:rsid w:val="79FEFD69"/>
    <w:rsid w:val="7A0E2055"/>
    <w:rsid w:val="7A1F56BF"/>
    <w:rsid w:val="7A6D5B0D"/>
    <w:rsid w:val="7A775D7D"/>
    <w:rsid w:val="7A89EA7F"/>
    <w:rsid w:val="7AAD9327"/>
    <w:rsid w:val="7AD05099"/>
    <w:rsid w:val="7AEB4B10"/>
    <w:rsid w:val="7AF191A4"/>
    <w:rsid w:val="7B1B193B"/>
    <w:rsid w:val="7B24F497"/>
    <w:rsid w:val="7B49CEA1"/>
    <w:rsid w:val="7B567029"/>
    <w:rsid w:val="7B6C5796"/>
    <w:rsid w:val="7B87CAA3"/>
    <w:rsid w:val="7B8B2598"/>
    <w:rsid w:val="7B9769F8"/>
    <w:rsid w:val="7BA574A6"/>
    <w:rsid w:val="7BB562CF"/>
    <w:rsid w:val="7BCC141A"/>
    <w:rsid w:val="7BEF8DC1"/>
    <w:rsid w:val="7C063A1C"/>
    <w:rsid w:val="7C10E4D2"/>
    <w:rsid w:val="7C236C98"/>
    <w:rsid w:val="7C236C98"/>
    <w:rsid w:val="7C42AF78"/>
    <w:rsid w:val="7C4A38F3"/>
    <w:rsid w:val="7C5214A6"/>
    <w:rsid w:val="7C6734B3"/>
    <w:rsid w:val="7C6DB0F3"/>
    <w:rsid w:val="7C87D345"/>
    <w:rsid w:val="7C8B2854"/>
    <w:rsid w:val="7CC4A2E4"/>
    <w:rsid w:val="7CCBF96B"/>
    <w:rsid w:val="7CE10487"/>
    <w:rsid w:val="7CE69A9B"/>
    <w:rsid w:val="7CEB6FBE"/>
    <w:rsid w:val="7CF38FC2"/>
    <w:rsid w:val="7CF53725"/>
    <w:rsid w:val="7CFD17A7"/>
    <w:rsid w:val="7D3763C9"/>
    <w:rsid w:val="7D3F4F2C"/>
    <w:rsid w:val="7D4EFB2C"/>
    <w:rsid w:val="7D5ACFD8"/>
    <w:rsid w:val="7D6207FE"/>
    <w:rsid w:val="7D6B66BE"/>
    <w:rsid w:val="7D735846"/>
    <w:rsid w:val="7D7BD504"/>
    <w:rsid w:val="7D9EF40F"/>
    <w:rsid w:val="7DA4078D"/>
    <w:rsid w:val="7DA6A712"/>
    <w:rsid w:val="7DB4FB7F"/>
    <w:rsid w:val="7E08D91E"/>
    <w:rsid w:val="7E42BD45"/>
    <w:rsid w:val="7E5F1A1E"/>
    <w:rsid w:val="7E62AD5B"/>
    <w:rsid w:val="7E9BA379"/>
    <w:rsid w:val="7EC5DA34"/>
    <w:rsid w:val="7EEAEE8F"/>
    <w:rsid w:val="7EEBFD35"/>
    <w:rsid w:val="7F564536"/>
    <w:rsid w:val="7F56A239"/>
    <w:rsid w:val="7F701251"/>
    <w:rsid w:val="7F8B811E"/>
    <w:rsid w:val="7FA645A6"/>
    <w:rsid w:val="7FAC42F6"/>
    <w:rsid w:val="7FB0FEDD"/>
    <w:rsid w:val="7FEAC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36795D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ny" w:default="1">
    <w:name w:val="Normal"/>
    <w:qFormat/>
    <w:pPr>
      <w:spacing w:after="169" w:line="256" w:lineRule="auto"/>
      <w:ind w:left="420" w:hanging="420"/>
      <w:jc w:val="both"/>
    </w:pPr>
    <w:rPr>
      <w:rFonts w:ascii="Cambria" w:hAnsi="Cambria" w:eastAsia="Cambria" w:cs="Cambria"/>
      <w:color w:val="000000"/>
      <w:sz w:val="20"/>
    </w:rPr>
  </w:style>
  <w:style w:type="paragraph" w:styleId="Nagwek1">
    <w:uiPriority w:val="9"/>
    <w:name w:val="heading 1"/>
    <w:next w:val="Normalny"/>
    <w:link w:val="Nagwek1Znak"/>
    <w:qFormat/>
    <w:rsid w:val="78F74DEA"/>
    <w:rPr>
      <w:rFonts w:ascii="Times New Roman" w:hAnsi="Times New Roman" w:eastAsia="Times New Roman" w:cs="Times New Roman"/>
      <w:b w:val="1"/>
      <w:bCs w:val="1"/>
      <w:color w:val="000000" w:themeColor="text1" w:themeTint="FF" w:themeShade="FF"/>
      <w:sz w:val="28"/>
      <w:szCs w:val="28"/>
      <w:lang w:val="en-US"/>
    </w:rPr>
    <w:pPr>
      <w:keepNext w:val="0"/>
      <w:keepLines w:val="0"/>
      <w:numPr>
        <w:ilvl w:val="0"/>
        <w:numId w:val="4"/>
      </w:numPr>
      <w:spacing w:after="81" w:line="240" w:lineRule="auto"/>
      <w:ind w:left="469" w:hanging="484"/>
      <w:contextualSpacing/>
      <w:outlineLvl w:val="0"/>
    </w:pPr>
  </w:style>
  <w:style w:type="paragraph" w:styleId="Nagwek2">
    <w:name w:val="heading 2"/>
    <w:next w:val="Normalny"/>
    <w:link w:val="Nagwek2Znak"/>
    <w:autoRedefine/>
    <w:uiPriority w:val="9"/>
    <w:unhideWhenUsed/>
    <w:qFormat/>
    <w:rsid w:val="00C74FFB"/>
    <w:pPr>
      <w:keepNext/>
      <w:keepLines/>
      <w:numPr>
        <w:ilvl w:val="1"/>
        <w:numId w:val="4"/>
      </w:numPr>
      <w:spacing w:after="134" w:line="259" w:lineRule="auto"/>
      <w:ind w:right="15"/>
      <w:outlineLvl w:val="1"/>
    </w:pPr>
    <w:rPr>
      <w:rFonts w:ascii="Times New Roman" w:hAnsi="Times New Roman" w:eastAsia="Cambria" w:cs="Times New Roman"/>
      <w:b/>
      <w:color w:val="000000"/>
      <w:lang w:val="en-US"/>
    </w:rPr>
  </w:style>
  <w:style w:type="paragraph" w:styleId="Nagwek3">
    <w:name w:val="heading 3"/>
    <w:next w:val="Normalny"/>
    <w:link w:val="Nagwek3Znak"/>
    <w:uiPriority w:val="9"/>
    <w:unhideWhenUsed/>
    <w:qFormat/>
    <w:pPr>
      <w:keepNext/>
      <w:keepLines/>
      <w:numPr>
        <w:ilvl w:val="2"/>
        <w:numId w:val="4"/>
      </w:numPr>
      <w:spacing w:after="123" w:line="259" w:lineRule="auto"/>
      <w:outlineLvl w:val="2"/>
    </w:pPr>
    <w:rPr>
      <w:rFonts w:ascii="Cambria" w:hAnsi="Cambria" w:eastAsia="Cambria" w:cs="Cambria"/>
      <w:b/>
      <w:color w:val="000000"/>
      <w:sz w:val="20"/>
    </w:rPr>
  </w:style>
  <w:style w:type="character" w:styleId="Domylnaczcionkaakapitu" w:default="1">
    <w:name w:val="Default Paragraph Font"/>
    <w:uiPriority w:val="1"/>
    <w:semiHidden/>
    <w:unhideWhenUsed/>
  </w:style>
  <w:style w:type="table" w:styleId="Standardowy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uiPriority w:val="99"/>
    <w:semiHidden/>
    <w:unhideWhenUsed/>
  </w:style>
  <w:style w:type="character" w:styleId="Nagwek3Znak" w:customStyle="1">
    <w:name w:val="Nagłówek 3 Znak"/>
    <w:link w:val="Nagwek3"/>
    <w:rPr>
      <w:rFonts w:ascii="Cambria" w:hAnsi="Cambria" w:eastAsia="Cambria" w:cs="Cambria"/>
      <w:b/>
      <w:color w:val="000000"/>
      <w:sz w:val="20"/>
    </w:rPr>
  </w:style>
  <w:style w:type="character" w:styleId="Nagwek2Znak" w:customStyle="1">
    <w:name w:val="Nagłówek 2 Znak"/>
    <w:link w:val="Nagwek2"/>
    <w:uiPriority w:val="9"/>
    <w:rsid w:val="00C74FFB"/>
    <w:rPr>
      <w:rFonts w:ascii="Times New Roman" w:hAnsi="Times New Roman" w:eastAsia="Cambria" w:cs="Times New Roman"/>
      <w:b/>
      <w:color w:val="000000"/>
      <w:lang w:val="en-US"/>
    </w:rPr>
  </w:style>
  <w:style w:type="character" w:styleId="Nagwek1Znak" w:customStyle="true">
    <w:uiPriority w:val="9"/>
    <w:name w:val="Nagłówek 1 Znak"/>
    <w:link w:val="Nagwek1"/>
    <w:rsid w:val="78F74DEA"/>
    <w:rPr>
      <w:rFonts w:ascii="Times New Roman" w:hAnsi="Times New Roman" w:eastAsia="Times New Roman" w:cs="Times New Roman"/>
      <w:b w:val="1"/>
      <w:bCs w:val="1"/>
      <w:color w:val="000000" w:themeColor="text1" w:themeTint="FF" w:themeShade="FF"/>
      <w:sz w:val="28"/>
      <w:szCs w:val="28"/>
      <w:lang w:val="en-US"/>
    </w:rPr>
  </w:style>
  <w:style w:type="table" w:styleId="TableGrid" w:customStyle="1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Numerwiersza">
    <w:name w:val="line number"/>
    <w:basedOn w:val="Domylnaczcionkaakapitu"/>
    <w:uiPriority w:val="99"/>
    <w:semiHidden/>
    <w:unhideWhenUsed/>
    <w:rsid w:val="0047521F"/>
  </w:style>
  <w:style w:type="paragraph" w:styleId="Akapitzlist">
    <w:name w:val="List Paragraph"/>
    <w:basedOn w:val="Normalny"/>
    <w:uiPriority w:val="34"/>
    <w:qFormat/>
    <w:rsid w:val="00DA5659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D619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kstdymkaZnak" w:customStyle="1">
    <w:name w:val="Tekst dymka Znak"/>
    <w:basedOn w:val="Domylnaczcionkaakapitu"/>
    <w:link w:val="Tekstdymka"/>
    <w:uiPriority w:val="99"/>
    <w:semiHidden/>
    <w:rsid w:val="00D61950"/>
    <w:rPr>
      <w:rFonts w:ascii="Tahoma" w:hAnsi="Tahoma" w:eastAsia="Cambria" w:cs="Tahoma"/>
      <w:color w:val="000000"/>
      <w:sz w:val="16"/>
      <w:szCs w:val="16"/>
    </w:rPr>
  </w:style>
  <w:style w:type="paragraph" w:styleId="Poprawka">
    <w:name w:val="Revision"/>
    <w:hidden/>
    <w:uiPriority w:val="99"/>
    <w:semiHidden/>
    <w:rsid w:val="005E2C71"/>
    <w:rPr>
      <w:rFonts w:ascii="Cambria" w:hAnsi="Cambria" w:eastAsia="Cambria" w:cs="Cambria"/>
      <w:color w:val="000000"/>
      <w:sz w:val="20"/>
    </w:rPr>
  </w:style>
  <w:style w:type="character" w:styleId="author" w:customStyle="1">
    <w:name w:val="author"/>
    <w:basedOn w:val="Domylnaczcionkaakapitu"/>
    <w:rsid w:val="00B8572B"/>
  </w:style>
  <w:style w:type="character" w:styleId="articletitle" w:customStyle="1">
    <w:name w:val="articletitle"/>
    <w:basedOn w:val="Domylnaczcionkaakapitu"/>
    <w:rsid w:val="00B8572B"/>
  </w:style>
  <w:style w:type="character" w:styleId="pubyear" w:customStyle="1">
    <w:name w:val="pubyear"/>
    <w:basedOn w:val="Domylnaczcionkaakapitu"/>
    <w:rsid w:val="00B8572B"/>
  </w:style>
  <w:style w:type="character" w:styleId="vol" w:customStyle="1">
    <w:name w:val="vol"/>
    <w:basedOn w:val="Domylnaczcionkaakapitu"/>
    <w:rsid w:val="00B8572B"/>
  </w:style>
  <w:style w:type="character" w:styleId="citedissue" w:customStyle="1">
    <w:name w:val="citedissue"/>
    <w:basedOn w:val="Domylnaczcionkaakapitu"/>
    <w:rsid w:val="00B8572B"/>
  </w:style>
  <w:style w:type="character" w:styleId="pagefirst" w:customStyle="1">
    <w:name w:val="pagefirst"/>
    <w:basedOn w:val="Domylnaczcionkaakapitu"/>
    <w:rsid w:val="00B8572B"/>
  </w:style>
  <w:style w:type="character" w:styleId="pagelast" w:customStyle="1">
    <w:name w:val="pagelast"/>
    <w:basedOn w:val="Domylnaczcionkaakapitu"/>
    <w:rsid w:val="00B8572B"/>
  </w:style>
  <w:style w:type="character" w:styleId="Tekstzastpczy">
    <w:name w:val="Placeholder Text"/>
    <w:basedOn w:val="Domylnaczcionkaakapitu"/>
    <w:uiPriority w:val="99"/>
    <w:semiHidden/>
    <w:rsid w:val="00E249C5"/>
    <w:rPr>
      <w:color w:val="808080"/>
    </w:rPr>
  </w:style>
  <w:style w:type="paragraph" w:styleId="Nagwek">
    <w:name w:val="header"/>
    <w:basedOn w:val="Normalny"/>
    <w:link w:val="NagwekZnak"/>
    <w:uiPriority w:val="99"/>
    <w:unhideWhenUsed/>
    <w:rsid w:val="008037F5"/>
    <w:pPr>
      <w:tabs>
        <w:tab w:val="center" w:pos="4320"/>
        <w:tab w:val="right" w:pos="8640"/>
      </w:tabs>
      <w:spacing w:after="0" w:line="240" w:lineRule="auto"/>
    </w:pPr>
  </w:style>
  <w:style w:type="character" w:styleId="NagwekZnak" w:customStyle="1">
    <w:name w:val="Nagłówek Znak"/>
    <w:basedOn w:val="Domylnaczcionkaakapitu"/>
    <w:link w:val="Nagwek"/>
    <w:uiPriority w:val="99"/>
    <w:rsid w:val="008037F5"/>
    <w:rPr>
      <w:rFonts w:ascii="Cambria" w:hAnsi="Cambria" w:eastAsia="Cambria" w:cs="Cambria"/>
      <w:color w:val="000000"/>
      <w:sz w:val="20"/>
    </w:rPr>
  </w:style>
  <w:style w:type="character" w:styleId="Hipercze">
    <w:name w:val="Hyperlink"/>
    <w:basedOn w:val="Domylnaczcionkaakapitu"/>
    <w:uiPriority w:val="99"/>
    <w:unhideWhenUsed/>
    <w:rsid w:val="00696FE5"/>
    <w:rPr>
      <w:color w:val="0563C1" w:themeColor="hyperlink"/>
      <w:u w:val="single"/>
    </w:rPr>
  </w:style>
  <w:style w:type="character" w:styleId="Nierozpoznanawzmianka1" w:customStyle="1">
    <w:name w:val="Nierozpoznana wzmianka1"/>
    <w:basedOn w:val="Domylnaczcionkaakapitu"/>
    <w:uiPriority w:val="99"/>
    <w:semiHidden/>
    <w:unhideWhenUsed/>
    <w:rsid w:val="00696FE5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254BF5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hAnsi="Times New Roman" w:eastAsia="Times New Roman" w:cs="Times New Roman"/>
      <w:color w:val="auto"/>
      <w:kern w:val="0"/>
      <w:sz w:val="24"/>
      <w14:ligatures w14:val="none"/>
    </w:rPr>
  </w:style>
  <w:style w:type="character" w:styleId="a" w:customStyle="1">
    <w:name w:val="_"/>
    <w:basedOn w:val="Domylnaczcionkaakapitu"/>
    <w:rsid w:val="00712F2C"/>
  </w:style>
  <w:style w:type="character" w:styleId="fc2" w:customStyle="1">
    <w:name w:val="fc2"/>
    <w:basedOn w:val="Domylnaczcionkaakapitu"/>
    <w:rsid w:val="00712F2C"/>
  </w:style>
  <w:style w:type="paragraph" w:styleId="Stopka">
    <w:name w:val="footer"/>
    <w:basedOn w:val="Normalny"/>
    <w:link w:val="StopkaZnak"/>
    <w:uiPriority w:val="99"/>
    <w:semiHidden/>
    <w:unhideWhenUsed/>
    <w:rsid w:val="00D32811"/>
    <w:pPr>
      <w:tabs>
        <w:tab w:val="center" w:pos="4536"/>
        <w:tab w:val="right" w:pos="9072"/>
      </w:tabs>
      <w:spacing w:after="0" w:line="240" w:lineRule="auto"/>
    </w:pPr>
  </w:style>
  <w:style w:type="character" w:styleId="StopkaZnak" w:customStyle="1">
    <w:name w:val="Stopka Znak"/>
    <w:basedOn w:val="Domylnaczcionkaakapitu"/>
    <w:link w:val="Stopka"/>
    <w:uiPriority w:val="99"/>
    <w:semiHidden/>
    <w:rsid w:val="00D32811"/>
    <w:rPr>
      <w:rFonts w:ascii="Cambria" w:hAnsi="Cambria" w:eastAsia="Cambria" w:cs="Cambria"/>
      <w:color w:val="000000"/>
      <w:sz w:val="20"/>
    </w:rPr>
  </w:style>
  <w:style w:type="character" w:styleId="Numerstrony">
    <w:name w:val="page number"/>
    <w:basedOn w:val="Domylnaczcionkaakapitu"/>
    <w:uiPriority w:val="99"/>
    <w:semiHidden/>
    <w:unhideWhenUsed/>
    <w:rsid w:val="00D32811"/>
  </w:style>
  <w:style w:type="paragraph" w:styleId="TOC2">
    <w:uiPriority w:val="39"/>
    <w:name w:val="toc 2"/>
    <w:basedOn w:val="Normalny"/>
    <w:next w:val="Normalny"/>
    <w:unhideWhenUsed/>
    <w:rsid w:val="635CAE87"/>
    <w:pPr>
      <w:spacing w:after="100"/>
      <w:ind w:left="220"/>
    </w:pPr>
  </w:style>
  <w:style w:type="paragraph" w:styleId="TOC1">
    <w:uiPriority w:val="39"/>
    <w:name w:val="toc 1"/>
    <w:basedOn w:val="Normalny"/>
    <w:next w:val="Normalny"/>
    <w:unhideWhenUsed/>
    <w:rsid w:val="635CAE8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8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8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04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9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9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2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7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2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6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50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60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1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6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1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6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2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8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0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8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1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8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2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2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55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4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7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8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4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9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2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5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9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7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9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4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7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6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5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9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3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96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9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3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3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6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5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8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3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18" /><Relationship Type="http://schemas.openxmlformats.org/officeDocument/2006/relationships/styles" Target="styles.xml" Id="rId3" /><Relationship Type="http://schemas.openxmlformats.org/officeDocument/2006/relationships/fontTable" Target="fontTable.xml" Id="rId21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footer" Target="footer3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footer" Target="footer2.xml" Id="rId19" /><Relationship Type="http://schemas.openxmlformats.org/officeDocument/2006/relationships/settings" Target="settings.xml" Id="rId4" /><Relationship Type="http://schemas.openxmlformats.org/officeDocument/2006/relationships/theme" Target="theme/theme1.xml" Id="rId22" /><Relationship Type="http://schemas.openxmlformats.org/officeDocument/2006/relationships/image" Target="/media/image.jpg" Id="Rdb10ce3f0e6b4178" /><Relationship Type="http://schemas.openxmlformats.org/officeDocument/2006/relationships/image" Target="/media/image7.jpg" Id="R90190e0fd1164c4b" /><Relationship Type="http://schemas.openxmlformats.org/officeDocument/2006/relationships/image" Target="/media/image9.jpg" Id="Rbbaa8409746d42a0" /><Relationship Type="http://schemas.openxmlformats.org/officeDocument/2006/relationships/image" Target="/media/imagea.jpg" Id="Rfb281eee04fd4924" /><Relationship Type="http://schemas.openxmlformats.org/officeDocument/2006/relationships/image" Target="/media/imageb.jpg" Id="Re7c1bc4713714dbe" /><Relationship Type="http://schemas.openxmlformats.org/officeDocument/2006/relationships/image" Target="/media/image10.jpg" Id="Ra3b65dad9d734d9c" 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56CA68-E3F9-4B45-9759-6139FD6C203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/>
  <lastModifiedBy>Polewko-Klim Aneta</lastModifiedBy>
  <revision>11</revision>
  <dcterms:created xsi:type="dcterms:W3CDTF">2024-08-30T13:29:00.0000000Z</dcterms:created>
  <dcterms:modified xsi:type="dcterms:W3CDTF">2025-01-23T10:37:57.8527240Z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f9c7fbd58e5e4e7eb3a601f5f4c526ecb58af2f4ea981b08d19f7dde8a0cc4dc</vt:lpwstr>
  </property>
</Properties>
</file>