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70.png" ContentType="image/png"/>
  <Override PartName="/word/media/rId20.png" ContentType="image/png"/>
  <Override PartName="/word/media/rId56.png" ContentType="image/png"/>
  <Override PartName="/word/media/rId48.png" ContentType="image/png"/>
  <Override PartName="/word/media/rId29.png" ContentType="image/png"/>
  <Override PartName="/word/media/rId38.png" ContentType="image/png"/>
  <Override PartName="/word/media/rId60.png" ContentType="image/png"/>
  <Override PartName="/word/media/rId64.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 and assessment of prescribed fire effects on bird communities in Canada’s National Parks</w:t>
      </w:r>
    </w:p>
    <w:p>
      <w:pPr>
        <w:pStyle w:val="Author"/>
      </w:pPr>
      <w:r>
        <w:t xml:space="preserve">Alex MacPhail</w:t>
      </w:r>
    </w:p>
    <w:p>
      <w:pPr>
        <w:pStyle w:val="Author"/>
      </w:pPr>
      <w:r>
        <w:t xml:space="preserve">Gregg Walker</w:t>
      </w:r>
    </w:p>
    <w:p>
      <w:pPr>
        <w:pStyle w:val="Date"/>
      </w:pPr>
      <w:r>
        <w:t xml:space="preserve">2026-02-23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5334000" cy="1333500"/>
            <wp:effectExtent b="0" l="0" r="0" t="0"/>
            <wp:docPr descr="" title="" id="21" name="Picture"/>
            <a:graphic>
              <a:graphicData uri="http://schemas.openxmlformats.org/drawingml/2006/picture">
                <pic:pic>
                  <pic:nvPicPr>
                    <pic:cNvPr descr="assets/prescribed-fire.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report is dynamically generated, meaning its results may evolve with the addition of new data or further analyses. For the most recent updates, refer to the publication date and feel free to reach out to the authors.</w:t>
            </w:r>
          </w:p>
          <w:p/>
        </w:tc>
      </w:tr>
    </w:tbl>
    <w:bookmarkStart w:id="26" w:name="abstract"/>
    <w:p>
      <w:pPr>
        <w:pStyle w:val="Heading1"/>
      </w:pPr>
      <w:r>
        <w:t xml:space="preserve">Abstract</w:t>
      </w:r>
    </w:p>
    <w:p>
      <w:pPr>
        <w:pStyle w:val="FirstParagraph"/>
      </w:pPr>
      <w:r>
        <w:t xml:space="preserve">Ecologists use prescribed fire as a management tool to maintain and restore ecosystem structure, composition, and function, particularly in fire-adapted landscapes. In Canada’s national parks, prescribed fire is increasingly used to reduce fuel loads, promote habitat heterogeneity, protect communities, and support biodiversity objectives. However, understanding how bird communities respond to prescribed fire remains essential for evaluating both ecological benefits and potential impacts. Over the past seven years, Parks Canada has collected standardized bird survey data within prescribed fire areas across 9 national parks, encompassing 236 sampling locations and approximately 44449 species observation records. This report presents summary analyses of these data to characterize migratory bird communities before and after prescribed fire in terms of species composition and richness, and functional diversity. The results are intended to help guide future bird monitoring efforts within Parks Canada for adaptive fire management practices.</w:t>
      </w:r>
    </w:p>
    <w:bookmarkEnd w:id="26"/>
    <w:bookmarkStart w:id="27" w:name="land-acknowledgement"/>
    <w:p>
      <w:pPr>
        <w:pStyle w:val="Heading1"/>
      </w:pPr>
      <w:r>
        <w:t xml:space="preserve">Land Acknowledgement</w:t>
      </w:r>
    </w:p>
    <w:p>
      <w:pPr>
        <w:pStyle w:val="FirstParagraph"/>
      </w:pPr>
      <w:r>
        <w:t xml:space="preserve">This work was conducted in national parks located on the traditional lands of Indigenous, First Nations and Métis Peoples who have stewarded these landscapes since time immemorial. We recognize and respect the enduring relationships Indigenous communities maintain with the land, water, and wildlife, and we acknowledge the value of Indigenous knowledge systems that continue to inform understanding, care, and management of these places today.</w:t>
      </w:r>
    </w:p>
    <w:p>
      <w:pPr>
        <w:pStyle w:val="BodyText"/>
      </w:pPr>
      <w:r>
        <w:rPr>
          <w:b/>
          <w:bCs/>
        </w:rPr>
        <w:t xml:space="preserve">Kluane</w:t>
      </w:r>
      <w:r>
        <w:t xml:space="preserve">: We respectfully acknowledge that the lands of Kluane National Park Reserve where this study took place are the traditional territories of the Southern Tutchone people represented in the Kluane region by the Champagne and Aishihik First Nations and the Kluane First Nation. Champagne and Aishihik First Nations, Kluane First Nation and Parks Canada are jointly responsible for the management of Kluane’s natural and cultural resources.</w:t>
      </w:r>
    </w:p>
    <w:p>
      <w:pPr>
        <w:pStyle w:val="BodyText"/>
      </w:pPr>
      <w:r>
        <w:rPr>
          <w:b/>
          <w:bCs/>
        </w:rPr>
        <w:t xml:space="preserve">Bannf, Lake Louise, Yoho, Kootenay</w:t>
      </w:r>
      <w:r>
        <w:t xml:space="preserve">: We respectfully acknowledge that Lake Louise, Banff, Yoho and Kootenay National Parks are located within the traditional lands of the Ktunaxa and Secwépemc peoples. We recognize their stewardship of the lands and waters in the area since time immemorial. Parks Canada is committed to reconciliation and renewed relationships with Indigenous peoples, based on a recognition of rights, respect, cooperation and partnership.</w:t>
      </w:r>
    </w:p>
    <w:p>
      <w:pPr>
        <w:pStyle w:val="BodyText"/>
      </w:pPr>
      <w:r>
        <w:rPr>
          <w:b/>
          <w:bCs/>
        </w:rPr>
        <w:t xml:space="preserve">Riding Mountain</w:t>
      </w:r>
      <w:r>
        <w:t xml:space="preserve">: We respectfully acknowledge Riding Mountain National Park is located within Treaty 2 Territory and Parks Canada works with First Nations from Treaties 2, 4 and 1. We mention this to honor our relations and the contributions made to establish the park, the province, and Canada.</w:t>
      </w:r>
    </w:p>
    <w:p>
      <w:pPr>
        <w:pStyle w:val="BodyText"/>
      </w:pPr>
      <w:r>
        <w:rPr>
          <w:b/>
          <w:bCs/>
        </w:rPr>
        <w:t xml:space="preserve">Elk Island</w:t>
      </w:r>
      <w:r>
        <w:t xml:space="preserve">: We acknowledge that Elk Island National Park is located within Amiskwaciy (Beaver Hills), a landscape that has been cared for and used by Indigenous peoples for thousands of years. We recognize the deep cultural, spiritual, and ecological connections Indigenous communities maintain with this land and affirm the importance of respecting Indigenous rights, knowledge, and stewardship in the ongoing care of this place.</w:t>
      </w:r>
    </w:p>
    <w:p>
      <w:pPr>
        <w:pStyle w:val="BodyText"/>
      </w:pPr>
      <w:r>
        <w:rPr>
          <w:b/>
          <w:bCs/>
        </w:rPr>
        <w:t xml:space="preserve">Prince Albert</w:t>
      </w:r>
      <w:r>
        <w:t xml:space="preserve">: We respectfully acknowledge that Prince Albert National Park is located on Treaty 6 Territory, the traditional lands of the Cree, Dene, Dakota, Saulteaux, and Ojibwe peoples, and is within the homeland of the Métis.</w:t>
      </w:r>
    </w:p>
    <w:p>
      <w:pPr>
        <w:pStyle w:val="BodyText"/>
      </w:pPr>
      <w:r>
        <w:rPr>
          <w:b/>
          <w:bCs/>
        </w:rPr>
        <w:t xml:space="preserve">La Mauricie</w:t>
      </w:r>
      <w:r>
        <w:t xml:space="preserve">: We respectfully acknowledge that La Mauricie National Park is part of the traditional territory of the Atikamekw Nation. For thousands of years, the Saint-Maurice River watershed and surrounding lakes were travelled and cared for by Indigenous Peoples, including the Atikamekw, who continue to maintain a deep and enduring relationship with this land.</w:t>
      </w:r>
    </w:p>
    <w:p>
      <w:pPr>
        <w:pStyle w:val="BodyText"/>
      </w:pPr>
      <w:r>
        <w:rPr>
          <w:b/>
          <w:bCs/>
        </w:rPr>
        <w:t xml:space="preserve">Pukaskwa</w:t>
      </w:r>
      <w:r>
        <w:t xml:space="preserve">:</w:t>
      </w:r>
    </w:p>
    <w:p>
      <w:pPr>
        <w:pStyle w:val="BodyText"/>
      </w:pPr>
      <w:r>
        <w:rPr>
          <w:b/>
          <w:bCs/>
        </w:rPr>
        <w:t xml:space="preserve">Grasslands</w:t>
      </w:r>
      <w:r>
        <w:t xml:space="preserve">: We respectfully honour and acknowledge that Grasslands National Park is located on the traditional territory of the Niitsitapi, Nakoda, Cree, and Saulteaux nations, as well as the Métis Homeland. We recognize the deep historical and cultural connections these Indigenous peoples have to this land, which they have stewarded for generations, and we are committed to moving forward in the spirit of reconciliation, respect, and stewardship.</w:t>
      </w:r>
    </w:p>
    <w:bookmarkEnd w:id="27"/>
    <w:bookmarkStart w:id="28" w:name="introduction"/>
    <w:p>
      <w:pPr>
        <w:pStyle w:val="Heading1"/>
      </w:pPr>
      <w:r>
        <w:t xml:space="preserve">Introduction</w:t>
      </w:r>
    </w:p>
    <w:p>
      <w:pPr>
        <w:pStyle w:val="FirstParagraph"/>
      </w:pPr>
      <w:r>
        <w:t xml:space="preserve">Ecologists use prescribed fire as a deliberate and carefully planned management practice to mimic natural disturbance regimes, reduce accumulated fuels, and promote ecological processes that sustain biodiversity. In many forested and grassland ecosystems, periodic fire plays a critical role in shaping vegetation structure, influencing habitat availability, and maintaining species assemblages. Prescribed fires are therefore widely used to support conservation objectives, particularly in protected areas where maintaining ecological integrity is a primary mandate. Within Parks Canada, prescribed fire is a key component of wildland fire management. The Parks Canada Fire Management Program coordinates fire management planning and operations across lands within the Parks Canada network, including the design and implementation of prescribed fires. While prescribed fire is expected to provide long-term ecological benefits, short- and medium-term responses of wildlife, particularly migratory birds, can vary depending on fire timing, intensity, extent, and pre-fire habitat conditions. As a result, systematic monitoring is required to evaluate both potential impacts and benefits of fire management actions.</w:t>
      </w:r>
    </w:p>
    <w:p>
      <w:pPr>
        <w:pStyle w:val="BodyText"/>
      </w:pPr>
      <w:r>
        <w:t xml:space="preserve">Prescribed fire has a long history as a management tool in Canada, used to reduce fuel loads, restore fire-adapted ecosystems, and guide vegetation succession toward desired ecological states (</w:t>
      </w:r>
      <w:r>
        <w:t xml:space="preserve">Weber and Taylor (1992)</w:t>
      </w:r>
      <w:r>
        <w:t xml:space="preserve">). Research across forested and grassland systems shows that prescribed burning can substantially alter understory composition, soil seed banks, and habitat structure, with effects that vary by fire timing, intensity, and pre-disturbance conditions (</w:t>
      </w:r>
      <w:r>
        <w:t xml:space="preserve">Faivre et al. (2016)</w:t>
      </w:r>
      <w:r>
        <w:t xml:space="preserve">;</w:t>
      </w:r>
      <w:r>
        <w:t xml:space="preserve"> </w:t>
      </w:r>
      <w:r>
        <w:t xml:space="preserve">Travnicek, Lym, and Prosser (2005)</w:t>
      </w:r>
      <w:r>
        <w:t xml:space="preserve">). Beyond its biophysical effects, prescribed fire also operates within complex social and management contexts, shaping how landscapes are accessed, monitored, and interpreted by practitioners and researchers (</w:t>
      </w:r>
      <w:r>
        <w:t xml:space="preserve">Sutherland (2019)</w:t>
      </w:r>
      <w:r>
        <w:t xml:space="preserve">). These interacting ecological and operational dimensions demonstrate the importance of targeted, long-term monitoring to evaluate wildlife responses, particularly for mobile taxa such as migratory birds, whose responses to fire may be transient, indirect, or delayed.</w:t>
      </w:r>
    </w:p>
    <w:p>
      <w:pPr>
        <w:pStyle w:val="BodyText"/>
      </w:pPr>
      <w:r>
        <w:t xml:space="preserve">Over the past years, Parks Canada staff have conducted bird surveys within prescribed fire areas to assess how migratory bird communities respond to fire. This dataset provides an opportunity to examine changes in bird species composition, functional communities and richness before and after prescribed fire, as well as to evaluate variation across parks and fire events. The primary objective of this report is to describe and compare migratory bird communities before and after prescribed fire and to assess whether detectable differences are evident in species-level and community-level metrics. A secondary objective is to evaluate the sampling strategy used, including its capacity to characterize bird communities and its statistical power to detect or model changes associated with prescribed fire. The results of this work will support Parks Canada in interpreting the ecological outcomes of prescribed fire and in refining future monitoring and fire management practices.</w:t>
      </w:r>
    </w:p>
    <w:bookmarkEnd w:id="28"/>
    <w:bookmarkStart w:id="44" w:name="methods"/>
    <w:p>
      <w:pPr>
        <w:pStyle w:val="Heading1"/>
      </w:pPr>
      <w:r>
        <w:t xml:space="preserve">Methods</w:t>
      </w:r>
    </w:p>
    <w:bookmarkStart w:id="34" w:name="data-collection"/>
    <w:p>
      <w:pPr>
        <w:pStyle w:val="Heading2"/>
      </w:pPr>
      <w:r>
        <w:t xml:space="preserve">Data collection</w:t>
      </w:r>
    </w:p>
    <w:p>
      <w:pPr>
        <w:pStyle w:val="FirstParagraph"/>
      </w:pPr>
      <w:r>
        <w:t xml:space="preserve">Data were collected using passive autonomous recording units (ARUs;</w:t>
      </w:r>
      <w:r>
        <w:t xml:space="preserve"> </w:t>
      </w:r>
      <w:r>
        <w:t xml:space="preserve">Shonfield and Bayne (2017)</w:t>
      </w:r>
      <w:r>
        <w:t xml:space="preserve">) at 236 locations (</w:t>
      </w:r>
      <w:r>
        <w:rPr>
          <w:b/>
          <w:bCs/>
        </w:rPr>
        <w:t xml:space="preserve">?@fig-aru-monitoring-locations</w:t>
      </w:r>
      <w:r>
        <w:t xml:space="preserve">) in 9 National Parks.</w:t>
      </w:r>
    </w:p>
    <w:p>
      <w:pPr>
        <w:pStyle w:val="BodyText"/>
      </w:pPr>
      <w:r>
        <w:t xml:space="preserve">Recordings were summarized by month and park to characterize the temporal distribution of sampling effort across each region and year (</w:t>
      </w:r>
      <w:hyperlink w:anchor="fig-recordings-locations">
        <w:r>
          <w:rPr>
            <w:rStyle w:val="Hyperlink"/>
          </w:rPr>
          <w:t xml:space="preserve">Figure 1</w:t>
        </w:r>
      </w:hyperlink>
      <w:r>
        <w:t xml:space="preserve">). Sampling occurred primarily during the breeding season (April–July), with the majority of effort concentrated in June. Temporal coverage varied among parks with sampling in single years and others sampled repeatedly across multiple years (</w:t>
      </w:r>
      <w:hyperlink w:anchor="tbl-loc-summary">
        <w:r>
          <w:rPr>
            <w:rStyle w:val="Hyperlink"/>
          </w:rPr>
          <w:t xml:space="preserve">Table 1</w:t>
        </w:r>
      </w:hyperlink>
      <w:r>
        <w:t xml:space="preserve">). Monthly sample sizes ranged from low replication in some early or late-season deployments to higher levels of effort in core sampling months, reflecting differences in deployment timing, park-level logistics, and local program objectives.</w:t>
      </w:r>
    </w:p>
    <w:tbl>
      <w:tblPr>
        <w:tblStyle w:val="Table"/>
        <w:tblW w:type="pct" w:w="5000"/>
        <w:tblLayout w:type="fixed"/>
        <w:tblLook w:firstRow="0" w:lastRow="0" w:firstColumn="0" w:lastColumn="0" w:noHBand="0" w:noVBand="0" w:val="0000"/>
      </w:tblPr>
      <w:tblGrid>
        <w:gridCol w:w="7920"/>
      </w:tblGrid>
      <w:tr>
        <w:tc>
          <w:tcPr/>
          <w:bookmarkStart w:id="32" w:name="fig-recordings-locations"/>
          <w:p>
            <w:pPr>
              <w:pStyle w:val="Compact"/>
              <w:jc w:val="center"/>
            </w:pPr>
            <w:r>
              <w:drawing>
                <wp:inline>
                  <wp:extent cx="5334000" cy="4267200"/>
                  <wp:effectExtent b="0" l="0" r="0" t="0"/>
                  <wp:docPr descr="" title="" id="30" name="Picture"/>
                  <a:graphic>
                    <a:graphicData uri="http://schemas.openxmlformats.org/drawingml/2006/picture">
                      <pic:pic>
                        <pic:nvPicPr>
                          <pic:cNvPr descr="pc-fire_files/figure-docx/fig-recordings-locations-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Locations from Jasper National Park ARU EI Monitoring Program.</w:t>
            </w:r>
          </w:p>
          <w:bookmarkEnd w:id="32"/>
        </w:tc>
      </w:tr>
    </w:tbl>
    <w:p>
      <w:pPr>
        <w:pStyle w:val="SourceCode"/>
      </w:pPr>
      <w:r>
        <w:rPr>
          <w:rStyle w:val="FunctionTok"/>
        </w:rPr>
        <w:t xml:space="preserve">kable</w:t>
      </w:r>
      <w:r>
        <w:rPr>
          <w:rStyle w:val="NormalTok"/>
        </w:rPr>
        <w:t xml:space="preserve">(locs_summary) </w:t>
      </w:r>
    </w:p>
    <w:tbl>
      <w:tblPr>
        <w:tblStyle w:val="Table"/>
        <w:tblW w:type="pct" w:w="5000"/>
        <w:tblLayout w:type="fixed"/>
        <w:tblLook w:firstRow="0" w:lastRow="0" w:firstColumn="0" w:lastColumn="0" w:noHBand="0" w:noVBand="0" w:val="0000"/>
      </w:tblPr>
      <w:tblGrid>
        <w:gridCol w:w="7920"/>
      </w:tblGrid>
      <w:tr>
        <w:tc>
          <w:tcPr/>
          <w:bookmarkStart w:id="33" w:name="tbl-loc-summary"/>
          <w:p>
            <w:pPr>
              <w:jc w:val="center"/>
            </w:pPr>
            <w:pPr>
              <w:jc w:val="left"/>
              <w:spacing w:before="200"/>
              <w:pStyle w:val="ImageCaption"/>
            </w:pPr>
            <w:r>
              <w:t xml:space="preserve">Table 1: Locations surveyed across years with count of recordings collected per location.</w:t>
            </w:r>
          </w:p>
          <w:tbl>
            <w:tblPr>
              <w:tblStyle w:val="Table"/>
              <w:tblW w:type="pct" w:w="5000"/>
              <w:tblLayout w:type="fixed"/>
              <w:tblLook w:firstRow="1" w:lastRow="0" w:firstColumn="0" w:lastColumn="0" w:noHBand="0" w:noVBand="0" w:val="0020"/>
            </w:tblPr>
            <w:tblGrid>
              <w:gridCol w:w="1536"/>
              <w:gridCol w:w="2245"/>
              <w:gridCol w:w="591"/>
              <w:gridCol w:w="591"/>
              <w:gridCol w:w="591"/>
              <w:gridCol w:w="591"/>
              <w:gridCol w:w="591"/>
              <w:gridCol w:w="591"/>
              <w:gridCol w:w="591"/>
            </w:tblGrid>
            <w:tr>
              <w:trPr>
                <w:tblHeader w:val="on"/>
              </w:trPr>
              <w:tc>
                <w:tcPr/>
                <w:p>
                  <w:pPr>
                    <w:pStyle w:val="Compact"/>
                    <w:jc w:val="left"/>
                    <w:jc w:val="center"/>
                  </w:pPr>
                  <w:r>
                    <w:t xml:space="preserve">organization</w:t>
                  </w:r>
                </w:p>
              </w:tc>
              <w:tc>
                <w:tcPr/>
                <w:p>
                  <w:pPr>
                    <w:pStyle w:val="Compact"/>
                    <w:jc w:val="left"/>
                    <w:jc w:val="center"/>
                  </w:pPr>
                  <w:r>
                    <w:t xml:space="preserve">location</w:t>
                  </w:r>
                </w:p>
              </w:tc>
              <w:tc>
                <w:tcPr/>
                <w:p>
                  <w:pPr>
                    <w:pStyle w:val="Compact"/>
                    <w:jc w:val="right"/>
                    <w:jc w:val="center"/>
                  </w:pPr>
                  <w:r>
                    <w:t xml:space="preserve">2019</w:t>
                  </w:r>
                </w:p>
              </w:tc>
              <w:tc>
                <w:tcPr/>
                <w:p>
                  <w:pPr>
                    <w:pStyle w:val="Compact"/>
                    <w:jc w:val="right"/>
                    <w:jc w:val="center"/>
                  </w:pPr>
                  <w:r>
                    <w:t xml:space="preserve">2020</w:t>
                  </w:r>
                </w:p>
              </w:tc>
              <w:tc>
                <w:tcPr/>
                <w:p>
                  <w:pPr>
                    <w:pStyle w:val="Compact"/>
                    <w:jc w:val="right"/>
                    <w:jc w:val="center"/>
                  </w:pPr>
                  <w:r>
                    <w:t xml:space="preserve">2021</w:t>
                  </w:r>
                </w:p>
              </w:tc>
              <w:tc>
                <w:tcPr/>
                <w:p>
                  <w:pPr>
                    <w:pStyle w:val="Compact"/>
                    <w:jc w:val="right"/>
                    <w:jc w:val="center"/>
                  </w:pPr>
                  <w:r>
                    <w:t xml:space="preserve">2022</w:t>
                  </w:r>
                </w:p>
              </w:tc>
              <w:tc>
                <w:tcPr/>
                <w:p>
                  <w:pPr>
                    <w:pStyle w:val="Compact"/>
                    <w:jc w:val="right"/>
                    <w:jc w:val="center"/>
                  </w:pPr>
                  <w:r>
                    <w:t xml:space="preserve">2023</w:t>
                  </w:r>
                </w:p>
              </w:tc>
              <w:tc>
                <w:tcPr/>
                <w:p>
                  <w:pPr>
                    <w:pStyle w:val="Compact"/>
                    <w:jc w:val="right"/>
                    <w:jc w:val="center"/>
                  </w:pPr>
                  <w:r>
                    <w:t xml:space="preserve">2024</w:t>
                  </w:r>
                </w:p>
              </w:tc>
              <w:tc>
                <w:tcPr/>
                <w:p>
                  <w:pPr>
                    <w:pStyle w:val="Compact"/>
                    <w:jc w:val="right"/>
                    <w:jc w:val="center"/>
                  </w:pPr>
                  <w:r>
                    <w:t xml:space="preserve">2025</w:t>
                  </w:r>
                </w:p>
              </w:tc>
            </w:tr>
            <w:tr>
              <w:tc>
                <w:tcPr/>
                <w:p>
                  <w:pPr>
                    <w:pStyle w:val="Compact"/>
                    <w:jc w:val="left"/>
                    <w:jc w:val="center"/>
                  </w:pPr>
                  <w:r>
                    <w:t xml:space="preserve">BNP</w:t>
                  </w:r>
                </w:p>
              </w:tc>
              <w:tc>
                <w:tcPr/>
                <w:p>
                  <w:pPr>
                    <w:pStyle w:val="Compact"/>
                    <w:jc w:val="left"/>
                    <w:jc w:val="center"/>
                  </w:pPr>
                  <w:r>
                    <w:t xml:space="preserve">CMPDMED-1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BNP</w:t>
                  </w:r>
                </w:p>
              </w:tc>
              <w:tc>
                <w:tcPr/>
                <w:p>
                  <w:pPr>
                    <w:pStyle w:val="Compact"/>
                    <w:jc w:val="left"/>
                    <w:jc w:val="center"/>
                  </w:pPr>
                  <w:r>
                    <w:t xml:space="preserve">CMPDMED-2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7</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BNP</w:t>
                  </w:r>
                </w:p>
              </w:tc>
              <w:tc>
                <w:tcPr/>
                <w:p>
                  <w:pPr>
                    <w:pStyle w:val="Compact"/>
                    <w:jc w:val="left"/>
                    <w:jc w:val="center"/>
                  </w:pPr>
                  <w:r>
                    <w:t xml:space="preserve">CMPDMED-3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BNP</w:t>
                  </w:r>
                </w:p>
              </w:tc>
              <w:tc>
                <w:tcPr/>
                <w:p>
                  <w:pPr>
                    <w:pStyle w:val="Compact"/>
                    <w:jc w:val="left"/>
                    <w:jc w:val="center"/>
                  </w:pPr>
                  <w:r>
                    <w:t xml:space="preserve">CMPDMED-5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EINP-AMW-11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EINP-AMW-12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EINP-AMW-13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EINP-AMW-14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EINP-AST-11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EINP-AST-12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EINP-AST-13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EINP-AST-14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EINP-BAI-11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EINP-BAI-12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EINP-BAI-13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EINP-BAI-14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EINP-BBG-1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EINP-BDG-1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EINP-BDG-2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EINP-BDG-3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EINP-BDG-4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EINP-BEA-11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EINP-BEA-12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EINP-BEA-13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EINP-BEA-14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EINP-BLA-11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EINP-BLA-12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EINP-BLA-13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EINP-BLA-14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EINP-BOR-11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EINP-BOR-12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EINP-BOR-13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EINP-BOR-14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EINP-BOR-21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EINP-BOR-22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EINP-BOR-23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EINP-BOR-24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EINP-CRE-21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EINP-CRE-22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EINP-CRE-23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EINP-CRE-24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EINP-FLG-1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EINP-GMG-1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EINP-GOO-11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EINP-GOO-12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EINP-GOO-13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EINP-GOO-14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EINP-HAB-11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EINP-HAB-12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EINP-HAB-13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EINP-HAB-14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EINP-HAB-21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EINP-HAB-22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EINP-HAB-23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EINP-HAB-24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EINP-HBG-1</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EINP-HBS-1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EINP-JOR-11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EINP-JOR-12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EINP-JOR-13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EINP-JOR-14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EINP-JOR-21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EINP-JOR-22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EINP-JOR-23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EINP-JOR-24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EINP-MDG-11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EINP-MDG-12</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EINP-MDG-13</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EINP-MDG-14</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EINP-MDG-15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EINP-MOS-11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EINP-MOS-21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EINP-MOS-22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EINP-MOS-23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EINP-MOS-24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EINP-MUD-11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EINP-MUD-12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EINP-MUD-13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EINP-MUD-14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EINP-NDG-1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EINP-NDG-2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EINP-NHM-11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EINP-NHM-12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EINP-NHM-13</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EINP-NHM-14</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EINP-OLG-1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EINP-OST-11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EINP-OST-12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EINP-OST-13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EINP-OST-14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EINP-OXB-11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EINP-OXB-12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EINP-OXB-13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EINP-OXB-14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EINP-RAN-11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EINP-RAN-12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EINP-RAN-13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EINP-RAN-14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EINP-SHG-1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EINP-SHG-2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EINP-SHL-11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EINP-SHL-12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EINP-SHL-13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EINP-SHL-14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EINP-SHL-21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EINP-SHL-22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EINP-SHL-23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EINP-SHL-24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EINP-SHM-11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EINP-SHM-12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EINP-SHM-13</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EINP-SHM-14</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EINP-SRS-1</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EINP-SRS-2</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EINP-SRS-3</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EINP-SRS-4</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EINP-TAW-11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EINP-TAW-12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EINP-TAW-13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EINP-TAW-14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EINP-TWG-11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EINP-TWG-12</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EINP-TWG-13</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EINP-TWG-14</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EINP</w:t>
                  </w:r>
                </w:p>
              </w:tc>
              <w:tc>
                <w:tcPr/>
                <w:p>
                  <w:pPr>
                    <w:pStyle w:val="Compact"/>
                    <w:jc w:val="left"/>
                    <w:jc w:val="center"/>
                  </w:pPr>
                  <w:r>
                    <w:t xml:space="preserve">EINP-WAL-11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EINP-WAL-12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EINP-WAL-13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EINP-WAL-14</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GRNP</w:t>
                  </w:r>
                </w:p>
              </w:tc>
              <w:tc>
                <w:tcPr/>
                <w:p>
                  <w:pPr>
                    <w:pStyle w:val="Compact"/>
                    <w:jc w:val="left"/>
                    <w:jc w:val="center"/>
                  </w:pPr>
                  <w:r>
                    <w:t xml:space="preserve">GNP-LSLO-1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4</w:t>
                  </w:r>
                </w:p>
              </w:tc>
            </w:tr>
            <w:tr>
              <w:tc>
                <w:tcPr/>
                <w:p>
                  <w:pPr>
                    <w:pStyle w:val="Compact"/>
                    <w:jc w:val="left"/>
                    <w:jc w:val="center"/>
                  </w:pPr>
                  <w:r>
                    <w:t xml:space="preserve">GRNP</w:t>
                  </w:r>
                </w:p>
              </w:tc>
              <w:tc>
                <w:tcPr/>
                <w:p>
                  <w:pPr>
                    <w:pStyle w:val="Compact"/>
                    <w:jc w:val="left"/>
                    <w:jc w:val="center"/>
                  </w:pPr>
                  <w:r>
                    <w:t xml:space="preserve">GNP-LSLO-3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GNP-LSLO-7</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GRNP</w:t>
                  </w:r>
                </w:p>
              </w:tc>
              <w:tc>
                <w:tcPr/>
                <w:p>
                  <w:pPr>
                    <w:pStyle w:val="Compact"/>
                    <w:jc w:val="left"/>
                    <w:jc w:val="center"/>
                  </w:pPr>
                  <w:r>
                    <w:t xml:space="preserve">GNP-LSLO-8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GRNP</w:t>
                  </w:r>
                </w:p>
              </w:tc>
              <w:tc>
                <w:tcPr/>
                <w:p>
                  <w:pPr>
                    <w:pStyle w:val="Compact"/>
                    <w:jc w:val="left"/>
                    <w:jc w:val="center"/>
                  </w:pPr>
                  <w:r>
                    <w:t xml:space="preserve">GNP-LSLO-9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GRNP</w:t>
                  </w:r>
                </w:p>
              </w:tc>
              <w:tc>
                <w:tcPr/>
                <w:p>
                  <w:pPr>
                    <w:pStyle w:val="Compact"/>
                    <w:jc w:val="left"/>
                    <w:jc w:val="center"/>
                  </w:pPr>
                  <w:r>
                    <w:t xml:space="preserve">GNP-TS-1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GNP-TS-10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GRNP</w:t>
                  </w:r>
                </w:p>
              </w:tc>
              <w:tc>
                <w:tcPr/>
                <w:p>
                  <w:pPr>
                    <w:pStyle w:val="Compact"/>
                    <w:jc w:val="left"/>
                    <w:jc w:val="center"/>
                  </w:pPr>
                  <w:r>
                    <w:t xml:space="preserve">GNP-TS-2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GNP-TS-3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GNP-TS-4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GNP-TS-5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GNP-TS-6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GRNP</w:t>
                  </w:r>
                </w:p>
              </w:tc>
              <w:tc>
                <w:tcPr/>
                <w:p>
                  <w:pPr>
                    <w:pStyle w:val="Compact"/>
                    <w:jc w:val="left"/>
                    <w:jc w:val="center"/>
                  </w:pPr>
                  <w:r>
                    <w:t xml:space="preserve">GNP-TS-7</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GRNP</w:t>
                  </w:r>
                </w:p>
              </w:tc>
              <w:tc>
                <w:tcPr/>
                <w:p>
                  <w:pPr>
                    <w:pStyle w:val="Compact"/>
                    <w:jc w:val="left"/>
                    <w:jc w:val="center"/>
                  </w:pPr>
                  <w:r>
                    <w:t xml:space="preserve">GNP-TS-8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GRNP</w:t>
                  </w:r>
                </w:p>
              </w:tc>
              <w:tc>
                <w:tcPr/>
                <w:p>
                  <w:pPr>
                    <w:pStyle w:val="Compact"/>
                    <w:jc w:val="left"/>
                    <w:jc w:val="center"/>
                  </w:pPr>
                  <w:r>
                    <w:t xml:space="preserve">GNP-TS-9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KNPR</w:t>
                  </w:r>
                </w:p>
              </w:tc>
              <w:tc>
                <w:tcPr/>
                <w:p>
                  <w:pPr>
                    <w:pStyle w:val="Compact"/>
                    <w:jc w:val="left"/>
                    <w:jc w:val="center"/>
                  </w:pPr>
                  <w:r>
                    <w:t xml:space="preserve">AC-C2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AC-T1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AC-T2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JR-C1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JR-C2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JR-T1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JR-T2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JR-T3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LLYK</w:t>
                  </w:r>
                </w:p>
              </w:tc>
              <w:tc>
                <w:tcPr/>
                <w:p>
                  <w:pPr>
                    <w:pStyle w:val="Compact"/>
                    <w:jc w:val="left"/>
                    <w:jc w:val="center"/>
                  </w:pPr>
                  <w:r>
                    <w:t xml:space="preserve">FLOAT-1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LLYK</w:t>
                  </w:r>
                </w:p>
              </w:tc>
              <w:tc>
                <w:tcPr/>
                <w:p>
                  <w:pPr>
                    <w:pStyle w:val="Compact"/>
                    <w:jc w:val="left"/>
                    <w:jc w:val="center"/>
                  </w:pPr>
                  <w:r>
                    <w:t xml:space="preserve">FLOAT-2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LMNP-GEN-1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LMNP-GEN-2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LMNP-GEN-3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LMNP-GEN-4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LMNP</w:t>
                  </w:r>
                </w:p>
              </w:tc>
              <w:tc>
                <w:tcPr/>
                <w:p>
                  <w:pPr>
                    <w:pStyle w:val="Compact"/>
                    <w:jc w:val="left"/>
                    <w:jc w:val="center"/>
                  </w:pPr>
                  <w:r>
                    <w:t xml:space="preserve">LMNP-GEN-5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LMNP</w:t>
                  </w:r>
                </w:p>
              </w:tc>
              <w:tc>
                <w:tcPr/>
                <w:p>
                  <w:pPr>
                    <w:pStyle w:val="Compact"/>
                    <w:jc w:val="left"/>
                    <w:jc w:val="center"/>
                  </w:pPr>
                  <w:r>
                    <w:t xml:space="preserve">LMNP-GEN-6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LMNP</w:t>
                  </w:r>
                </w:p>
              </w:tc>
              <w:tc>
                <w:tcPr/>
                <w:p>
                  <w:pPr>
                    <w:pStyle w:val="Compact"/>
                    <w:jc w:val="left"/>
                    <w:jc w:val="center"/>
                  </w:pPr>
                  <w:r>
                    <w:t xml:space="preserve">LMNP-HAM-1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LMNP-HAM-2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LMNP-HAM-3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LMNP-MOD-1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LMNP-MOD-2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LMNP-MOD-3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PANP</w:t>
                  </w:r>
                </w:p>
              </w:tc>
              <w:tc>
                <w:tcPr/>
                <w:p>
                  <w:pPr>
                    <w:pStyle w:val="Compact"/>
                    <w:jc w:val="left"/>
                    <w:jc w:val="center"/>
                  </w:pPr>
                  <w:r>
                    <w:t xml:space="preserve">ARU4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8</w:t>
                  </w:r>
                </w:p>
              </w:tc>
            </w:tr>
            <w:tr>
              <w:tc>
                <w:tcPr/>
                <w:p>
                  <w:pPr>
                    <w:pStyle w:val="Compact"/>
                    <w:jc w:val="left"/>
                    <w:jc w:val="center"/>
                  </w:pPr>
                  <w:r>
                    <w:t xml:space="preserve">PANP</w:t>
                  </w:r>
                </w:p>
              </w:tc>
              <w:tc>
                <w:tcPr/>
                <w:p>
                  <w:pPr>
                    <w:pStyle w:val="Compact"/>
                    <w:jc w:val="left"/>
                    <w:jc w:val="center"/>
                  </w:pPr>
                  <w:r>
                    <w:t xml:space="preserve">ARU5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8</w:t>
                  </w:r>
                </w:p>
              </w:tc>
            </w:tr>
            <w:tr>
              <w:tc>
                <w:tcPr/>
                <w:p>
                  <w:pPr>
                    <w:pStyle w:val="Compact"/>
                    <w:jc w:val="left"/>
                    <w:jc w:val="center"/>
                  </w:pPr>
                  <w:r>
                    <w:t xml:space="preserve">PANP</w:t>
                  </w:r>
                </w:p>
              </w:tc>
              <w:tc>
                <w:tcPr/>
                <w:p>
                  <w:pPr>
                    <w:pStyle w:val="Compact"/>
                    <w:jc w:val="left"/>
                    <w:jc w:val="center"/>
                  </w:pPr>
                  <w:r>
                    <w:t xml:space="preserve">ARU6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8</w:t>
                  </w:r>
                </w:p>
              </w:tc>
            </w:tr>
            <w:tr>
              <w:tc>
                <w:tcPr/>
                <w:p>
                  <w:pPr>
                    <w:pStyle w:val="Compact"/>
                    <w:jc w:val="left"/>
                    <w:jc w:val="center"/>
                  </w:pPr>
                  <w:r>
                    <w:t xml:space="preserve">PANP</w:t>
                  </w:r>
                </w:p>
              </w:tc>
              <w:tc>
                <w:tcPr/>
                <w:p>
                  <w:pPr>
                    <w:pStyle w:val="Compact"/>
                    <w:jc w:val="left"/>
                    <w:jc w:val="center"/>
                  </w:pPr>
                  <w:r>
                    <w:t xml:space="preserve">ASU1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PANP</w:t>
                  </w:r>
                </w:p>
              </w:tc>
              <w:tc>
                <w:tcPr/>
                <w:p>
                  <w:pPr>
                    <w:pStyle w:val="Compact"/>
                    <w:jc w:val="left"/>
                    <w:jc w:val="center"/>
                  </w:pPr>
                  <w:r>
                    <w:t xml:space="preserve">ASU2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PANP</w:t>
                  </w:r>
                </w:p>
              </w:tc>
              <w:tc>
                <w:tcPr/>
                <w:p>
                  <w:pPr>
                    <w:pStyle w:val="Compact"/>
                    <w:jc w:val="left"/>
                    <w:jc w:val="center"/>
                  </w:pPr>
                  <w:r>
                    <w:t xml:space="preserve">ASU3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PUNP</w:t>
                  </w:r>
                </w:p>
              </w:tc>
              <w:tc>
                <w:tcPr/>
                <w:p>
                  <w:pPr>
                    <w:pStyle w:val="Compact"/>
                    <w:jc w:val="left"/>
                    <w:jc w:val="center"/>
                  </w:pPr>
                  <w:r>
                    <w:t xml:space="preserve">FIRE1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PUNP</w:t>
                  </w:r>
                </w:p>
              </w:tc>
              <w:tc>
                <w:tcPr/>
                <w:p>
                  <w:pPr>
                    <w:pStyle w:val="Compact"/>
                    <w:jc w:val="left"/>
                    <w:jc w:val="center"/>
                  </w:pPr>
                  <w:r>
                    <w:t xml:space="preserve">FIRE2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w:t>
                  </w:r>
                </w:p>
              </w:tc>
            </w:tr>
            <w:tr>
              <w:tc>
                <w:tcPr/>
                <w:p>
                  <w:pPr>
                    <w:pStyle w:val="Compact"/>
                    <w:jc w:val="left"/>
                    <w:jc w:val="center"/>
                  </w:pPr>
                  <w:r>
                    <w:t xml:space="preserve">PUNP</w:t>
                  </w:r>
                </w:p>
              </w:tc>
              <w:tc>
                <w:tcPr/>
                <w:p>
                  <w:pPr>
                    <w:pStyle w:val="Compact"/>
                    <w:jc w:val="left"/>
                    <w:jc w:val="center"/>
                  </w:pPr>
                  <w:r>
                    <w:t xml:space="preserve">HookM50-105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6</w:t>
                  </w:r>
                </w:p>
              </w:tc>
            </w:tr>
            <w:tr>
              <w:tc>
                <w:tcPr/>
                <w:p>
                  <w:pPr>
                    <w:pStyle w:val="Compact"/>
                    <w:jc w:val="left"/>
                    <w:jc w:val="center"/>
                  </w:pPr>
                  <w:r>
                    <w:t xml:space="preserve">PUNP</w:t>
                  </w:r>
                </w:p>
              </w:tc>
              <w:tc>
                <w:tcPr/>
                <w:p>
                  <w:pPr>
                    <w:pStyle w:val="Compact"/>
                    <w:jc w:val="left"/>
                    <w:jc w:val="center"/>
                  </w:pPr>
                  <w:r>
                    <w:t xml:space="preserve">HookM75-160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6</w:t>
                  </w:r>
                </w:p>
              </w:tc>
            </w:tr>
            <w:tr>
              <w:tc>
                <w:tcPr/>
                <w:p>
                  <w:pPr>
                    <w:pStyle w:val="Compact"/>
                    <w:jc w:val="left"/>
                    <w:jc w:val="center"/>
                  </w:pPr>
                  <w:r>
                    <w:t xml:space="preserve">PUNP</w:t>
                  </w:r>
                </w:p>
              </w:tc>
              <w:tc>
                <w:tcPr/>
                <w:p>
                  <w:pPr>
                    <w:pStyle w:val="Compact"/>
                    <w:jc w:val="left"/>
                    <w:jc w:val="center"/>
                  </w:pPr>
                  <w:r>
                    <w:t xml:space="preserve">RANDOM_HOOKM50-105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PUNP</w:t>
                  </w:r>
                </w:p>
              </w:tc>
              <w:tc>
                <w:tcPr/>
                <w:p>
                  <w:pPr>
                    <w:pStyle w:val="Compact"/>
                    <w:jc w:val="left"/>
                    <w:jc w:val="center"/>
                  </w:pPr>
                  <w:r>
                    <w:t xml:space="preserve">Random_HookM75-160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PUNP</w:t>
                  </w:r>
                </w:p>
              </w:tc>
              <w:tc>
                <w:tcPr/>
                <w:p>
                  <w:pPr>
                    <w:pStyle w:val="Compact"/>
                    <w:jc w:val="left"/>
                    <w:jc w:val="center"/>
                  </w:pPr>
                  <w:r>
                    <w:t xml:space="preserve">Random_Ref50-76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PUNP</w:t>
                  </w:r>
                </w:p>
              </w:tc>
              <w:tc>
                <w:tcPr/>
                <w:p>
                  <w:pPr>
                    <w:pStyle w:val="Compact"/>
                    <w:jc w:val="left"/>
                    <w:jc w:val="center"/>
                  </w:pPr>
                  <w:r>
                    <w:t xml:space="preserve">Random_RefM75-93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w:t>
                  </w:r>
                </w:p>
              </w:tc>
            </w:tr>
            <w:tr>
              <w:tc>
                <w:tcPr/>
                <w:p>
                  <w:pPr>
                    <w:pStyle w:val="Compact"/>
                    <w:jc w:val="left"/>
                    <w:jc w:val="center"/>
                  </w:pPr>
                  <w:r>
                    <w:t xml:space="preserve">PUNP</w:t>
                  </w:r>
                </w:p>
              </w:tc>
              <w:tc>
                <w:tcPr/>
                <w:p>
                  <w:pPr>
                    <w:pStyle w:val="Compact"/>
                    <w:jc w:val="left"/>
                    <w:jc w:val="center"/>
                  </w:pPr>
                  <w:r>
                    <w:t xml:space="preserve">Ref50-76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6</w:t>
                  </w:r>
                </w:p>
              </w:tc>
            </w:tr>
            <w:tr>
              <w:tc>
                <w:tcPr/>
                <w:p>
                  <w:pPr>
                    <w:pStyle w:val="Compact"/>
                    <w:jc w:val="left"/>
                    <w:jc w:val="center"/>
                  </w:pPr>
                  <w:r>
                    <w:t xml:space="preserve">PUNP</w:t>
                  </w:r>
                </w:p>
              </w:tc>
              <w:tc>
                <w:tcPr/>
                <w:p>
                  <w:pPr>
                    <w:pStyle w:val="Compact"/>
                    <w:jc w:val="left"/>
                    <w:jc w:val="center"/>
                  </w:pPr>
                  <w:r>
                    <w:t xml:space="preserve">RefM75-93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6</w:t>
                  </w:r>
                </w:p>
              </w:tc>
            </w:tr>
            <w:tr>
              <w:tc>
                <w:tcPr/>
                <w:p>
                  <w:pPr>
                    <w:pStyle w:val="Compact"/>
                    <w:jc w:val="left"/>
                    <w:jc w:val="center"/>
                  </w:pPr>
                  <w:r>
                    <w:t xml:space="preserve">RMNP</w:t>
                  </w:r>
                </w:p>
              </w:tc>
              <w:tc>
                <w:tcPr/>
                <w:p>
                  <w:pPr>
                    <w:pStyle w:val="Compact"/>
                    <w:jc w:val="left"/>
                    <w:jc w:val="center"/>
                  </w:pPr>
                  <w:r>
                    <w:t xml:space="preserve">BA01x</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RMNP</w:t>
                  </w:r>
                </w:p>
              </w:tc>
              <w:tc>
                <w:tcPr/>
                <w:p>
                  <w:pPr>
                    <w:pStyle w:val="Compact"/>
                    <w:jc w:val="left"/>
                    <w:jc w:val="center"/>
                  </w:pPr>
                  <w:r>
                    <w:t xml:space="preserve">BA02x</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RMNP</w:t>
                  </w:r>
                </w:p>
              </w:tc>
              <w:tc>
                <w:tcPr/>
                <w:p>
                  <w:pPr>
                    <w:pStyle w:val="Compact"/>
                    <w:jc w:val="left"/>
                    <w:jc w:val="center"/>
                  </w:pPr>
                  <w:r>
                    <w:t xml:space="preserve">BA06x</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RMNP</w:t>
                  </w:r>
                </w:p>
              </w:tc>
              <w:tc>
                <w:tcPr/>
                <w:p>
                  <w:pPr>
                    <w:pStyle w:val="Compact"/>
                    <w:jc w:val="left"/>
                    <w:jc w:val="center"/>
                  </w:pPr>
                  <w:r>
                    <w:t xml:space="preserve">BA09x</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r>
            <w:tr>
              <w:tc>
                <w:tcPr/>
                <w:p>
                  <w:pPr>
                    <w:pStyle w:val="Compact"/>
                    <w:jc w:val="left"/>
                    <w:jc w:val="center"/>
                  </w:pPr>
                  <w:r>
                    <w:t xml:space="preserve">RMNP</w:t>
                  </w:r>
                </w:p>
              </w:tc>
              <w:tc>
                <w:tcPr/>
                <w:p>
                  <w:pPr>
                    <w:pStyle w:val="Compact"/>
                    <w:jc w:val="left"/>
                    <w:jc w:val="center"/>
                  </w:pPr>
                  <w:r>
                    <w:t xml:space="preserve">FE17</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FE18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FE19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FE20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FE21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FE22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FE23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FE24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FE35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FE36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FE37</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FE38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FE39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FE40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FE50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FE51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FE52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FE53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FE54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RMNP</w:t>
                  </w:r>
                </w:p>
              </w:tc>
              <w:tc>
                <w:tcPr/>
                <w:p>
                  <w:pPr>
                    <w:pStyle w:val="Compact"/>
                    <w:jc w:val="left"/>
                    <w:jc w:val="center"/>
                  </w:pPr>
                  <w:r>
                    <w:t xml:space="preserve">FE55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RMNP</w:t>
                  </w:r>
                </w:p>
              </w:tc>
              <w:tc>
                <w:tcPr/>
                <w:p>
                  <w:pPr>
                    <w:pStyle w:val="Compact"/>
                    <w:jc w:val="left"/>
                    <w:jc w:val="center"/>
                  </w:pPr>
                  <w:r>
                    <w:t xml:space="preserve">FE56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RMNP</w:t>
                  </w:r>
                </w:p>
              </w:tc>
              <w:tc>
                <w:tcPr/>
                <w:p>
                  <w:pPr>
                    <w:pStyle w:val="Compact"/>
                    <w:jc w:val="left"/>
                    <w:jc w:val="center"/>
                  </w:pPr>
                  <w:r>
                    <w:t xml:space="preserve">FE57</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r>
            <w:tr>
              <w:tc>
                <w:tcPr/>
                <w:p>
                  <w:pPr>
                    <w:pStyle w:val="Compact"/>
                    <w:jc w:val="left"/>
                    <w:jc w:val="center"/>
                  </w:pPr>
                  <w:r>
                    <w:t xml:space="preserve">RMNP</w:t>
                  </w:r>
                </w:p>
              </w:tc>
              <w:tc>
                <w:tcPr/>
                <w:p>
                  <w:pPr>
                    <w:pStyle w:val="Compact"/>
                    <w:jc w:val="left"/>
                    <w:jc w:val="center"/>
                  </w:pPr>
                  <w:r>
                    <w:t xml:space="preserve">LA01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LA01_2022_S4A13082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LA02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LA02_2022_S4A13082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LA03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LA03_2022_S4A13082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LA04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LA04_2022_S4A13082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LA07</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LA07_2022_S4A13082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S4A13093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S4A21042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SL01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SL02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SL03</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SL04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SL05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RMNP</w:t>
                  </w:r>
                </w:p>
              </w:tc>
              <w:tc>
                <w:tcPr/>
                <w:p>
                  <w:pPr>
                    <w:pStyle w:val="Compact"/>
                    <w:jc w:val="left"/>
                    <w:jc w:val="center"/>
                  </w:pPr>
                  <w:r>
                    <w:t xml:space="preserve">SL06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0</w:t>
                  </w:r>
                </w:p>
              </w:tc>
            </w:tr>
          </w:tbl>
          <w:bookmarkEnd w:id="33"/>
          <w:p/>
        </w:tc>
      </w:tr>
    </w:tbl>
    <w:bookmarkEnd w:id="34"/>
    <w:bookmarkStart w:id="42" w:name="data-management-and-processing"/>
    <w:p>
      <w:pPr>
        <w:pStyle w:val="Heading2"/>
      </w:pPr>
      <w:r>
        <w:t xml:space="preserve">Data management and processing</w:t>
      </w:r>
    </w:p>
    <w:p>
      <w:pPr>
        <w:pStyle w:val="FirstParagraph"/>
      </w:pPr>
      <w:r>
        <w:t xml:space="preserve">The principal goal for data processing was to describe the acoustic community of species heard at locations while choosing a large enough subset of recordings for analyses. Data processing was completed in WildTrax with tags made using count-removal (see</w:t>
      </w:r>
      <w:r>
        <w:t xml:space="preserve"> </w:t>
      </w:r>
      <w:r>
        <w:t xml:space="preserve">Farnsworth et al. (2002)</w:t>
      </w:r>
      <w:r>
        <w:t xml:space="preserve">,</w:t>
      </w:r>
      <w:r>
        <w:t xml:space="preserve"> </w:t>
      </w:r>
      <w:r>
        <w:t xml:space="preserve">Sólymos et al. (2018)</w:t>
      </w:r>
      <w:r>
        <w:t xml:space="preserve">) where tags are only made at the time of first detection of each individual heard on the recordings (MacPhail et al. 2026</w:t>
      </w:r>
      <w:r>
        <w:t xml:space="preserve"> </w:t>
      </w:r>
      <w:r>
        <w:rPr>
          <w:i/>
          <w:iCs/>
        </w:rPr>
        <w:t xml:space="preserve">In Review</w:t>
      </w:r>
      <w:r>
        <w:t xml:space="preserve">). Multiple recording lengths were used in analysis relative to each national park (</w:t>
      </w:r>
      <w:hyperlink w:anchor="fig-recordings-type">
        <w:r>
          <w:rPr>
            <w:rStyle w:val="Hyperlink"/>
          </w:rPr>
          <w:t xml:space="preserve">Figure 2</w:t>
        </w:r>
      </w:hyperlink>
      <w:r>
        <w:t xml:space="preserve">) We also verified that all tags that were created were checked by a second observer (n = 59.83) to ensure accuracy of detections. If amphibians were detected, abundance was estimated at the time of first detection using the</w:t>
      </w:r>
      <w:r>
        <w:t xml:space="preserve"> </w:t>
      </w:r>
      <w:hyperlink r:id="rId35">
        <w:r>
          <w:rPr>
            <w:rStyle w:val="Hyperlink"/>
          </w:rPr>
          <w:t xml:space="preserve">North American Amphibian Monitoring Program</w:t>
        </w:r>
      </w:hyperlink>
      <w:r>
        <w:t xml:space="preserve"> </w:t>
      </w:r>
      <w:r>
        <w:t xml:space="preserve">with abundance of species being estimated on the scale of</w:t>
      </w:r>
      <w:r>
        <w:t xml:space="preserve"> </w:t>
      </w:r>
      <w:r>
        <w:t xml:space="preserve">“calling intensity index”</w:t>
      </w:r>
      <w:r>
        <w:t xml:space="preserve"> </w:t>
      </w:r>
      <w:r>
        <w:t xml:space="preserve">(CI) of 1 - 3. Mammals such as Red Squirrel, were also noted on the recordings. After the data are processed in WildTrax, the</w:t>
      </w:r>
      <w:r>
        <w:t xml:space="preserve"> </w:t>
      </w:r>
      <w:hyperlink r:id="rId36">
        <w:r>
          <w:rPr>
            <w:rStyle w:val="Hyperlink"/>
          </w:rPr>
          <w:t xml:space="preserve">wildrtrax</w:t>
        </w:r>
      </w:hyperlink>
      <w:r>
        <w:t xml:space="preserve"> </w:t>
      </w:r>
      <w:r>
        <w:t xml:space="preserve">package was used to download the data into a standard format prepared for analysis. The</w:t>
      </w:r>
      <w:r>
        <w:t xml:space="preserve"> </w:t>
      </w:r>
      <w:r>
        <w:rPr>
          <w:rStyle w:val="VerbatimChar"/>
        </w:rPr>
        <w:t xml:space="preserve">wt_download_report()</w:t>
      </w:r>
      <w:r>
        <w:t xml:space="preserve"> </w:t>
      </w:r>
      <w:r>
        <w:t xml:space="preserve">function downloads the data directly to a R framework for easy manipulation (see</w:t>
      </w:r>
      <w:r>
        <w:t xml:space="preserve"> </w:t>
      </w:r>
      <w:hyperlink r:id="rId37">
        <w:r>
          <w:rPr>
            <w:rStyle w:val="Hyperlink"/>
          </w:rPr>
          <w:t xml:space="preserve">wildrtrax APIs</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fig-recordings-type"/>
          <w:p>
            <w:pPr>
              <w:pStyle w:val="Compact"/>
              <w:jc w:val="center"/>
            </w:pPr>
            <w:r>
              <w:drawing>
                <wp:inline>
                  <wp:extent cx="5334000" cy="4267200"/>
                  <wp:effectExtent b="0" l="0" r="0" t="0"/>
                  <wp:docPr descr="" title="" id="39" name="Picture"/>
                  <a:graphic>
                    <a:graphicData uri="http://schemas.openxmlformats.org/drawingml/2006/picture">
                      <pic:pic>
                        <pic:nvPicPr>
                          <pic:cNvPr descr="pc-fire_files/figure-docx/fig-recordings-type-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Recording duration and method type collected from each national park. 1SPT refers to 1 species-individual per task and 1SPM refers to 1 species-individual per minute for the duration of the task.</w:t>
            </w:r>
          </w:p>
          <w:bookmarkEnd w:id="41"/>
        </w:tc>
      </w:tr>
    </w:tbl>
    <w:bookmarkEnd w:id="42"/>
    <w:bookmarkStart w:id="43" w:name="analysis"/>
    <w:p>
      <w:pPr>
        <w:pStyle w:val="Heading2"/>
      </w:pPr>
      <w:r>
        <w:t xml:space="preserve">Analysis</w:t>
      </w:r>
    </w:p>
    <w:p>
      <w:pPr>
        <w:pStyle w:val="FirstParagraph"/>
      </w:pPr>
      <w:r>
        <w:t xml:space="preserve">We compared species richness between pre-burn and post-burn surveys at locations of interest (</w:t>
      </w:r>
      <w:hyperlink w:anchor="fig-paired">
        <w:r>
          <w:rPr>
            <w:rStyle w:val="Hyperlink"/>
          </w:rPr>
          <w:t xml:space="preserve">Figure 3</w:t>
        </w:r>
      </w:hyperlink>
      <w:r>
        <w:t xml:space="preserve">). For each location, year, and sample type, richness was calculated as the number of unique species observed. Mean richness per location was then computed across years. Paired differences between pre- and post-burn richness were tested using a Wilcoxon signed-rank test. Data were visualized with lines connecting pre- and post-burn values for each location, points for individual observations, and median values highlighted to illustrate paired changes across burn events.</w:t>
      </w:r>
    </w:p>
    <w:p>
      <w:pPr>
        <w:pStyle w:val="BodyText"/>
      </w:pPr>
      <w:r>
        <w:t xml:space="preserve">We examined how species abundance varied with time since fire and site characteristics (</w:t>
      </w:r>
      <w:hyperlink w:anchor="fig-tsf">
        <w:r>
          <w:rPr>
            <w:rStyle w:val="Hyperlink"/>
          </w:rPr>
          <w:t xml:space="preserve">Figure 4</w:t>
        </w:r>
      </w:hyperlink>
      <w:r>
        <w:t xml:space="preserve">). Data were filtered to include relevant columns and distinct observations of species and abundance. For visualization, total and mean species abundances were summarized by years since fire. To test for statistical effects, a generalized linear model (GLM) with a Poisson distribution was fit, using individual abundance as the response variable and years since fire, vegetation type, and fire frequency as explanatory variables. This approach allowed us to assess the influence of fire history and site characteristics on species abundance.</w:t>
      </w:r>
    </w:p>
    <w:p>
      <w:pPr>
        <w:pStyle w:val="BodyText"/>
      </w:pPr>
      <w:r>
        <w:t xml:space="preserve">We used redundancy analysis (RDA) to examine how species composition varied with burn status and vegetation type (</w:t>
      </w:r>
      <w:hyperlink w:anchor="fig-community">
        <w:r>
          <w:rPr>
            <w:rStyle w:val="Hyperlink"/>
          </w:rPr>
          <w:t xml:space="preserve">Figure 5</w:t>
        </w:r>
      </w:hyperlink>
      <w:r>
        <w:t xml:space="preserve">). Data were restricted to locations of interest and to pre- and post-burn samples. For each location, year, sample type, and vegetation type, species abundances were calculated as the number of occurrences per species. Data were then converted to a site-by-species matrix, with missing species values filled as zero. RDA was performed using sample type and vegetation type as explanatory variables. Site scores and species scores were extracted for visualization. The resulting RDA plot displays sites colored by vegetation type, ellipses representing burn status, and species vectors illustrating associations with axes. This approach highlights shifts in community composition associated with fire and vegetation characteristics.</w:t>
      </w:r>
    </w:p>
    <w:p>
      <w:pPr>
        <w:pStyle w:val="BodyText"/>
      </w:pPr>
      <w:r>
        <w:t xml:space="preserve">We calculated the Shannon diversity index for each surveyed location and year to quantify species diversity. Only vertebrate species (excluding mammals, amphibians, insects, abiotic, and unknown detections) were retained. For each recording, the maximum observed abundance per species was recorded. Data were then aggregated by location and year to produce a species-by-location abundance matrix. Shannon diversity was calculated from these totals using the</w:t>
      </w:r>
      <w:r>
        <w:t xml:space="preserve"> </w:t>
      </w:r>
      <w:r>
        <w:rPr>
          <w:rStyle w:val="VerbatimChar"/>
        </w:rPr>
        <w:t xml:space="preserve">diversity</w:t>
      </w:r>
      <w:r>
        <w:t xml:space="preserve"> </w:t>
      </w:r>
      <w:r>
        <w:t xml:space="preserve">function, and results were combined with vegetation type metadata for each site. Diversity patterns across years were visualized and grouped by Park (</w:t>
      </w:r>
      <w:hyperlink w:anchor="fig-shannon">
        <w:r>
          <w:rPr>
            <w:rStyle w:val="Hyperlink"/>
          </w:rPr>
          <w:t xml:space="preserve">Figure 6</w:t>
        </w:r>
      </w:hyperlink>
      <w:r>
        <w:t xml:space="preserve">) Shannon diversity index was compared between pre-burn and post-burn surveys at each location. Only sites with known vegetation type and sample type were included (</w:t>
      </w:r>
      <w:hyperlink w:anchor="fig-shannon-pre-post">
        <w:r>
          <w:rPr>
            <w:rStyle w:val="Hyperlink"/>
          </w:rPr>
          <w:t xml:space="preserve">Figure 7</w:t>
        </w:r>
      </w:hyperlink>
      <w:r>
        <w:t xml:space="preserve">).</w:t>
      </w:r>
    </w:p>
    <w:bookmarkEnd w:id="43"/>
    <w:bookmarkEnd w:id="44"/>
    <w:bookmarkStart w:id="68" w:name="results"/>
    <w:p>
      <w:pPr>
        <w:pStyle w:val="Heading1"/>
      </w:pPr>
      <w:r>
        <w:t xml:space="preserve">Results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Some of these analyses are still a work-in-progress. Check back soon for updates and additional details.</w:t>
            </w:r>
          </w:p>
          <w:p/>
        </w:tc>
      </w:tr>
    </w:tbl>
    <w:p>
      <w:pPr>
        <w:pStyle w:val="BodyText"/>
      </w:pPr>
      <w:r>
        <w:t xml:space="preserve">A summary of sampling locations and associated environmental covariates is provided in</w:t>
      </w:r>
      <w:r>
        <w:t xml:space="preserve"> </w:t>
      </w:r>
      <w:hyperlink w:anchor="tbl-paired">
        <w:r>
          <w:rPr>
            <w:rStyle w:val="Hyperlink"/>
          </w:rPr>
          <w:t xml:space="preserve">Table 2</w:t>
        </w:r>
      </w:hyperlink>
      <w:r>
        <w:t xml:space="preserve">. Across all paired stations, species richness did not differ significantly between pre- and post-burn conditions. A Wilcoxon signed-rank test detected no systematic directional shift in richness following fire (</w:t>
      </w:r>
      <w:r>
        <w:rPr>
          <w:i/>
          <w:iCs/>
        </w:rPr>
        <w:t xml:space="preserve">V</w:t>
      </w:r>
      <w:r>
        <w:t xml:space="preserve"> </w:t>
      </w:r>
      <w:r>
        <w:t xml:space="preserve">= 19.5,</w:t>
      </w:r>
      <w:r>
        <w:t xml:space="preserve"> </w:t>
      </w:r>
      <w:r>
        <w:rPr>
          <w:i/>
          <w:iCs/>
        </w:rPr>
        <w:t xml:space="preserve">p</w:t>
      </w:r>
      <w:r>
        <w:t xml:space="preserve"> </w:t>
      </w:r>
      <w:r>
        <w:t xml:space="preserve">= 0.44), indicating that gains and losses were balanced across sites. Richness remained comparatively stable when aggregated across stations and study years (</w:t>
      </w:r>
      <w:hyperlink w:anchor="fig-paired">
        <w:r>
          <w:rPr>
            <w:rStyle w:val="Hyperlink"/>
          </w:rPr>
          <w:t xml:space="preserve">Figure 3</w:t>
        </w:r>
      </w:hyperlink>
      <w:r>
        <w:t xml:space="preserve">), suggesting that prescribed or natural burns did not produce a consistent short-term change in total species counts at the landscape scale.</w:t>
      </w:r>
    </w:p>
    <w:p>
      <w:pPr>
        <w:pStyle w:val="BodyText"/>
      </w:pPr>
      <w:r>
        <w:t xml:space="preserve">When examining abundance trajectories within National Parks where both pre- and post-burn data were available, mean abundance trends were largely stable through time. The primary deviation from this pattern occurred in Riding Mountain National Park, where abundance increased notably between 3 and 12 years post-fire (</w:t>
      </w:r>
      <w:hyperlink w:anchor="fig-tsf">
        <w:r>
          <w:rPr>
            <w:rStyle w:val="Hyperlink"/>
          </w:rPr>
          <w:t xml:space="preserve">Figure 4</w:t>
        </w:r>
      </w:hyperlink>
      <w:r>
        <w:t xml:space="preserve">). This delayed response suggests a potential mid-successional effect, rather than an immediate post-disturbance pulse.</w:t>
      </w:r>
    </w:p>
    <w:p>
      <w:pPr>
        <w:pStyle w:val="BodyText"/>
      </w:pPr>
      <w:r>
        <w:t xml:space="preserve">Despite the stability in richness and overall abundance, community composition exhibited divergence between pre- and post-burn states (</w:t>
      </w:r>
      <w:hyperlink w:anchor="fig-community">
        <w:r>
          <w:rPr>
            <w:rStyle w:val="Hyperlink"/>
          </w:rPr>
          <w:t xml:space="preserve">Figure 5</w:t>
        </w:r>
      </w:hyperlink>
      <w:r>
        <w:t xml:space="preserve">). Ordination patterns indicated contraction of species assemblages under post-burn conditions, consistent with a shift toward a more homogenized or filtered community structure. In other words, while total richness was maintained, the identity and relative contributions of species changed.</w:t>
      </w:r>
    </w:p>
    <w:p>
      <w:pPr>
        <w:pStyle w:val="BodyText"/>
      </w:pPr>
      <w:r>
        <w:t xml:space="preserve">Patterns in Shannon’s diversity index mirrored the richness results. Elk Island National Park showed a non-significant decline in Shannon diversity following fire, whereas other parks displayed variable but non-directional trends across pre- and post-burn periods. When parks were evaluated independently, none exhibited a statistically significant decline in Shannon’s index attributable to burn state.</w:t>
      </w:r>
    </w:p>
    <w:p>
      <w:pPr>
        <w:pStyle w:val="BodyText"/>
      </w:pPr>
      <w:r>
        <w:t xml:space="preserve">Collectively, these results indicate that fire did not consistently reduce species richness or diversity across parks, but it did alter community composition. The dominant signal of burn effects appears compositional rather than numeric, with structural reassembly occurring without broad-scale losses in diversity.</w:t>
      </w:r>
    </w:p>
    <w:tbl>
      <w:tblPr>
        <w:tblStyle w:val="Table"/>
        <w:tblW w:type="pct" w:w="5000"/>
        <w:tblLayout w:type="fixed"/>
        <w:tblLook w:firstRow="0" w:lastRow="0" w:firstColumn="0" w:lastColumn="0" w:noHBand="0" w:noVBand="0" w:val="0000"/>
      </w:tblPr>
      <w:tblGrid>
        <w:gridCol w:w="7920"/>
      </w:tblGrid>
      <w:tr>
        <w:tc>
          <w:tcPr/>
          <w:bookmarkStart w:id="47" w:name="tbl-paired"/>
          <w:p>
            <w:pPr>
              <w:jc w:val="center"/>
            </w:pPr>
            <w:pPr>
              <w:jc w:val="left"/>
              <w:spacing w:before="200"/>
              <w:pStyle w:val="ImageCaption"/>
            </w:pPr>
            <w:r>
              <w:t xml:space="preserve">Table 2: List of locations including vegetation type, year burned an frequency burned (total count of historical burns).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organization</w:t>
                  </w:r>
                </w:p>
              </w:tc>
              <w:tc>
                <w:tcPr/>
                <w:p>
                  <w:pPr>
                    <w:pStyle w:val="Compact"/>
                    <w:jc w:val="left"/>
                    <w:jc w:val="center"/>
                  </w:pPr>
                  <w:r>
                    <w:t xml:space="preserve">location</w:t>
                  </w:r>
                </w:p>
              </w:tc>
              <w:tc>
                <w:tcPr/>
                <w:p>
                  <w:pPr>
                    <w:pStyle w:val="Compact"/>
                    <w:jc w:val="left"/>
                    <w:jc w:val="center"/>
                  </w:pPr>
                  <w:r>
                    <w:t xml:space="preserve">veg_type</w:t>
                  </w:r>
                </w:p>
              </w:tc>
              <w:tc>
                <w:tcPr/>
                <w:p>
                  <w:pPr>
                    <w:pStyle w:val="Compact"/>
                    <w:jc w:val="right"/>
                    <w:jc w:val="center"/>
                  </w:pPr>
                  <w:r>
                    <w:t xml:space="preserve">year_burned</w:t>
                  </w:r>
                </w:p>
              </w:tc>
              <w:tc>
                <w:tcPr/>
                <w:p>
                  <w:pPr>
                    <w:pStyle w:val="Compact"/>
                    <w:jc w:val="right"/>
                    <w:jc w:val="center"/>
                  </w:pPr>
                  <w:r>
                    <w:t xml:space="preserve">freq_burned</w:t>
                  </w:r>
                </w:p>
              </w:tc>
            </w:tr>
            <w:tr>
              <w:tc>
                <w:tcPr/>
                <w:p>
                  <w:pPr>
                    <w:pStyle w:val="Compact"/>
                    <w:jc w:val="left"/>
                    <w:jc w:val="center"/>
                  </w:pPr>
                  <w:r>
                    <w:t xml:space="preserve">EINP</w:t>
                  </w:r>
                </w:p>
              </w:tc>
              <w:tc>
                <w:tcPr/>
                <w:p>
                  <w:pPr>
                    <w:pStyle w:val="Compact"/>
                    <w:jc w:val="left"/>
                    <w:jc w:val="center"/>
                  </w:pPr>
                  <w:r>
                    <w:t xml:space="preserve">EINP-BBG-1</w:t>
                  </w:r>
                </w:p>
              </w:tc>
              <w:tc>
                <w:tcPr/>
                <w:p>
                  <w:pPr>
                    <w:pStyle w:val="Compact"/>
                    <w:jc w:val="left"/>
                    <w:jc w:val="center"/>
                  </w:pPr>
                  <w:r>
                    <w:t xml:space="preserve">grassland</w:t>
                  </w:r>
                </w:p>
              </w:tc>
              <w:tc>
                <w:tcPr/>
                <w:p>
                  <w:pPr>
                    <w:pStyle w:val="Compact"/>
                    <w:jc w:val="right"/>
                    <w:jc w:val="center"/>
                  </w:pPr>
                  <w:r>
                    <w:t xml:space="preserve">2022</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EINP-BDG-2</w:t>
                  </w:r>
                </w:p>
              </w:tc>
              <w:tc>
                <w:tcPr/>
                <w:p>
                  <w:pPr>
                    <w:pStyle w:val="Compact"/>
                    <w:jc w:val="left"/>
                    <w:jc w:val="center"/>
                  </w:pPr>
                  <w:r>
                    <w:t xml:space="preserve">grassland</w:t>
                  </w:r>
                </w:p>
              </w:tc>
              <w:tc>
                <w:tcPr/>
                <w:p>
                  <w:pPr>
                    <w:pStyle w:val="Compact"/>
                    <w:jc w:val="right"/>
                    <w:jc w:val="center"/>
                  </w:pPr>
                  <w:r>
                    <w:t xml:space="preserve">1985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EINP-BDG-2</w:t>
                  </w:r>
                </w:p>
              </w:tc>
              <w:tc>
                <w:tcPr/>
                <w:p>
                  <w:pPr>
                    <w:pStyle w:val="Compact"/>
                    <w:jc w:val="left"/>
                    <w:jc w:val="center"/>
                  </w:pPr>
                  <w:r>
                    <w:t xml:space="preserve">grassland</w:t>
                  </w:r>
                </w:p>
              </w:tc>
              <w:tc>
                <w:tcPr/>
                <w:p>
                  <w:pPr>
                    <w:pStyle w:val="Compact"/>
                    <w:jc w:val="right"/>
                    <w:jc w:val="center"/>
                  </w:pPr>
                  <w:r>
                    <w:t xml:space="preserve">1983</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EINP-CRE-11</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EINP-CRE-12</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EINP-CRE-13</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EINP-CRE-14</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EINP-CRE-21</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EINP-CRE-21</w:t>
                  </w:r>
                </w:p>
              </w:tc>
              <w:tc>
                <w:tcPr/>
                <w:p>
                  <w:pPr>
                    <w:pStyle w:val="Compact"/>
                    <w:jc w:val="left"/>
                    <w:jc w:val="center"/>
                  </w:pPr>
                  <w:r>
                    <w:t xml:space="preserve">NA</w:t>
                  </w:r>
                </w:p>
              </w:tc>
              <w:tc>
                <w:tcPr/>
                <w:p>
                  <w:pPr>
                    <w:pStyle w:val="Compact"/>
                    <w:jc w:val="right"/>
                    <w:jc w:val="center"/>
                  </w:pPr>
                  <w:r>
                    <w:t xml:space="preserve">1998</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EINP-CRE-22</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EINP-CRE-22</w:t>
                  </w:r>
                </w:p>
              </w:tc>
              <w:tc>
                <w:tcPr/>
                <w:p>
                  <w:pPr>
                    <w:pStyle w:val="Compact"/>
                    <w:jc w:val="left"/>
                    <w:jc w:val="center"/>
                  </w:pPr>
                  <w:r>
                    <w:t xml:space="preserve">NA</w:t>
                  </w:r>
                </w:p>
              </w:tc>
              <w:tc>
                <w:tcPr/>
                <w:p>
                  <w:pPr>
                    <w:pStyle w:val="Compact"/>
                    <w:jc w:val="right"/>
                    <w:jc w:val="center"/>
                  </w:pPr>
                  <w:r>
                    <w:t xml:space="preserve">1998</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EINP-CRE-23</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EINP-CRE-23</w:t>
                  </w:r>
                </w:p>
              </w:tc>
              <w:tc>
                <w:tcPr/>
                <w:p>
                  <w:pPr>
                    <w:pStyle w:val="Compact"/>
                    <w:jc w:val="left"/>
                    <w:jc w:val="center"/>
                  </w:pPr>
                  <w:r>
                    <w:t xml:space="preserve">NA</w:t>
                  </w:r>
                </w:p>
              </w:tc>
              <w:tc>
                <w:tcPr/>
                <w:p>
                  <w:pPr>
                    <w:pStyle w:val="Compact"/>
                    <w:jc w:val="right"/>
                    <w:jc w:val="center"/>
                  </w:pPr>
                  <w:r>
                    <w:t xml:space="preserve">1998</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EINP-CRE-24</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EINP-CRE-24</w:t>
                  </w:r>
                </w:p>
              </w:tc>
              <w:tc>
                <w:tcPr/>
                <w:p>
                  <w:pPr>
                    <w:pStyle w:val="Compact"/>
                    <w:jc w:val="left"/>
                    <w:jc w:val="center"/>
                  </w:pPr>
                  <w:r>
                    <w:t xml:space="preserve">NA</w:t>
                  </w:r>
                </w:p>
              </w:tc>
              <w:tc>
                <w:tcPr/>
                <w:p>
                  <w:pPr>
                    <w:pStyle w:val="Compact"/>
                    <w:jc w:val="right"/>
                    <w:jc w:val="center"/>
                  </w:pPr>
                  <w:r>
                    <w:t xml:space="preserve">1998</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EINP-ETG-1</w:t>
                  </w:r>
                </w:p>
              </w:tc>
              <w:tc>
                <w:tcPr/>
                <w:p>
                  <w:pPr>
                    <w:pStyle w:val="Compact"/>
                    <w:jc w:val="left"/>
                    <w:jc w:val="center"/>
                  </w:pPr>
                  <w:r>
                    <w:t xml:space="preserve">NA</w:t>
                  </w:r>
                </w:p>
              </w:tc>
              <w:tc>
                <w:tcPr/>
                <w:p>
                  <w:pPr>
                    <w:pStyle w:val="Compact"/>
                    <w:jc w:val="right"/>
                    <w:jc w:val="center"/>
                  </w:pPr>
                  <w:r>
                    <w:t xml:space="preserve">1994</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EINP-GMG-1</w:t>
                  </w:r>
                </w:p>
              </w:tc>
              <w:tc>
                <w:tcPr/>
                <w:p>
                  <w:pPr>
                    <w:pStyle w:val="Compact"/>
                    <w:jc w:val="left"/>
                    <w:jc w:val="center"/>
                  </w:pPr>
                  <w:r>
                    <w:t xml:space="preserve">NA</w:t>
                  </w:r>
                </w:p>
              </w:tc>
              <w:tc>
                <w:tcPr/>
                <w:p>
                  <w:pPr>
                    <w:pStyle w:val="Compact"/>
                    <w:jc w:val="right"/>
                    <w:jc w:val="center"/>
                  </w:pPr>
                  <w:r>
                    <w:t xml:space="preserve">1985</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EINP-HAB-11</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EINP-HAB-11</w:t>
                  </w:r>
                </w:p>
              </w:tc>
              <w:tc>
                <w:tcPr/>
                <w:p>
                  <w:pPr>
                    <w:pStyle w:val="Compact"/>
                    <w:jc w:val="left"/>
                    <w:jc w:val="center"/>
                  </w:pPr>
                  <w:r>
                    <w:t xml:space="preserve">mixedwood</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EINP-HAB-12</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EINP-HAB-12</w:t>
                  </w:r>
                </w:p>
              </w:tc>
              <w:tc>
                <w:tcPr/>
                <w:p>
                  <w:pPr>
                    <w:pStyle w:val="Compact"/>
                    <w:jc w:val="left"/>
                    <w:jc w:val="center"/>
                  </w:pPr>
                  <w:r>
                    <w:t xml:space="preserve">mixedwood</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EINP-HAB-13</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EINP-HAB-13</w:t>
                  </w:r>
                </w:p>
              </w:tc>
              <w:tc>
                <w:tcPr/>
                <w:p>
                  <w:pPr>
                    <w:pStyle w:val="Compact"/>
                    <w:jc w:val="left"/>
                    <w:jc w:val="center"/>
                  </w:pPr>
                  <w:r>
                    <w:t xml:space="preserve">mixedwood</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EINP-HAB-14</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EINP-HAB-14</w:t>
                  </w:r>
                </w:p>
              </w:tc>
              <w:tc>
                <w:tcPr/>
                <w:p>
                  <w:pPr>
                    <w:pStyle w:val="Compact"/>
                    <w:jc w:val="left"/>
                    <w:jc w:val="center"/>
                  </w:pPr>
                  <w:r>
                    <w:t xml:space="preserve">mixedwood</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EINP-HAB-21</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EINP-HAB-21</w:t>
                  </w:r>
                </w:p>
              </w:tc>
              <w:tc>
                <w:tcPr/>
                <w:p>
                  <w:pPr>
                    <w:pStyle w:val="Compact"/>
                    <w:jc w:val="left"/>
                    <w:jc w:val="center"/>
                  </w:pPr>
                  <w:r>
                    <w:t xml:space="preserve">mixedwood</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EINP-HAB-22</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EINP-HAB-22</w:t>
                  </w:r>
                </w:p>
              </w:tc>
              <w:tc>
                <w:tcPr/>
                <w:p>
                  <w:pPr>
                    <w:pStyle w:val="Compact"/>
                    <w:jc w:val="left"/>
                    <w:jc w:val="center"/>
                  </w:pPr>
                  <w:r>
                    <w:t xml:space="preserve">mixedwood</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EINP-HAB-23</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EINP-HAB-23</w:t>
                  </w:r>
                </w:p>
              </w:tc>
              <w:tc>
                <w:tcPr/>
                <w:p>
                  <w:pPr>
                    <w:pStyle w:val="Compact"/>
                    <w:jc w:val="left"/>
                    <w:jc w:val="center"/>
                  </w:pPr>
                  <w:r>
                    <w:t xml:space="preserve">mixedwood</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EINP-HAB-24</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EINP-HAB-24</w:t>
                  </w:r>
                </w:p>
              </w:tc>
              <w:tc>
                <w:tcPr/>
                <w:p>
                  <w:pPr>
                    <w:pStyle w:val="Compact"/>
                    <w:jc w:val="left"/>
                    <w:jc w:val="center"/>
                  </w:pPr>
                  <w:r>
                    <w:t xml:space="preserve">mixedwood</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EINP-HBG-1</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EINP-HBG-1</w:t>
                  </w:r>
                </w:p>
              </w:tc>
              <w:tc>
                <w:tcPr/>
                <w:p>
                  <w:pPr>
                    <w:pStyle w:val="Compact"/>
                    <w:jc w:val="left"/>
                    <w:jc w:val="center"/>
                  </w:pPr>
                  <w:r>
                    <w:t xml:space="preserve">mixedwood</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EINP-HBS-1</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EINP-HBS-1</w:t>
                  </w:r>
                </w:p>
              </w:tc>
              <w:tc>
                <w:tcPr/>
                <w:p>
                  <w:pPr>
                    <w:pStyle w:val="Compact"/>
                    <w:jc w:val="left"/>
                    <w:jc w:val="center"/>
                  </w:pPr>
                  <w:r>
                    <w:t xml:space="preserve">mixedwood</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EINP-JOR-11</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EINP-JOR-11</w:t>
                  </w:r>
                </w:p>
              </w:tc>
              <w:tc>
                <w:tcPr/>
                <w:p>
                  <w:pPr>
                    <w:pStyle w:val="Compact"/>
                    <w:jc w:val="left"/>
                    <w:jc w:val="center"/>
                  </w:pPr>
                  <w:r>
                    <w:t xml:space="preserve">NA</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EINP-JOR-12</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EINP-JOR-12</w:t>
                  </w:r>
                </w:p>
              </w:tc>
              <w:tc>
                <w:tcPr/>
                <w:p>
                  <w:pPr>
                    <w:pStyle w:val="Compact"/>
                    <w:jc w:val="left"/>
                    <w:jc w:val="center"/>
                  </w:pPr>
                  <w:r>
                    <w:t xml:space="preserve">NA</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EINP-JOR-13</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EINP-JOR-13</w:t>
                  </w:r>
                </w:p>
              </w:tc>
              <w:tc>
                <w:tcPr/>
                <w:p>
                  <w:pPr>
                    <w:pStyle w:val="Compact"/>
                    <w:jc w:val="left"/>
                    <w:jc w:val="center"/>
                  </w:pPr>
                  <w:r>
                    <w:t xml:space="preserve">NA</w:t>
                  </w:r>
                </w:p>
              </w:tc>
              <w:tc>
                <w:tcPr/>
                <w:p>
                  <w:pPr>
                    <w:pStyle w:val="Compact"/>
                    <w:jc w:val="right"/>
                    <w:jc w:val="center"/>
                  </w:pPr>
                  <w:r>
                    <w:t xml:space="preserve">1995</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EINP-JOR-13</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EINP-JOR-14</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EINP-JOR-14</w:t>
                  </w:r>
                </w:p>
              </w:tc>
              <w:tc>
                <w:tcPr/>
                <w:p>
                  <w:pPr>
                    <w:pStyle w:val="Compact"/>
                    <w:jc w:val="left"/>
                    <w:jc w:val="center"/>
                  </w:pPr>
                  <w:r>
                    <w:t xml:space="preserve">NA</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EINP-JOR-21</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EINP-JOR-21</w:t>
                  </w:r>
                </w:p>
              </w:tc>
              <w:tc>
                <w:tcPr/>
                <w:p>
                  <w:pPr>
                    <w:pStyle w:val="Compact"/>
                    <w:jc w:val="left"/>
                    <w:jc w:val="center"/>
                  </w:pPr>
                  <w:r>
                    <w:t xml:space="preserve">NA</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EINP-JOR-22</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EINP-JOR-22</w:t>
                  </w:r>
                </w:p>
              </w:tc>
              <w:tc>
                <w:tcPr/>
                <w:p>
                  <w:pPr>
                    <w:pStyle w:val="Compact"/>
                    <w:jc w:val="left"/>
                    <w:jc w:val="center"/>
                  </w:pPr>
                  <w:r>
                    <w:t xml:space="preserve">NA</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EINP-JOR-23</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EINP-JOR-23</w:t>
                  </w:r>
                </w:p>
              </w:tc>
              <w:tc>
                <w:tcPr/>
                <w:p>
                  <w:pPr>
                    <w:pStyle w:val="Compact"/>
                    <w:jc w:val="left"/>
                    <w:jc w:val="center"/>
                  </w:pPr>
                  <w:r>
                    <w:t xml:space="preserve">NA</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EINP-JOR-24</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EINP-JOR-24</w:t>
                  </w:r>
                </w:p>
              </w:tc>
              <w:tc>
                <w:tcPr/>
                <w:p>
                  <w:pPr>
                    <w:pStyle w:val="Compact"/>
                    <w:jc w:val="left"/>
                    <w:jc w:val="center"/>
                  </w:pPr>
                  <w:r>
                    <w:t xml:space="preserve">NA</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EINP-MDG-12</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EINP-MOS-12</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EINP-MOS-13</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EINP-MOS-14</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EINP-MOS-21</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EINP-MOS-22</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EINP-MOS-23</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EINP-MOS-24</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EINP-MUD-11</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EINP-MUD-12</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EINP-MUD-13</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EINP-MUD-14</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EINP-NHM-12</w:t>
                  </w:r>
                </w:p>
              </w:tc>
              <w:tc>
                <w:tcPr/>
                <w:p>
                  <w:pPr>
                    <w:pStyle w:val="Compact"/>
                    <w:jc w:val="left"/>
                    <w:jc w:val="center"/>
                  </w:pPr>
                  <w:r>
                    <w:t xml:space="preserve">NA</w:t>
                  </w:r>
                </w:p>
              </w:tc>
              <w:tc>
                <w:tcPr/>
                <w:p>
                  <w:pPr>
                    <w:pStyle w:val="Compact"/>
                    <w:jc w:val="right"/>
                    <w:jc w:val="center"/>
                  </w:pPr>
                  <w:r>
                    <w:t xml:space="preserve">1987</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EINP-NHM-13</w:t>
                  </w:r>
                </w:p>
              </w:tc>
              <w:tc>
                <w:tcPr/>
                <w:p>
                  <w:pPr>
                    <w:pStyle w:val="Compact"/>
                    <w:jc w:val="left"/>
                    <w:jc w:val="center"/>
                  </w:pPr>
                  <w:r>
                    <w:t xml:space="preserve">NA</w:t>
                  </w:r>
                </w:p>
              </w:tc>
              <w:tc>
                <w:tcPr/>
                <w:p>
                  <w:pPr>
                    <w:pStyle w:val="Compact"/>
                    <w:jc w:val="right"/>
                    <w:jc w:val="center"/>
                  </w:pPr>
                  <w:r>
                    <w:t xml:space="preserve">1987</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EINP-NHM-14</w:t>
                  </w:r>
                </w:p>
              </w:tc>
              <w:tc>
                <w:tcPr/>
                <w:p>
                  <w:pPr>
                    <w:pStyle w:val="Compact"/>
                    <w:jc w:val="left"/>
                    <w:jc w:val="center"/>
                  </w:pPr>
                  <w:r>
                    <w:t xml:space="preserve">NA</w:t>
                  </w:r>
                </w:p>
              </w:tc>
              <w:tc>
                <w:tcPr/>
                <w:p>
                  <w:pPr>
                    <w:pStyle w:val="Compact"/>
                    <w:jc w:val="right"/>
                    <w:jc w:val="center"/>
                  </w:pPr>
                  <w:r>
                    <w:t xml:space="preserve">1987</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EINP-OLG-1</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EINP-OLG-1</w:t>
                  </w:r>
                </w:p>
              </w:tc>
              <w:tc>
                <w:tcPr/>
                <w:p>
                  <w:pPr>
                    <w:pStyle w:val="Compact"/>
                    <w:jc w:val="left"/>
                    <w:jc w:val="center"/>
                  </w:pPr>
                  <w:r>
                    <w:t xml:space="preserve">NA</w:t>
                  </w:r>
                </w:p>
              </w:tc>
              <w:tc>
                <w:tcPr/>
                <w:p>
                  <w:pPr>
                    <w:pStyle w:val="Compact"/>
                    <w:jc w:val="right"/>
                    <w:jc w:val="center"/>
                  </w:pPr>
                  <w:r>
                    <w:t xml:space="preserve">1994</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EINP-OLG-1</w:t>
                  </w:r>
                </w:p>
              </w:tc>
              <w:tc>
                <w:tcPr/>
                <w:p>
                  <w:pPr>
                    <w:pStyle w:val="Compact"/>
                    <w:jc w:val="left"/>
                    <w:jc w:val="center"/>
                  </w:pPr>
                  <w:r>
                    <w:t xml:space="preserve">NA</w:t>
                  </w:r>
                </w:p>
              </w:tc>
              <w:tc>
                <w:tcPr/>
                <w:p>
                  <w:pPr>
                    <w:pStyle w:val="Compact"/>
                    <w:jc w:val="right"/>
                    <w:jc w:val="center"/>
                  </w:pPr>
                  <w:r>
                    <w:t xml:space="preserve">1998</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EINP-OLG-1</w:t>
                  </w:r>
                </w:p>
              </w:tc>
              <w:tc>
                <w:tcPr/>
                <w:p>
                  <w:pPr>
                    <w:pStyle w:val="Compact"/>
                    <w:jc w:val="left"/>
                    <w:jc w:val="center"/>
                  </w:pPr>
                  <w:r>
                    <w:t xml:space="preserve">NA</w:t>
                  </w:r>
                </w:p>
              </w:tc>
              <w:tc>
                <w:tcPr/>
                <w:p>
                  <w:pPr>
                    <w:pStyle w:val="Compact"/>
                    <w:jc w:val="right"/>
                    <w:jc w:val="center"/>
                  </w:pPr>
                  <w:r>
                    <w:t xml:space="preserve">2022</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EINP-OLG-1</w:t>
                  </w:r>
                </w:p>
              </w:tc>
              <w:tc>
                <w:tcPr/>
                <w:p>
                  <w:pPr>
                    <w:pStyle w:val="Compact"/>
                    <w:jc w:val="left"/>
                    <w:jc w:val="center"/>
                  </w:pPr>
                  <w:r>
                    <w:t xml:space="preserve">NA</w:t>
                  </w:r>
                </w:p>
              </w:tc>
              <w:tc>
                <w:tcPr/>
                <w:p>
                  <w:pPr>
                    <w:pStyle w:val="Compact"/>
                    <w:jc w:val="right"/>
                    <w:jc w:val="center"/>
                  </w:pPr>
                  <w:r>
                    <w:t xml:space="preserve">2024</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EINP-OST-11</w:t>
                  </w:r>
                </w:p>
              </w:tc>
              <w:tc>
                <w:tcPr/>
                <w:p>
                  <w:pPr>
                    <w:pStyle w:val="Compact"/>
                    <w:jc w:val="left"/>
                    <w:jc w:val="center"/>
                  </w:pPr>
                  <w:r>
                    <w:t xml:space="preserve">NA</w:t>
                  </w:r>
                </w:p>
              </w:tc>
              <w:tc>
                <w:tcPr/>
                <w:p>
                  <w:pPr>
                    <w:pStyle w:val="Compact"/>
                    <w:jc w:val="right"/>
                    <w:jc w:val="center"/>
                  </w:pPr>
                  <w:r>
                    <w:t xml:space="preserve">1983</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EINP-OST-11</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EINP-OST-11</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EINP-OST-11</w:t>
                  </w:r>
                </w:p>
              </w:tc>
              <w:tc>
                <w:tcPr/>
                <w:p>
                  <w:pPr>
                    <w:pStyle w:val="Compact"/>
                    <w:jc w:val="left"/>
                    <w:jc w:val="center"/>
                  </w:pPr>
                  <w:r>
                    <w:t xml:space="preserve">NA</w:t>
                  </w:r>
                </w:p>
              </w:tc>
              <w:tc>
                <w:tcPr/>
                <w:p>
                  <w:pPr>
                    <w:pStyle w:val="Compact"/>
                    <w:jc w:val="right"/>
                    <w:jc w:val="center"/>
                  </w:pPr>
                  <w:r>
                    <w:t xml:space="preserve">1998</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EINP-OST-11</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EINP-OST-12</w:t>
                  </w:r>
                </w:p>
              </w:tc>
              <w:tc>
                <w:tcPr/>
                <w:p>
                  <w:pPr>
                    <w:pStyle w:val="Compact"/>
                    <w:jc w:val="left"/>
                    <w:jc w:val="center"/>
                  </w:pPr>
                  <w:r>
                    <w:t xml:space="preserve">NA</w:t>
                  </w:r>
                </w:p>
              </w:tc>
              <w:tc>
                <w:tcPr/>
                <w:p>
                  <w:pPr>
                    <w:pStyle w:val="Compact"/>
                    <w:jc w:val="right"/>
                    <w:jc w:val="center"/>
                  </w:pPr>
                  <w:r>
                    <w:t xml:space="preserve">1983</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EINP-OST-12</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EINP-OST-12</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EINP-OST-12</w:t>
                  </w:r>
                </w:p>
              </w:tc>
              <w:tc>
                <w:tcPr/>
                <w:p>
                  <w:pPr>
                    <w:pStyle w:val="Compact"/>
                    <w:jc w:val="left"/>
                    <w:jc w:val="center"/>
                  </w:pPr>
                  <w:r>
                    <w:t xml:space="preserve">NA</w:t>
                  </w:r>
                </w:p>
              </w:tc>
              <w:tc>
                <w:tcPr/>
                <w:p>
                  <w:pPr>
                    <w:pStyle w:val="Compact"/>
                    <w:jc w:val="right"/>
                    <w:jc w:val="center"/>
                  </w:pPr>
                  <w:r>
                    <w:t xml:space="preserve">1998</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EINP-OST-12</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EINP-OST-13</w:t>
                  </w:r>
                </w:p>
              </w:tc>
              <w:tc>
                <w:tcPr/>
                <w:p>
                  <w:pPr>
                    <w:pStyle w:val="Compact"/>
                    <w:jc w:val="left"/>
                    <w:jc w:val="center"/>
                  </w:pPr>
                  <w:r>
                    <w:t xml:space="preserve">NA</w:t>
                  </w:r>
                </w:p>
              </w:tc>
              <w:tc>
                <w:tcPr/>
                <w:p>
                  <w:pPr>
                    <w:pStyle w:val="Compact"/>
                    <w:jc w:val="right"/>
                    <w:jc w:val="center"/>
                  </w:pPr>
                  <w:r>
                    <w:t xml:space="preserve">1983</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EINP-OST-13</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EINP-OST-13</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EINP-OST-13</w:t>
                  </w:r>
                </w:p>
              </w:tc>
              <w:tc>
                <w:tcPr/>
                <w:p>
                  <w:pPr>
                    <w:pStyle w:val="Compact"/>
                    <w:jc w:val="left"/>
                    <w:jc w:val="center"/>
                  </w:pPr>
                  <w:r>
                    <w:t xml:space="preserve">NA</w:t>
                  </w:r>
                </w:p>
              </w:tc>
              <w:tc>
                <w:tcPr/>
                <w:p>
                  <w:pPr>
                    <w:pStyle w:val="Compact"/>
                    <w:jc w:val="right"/>
                    <w:jc w:val="center"/>
                  </w:pPr>
                  <w:r>
                    <w:t xml:space="preserve">1998</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EINP-OST-13</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EINP-OST-14</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EINP-OST-14</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EINP-OST-14</w:t>
                  </w:r>
                </w:p>
              </w:tc>
              <w:tc>
                <w:tcPr/>
                <w:p>
                  <w:pPr>
                    <w:pStyle w:val="Compact"/>
                    <w:jc w:val="left"/>
                    <w:jc w:val="center"/>
                  </w:pPr>
                  <w:r>
                    <w:t xml:space="preserve">NA</w:t>
                  </w:r>
                </w:p>
              </w:tc>
              <w:tc>
                <w:tcPr/>
                <w:p>
                  <w:pPr>
                    <w:pStyle w:val="Compact"/>
                    <w:jc w:val="right"/>
                    <w:jc w:val="center"/>
                  </w:pPr>
                  <w:r>
                    <w:t xml:space="preserve">1994</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EINP-OST-14</w:t>
                  </w:r>
                </w:p>
              </w:tc>
              <w:tc>
                <w:tcPr/>
                <w:p>
                  <w:pPr>
                    <w:pStyle w:val="Compact"/>
                    <w:jc w:val="left"/>
                    <w:jc w:val="center"/>
                  </w:pPr>
                  <w:r>
                    <w:t xml:space="preserve">NA</w:t>
                  </w:r>
                </w:p>
              </w:tc>
              <w:tc>
                <w:tcPr/>
                <w:p>
                  <w:pPr>
                    <w:pStyle w:val="Compact"/>
                    <w:jc w:val="right"/>
                    <w:jc w:val="center"/>
                  </w:pPr>
                  <w:r>
                    <w:t xml:space="preserve">1998</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EINP-OST-14</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EINP-OXB-11</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EINP-OXB-12</w:t>
                  </w:r>
                </w:p>
              </w:tc>
              <w:tc>
                <w:tcPr/>
                <w:p>
                  <w:pPr>
                    <w:pStyle w:val="Compact"/>
                    <w:jc w:val="left"/>
                    <w:jc w:val="center"/>
                  </w:pPr>
                  <w:r>
                    <w:t xml:space="preserve">NA</w:t>
                  </w:r>
                </w:p>
              </w:tc>
              <w:tc>
                <w:tcPr/>
                <w:p>
                  <w:pPr>
                    <w:pStyle w:val="Compact"/>
                    <w:jc w:val="right"/>
                    <w:jc w:val="center"/>
                  </w:pPr>
                  <w:r>
                    <w:t xml:space="preserve">1994</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EINP-OXB-13</w:t>
                  </w:r>
                </w:p>
              </w:tc>
              <w:tc>
                <w:tcPr/>
                <w:p>
                  <w:pPr>
                    <w:pStyle w:val="Compact"/>
                    <w:jc w:val="left"/>
                    <w:jc w:val="center"/>
                  </w:pPr>
                  <w:r>
                    <w:t xml:space="preserve">NA</w:t>
                  </w:r>
                </w:p>
              </w:tc>
              <w:tc>
                <w:tcPr/>
                <w:p>
                  <w:pPr>
                    <w:pStyle w:val="Compact"/>
                    <w:jc w:val="right"/>
                    <w:jc w:val="center"/>
                  </w:pPr>
                  <w:r>
                    <w:t xml:space="preserve">1994</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EINP-OXB-14</w:t>
                  </w:r>
                </w:p>
              </w:tc>
              <w:tc>
                <w:tcPr/>
                <w:p>
                  <w:pPr>
                    <w:pStyle w:val="Compact"/>
                    <w:jc w:val="left"/>
                    <w:jc w:val="center"/>
                  </w:pPr>
                  <w:r>
                    <w:t xml:space="preserve">NA</w:t>
                  </w:r>
                </w:p>
              </w:tc>
              <w:tc>
                <w:tcPr/>
                <w:p>
                  <w:pPr>
                    <w:pStyle w:val="Compact"/>
                    <w:jc w:val="right"/>
                    <w:jc w:val="center"/>
                  </w:pPr>
                  <w:r>
                    <w:t xml:space="preserve">1994</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EINP-RAN-11</w:t>
                  </w:r>
                </w:p>
              </w:tc>
              <w:tc>
                <w:tcPr/>
                <w:p>
                  <w:pPr>
                    <w:pStyle w:val="Compact"/>
                    <w:jc w:val="left"/>
                    <w:jc w:val="center"/>
                  </w:pPr>
                  <w:r>
                    <w:t xml:space="preserve">NA</w:t>
                  </w:r>
                </w:p>
              </w:tc>
              <w:tc>
                <w:tcPr/>
                <w:p>
                  <w:pPr>
                    <w:pStyle w:val="Compact"/>
                    <w:jc w:val="right"/>
                    <w:jc w:val="center"/>
                  </w:pPr>
                  <w:r>
                    <w:t xml:space="preserve">1983</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EINP-SHG-1</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EINP-SHG-1</w:t>
                  </w:r>
                </w:p>
              </w:tc>
              <w:tc>
                <w:tcPr/>
                <w:p>
                  <w:pPr>
                    <w:pStyle w:val="Compact"/>
                    <w:jc w:val="left"/>
                    <w:jc w:val="center"/>
                  </w:pPr>
                  <w:r>
                    <w:t xml:space="preserve">NA</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EINP-SHG-2</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EINP-SHG-2</w:t>
                  </w:r>
                </w:p>
              </w:tc>
              <w:tc>
                <w:tcPr/>
                <w:p>
                  <w:pPr>
                    <w:pStyle w:val="Compact"/>
                    <w:jc w:val="left"/>
                    <w:jc w:val="center"/>
                  </w:pPr>
                  <w:r>
                    <w:t xml:space="preserve">NA</w:t>
                  </w:r>
                </w:p>
              </w:tc>
              <w:tc>
                <w:tcPr/>
                <w:p>
                  <w:pPr>
                    <w:pStyle w:val="Compact"/>
                    <w:jc w:val="right"/>
                    <w:jc w:val="center"/>
                  </w:pPr>
                  <w:r>
                    <w:t xml:space="preserve">1995</w:t>
                  </w:r>
                </w:p>
              </w:tc>
              <w:tc>
                <w:tcPr/>
                <w:p>
                  <w:pPr>
                    <w:pStyle w:val="Compact"/>
                    <w:jc w:val="right"/>
                    <w:jc w:val="center"/>
                  </w:pPr>
                  <w:r>
                    <w:t xml:space="preserve">2</w:t>
                  </w:r>
                </w:p>
              </w:tc>
            </w:tr>
            <w:tr>
              <w:tc>
                <w:tcPr/>
                <w:p>
                  <w:pPr>
                    <w:pStyle w:val="Compact"/>
                    <w:jc w:val="left"/>
                    <w:jc w:val="center"/>
                  </w:pPr>
                  <w:r>
                    <w:t xml:space="preserve">EINP</w:t>
                  </w:r>
                </w:p>
              </w:tc>
              <w:tc>
                <w:tcPr/>
                <w:p>
                  <w:pPr>
                    <w:pStyle w:val="Compact"/>
                    <w:jc w:val="left"/>
                    <w:jc w:val="center"/>
                  </w:pPr>
                  <w:r>
                    <w:t xml:space="preserve">EINP-SHL-11</w:t>
                  </w:r>
                </w:p>
              </w:tc>
              <w:tc>
                <w:tcPr/>
                <w:p>
                  <w:pPr>
                    <w:pStyle w:val="Compact"/>
                    <w:jc w:val="left"/>
                    <w:jc w:val="center"/>
                  </w:pPr>
                  <w:r>
                    <w:t xml:space="preserve">mixedwood</w:t>
                  </w:r>
                </w:p>
              </w:tc>
              <w:tc>
                <w:tcPr/>
                <w:p>
                  <w:pPr>
                    <w:pStyle w:val="Compact"/>
                    <w:jc w:val="right"/>
                    <w:jc w:val="center"/>
                  </w:pPr>
                  <w:r>
                    <w:t xml:space="preserve">1985</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EINP-SHL-11</w:t>
                  </w:r>
                </w:p>
              </w:tc>
              <w:tc>
                <w:tcPr/>
                <w:p>
                  <w:pPr>
                    <w:pStyle w:val="Compact"/>
                    <w:jc w:val="left"/>
                    <w:jc w:val="center"/>
                  </w:pPr>
                  <w:r>
                    <w:t xml:space="preserve">mixedwood</w:t>
                  </w:r>
                </w:p>
              </w:tc>
              <w:tc>
                <w:tcPr/>
                <w:p>
                  <w:pPr>
                    <w:pStyle w:val="Compact"/>
                    <w:jc w:val="right"/>
                    <w:jc w:val="center"/>
                  </w:pPr>
                  <w:r>
                    <w:t xml:space="preserve">1989</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EINP-SHL-11</w:t>
                  </w:r>
                </w:p>
              </w:tc>
              <w:tc>
                <w:tcPr/>
                <w:p>
                  <w:pPr>
                    <w:pStyle w:val="Compact"/>
                    <w:jc w:val="left"/>
                    <w:jc w:val="center"/>
                  </w:pPr>
                  <w:r>
                    <w:t xml:space="preserve">mixedwood</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EINP-SHL-11</w:t>
                  </w:r>
                </w:p>
              </w:tc>
              <w:tc>
                <w:tcPr/>
                <w:p>
                  <w:pPr>
                    <w:pStyle w:val="Compact"/>
                    <w:jc w:val="left"/>
                    <w:jc w:val="center"/>
                  </w:pPr>
                  <w:r>
                    <w:t xml:space="preserve">mixedwood</w:t>
                  </w:r>
                </w:p>
              </w:tc>
              <w:tc>
                <w:tcPr/>
                <w:p>
                  <w:pPr>
                    <w:pStyle w:val="Compact"/>
                    <w:jc w:val="right"/>
                    <w:jc w:val="center"/>
                  </w:pPr>
                  <w:r>
                    <w:t xml:space="preserve">1993</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EINP-SHL-11</w:t>
                  </w:r>
                </w:p>
              </w:tc>
              <w:tc>
                <w:tcPr/>
                <w:p>
                  <w:pPr>
                    <w:pStyle w:val="Compact"/>
                    <w:jc w:val="left"/>
                    <w:jc w:val="center"/>
                  </w:pPr>
                  <w:r>
                    <w:t xml:space="preserve">mixedwood</w:t>
                  </w:r>
                </w:p>
              </w:tc>
              <w:tc>
                <w:tcPr/>
                <w:p>
                  <w:pPr>
                    <w:pStyle w:val="Compact"/>
                    <w:jc w:val="right"/>
                    <w:jc w:val="center"/>
                  </w:pPr>
                  <w:r>
                    <w:t xml:space="preserve">2023</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EINP-SHL-12</w:t>
                  </w:r>
                </w:p>
              </w:tc>
              <w:tc>
                <w:tcPr/>
                <w:p>
                  <w:pPr>
                    <w:pStyle w:val="Compact"/>
                    <w:jc w:val="left"/>
                    <w:jc w:val="center"/>
                  </w:pPr>
                  <w:r>
                    <w:t xml:space="preserve">NA</w:t>
                  </w:r>
                </w:p>
              </w:tc>
              <w:tc>
                <w:tcPr/>
                <w:p>
                  <w:pPr>
                    <w:pStyle w:val="Compact"/>
                    <w:jc w:val="right"/>
                    <w:jc w:val="center"/>
                  </w:pPr>
                  <w:r>
                    <w:t xml:space="preserve">1985</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EINP-SHL-12</w:t>
                  </w:r>
                </w:p>
              </w:tc>
              <w:tc>
                <w:tcPr/>
                <w:p>
                  <w:pPr>
                    <w:pStyle w:val="Compact"/>
                    <w:jc w:val="left"/>
                    <w:jc w:val="center"/>
                  </w:pPr>
                  <w:r>
                    <w:t xml:space="preserve">NA</w:t>
                  </w:r>
                </w:p>
              </w:tc>
              <w:tc>
                <w:tcPr/>
                <w:p>
                  <w:pPr>
                    <w:pStyle w:val="Compact"/>
                    <w:jc w:val="right"/>
                    <w:jc w:val="center"/>
                  </w:pPr>
                  <w:r>
                    <w:t xml:space="preserve">1989</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EINP-SHL-12</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EINP-SHL-12</w:t>
                  </w:r>
                </w:p>
              </w:tc>
              <w:tc>
                <w:tcPr/>
                <w:p>
                  <w:pPr>
                    <w:pStyle w:val="Compact"/>
                    <w:jc w:val="left"/>
                    <w:jc w:val="center"/>
                  </w:pPr>
                  <w:r>
                    <w:t xml:space="preserve">NA</w:t>
                  </w:r>
                </w:p>
              </w:tc>
              <w:tc>
                <w:tcPr/>
                <w:p>
                  <w:pPr>
                    <w:pStyle w:val="Compact"/>
                    <w:jc w:val="right"/>
                    <w:jc w:val="center"/>
                  </w:pPr>
                  <w:r>
                    <w:t xml:space="preserve">1993</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EINP-SHL-13</w:t>
                  </w:r>
                </w:p>
              </w:tc>
              <w:tc>
                <w:tcPr/>
                <w:p>
                  <w:pPr>
                    <w:pStyle w:val="Compact"/>
                    <w:jc w:val="left"/>
                    <w:jc w:val="center"/>
                  </w:pPr>
                  <w:r>
                    <w:t xml:space="preserve">NA</w:t>
                  </w:r>
                </w:p>
              </w:tc>
              <w:tc>
                <w:tcPr/>
                <w:p>
                  <w:pPr>
                    <w:pStyle w:val="Compact"/>
                    <w:jc w:val="right"/>
                    <w:jc w:val="center"/>
                  </w:pPr>
                  <w:r>
                    <w:t xml:space="preserve">1985</w:t>
                  </w:r>
                </w:p>
              </w:tc>
              <w:tc>
                <w:tcPr/>
                <w:p>
                  <w:pPr>
                    <w:pStyle w:val="Compact"/>
                    <w:jc w:val="right"/>
                    <w:jc w:val="center"/>
                  </w:pPr>
                  <w:r>
                    <w:t xml:space="preserve">7</w:t>
                  </w:r>
                </w:p>
              </w:tc>
            </w:tr>
            <w:tr>
              <w:tc>
                <w:tcPr/>
                <w:p>
                  <w:pPr>
                    <w:pStyle w:val="Compact"/>
                    <w:jc w:val="left"/>
                    <w:jc w:val="center"/>
                  </w:pPr>
                  <w:r>
                    <w:t xml:space="preserve">EINP</w:t>
                  </w:r>
                </w:p>
              </w:tc>
              <w:tc>
                <w:tcPr/>
                <w:p>
                  <w:pPr>
                    <w:pStyle w:val="Compact"/>
                    <w:jc w:val="left"/>
                    <w:jc w:val="center"/>
                  </w:pPr>
                  <w:r>
                    <w:t xml:space="preserve">EINP-SHL-13</w:t>
                  </w:r>
                </w:p>
              </w:tc>
              <w:tc>
                <w:tcPr/>
                <w:p>
                  <w:pPr>
                    <w:pStyle w:val="Compact"/>
                    <w:jc w:val="left"/>
                    <w:jc w:val="center"/>
                  </w:pPr>
                  <w:r>
                    <w:t xml:space="preserve">NA</w:t>
                  </w:r>
                </w:p>
              </w:tc>
              <w:tc>
                <w:tcPr/>
                <w:p>
                  <w:pPr>
                    <w:pStyle w:val="Compact"/>
                    <w:jc w:val="right"/>
                    <w:jc w:val="center"/>
                  </w:pPr>
                  <w:r>
                    <w:t xml:space="preserve">1988</w:t>
                  </w:r>
                </w:p>
              </w:tc>
              <w:tc>
                <w:tcPr/>
                <w:p>
                  <w:pPr>
                    <w:pStyle w:val="Compact"/>
                    <w:jc w:val="right"/>
                    <w:jc w:val="center"/>
                  </w:pPr>
                  <w:r>
                    <w:t xml:space="preserve">7</w:t>
                  </w:r>
                </w:p>
              </w:tc>
            </w:tr>
            <w:tr>
              <w:tc>
                <w:tcPr/>
                <w:p>
                  <w:pPr>
                    <w:pStyle w:val="Compact"/>
                    <w:jc w:val="left"/>
                    <w:jc w:val="center"/>
                  </w:pPr>
                  <w:r>
                    <w:t xml:space="preserve">EINP</w:t>
                  </w:r>
                </w:p>
              </w:tc>
              <w:tc>
                <w:tcPr/>
                <w:p>
                  <w:pPr>
                    <w:pStyle w:val="Compact"/>
                    <w:jc w:val="left"/>
                    <w:jc w:val="center"/>
                  </w:pPr>
                  <w:r>
                    <w:t xml:space="preserve">EINP-SHL-13</w:t>
                  </w:r>
                </w:p>
              </w:tc>
              <w:tc>
                <w:tcPr/>
                <w:p>
                  <w:pPr>
                    <w:pStyle w:val="Compact"/>
                    <w:jc w:val="left"/>
                    <w:jc w:val="center"/>
                  </w:pPr>
                  <w:r>
                    <w:t xml:space="preserve">NA</w:t>
                  </w:r>
                </w:p>
              </w:tc>
              <w:tc>
                <w:tcPr/>
                <w:p>
                  <w:pPr>
                    <w:pStyle w:val="Compact"/>
                    <w:jc w:val="right"/>
                    <w:jc w:val="center"/>
                  </w:pPr>
                  <w:r>
                    <w:t xml:space="preserve">1989</w:t>
                  </w:r>
                </w:p>
              </w:tc>
              <w:tc>
                <w:tcPr/>
                <w:p>
                  <w:pPr>
                    <w:pStyle w:val="Compact"/>
                    <w:jc w:val="right"/>
                    <w:jc w:val="center"/>
                  </w:pPr>
                  <w:r>
                    <w:t xml:space="preserve">7</w:t>
                  </w:r>
                </w:p>
              </w:tc>
            </w:tr>
            <w:tr>
              <w:tc>
                <w:tcPr/>
                <w:p>
                  <w:pPr>
                    <w:pStyle w:val="Compact"/>
                    <w:jc w:val="left"/>
                    <w:jc w:val="center"/>
                  </w:pPr>
                  <w:r>
                    <w:t xml:space="preserve">EINP</w:t>
                  </w:r>
                </w:p>
              </w:tc>
              <w:tc>
                <w:tcPr/>
                <w:p>
                  <w:pPr>
                    <w:pStyle w:val="Compact"/>
                    <w:jc w:val="left"/>
                    <w:jc w:val="center"/>
                  </w:pPr>
                  <w:r>
                    <w:t xml:space="preserve">EINP-SHL-13</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7</w:t>
                  </w:r>
                </w:p>
              </w:tc>
            </w:tr>
            <w:tr>
              <w:tc>
                <w:tcPr/>
                <w:p>
                  <w:pPr>
                    <w:pStyle w:val="Compact"/>
                    <w:jc w:val="left"/>
                    <w:jc w:val="center"/>
                  </w:pPr>
                  <w:r>
                    <w:t xml:space="preserve">EINP</w:t>
                  </w:r>
                </w:p>
              </w:tc>
              <w:tc>
                <w:tcPr/>
                <w:p>
                  <w:pPr>
                    <w:pStyle w:val="Compact"/>
                    <w:jc w:val="left"/>
                    <w:jc w:val="center"/>
                  </w:pPr>
                  <w:r>
                    <w:t xml:space="preserve">EINP-SHL-13</w:t>
                  </w:r>
                </w:p>
              </w:tc>
              <w:tc>
                <w:tcPr/>
                <w:p>
                  <w:pPr>
                    <w:pStyle w:val="Compact"/>
                    <w:jc w:val="left"/>
                    <w:jc w:val="center"/>
                  </w:pPr>
                  <w:r>
                    <w:t xml:space="preserve">NA</w:t>
                  </w:r>
                </w:p>
              </w:tc>
              <w:tc>
                <w:tcPr/>
                <w:p>
                  <w:pPr>
                    <w:pStyle w:val="Compact"/>
                    <w:jc w:val="right"/>
                    <w:jc w:val="center"/>
                  </w:pPr>
                  <w:r>
                    <w:t xml:space="preserve">1993</w:t>
                  </w:r>
                </w:p>
              </w:tc>
              <w:tc>
                <w:tcPr/>
                <w:p>
                  <w:pPr>
                    <w:pStyle w:val="Compact"/>
                    <w:jc w:val="right"/>
                    <w:jc w:val="center"/>
                  </w:pPr>
                  <w:r>
                    <w:t xml:space="preserve">7</w:t>
                  </w:r>
                </w:p>
              </w:tc>
            </w:tr>
            <w:tr>
              <w:tc>
                <w:tcPr/>
                <w:p>
                  <w:pPr>
                    <w:pStyle w:val="Compact"/>
                    <w:jc w:val="left"/>
                    <w:jc w:val="center"/>
                  </w:pPr>
                  <w:r>
                    <w:t xml:space="preserve">EINP</w:t>
                  </w:r>
                </w:p>
              </w:tc>
              <w:tc>
                <w:tcPr/>
                <w:p>
                  <w:pPr>
                    <w:pStyle w:val="Compact"/>
                    <w:jc w:val="left"/>
                    <w:jc w:val="center"/>
                  </w:pPr>
                  <w:r>
                    <w:t xml:space="preserve">EINP-SHL-13</w:t>
                  </w:r>
                </w:p>
              </w:tc>
              <w:tc>
                <w:tcPr/>
                <w:p>
                  <w:pPr>
                    <w:pStyle w:val="Compact"/>
                    <w:jc w:val="left"/>
                    <w:jc w:val="center"/>
                  </w:pPr>
                  <w:r>
                    <w:t xml:space="preserve">NA</w:t>
                  </w:r>
                </w:p>
              </w:tc>
              <w:tc>
                <w:tcPr/>
                <w:p>
                  <w:pPr>
                    <w:pStyle w:val="Compact"/>
                    <w:jc w:val="right"/>
                    <w:jc w:val="center"/>
                  </w:pPr>
                  <w:r>
                    <w:t xml:space="preserve">1995</w:t>
                  </w:r>
                </w:p>
              </w:tc>
              <w:tc>
                <w:tcPr/>
                <w:p>
                  <w:pPr>
                    <w:pStyle w:val="Compact"/>
                    <w:jc w:val="right"/>
                    <w:jc w:val="center"/>
                  </w:pPr>
                  <w:r>
                    <w:t xml:space="preserve">7</w:t>
                  </w:r>
                </w:p>
              </w:tc>
            </w:tr>
            <w:tr>
              <w:tc>
                <w:tcPr/>
                <w:p>
                  <w:pPr>
                    <w:pStyle w:val="Compact"/>
                    <w:jc w:val="left"/>
                    <w:jc w:val="center"/>
                  </w:pPr>
                  <w:r>
                    <w:t xml:space="preserve">EINP</w:t>
                  </w:r>
                </w:p>
              </w:tc>
              <w:tc>
                <w:tcPr/>
                <w:p>
                  <w:pPr>
                    <w:pStyle w:val="Compact"/>
                    <w:jc w:val="left"/>
                    <w:jc w:val="center"/>
                  </w:pPr>
                  <w:r>
                    <w:t xml:space="preserve">EINP-SHL-13</w:t>
                  </w:r>
                </w:p>
              </w:tc>
              <w:tc>
                <w:tcPr/>
                <w:p>
                  <w:pPr>
                    <w:pStyle w:val="Compact"/>
                    <w:jc w:val="left"/>
                    <w:jc w:val="center"/>
                  </w:pPr>
                  <w:r>
                    <w:t xml:space="preserve">NA</w:t>
                  </w:r>
                </w:p>
              </w:tc>
              <w:tc>
                <w:tcPr/>
                <w:p>
                  <w:pPr>
                    <w:pStyle w:val="Compact"/>
                    <w:jc w:val="right"/>
                    <w:jc w:val="center"/>
                  </w:pPr>
                  <w:r>
                    <w:t xml:space="preserve">2004</w:t>
                  </w:r>
                </w:p>
              </w:tc>
              <w:tc>
                <w:tcPr/>
                <w:p>
                  <w:pPr>
                    <w:pStyle w:val="Compact"/>
                    <w:jc w:val="right"/>
                    <w:jc w:val="center"/>
                  </w:pPr>
                  <w:r>
                    <w:t xml:space="preserve">7</w:t>
                  </w:r>
                </w:p>
              </w:tc>
            </w:tr>
            <w:tr>
              <w:tc>
                <w:tcPr/>
                <w:p>
                  <w:pPr>
                    <w:pStyle w:val="Compact"/>
                    <w:jc w:val="left"/>
                    <w:jc w:val="center"/>
                  </w:pPr>
                  <w:r>
                    <w:t xml:space="preserve">EINP</w:t>
                  </w:r>
                </w:p>
              </w:tc>
              <w:tc>
                <w:tcPr/>
                <w:p>
                  <w:pPr>
                    <w:pStyle w:val="Compact"/>
                    <w:jc w:val="left"/>
                    <w:jc w:val="center"/>
                  </w:pPr>
                  <w:r>
                    <w:t xml:space="preserve">EINP-SHL-14</w:t>
                  </w:r>
                </w:p>
              </w:tc>
              <w:tc>
                <w:tcPr/>
                <w:p>
                  <w:pPr>
                    <w:pStyle w:val="Compact"/>
                    <w:jc w:val="left"/>
                    <w:jc w:val="center"/>
                  </w:pPr>
                  <w:r>
                    <w:t xml:space="preserve">mixedwood</w:t>
                  </w:r>
                </w:p>
              </w:tc>
              <w:tc>
                <w:tcPr/>
                <w:p>
                  <w:pPr>
                    <w:pStyle w:val="Compact"/>
                    <w:jc w:val="right"/>
                    <w:jc w:val="center"/>
                  </w:pPr>
                  <w:r>
                    <w:t xml:space="preserve">1989</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EINP-SHL-14</w:t>
                  </w:r>
                </w:p>
              </w:tc>
              <w:tc>
                <w:tcPr/>
                <w:p>
                  <w:pPr>
                    <w:pStyle w:val="Compact"/>
                    <w:jc w:val="left"/>
                    <w:jc w:val="center"/>
                  </w:pPr>
                  <w:r>
                    <w:t xml:space="preserve">mixedwood</w:t>
                  </w:r>
                </w:p>
              </w:tc>
              <w:tc>
                <w:tcPr/>
                <w:p>
                  <w:pPr>
                    <w:pStyle w:val="Compact"/>
                    <w:jc w:val="right"/>
                    <w:jc w:val="center"/>
                  </w:pPr>
                  <w:r>
                    <w:t xml:space="preserve">1991</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EINP-SHL-14</w:t>
                  </w:r>
                </w:p>
              </w:tc>
              <w:tc>
                <w:tcPr/>
                <w:p>
                  <w:pPr>
                    <w:pStyle w:val="Compact"/>
                    <w:jc w:val="left"/>
                    <w:jc w:val="center"/>
                  </w:pPr>
                  <w:r>
                    <w:t xml:space="preserve">mixedwood</w:t>
                  </w:r>
                </w:p>
              </w:tc>
              <w:tc>
                <w:tcPr/>
                <w:p>
                  <w:pPr>
                    <w:pStyle w:val="Compact"/>
                    <w:jc w:val="right"/>
                    <w:jc w:val="center"/>
                  </w:pPr>
                  <w:r>
                    <w:t xml:space="preserve">1993</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EINP-SHL-14</w:t>
                  </w:r>
                </w:p>
              </w:tc>
              <w:tc>
                <w:tcPr/>
                <w:p>
                  <w:pPr>
                    <w:pStyle w:val="Compact"/>
                    <w:jc w:val="left"/>
                    <w:jc w:val="center"/>
                  </w:pPr>
                  <w:r>
                    <w:t xml:space="preserve">mixedwood</w:t>
                  </w:r>
                </w:p>
              </w:tc>
              <w:tc>
                <w:tcPr/>
                <w:p>
                  <w:pPr>
                    <w:pStyle w:val="Compact"/>
                    <w:jc w:val="right"/>
                    <w:jc w:val="center"/>
                  </w:pPr>
                  <w:r>
                    <w:t xml:space="preserve">2024</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EINP-SHL-21</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EINP-SHL-21</w:t>
                  </w:r>
                </w:p>
              </w:tc>
              <w:tc>
                <w:tcPr/>
                <w:p>
                  <w:pPr>
                    <w:pStyle w:val="Compact"/>
                    <w:jc w:val="left"/>
                    <w:jc w:val="center"/>
                  </w:pPr>
                  <w:r>
                    <w:t xml:space="preserve">NA</w:t>
                  </w:r>
                </w:p>
              </w:tc>
              <w:tc>
                <w:tcPr/>
                <w:p>
                  <w:pPr>
                    <w:pStyle w:val="Compact"/>
                    <w:jc w:val="right"/>
                    <w:jc w:val="center"/>
                  </w:pPr>
                  <w:r>
                    <w:t xml:space="preserve">1993</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EINP-SHL-21</w:t>
                  </w:r>
                </w:p>
              </w:tc>
              <w:tc>
                <w:tcPr/>
                <w:p>
                  <w:pPr>
                    <w:pStyle w:val="Compact"/>
                    <w:jc w:val="left"/>
                    <w:jc w:val="center"/>
                  </w:pPr>
                  <w:r>
                    <w:t xml:space="preserve">NA</w:t>
                  </w:r>
                </w:p>
              </w:tc>
              <w:tc>
                <w:tcPr/>
                <w:p>
                  <w:pPr>
                    <w:pStyle w:val="Compact"/>
                    <w:jc w:val="right"/>
                    <w:jc w:val="center"/>
                  </w:pPr>
                  <w:r>
                    <w:t xml:space="preserve">1998</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EINP-SHL-22</w:t>
                  </w:r>
                </w:p>
              </w:tc>
              <w:tc>
                <w:tcPr/>
                <w:p>
                  <w:pPr>
                    <w:pStyle w:val="Compact"/>
                    <w:jc w:val="left"/>
                    <w:jc w:val="center"/>
                  </w:pPr>
                  <w:r>
                    <w:t xml:space="preserve">mixedwood</w:t>
                  </w:r>
                </w:p>
              </w:tc>
              <w:tc>
                <w:tcPr/>
                <w:p>
                  <w:pPr>
                    <w:pStyle w:val="Compact"/>
                    <w:jc w:val="right"/>
                    <w:jc w:val="center"/>
                  </w:pPr>
                  <w:r>
                    <w:t xml:space="preserve">1983</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EINP-SHL-22</w:t>
                  </w:r>
                </w:p>
              </w:tc>
              <w:tc>
                <w:tcPr/>
                <w:p>
                  <w:pPr>
                    <w:pStyle w:val="Compact"/>
                    <w:jc w:val="left"/>
                    <w:jc w:val="center"/>
                  </w:pPr>
                  <w:r>
                    <w:t xml:space="preserve">mixedwood</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EINP-SHL-22</w:t>
                  </w:r>
                </w:p>
              </w:tc>
              <w:tc>
                <w:tcPr/>
                <w:p>
                  <w:pPr>
                    <w:pStyle w:val="Compact"/>
                    <w:jc w:val="left"/>
                    <w:jc w:val="center"/>
                  </w:pPr>
                  <w:r>
                    <w:t xml:space="preserve">mixedwood</w:t>
                  </w:r>
                </w:p>
              </w:tc>
              <w:tc>
                <w:tcPr/>
                <w:p>
                  <w:pPr>
                    <w:pStyle w:val="Compact"/>
                    <w:jc w:val="right"/>
                    <w:jc w:val="center"/>
                  </w:pPr>
                  <w:r>
                    <w:t xml:space="preserve">1993</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EINP-SHL-22</w:t>
                  </w:r>
                </w:p>
              </w:tc>
              <w:tc>
                <w:tcPr/>
                <w:p>
                  <w:pPr>
                    <w:pStyle w:val="Compact"/>
                    <w:jc w:val="left"/>
                    <w:jc w:val="center"/>
                  </w:pPr>
                  <w:r>
                    <w:t xml:space="preserve">mixedwood</w:t>
                  </w:r>
                </w:p>
              </w:tc>
              <w:tc>
                <w:tcPr/>
                <w:p>
                  <w:pPr>
                    <w:pStyle w:val="Compact"/>
                    <w:jc w:val="right"/>
                    <w:jc w:val="center"/>
                  </w:pPr>
                  <w:r>
                    <w:t xml:space="preserve">1998</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EINP-SHL-22</w:t>
                  </w:r>
                </w:p>
              </w:tc>
              <w:tc>
                <w:tcPr/>
                <w:p>
                  <w:pPr>
                    <w:pStyle w:val="Compact"/>
                    <w:jc w:val="left"/>
                    <w:jc w:val="center"/>
                  </w:pPr>
                  <w:r>
                    <w:t xml:space="preserve">mixedwood</w:t>
                  </w:r>
                </w:p>
              </w:tc>
              <w:tc>
                <w:tcPr/>
                <w:p>
                  <w:pPr>
                    <w:pStyle w:val="Compact"/>
                    <w:jc w:val="right"/>
                    <w:jc w:val="center"/>
                  </w:pPr>
                  <w:r>
                    <w:t xml:space="preserve">2024</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EINP-SHL-23</w:t>
                  </w:r>
                </w:p>
              </w:tc>
              <w:tc>
                <w:tcPr/>
                <w:p>
                  <w:pPr>
                    <w:pStyle w:val="Compact"/>
                    <w:jc w:val="left"/>
                    <w:jc w:val="center"/>
                  </w:pPr>
                  <w:r>
                    <w:t xml:space="preserve">NA</w:t>
                  </w:r>
                </w:p>
              </w:tc>
              <w:tc>
                <w:tcPr/>
                <w:p>
                  <w:pPr>
                    <w:pStyle w:val="Compact"/>
                    <w:jc w:val="right"/>
                    <w:jc w:val="center"/>
                  </w:pPr>
                  <w:r>
                    <w:t xml:space="preserve">1983</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EINP-SHL-23</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EINP-SHL-23</w:t>
                  </w:r>
                </w:p>
              </w:tc>
              <w:tc>
                <w:tcPr/>
                <w:p>
                  <w:pPr>
                    <w:pStyle w:val="Compact"/>
                    <w:jc w:val="left"/>
                    <w:jc w:val="center"/>
                  </w:pPr>
                  <w:r>
                    <w:t xml:space="preserve">NA</w:t>
                  </w:r>
                </w:p>
              </w:tc>
              <w:tc>
                <w:tcPr/>
                <w:p>
                  <w:pPr>
                    <w:pStyle w:val="Compact"/>
                    <w:jc w:val="right"/>
                    <w:jc w:val="center"/>
                  </w:pPr>
                  <w:r>
                    <w:t xml:space="preserve">1998</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EINP-SHL-24</w:t>
                  </w:r>
                </w:p>
              </w:tc>
              <w:tc>
                <w:tcPr/>
                <w:p>
                  <w:pPr>
                    <w:pStyle w:val="Compact"/>
                    <w:jc w:val="left"/>
                    <w:jc w:val="center"/>
                  </w:pPr>
                  <w:r>
                    <w:t xml:space="preserve">mixedwood</w:t>
                  </w:r>
                </w:p>
              </w:tc>
              <w:tc>
                <w:tcPr/>
                <w:p>
                  <w:pPr>
                    <w:pStyle w:val="Compact"/>
                    <w:jc w:val="right"/>
                    <w:jc w:val="center"/>
                  </w:pPr>
                  <w:r>
                    <w:t xml:space="preserve">1983</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EINP-SHL-24</w:t>
                  </w:r>
                </w:p>
              </w:tc>
              <w:tc>
                <w:tcPr/>
                <w:p>
                  <w:pPr>
                    <w:pStyle w:val="Compact"/>
                    <w:jc w:val="left"/>
                    <w:jc w:val="center"/>
                  </w:pPr>
                  <w:r>
                    <w:t xml:space="preserve">mixedwood</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EINP-SHL-24</w:t>
                  </w:r>
                </w:p>
              </w:tc>
              <w:tc>
                <w:tcPr/>
                <w:p>
                  <w:pPr>
                    <w:pStyle w:val="Compact"/>
                    <w:jc w:val="left"/>
                    <w:jc w:val="center"/>
                  </w:pPr>
                  <w:r>
                    <w:t xml:space="preserve">mixedwood</w:t>
                  </w:r>
                </w:p>
              </w:tc>
              <w:tc>
                <w:tcPr/>
                <w:p>
                  <w:pPr>
                    <w:pStyle w:val="Compact"/>
                    <w:jc w:val="right"/>
                    <w:jc w:val="center"/>
                  </w:pPr>
                  <w:r>
                    <w:t xml:space="preserve">1993</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EINP-SHL-24</w:t>
                  </w:r>
                </w:p>
              </w:tc>
              <w:tc>
                <w:tcPr/>
                <w:p>
                  <w:pPr>
                    <w:pStyle w:val="Compact"/>
                    <w:jc w:val="left"/>
                    <w:jc w:val="center"/>
                  </w:pPr>
                  <w:r>
                    <w:t xml:space="preserve">mixedwood</w:t>
                  </w:r>
                </w:p>
              </w:tc>
              <w:tc>
                <w:tcPr/>
                <w:p>
                  <w:pPr>
                    <w:pStyle w:val="Compact"/>
                    <w:jc w:val="right"/>
                    <w:jc w:val="center"/>
                  </w:pPr>
                  <w:r>
                    <w:t xml:space="preserve">1998</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EINP-SHL-24</w:t>
                  </w:r>
                </w:p>
              </w:tc>
              <w:tc>
                <w:tcPr/>
                <w:p>
                  <w:pPr>
                    <w:pStyle w:val="Compact"/>
                    <w:jc w:val="left"/>
                    <w:jc w:val="center"/>
                  </w:pPr>
                  <w:r>
                    <w:t xml:space="preserve">mixedwood</w:t>
                  </w:r>
                </w:p>
              </w:tc>
              <w:tc>
                <w:tcPr/>
                <w:p>
                  <w:pPr>
                    <w:pStyle w:val="Compact"/>
                    <w:jc w:val="right"/>
                    <w:jc w:val="center"/>
                  </w:pPr>
                  <w:r>
                    <w:t xml:space="preserve">2024</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EINP-SRS-2</w:t>
                  </w:r>
                </w:p>
              </w:tc>
              <w:tc>
                <w:tcPr/>
                <w:p>
                  <w:pPr>
                    <w:pStyle w:val="Compact"/>
                    <w:jc w:val="left"/>
                    <w:jc w:val="center"/>
                  </w:pPr>
                  <w:r>
                    <w:t xml:space="preserve">grassland</w:t>
                  </w:r>
                </w:p>
              </w:tc>
              <w:tc>
                <w:tcPr/>
                <w:p>
                  <w:pPr>
                    <w:pStyle w:val="Compact"/>
                    <w:jc w:val="right"/>
                    <w:jc w:val="center"/>
                  </w:pPr>
                  <w:r>
                    <w:t xml:space="preserve">1983</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EINP-SRS-2</w:t>
                  </w:r>
                </w:p>
              </w:tc>
              <w:tc>
                <w:tcPr/>
                <w:p>
                  <w:pPr>
                    <w:pStyle w:val="Compact"/>
                    <w:jc w:val="left"/>
                    <w:jc w:val="center"/>
                  </w:pPr>
                  <w:r>
                    <w:t xml:space="preserve">grassland</w:t>
                  </w:r>
                </w:p>
              </w:tc>
              <w:tc>
                <w:tcPr/>
                <w:p>
                  <w:pPr>
                    <w:pStyle w:val="Compact"/>
                    <w:jc w:val="right"/>
                    <w:jc w:val="center"/>
                  </w:pPr>
                  <w:r>
                    <w:t xml:space="preserve">1988</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EINP-SRS-2</w:t>
                  </w:r>
                </w:p>
              </w:tc>
              <w:tc>
                <w:tcPr/>
                <w:p>
                  <w:pPr>
                    <w:pStyle w:val="Compact"/>
                    <w:jc w:val="left"/>
                    <w:jc w:val="center"/>
                  </w:pPr>
                  <w:r>
                    <w:t xml:space="preserve">grassland</w:t>
                  </w:r>
                </w:p>
              </w:tc>
              <w:tc>
                <w:tcPr/>
                <w:p>
                  <w:pPr>
                    <w:pStyle w:val="Compact"/>
                    <w:jc w:val="right"/>
                    <w:jc w:val="center"/>
                  </w:pPr>
                  <w:r>
                    <w:t xml:space="preserve">1991</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EINP-SRS-2</w:t>
                  </w:r>
                </w:p>
              </w:tc>
              <w:tc>
                <w:tcPr/>
                <w:p>
                  <w:pPr>
                    <w:pStyle w:val="Compact"/>
                    <w:jc w:val="left"/>
                    <w:jc w:val="center"/>
                  </w:pPr>
                  <w:r>
                    <w:t xml:space="preserve">grassland</w:t>
                  </w:r>
                </w:p>
              </w:tc>
              <w:tc>
                <w:tcPr/>
                <w:p>
                  <w:pPr>
                    <w:pStyle w:val="Compact"/>
                    <w:jc w:val="right"/>
                    <w:jc w:val="center"/>
                  </w:pPr>
                  <w:r>
                    <w:t xml:space="preserve">1993</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EINP-SRS-2</w:t>
                  </w:r>
                </w:p>
              </w:tc>
              <w:tc>
                <w:tcPr/>
                <w:p>
                  <w:pPr>
                    <w:pStyle w:val="Compact"/>
                    <w:jc w:val="left"/>
                    <w:jc w:val="center"/>
                  </w:pPr>
                  <w:r>
                    <w:t xml:space="preserve">grassland</w:t>
                  </w:r>
                </w:p>
              </w:tc>
              <w:tc>
                <w:tcPr/>
                <w:p>
                  <w:pPr>
                    <w:pStyle w:val="Compact"/>
                    <w:jc w:val="right"/>
                    <w:jc w:val="center"/>
                  </w:pPr>
                  <w:r>
                    <w:t xml:space="preserve">2022</w:t>
                  </w:r>
                </w:p>
              </w:tc>
              <w:tc>
                <w:tcPr/>
                <w:p>
                  <w:pPr>
                    <w:pStyle w:val="Compact"/>
                    <w:jc w:val="right"/>
                    <w:jc w:val="center"/>
                  </w:pPr>
                  <w:r>
                    <w:t xml:space="preserve">5</w:t>
                  </w:r>
                </w:p>
              </w:tc>
            </w:tr>
            <w:tr>
              <w:tc>
                <w:tcPr/>
                <w:p>
                  <w:pPr>
                    <w:pStyle w:val="Compact"/>
                    <w:jc w:val="left"/>
                    <w:jc w:val="center"/>
                  </w:pPr>
                  <w:r>
                    <w:t xml:space="preserve">EINP</w:t>
                  </w:r>
                </w:p>
              </w:tc>
              <w:tc>
                <w:tcPr/>
                <w:p>
                  <w:pPr>
                    <w:pStyle w:val="Compact"/>
                    <w:jc w:val="left"/>
                    <w:jc w:val="center"/>
                  </w:pPr>
                  <w:r>
                    <w:t xml:space="preserve">EINP-TWG-11</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EINP-TWG-12</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EINP-TWG-13</w:t>
                  </w:r>
                </w:p>
              </w:tc>
              <w:tc>
                <w:tcPr/>
                <w:p>
                  <w:pPr>
                    <w:pStyle w:val="Compact"/>
                    <w:jc w:val="left"/>
                    <w:jc w:val="center"/>
                  </w:pPr>
                  <w:r>
                    <w:t xml:space="preserve">NA</w:t>
                  </w:r>
                </w:p>
              </w:tc>
              <w:tc>
                <w:tcPr/>
                <w:p>
                  <w:pPr>
                    <w:pStyle w:val="Compact"/>
                    <w:jc w:val="right"/>
                    <w:jc w:val="center"/>
                  </w:pPr>
                  <w:r>
                    <w:t xml:space="preserve">1983</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EINP-TWG-13</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EINP-TWG-13</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3</w:t>
                  </w:r>
                </w:p>
              </w:tc>
            </w:tr>
            <w:tr>
              <w:tc>
                <w:tcPr/>
                <w:p>
                  <w:pPr>
                    <w:pStyle w:val="Compact"/>
                    <w:jc w:val="left"/>
                    <w:jc w:val="center"/>
                  </w:pPr>
                  <w:r>
                    <w:t xml:space="preserve">EINP</w:t>
                  </w:r>
                </w:p>
              </w:tc>
              <w:tc>
                <w:tcPr/>
                <w:p>
                  <w:pPr>
                    <w:pStyle w:val="Compact"/>
                    <w:jc w:val="left"/>
                    <w:jc w:val="center"/>
                  </w:pPr>
                  <w:r>
                    <w:t xml:space="preserve">EINP-TWG-14</w:t>
                  </w:r>
                </w:p>
              </w:tc>
              <w:tc>
                <w:tcPr/>
                <w:p>
                  <w:pPr>
                    <w:pStyle w:val="Compact"/>
                    <w:jc w:val="left"/>
                    <w:jc w:val="center"/>
                  </w:pPr>
                  <w:r>
                    <w:t xml:space="preserve">NA</w:t>
                  </w:r>
                </w:p>
              </w:tc>
              <w:tc>
                <w:tcPr/>
                <w:p>
                  <w:pPr>
                    <w:pStyle w:val="Compact"/>
                    <w:jc w:val="right"/>
                    <w:jc w:val="center"/>
                  </w:pPr>
                  <w:r>
                    <w:t xml:space="preserve">1983</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EINP-TWG-14</w:t>
                  </w:r>
                </w:p>
              </w:tc>
              <w:tc>
                <w:tcPr/>
                <w:p>
                  <w:pPr>
                    <w:pStyle w:val="Compact"/>
                    <w:jc w:val="left"/>
                    <w:jc w:val="center"/>
                  </w:pPr>
                  <w:r>
                    <w:t xml:space="preserve">NA</w:t>
                  </w:r>
                </w:p>
              </w:tc>
              <w:tc>
                <w:tcPr/>
                <w:p>
                  <w:pPr>
                    <w:pStyle w:val="Compact"/>
                    <w:jc w:val="right"/>
                    <w:jc w:val="center"/>
                  </w:pPr>
                  <w:r>
                    <w:t xml:space="preserve">1985</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EINP-TWG-14</w:t>
                  </w:r>
                </w:p>
              </w:tc>
              <w:tc>
                <w:tcPr/>
                <w:p>
                  <w:pPr>
                    <w:pStyle w:val="Compact"/>
                    <w:jc w:val="left"/>
                    <w:jc w:val="center"/>
                  </w:pPr>
                  <w:r>
                    <w:t xml:space="preserve">NA</w:t>
                  </w:r>
                </w:p>
              </w:tc>
              <w:tc>
                <w:tcPr/>
                <w:p>
                  <w:pPr>
                    <w:pStyle w:val="Compact"/>
                    <w:jc w:val="right"/>
                    <w:jc w:val="center"/>
                  </w:pPr>
                  <w:r>
                    <w:t xml:space="preserve">1991</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EINP-TWG-14</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4</w:t>
                  </w:r>
                </w:p>
              </w:tc>
            </w:tr>
            <w:tr>
              <w:tc>
                <w:tcPr/>
                <w:p>
                  <w:pPr>
                    <w:pStyle w:val="Compact"/>
                    <w:jc w:val="left"/>
                    <w:jc w:val="center"/>
                  </w:pPr>
                  <w:r>
                    <w:t xml:space="preserve">EINP</w:t>
                  </w:r>
                </w:p>
              </w:tc>
              <w:tc>
                <w:tcPr/>
                <w:p>
                  <w:pPr>
                    <w:pStyle w:val="Compact"/>
                    <w:jc w:val="left"/>
                    <w:jc w:val="center"/>
                  </w:pPr>
                  <w:r>
                    <w:t xml:space="preserve">EINP-WAL-11</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EINP-WAL-12</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EINP-WAL-13</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EINP-WAL-14</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EINP-WLG-1</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EINP</w:t>
                  </w:r>
                </w:p>
              </w:tc>
              <w:tc>
                <w:tcPr/>
                <w:p>
                  <w:pPr>
                    <w:pStyle w:val="Compact"/>
                    <w:jc w:val="left"/>
                    <w:jc w:val="center"/>
                  </w:pPr>
                  <w:r>
                    <w:t xml:space="preserve">EINP-WLG-2</w:t>
                  </w:r>
                </w:p>
              </w:tc>
              <w:tc>
                <w:tcPr/>
                <w:p>
                  <w:pPr>
                    <w:pStyle w:val="Compact"/>
                    <w:jc w:val="left"/>
                    <w:jc w:val="center"/>
                  </w:pPr>
                  <w:r>
                    <w:t xml:space="preserve">NA</w:t>
                  </w:r>
                </w:p>
              </w:tc>
              <w:tc>
                <w:tcPr/>
                <w:p>
                  <w:pPr>
                    <w:pStyle w:val="Compact"/>
                    <w:jc w:val="right"/>
                    <w:jc w:val="center"/>
                  </w:pPr>
                  <w:r>
                    <w:t xml:space="preserve">2000</w:t>
                  </w:r>
                </w:p>
              </w:tc>
              <w:tc>
                <w:tcPr/>
                <w:p>
                  <w:pPr>
                    <w:pStyle w:val="Compact"/>
                    <w:jc w:val="right"/>
                    <w:jc w:val="center"/>
                  </w:pPr>
                  <w:r>
                    <w:t xml:space="preserve">1</w:t>
                  </w:r>
                </w:p>
              </w:tc>
            </w:tr>
            <w:tr>
              <w:tc>
                <w:tcPr/>
                <w:p>
                  <w:pPr>
                    <w:pStyle w:val="Compact"/>
                    <w:jc w:val="left"/>
                    <w:jc w:val="center"/>
                  </w:pPr>
                  <w:r>
                    <w:t xml:space="preserve">BNP</w:t>
                  </w:r>
                </w:p>
              </w:tc>
              <w:tc>
                <w:tcPr/>
                <w:p>
                  <w:pPr>
                    <w:pStyle w:val="Compact"/>
                    <w:jc w:val="left"/>
                    <w:jc w:val="center"/>
                  </w:pPr>
                  <w:r>
                    <w:t xml:space="preserve">CMPDMED-1</w:t>
                  </w:r>
                </w:p>
              </w:tc>
              <w:tc>
                <w:tcPr/>
                <w:p>
                  <w:pPr>
                    <w:pStyle w:val="Compact"/>
                    <w:jc w:val="left"/>
                    <w:jc w:val="center"/>
                  </w:pPr>
                  <w:r>
                    <w:t xml:space="preserve">montane</w:t>
                  </w:r>
                </w:p>
              </w:tc>
              <w:tc>
                <w:tcPr/>
                <w:p>
                  <w:pPr>
                    <w:pStyle w:val="Compact"/>
                    <w:jc w:val="right"/>
                    <w:jc w:val="center"/>
                  </w:pPr>
                  <w:r>
                    <w:t xml:space="preserve">2023</w:t>
                  </w:r>
                </w:p>
              </w:tc>
              <w:tc>
                <w:tcPr/>
                <w:p>
                  <w:pPr>
                    <w:pStyle w:val="Compact"/>
                    <w:jc w:val="right"/>
                    <w:jc w:val="center"/>
                  </w:pPr>
                  <w:r>
                    <w:t xml:space="preserve">1</w:t>
                  </w:r>
                </w:p>
              </w:tc>
            </w:tr>
            <w:tr>
              <w:tc>
                <w:tcPr/>
                <w:p>
                  <w:pPr>
                    <w:pStyle w:val="Compact"/>
                    <w:jc w:val="left"/>
                    <w:jc w:val="center"/>
                  </w:pPr>
                  <w:r>
                    <w:t xml:space="preserve">BNP</w:t>
                  </w:r>
                </w:p>
              </w:tc>
              <w:tc>
                <w:tcPr/>
                <w:p>
                  <w:pPr>
                    <w:pStyle w:val="Compact"/>
                    <w:jc w:val="left"/>
                    <w:jc w:val="center"/>
                  </w:pPr>
                  <w:r>
                    <w:t xml:space="preserve">CMPDMED-2</w:t>
                  </w:r>
                </w:p>
              </w:tc>
              <w:tc>
                <w:tcPr/>
                <w:p>
                  <w:pPr>
                    <w:pStyle w:val="Compact"/>
                    <w:jc w:val="left"/>
                    <w:jc w:val="center"/>
                  </w:pPr>
                  <w:r>
                    <w:t xml:space="preserve">montane</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BNP</w:t>
                  </w:r>
                </w:p>
              </w:tc>
              <w:tc>
                <w:tcPr/>
                <w:p>
                  <w:pPr>
                    <w:pStyle w:val="Compact"/>
                    <w:jc w:val="left"/>
                    <w:jc w:val="center"/>
                  </w:pPr>
                  <w:r>
                    <w:t xml:space="preserve">CMPDMED-3</w:t>
                  </w:r>
                </w:p>
              </w:tc>
              <w:tc>
                <w:tcPr/>
                <w:p>
                  <w:pPr>
                    <w:pStyle w:val="Compact"/>
                    <w:jc w:val="left"/>
                    <w:jc w:val="center"/>
                  </w:pPr>
                  <w:r>
                    <w:t xml:space="preserve">montane</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BNP</w:t>
                  </w:r>
                </w:p>
              </w:tc>
              <w:tc>
                <w:tcPr/>
                <w:p>
                  <w:pPr>
                    <w:pStyle w:val="Compact"/>
                    <w:jc w:val="left"/>
                    <w:jc w:val="center"/>
                  </w:pPr>
                  <w:r>
                    <w:t xml:space="preserve">CMPDMED-5</w:t>
                  </w:r>
                </w:p>
              </w:tc>
              <w:tc>
                <w:tcPr/>
                <w:p>
                  <w:pPr>
                    <w:pStyle w:val="Compact"/>
                    <w:jc w:val="left"/>
                    <w:jc w:val="center"/>
                  </w:pPr>
                  <w:r>
                    <w:t xml:space="preserve">montane</w:t>
                  </w:r>
                </w:p>
              </w:tc>
              <w:tc>
                <w:tcPr/>
                <w:p>
                  <w:pPr>
                    <w:pStyle w:val="Compact"/>
                    <w:jc w:val="right"/>
                    <w:jc w:val="center"/>
                  </w:pPr>
                  <w:r>
                    <w:t xml:space="preserve">2023</w:t>
                  </w:r>
                </w:p>
              </w:tc>
              <w:tc>
                <w:tcPr/>
                <w:p>
                  <w:pPr>
                    <w:pStyle w:val="Compact"/>
                    <w:jc w:val="right"/>
                    <w:jc w:val="center"/>
                  </w:pPr>
                  <w:r>
                    <w:t xml:space="preserve">1</w:t>
                  </w:r>
                </w:p>
              </w:tc>
            </w:tr>
            <w:tr>
              <w:tc>
                <w:tcPr/>
                <w:p>
                  <w:pPr>
                    <w:pStyle w:val="Compact"/>
                    <w:jc w:val="left"/>
                    <w:jc w:val="center"/>
                  </w:pPr>
                  <w:r>
                    <w:t xml:space="preserve">PANP</w:t>
                  </w:r>
                </w:p>
              </w:tc>
              <w:tc>
                <w:tcPr/>
                <w:p>
                  <w:pPr>
                    <w:pStyle w:val="Compact"/>
                    <w:jc w:val="left"/>
                    <w:jc w:val="center"/>
                  </w:pPr>
                  <w:r>
                    <w:t xml:space="preserve">ASU1</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16</w:t>
                  </w:r>
                </w:p>
              </w:tc>
            </w:tr>
            <w:tr>
              <w:tc>
                <w:tcPr/>
                <w:p>
                  <w:pPr>
                    <w:pStyle w:val="Compact"/>
                    <w:jc w:val="left"/>
                    <w:jc w:val="center"/>
                  </w:pPr>
                  <w:r>
                    <w:t xml:space="preserve">PANP</w:t>
                  </w:r>
                </w:p>
              </w:tc>
              <w:tc>
                <w:tcPr/>
                <w:p>
                  <w:pPr>
                    <w:pStyle w:val="Compact"/>
                    <w:jc w:val="left"/>
                    <w:jc w:val="center"/>
                  </w:pPr>
                  <w:r>
                    <w:t xml:space="preserve">ASU2</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16</w:t>
                  </w:r>
                </w:p>
              </w:tc>
            </w:tr>
            <w:tr>
              <w:tc>
                <w:tcPr/>
                <w:p>
                  <w:pPr>
                    <w:pStyle w:val="Compact"/>
                    <w:jc w:val="left"/>
                    <w:jc w:val="center"/>
                  </w:pPr>
                  <w:r>
                    <w:t xml:space="preserve">PANP</w:t>
                  </w:r>
                </w:p>
              </w:tc>
              <w:tc>
                <w:tcPr/>
                <w:p>
                  <w:pPr>
                    <w:pStyle w:val="Compact"/>
                    <w:jc w:val="left"/>
                    <w:jc w:val="center"/>
                  </w:pPr>
                  <w:r>
                    <w:t xml:space="preserve">ASU3</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16</w:t>
                  </w:r>
                </w:p>
              </w:tc>
            </w:tr>
            <w:tr>
              <w:tc>
                <w:tcPr/>
                <w:p>
                  <w:pPr>
                    <w:pStyle w:val="Compact"/>
                    <w:jc w:val="left"/>
                    <w:jc w:val="center"/>
                  </w:pPr>
                  <w:r>
                    <w:t xml:space="preserve">PANP</w:t>
                  </w:r>
                </w:p>
              </w:tc>
              <w:tc>
                <w:tcPr/>
                <w:p>
                  <w:pPr>
                    <w:pStyle w:val="Compact"/>
                    <w:jc w:val="left"/>
                    <w:jc w:val="center"/>
                  </w:pPr>
                  <w:r>
                    <w:t xml:space="preserve">ARU4</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16</w:t>
                  </w:r>
                </w:p>
              </w:tc>
            </w:tr>
            <w:tr>
              <w:tc>
                <w:tcPr/>
                <w:p>
                  <w:pPr>
                    <w:pStyle w:val="Compact"/>
                    <w:jc w:val="left"/>
                    <w:jc w:val="center"/>
                  </w:pPr>
                  <w:r>
                    <w:t xml:space="preserve">PANP</w:t>
                  </w:r>
                </w:p>
              </w:tc>
              <w:tc>
                <w:tcPr/>
                <w:p>
                  <w:pPr>
                    <w:pStyle w:val="Compact"/>
                    <w:jc w:val="left"/>
                    <w:jc w:val="center"/>
                  </w:pPr>
                  <w:r>
                    <w:t xml:space="preserve">ARU5</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16</w:t>
                  </w:r>
                </w:p>
              </w:tc>
            </w:tr>
            <w:tr>
              <w:tc>
                <w:tcPr/>
                <w:p>
                  <w:pPr>
                    <w:pStyle w:val="Compact"/>
                    <w:jc w:val="left"/>
                    <w:jc w:val="center"/>
                  </w:pPr>
                  <w:r>
                    <w:t xml:space="preserve">PANP</w:t>
                  </w:r>
                </w:p>
              </w:tc>
              <w:tc>
                <w:tcPr/>
                <w:p>
                  <w:pPr>
                    <w:pStyle w:val="Compact"/>
                    <w:jc w:val="left"/>
                    <w:jc w:val="center"/>
                  </w:pPr>
                  <w:r>
                    <w:t xml:space="preserve">ARU6</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16</w:t>
                  </w:r>
                </w:p>
              </w:tc>
            </w:tr>
            <w:tr>
              <w:tc>
                <w:tcPr/>
                <w:p>
                  <w:pPr>
                    <w:pStyle w:val="Compact"/>
                    <w:jc w:val="left"/>
                    <w:jc w:val="center"/>
                  </w:pPr>
                  <w:r>
                    <w:t xml:space="preserve">RMNP</w:t>
                  </w:r>
                </w:p>
              </w:tc>
              <w:tc>
                <w:tcPr/>
                <w:p>
                  <w:pPr>
                    <w:pStyle w:val="Compact"/>
                    <w:jc w:val="left"/>
                    <w:jc w:val="center"/>
                  </w:pPr>
                  <w:r>
                    <w:t xml:space="preserve">LA01</w:t>
                  </w:r>
                </w:p>
              </w:tc>
              <w:tc>
                <w:tcPr/>
                <w:p>
                  <w:pPr>
                    <w:pStyle w:val="Compact"/>
                    <w:jc w:val="left"/>
                    <w:jc w:val="center"/>
                  </w:pPr>
                  <w:r>
                    <w:t xml:space="preserve">mixedwood</w:t>
                  </w:r>
                </w:p>
              </w:tc>
              <w:tc>
                <w:tcPr/>
                <w:p>
                  <w:pPr>
                    <w:pStyle w:val="Compact"/>
                    <w:jc w:val="right"/>
                    <w:jc w:val="center"/>
                  </w:pPr>
                  <w:r>
                    <w:t xml:space="preserve">1994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LA01</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LA01</w:t>
                  </w:r>
                </w:p>
              </w:tc>
              <w:tc>
                <w:tcPr/>
                <w:p>
                  <w:pPr>
                    <w:pStyle w:val="Compact"/>
                    <w:jc w:val="left"/>
                    <w:jc w:val="center"/>
                  </w:pPr>
                  <w:r>
                    <w:t xml:space="preserve">mixedwood</w:t>
                  </w:r>
                </w:p>
              </w:tc>
              <w:tc>
                <w:tcPr/>
                <w:p>
                  <w:pPr>
                    <w:pStyle w:val="Compact"/>
                    <w:jc w:val="right"/>
                    <w:jc w:val="center"/>
                  </w:pPr>
                  <w:r>
                    <w:t xml:space="preserve">2010</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LA01</w:t>
                  </w:r>
                </w:p>
              </w:tc>
              <w:tc>
                <w:tcPr/>
                <w:p>
                  <w:pPr>
                    <w:pStyle w:val="Compact"/>
                    <w:jc w:val="left"/>
                    <w:jc w:val="center"/>
                  </w:pPr>
                  <w:r>
                    <w:t xml:space="preserve">mixedwood</w:t>
                  </w:r>
                </w:p>
              </w:tc>
              <w:tc>
                <w:tcPr/>
                <w:p>
                  <w:pPr>
                    <w:pStyle w:val="Compact"/>
                    <w:jc w:val="right"/>
                    <w:jc w:val="center"/>
                  </w:pPr>
                  <w:r>
                    <w:t xml:space="preserve">2023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LA02</w:t>
                  </w:r>
                </w:p>
              </w:tc>
              <w:tc>
                <w:tcPr/>
                <w:p>
                  <w:pPr>
                    <w:pStyle w:val="Compact"/>
                    <w:jc w:val="left"/>
                    <w:jc w:val="center"/>
                  </w:pPr>
                  <w:r>
                    <w:t xml:space="preserve">mixedwood</w:t>
                  </w:r>
                </w:p>
              </w:tc>
              <w:tc>
                <w:tcPr/>
                <w:p>
                  <w:pPr>
                    <w:pStyle w:val="Compact"/>
                    <w:jc w:val="right"/>
                    <w:jc w:val="center"/>
                  </w:pPr>
                  <w:r>
                    <w:t xml:space="preserve">1994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LA02</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LA02</w:t>
                  </w:r>
                </w:p>
              </w:tc>
              <w:tc>
                <w:tcPr/>
                <w:p>
                  <w:pPr>
                    <w:pStyle w:val="Compact"/>
                    <w:jc w:val="left"/>
                    <w:jc w:val="center"/>
                  </w:pPr>
                  <w:r>
                    <w:t xml:space="preserve">mixedwood</w:t>
                  </w:r>
                </w:p>
              </w:tc>
              <w:tc>
                <w:tcPr/>
                <w:p>
                  <w:pPr>
                    <w:pStyle w:val="Compact"/>
                    <w:jc w:val="right"/>
                    <w:jc w:val="center"/>
                  </w:pPr>
                  <w:r>
                    <w:t xml:space="preserve">2010</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LA02</w:t>
                  </w:r>
                </w:p>
              </w:tc>
              <w:tc>
                <w:tcPr/>
                <w:p>
                  <w:pPr>
                    <w:pStyle w:val="Compact"/>
                    <w:jc w:val="left"/>
                    <w:jc w:val="center"/>
                  </w:pPr>
                  <w:r>
                    <w:t xml:space="preserve">mixedwood</w:t>
                  </w:r>
                </w:p>
              </w:tc>
              <w:tc>
                <w:tcPr/>
                <w:p>
                  <w:pPr>
                    <w:pStyle w:val="Compact"/>
                    <w:jc w:val="right"/>
                    <w:jc w:val="center"/>
                  </w:pPr>
                  <w:r>
                    <w:t xml:space="preserve">2023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LA03</w:t>
                  </w:r>
                </w:p>
              </w:tc>
              <w:tc>
                <w:tcPr/>
                <w:p>
                  <w:pPr>
                    <w:pStyle w:val="Compact"/>
                    <w:jc w:val="left"/>
                    <w:jc w:val="center"/>
                  </w:pPr>
                  <w:r>
                    <w:t xml:space="preserve">mixedwood</w:t>
                  </w:r>
                </w:p>
              </w:tc>
              <w:tc>
                <w:tcPr/>
                <w:p>
                  <w:pPr>
                    <w:pStyle w:val="Compact"/>
                    <w:jc w:val="right"/>
                    <w:jc w:val="center"/>
                  </w:pPr>
                  <w:r>
                    <w:t xml:space="preserve">1994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LA03</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LA03</w:t>
                  </w:r>
                </w:p>
              </w:tc>
              <w:tc>
                <w:tcPr/>
                <w:p>
                  <w:pPr>
                    <w:pStyle w:val="Compact"/>
                    <w:jc w:val="left"/>
                    <w:jc w:val="center"/>
                  </w:pPr>
                  <w:r>
                    <w:t xml:space="preserve">mixedwood</w:t>
                  </w:r>
                </w:p>
              </w:tc>
              <w:tc>
                <w:tcPr/>
                <w:p>
                  <w:pPr>
                    <w:pStyle w:val="Compact"/>
                    <w:jc w:val="right"/>
                    <w:jc w:val="center"/>
                  </w:pPr>
                  <w:r>
                    <w:t xml:space="preserve">2010</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LA03</w:t>
                  </w:r>
                </w:p>
              </w:tc>
              <w:tc>
                <w:tcPr/>
                <w:p>
                  <w:pPr>
                    <w:pStyle w:val="Compact"/>
                    <w:jc w:val="left"/>
                    <w:jc w:val="center"/>
                  </w:pPr>
                  <w:r>
                    <w:t xml:space="preserve">mixedwood</w:t>
                  </w:r>
                </w:p>
              </w:tc>
              <w:tc>
                <w:tcPr/>
                <w:p>
                  <w:pPr>
                    <w:pStyle w:val="Compact"/>
                    <w:jc w:val="right"/>
                    <w:jc w:val="center"/>
                  </w:pPr>
                  <w:r>
                    <w:t xml:space="preserve">2023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LA04</w:t>
                  </w:r>
                </w:p>
              </w:tc>
              <w:tc>
                <w:tcPr/>
                <w:p>
                  <w:pPr>
                    <w:pStyle w:val="Compact"/>
                    <w:jc w:val="left"/>
                    <w:jc w:val="center"/>
                  </w:pPr>
                  <w:r>
                    <w:t xml:space="preserve">mixedwood</w:t>
                  </w:r>
                </w:p>
              </w:tc>
              <w:tc>
                <w:tcPr/>
                <w:p>
                  <w:pPr>
                    <w:pStyle w:val="Compact"/>
                    <w:jc w:val="right"/>
                    <w:jc w:val="center"/>
                  </w:pPr>
                  <w:r>
                    <w:t xml:space="preserve">1994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LA04</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LA04</w:t>
                  </w:r>
                </w:p>
              </w:tc>
              <w:tc>
                <w:tcPr/>
                <w:p>
                  <w:pPr>
                    <w:pStyle w:val="Compact"/>
                    <w:jc w:val="left"/>
                    <w:jc w:val="center"/>
                  </w:pPr>
                  <w:r>
                    <w:t xml:space="preserve">mixedwood</w:t>
                  </w:r>
                </w:p>
              </w:tc>
              <w:tc>
                <w:tcPr/>
                <w:p>
                  <w:pPr>
                    <w:pStyle w:val="Compact"/>
                    <w:jc w:val="right"/>
                    <w:jc w:val="center"/>
                  </w:pPr>
                  <w:r>
                    <w:t xml:space="preserve">2010</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LA04</w:t>
                  </w:r>
                </w:p>
              </w:tc>
              <w:tc>
                <w:tcPr/>
                <w:p>
                  <w:pPr>
                    <w:pStyle w:val="Compact"/>
                    <w:jc w:val="left"/>
                    <w:jc w:val="center"/>
                  </w:pPr>
                  <w:r>
                    <w:t xml:space="preserve">mixedwood</w:t>
                  </w:r>
                </w:p>
              </w:tc>
              <w:tc>
                <w:tcPr/>
                <w:p>
                  <w:pPr>
                    <w:pStyle w:val="Compact"/>
                    <w:jc w:val="right"/>
                    <w:jc w:val="center"/>
                  </w:pPr>
                  <w:r>
                    <w:t xml:space="preserve">2023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LA07</w:t>
                  </w:r>
                </w:p>
              </w:tc>
              <w:tc>
                <w:tcPr/>
                <w:p>
                  <w:pPr>
                    <w:pStyle w:val="Compact"/>
                    <w:jc w:val="left"/>
                    <w:jc w:val="center"/>
                  </w:pPr>
                  <w:r>
                    <w:t xml:space="preserve">mixedwood</w:t>
                  </w:r>
                </w:p>
              </w:tc>
              <w:tc>
                <w:tcPr/>
                <w:p>
                  <w:pPr>
                    <w:pStyle w:val="Compact"/>
                    <w:jc w:val="right"/>
                    <w:jc w:val="center"/>
                  </w:pPr>
                  <w:r>
                    <w:t xml:space="preserve">1994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LA07</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LA07</w:t>
                  </w:r>
                </w:p>
              </w:tc>
              <w:tc>
                <w:tcPr/>
                <w:p>
                  <w:pPr>
                    <w:pStyle w:val="Compact"/>
                    <w:jc w:val="left"/>
                    <w:jc w:val="center"/>
                  </w:pPr>
                  <w:r>
                    <w:t xml:space="preserve">mixedwood</w:t>
                  </w:r>
                </w:p>
              </w:tc>
              <w:tc>
                <w:tcPr/>
                <w:p>
                  <w:pPr>
                    <w:pStyle w:val="Compact"/>
                    <w:jc w:val="right"/>
                    <w:jc w:val="center"/>
                  </w:pPr>
                  <w:r>
                    <w:t xml:space="preserve">2010</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LA07</w:t>
                  </w:r>
                </w:p>
              </w:tc>
              <w:tc>
                <w:tcPr/>
                <w:p>
                  <w:pPr>
                    <w:pStyle w:val="Compact"/>
                    <w:jc w:val="left"/>
                    <w:jc w:val="center"/>
                  </w:pPr>
                  <w:r>
                    <w:t xml:space="preserve">mixedwood</w:t>
                  </w:r>
                </w:p>
              </w:tc>
              <w:tc>
                <w:tcPr/>
                <w:p>
                  <w:pPr>
                    <w:pStyle w:val="Compact"/>
                    <w:jc w:val="right"/>
                    <w:jc w:val="center"/>
                  </w:pPr>
                  <w:r>
                    <w:t xml:space="preserve">2023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FE50</w:t>
                  </w:r>
                </w:p>
              </w:tc>
              <w:tc>
                <w:tcPr/>
                <w:p>
                  <w:pPr>
                    <w:pStyle w:val="Compact"/>
                    <w:jc w:val="left"/>
                    <w:jc w:val="center"/>
                  </w:pPr>
                  <w:r>
                    <w:t xml:space="preserve">mixedwood</w:t>
                  </w:r>
                </w:p>
              </w:tc>
              <w:tc>
                <w:tcPr/>
                <w:p>
                  <w:pPr>
                    <w:pStyle w:val="Compact"/>
                    <w:jc w:val="right"/>
                    <w:jc w:val="center"/>
                  </w:pPr>
                  <w:r>
                    <w:t xml:space="preserve">1994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FE50</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FE50</w:t>
                  </w:r>
                </w:p>
              </w:tc>
              <w:tc>
                <w:tcPr/>
                <w:p>
                  <w:pPr>
                    <w:pStyle w:val="Compact"/>
                    <w:jc w:val="left"/>
                    <w:jc w:val="center"/>
                  </w:pPr>
                  <w:r>
                    <w:t xml:space="preserve">mixedwood</w:t>
                  </w:r>
                </w:p>
              </w:tc>
              <w:tc>
                <w:tcPr/>
                <w:p>
                  <w:pPr>
                    <w:pStyle w:val="Compact"/>
                    <w:jc w:val="right"/>
                    <w:jc w:val="center"/>
                  </w:pPr>
                  <w:r>
                    <w:t xml:space="preserve">2010</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FE50</w:t>
                  </w:r>
                </w:p>
              </w:tc>
              <w:tc>
                <w:tcPr/>
                <w:p>
                  <w:pPr>
                    <w:pStyle w:val="Compact"/>
                    <w:jc w:val="left"/>
                    <w:jc w:val="center"/>
                  </w:pPr>
                  <w:r>
                    <w:t xml:space="preserve">mixedwood</w:t>
                  </w:r>
                </w:p>
              </w:tc>
              <w:tc>
                <w:tcPr/>
                <w:p>
                  <w:pPr>
                    <w:pStyle w:val="Compact"/>
                    <w:jc w:val="right"/>
                    <w:jc w:val="center"/>
                  </w:pPr>
                  <w:r>
                    <w:t xml:space="preserve">2023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FE51</w:t>
                  </w:r>
                </w:p>
              </w:tc>
              <w:tc>
                <w:tcPr/>
                <w:p>
                  <w:pPr>
                    <w:pStyle w:val="Compact"/>
                    <w:jc w:val="left"/>
                    <w:jc w:val="center"/>
                  </w:pPr>
                  <w:r>
                    <w:t xml:space="preserve">mixedwood</w:t>
                  </w:r>
                </w:p>
              </w:tc>
              <w:tc>
                <w:tcPr/>
                <w:p>
                  <w:pPr>
                    <w:pStyle w:val="Compact"/>
                    <w:jc w:val="right"/>
                    <w:jc w:val="center"/>
                  </w:pPr>
                  <w:r>
                    <w:t xml:space="preserve">1994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FE51</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FE51</w:t>
                  </w:r>
                </w:p>
              </w:tc>
              <w:tc>
                <w:tcPr/>
                <w:p>
                  <w:pPr>
                    <w:pStyle w:val="Compact"/>
                    <w:jc w:val="left"/>
                    <w:jc w:val="center"/>
                  </w:pPr>
                  <w:r>
                    <w:t xml:space="preserve">mixedwood</w:t>
                  </w:r>
                </w:p>
              </w:tc>
              <w:tc>
                <w:tcPr/>
                <w:p>
                  <w:pPr>
                    <w:pStyle w:val="Compact"/>
                    <w:jc w:val="right"/>
                    <w:jc w:val="center"/>
                  </w:pPr>
                  <w:r>
                    <w:t xml:space="preserve">2010</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FE51</w:t>
                  </w:r>
                </w:p>
              </w:tc>
              <w:tc>
                <w:tcPr/>
                <w:p>
                  <w:pPr>
                    <w:pStyle w:val="Compact"/>
                    <w:jc w:val="left"/>
                    <w:jc w:val="center"/>
                  </w:pPr>
                  <w:r>
                    <w:t xml:space="preserve">mixedwood</w:t>
                  </w:r>
                </w:p>
              </w:tc>
              <w:tc>
                <w:tcPr/>
                <w:p>
                  <w:pPr>
                    <w:pStyle w:val="Compact"/>
                    <w:jc w:val="right"/>
                    <w:jc w:val="center"/>
                  </w:pPr>
                  <w:r>
                    <w:t xml:space="preserve">2023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FE52</w:t>
                  </w:r>
                </w:p>
              </w:tc>
              <w:tc>
                <w:tcPr/>
                <w:p>
                  <w:pPr>
                    <w:pStyle w:val="Compact"/>
                    <w:jc w:val="left"/>
                    <w:jc w:val="center"/>
                  </w:pPr>
                  <w:r>
                    <w:t xml:space="preserve">mixedwood</w:t>
                  </w:r>
                </w:p>
              </w:tc>
              <w:tc>
                <w:tcPr/>
                <w:p>
                  <w:pPr>
                    <w:pStyle w:val="Compact"/>
                    <w:jc w:val="right"/>
                    <w:jc w:val="center"/>
                  </w:pPr>
                  <w:r>
                    <w:t xml:space="preserve">1994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FE52</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FE52</w:t>
                  </w:r>
                </w:p>
              </w:tc>
              <w:tc>
                <w:tcPr/>
                <w:p>
                  <w:pPr>
                    <w:pStyle w:val="Compact"/>
                    <w:jc w:val="left"/>
                    <w:jc w:val="center"/>
                  </w:pPr>
                  <w:r>
                    <w:t xml:space="preserve">mixedwood</w:t>
                  </w:r>
                </w:p>
              </w:tc>
              <w:tc>
                <w:tcPr/>
                <w:p>
                  <w:pPr>
                    <w:pStyle w:val="Compact"/>
                    <w:jc w:val="right"/>
                    <w:jc w:val="center"/>
                  </w:pPr>
                  <w:r>
                    <w:t xml:space="preserve">2010</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FE52</w:t>
                  </w:r>
                </w:p>
              </w:tc>
              <w:tc>
                <w:tcPr/>
                <w:p>
                  <w:pPr>
                    <w:pStyle w:val="Compact"/>
                    <w:jc w:val="left"/>
                    <w:jc w:val="center"/>
                  </w:pPr>
                  <w:r>
                    <w:t xml:space="preserve">mixedwood</w:t>
                  </w:r>
                </w:p>
              </w:tc>
              <w:tc>
                <w:tcPr/>
                <w:p>
                  <w:pPr>
                    <w:pStyle w:val="Compact"/>
                    <w:jc w:val="right"/>
                    <w:jc w:val="center"/>
                  </w:pPr>
                  <w:r>
                    <w:t xml:space="preserve">2023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FE53</w:t>
                  </w:r>
                </w:p>
              </w:tc>
              <w:tc>
                <w:tcPr/>
                <w:p>
                  <w:pPr>
                    <w:pStyle w:val="Compact"/>
                    <w:jc w:val="left"/>
                    <w:jc w:val="center"/>
                  </w:pPr>
                  <w:r>
                    <w:t xml:space="preserve">mixedwood</w:t>
                  </w:r>
                </w:p>
              </w:tc>
              <w:tc>
                <w:tcPr/>
                <w:p>
                  <w:pPr>
                    <w:pStyle w:val="Compact"/>
                    <w:jc w:val="right"/>
                    <w:jc w:val="center"/>
                  </w:pPr>
                  <w:r>
                    <w:t xml:space="preserve">1994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FE53</w:t>
                  </w:r>
                </w:p>
              </w:tc>
              <w:tc>
                <w:tcPr/>
                <w:p>
                  <w:pPr>
                    <w:pStyle w:val="Compact"/>
                    <w:jc w:val="left"/>
                    <w:jc w:val="center"/>
                  </w:pPr>
                  <w:r>
                    <w:t xml:space="preserve">mixedwood</w:t>
                  </w:r>
                </w:p>
              </w:tc>
              <w:tc>
                <w:tcPr/>
                <w:p>
                  <w:pPr>
                    <w:pStyle w:val="Compact"/>
                    <w:jc w:val="right"/>
                    <w:jc w:val="center"/>
                  </w:pPr>
                  <w:r>
                    <w:t xml:space="preserve">2004</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FE53</w:t>
                  </w:r>
                </w:p>
              </w:tc>
              <w:tc>
                <w:tcPr/>
                <w:p>
                  <w:pPr>
                    <w:pStyle w:val="Compact"/>
                    <w:jc w:val="left"/>
                    <w:jc w:val="center"/>
                  </w:pPr>
                  <w:r>
                    <w:t xml:space="preserve">mixedwood</w:t>
                  </w:r>
                </w:p>
              </w:tc>
              <w:tc>
                <w:tcPr/>
                <w:p>
                  <w:pPr>
                    <w:pStyle w:val="Compact"/>
                    <w:jc w:val="right"/>
                    <w:jc w:val="center"/>
                  </w:pPr>
                  <w:r>
                    <w:t xml:space="preserve">2010</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FE53</w:t>
                  </w:r>
                </w:p>
              </w:tc>
              <w:tc>
                <w:tcPr/>
                <w:p>
                  <w:pPr>
                    <w:pStyle w:val="Compact"/>
                    <w:jc w:val="left"/>
                    <w:jc w:val="center"/>
                  </w:pPr>
                  <w:r>
                    <w:t xml:space="preserve">mixedwood</w:t>
                  </w:r>
                </w:p>
              </w:tc>
              <w:tc>
                <w:tcPr/>
                <w:p>
                  <w:pPr>
                    <w:pStyle w:val="Compact"/>
                    <w:jc w:val="right"/>
                    <w:jc w:val="center"/>
                  </w:pPr>
                  <w:r>
                    <w:t xml:space="preserve">2023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FE54</w:t>
                  </w:r>
                </w:p>
              </w:tc>
              <w:tc>
                <w:tcPr/>
                <w:p>
                  <w:pPr>
                    <w:pStyle w:val="Compact"/>
                    <w:jc w:val="left"/>
                    <w:jc w:val="center"/>
                  </w:pPr>
                  <w:r>
                    <w:t xml:space="preserve">mixedwood</w:t>
                  </w:r>
                </w:p>
              </w:tc>
              <w:tc>
                <w:tcPr/>
                <w:p>
                  <w:pPr>
                    <w:pStyle w:val="Compact"/>
                    <w:jc w:val="right"/>
                    <w:jc w:val="center"/>
                  </w:pPr>
                  <w:r>
                    <w:t xml:space="preserve">2003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FE54</w:t>
                  </w:r>
                </w:p>
              </w:tc>
              <w:tc>
                <w:tcPr/>
                <w:p>
                  <w:pPr>
                    <w:pStyle w:val="Compact"/>
                    <w:jc w:val="left"/>
                    <w:jc w:val="center"/>
                  </w:pPr>
                  <w:r>
                    <w:t xml:space="preserve">mixedwood</w:t>
                  </w:r>
                </w:p>
              </w:tc>
              <w:tc>
                <w:tcPr/>
                <w:p>
                  <w:pPr>
                    <w:pStyle w:val="Compact"/>
                    <w:jc w:val="right"/>
                    <w:jc w:val="center"/>
                  </w:pPr>
                  <w:r>
                    <w:t xml:space="preserve">2007</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FE54</w:t>
                  </w:r>
                </w:p>
              </w:tc>
              <w:tc>
                <w:tcPr/>
                <w:p>
                  <w:pPr>
                    <w:pStyle w:val="Compact"/>
                    <w:jc w:val="left"/>
                    <w:jc w:val="center"/>
                  </w:pPr>
                  <w:r>
                    <w:t xml:space="preserve">mixedwood</w:t>
                  </w:r>
                </w:p>
              </w:tc>
              <w:tc>
                <w:tcPr/>
                <w:p>
                  <w:pPr>
                    <w:pStyle w:val="Compact"/>
                    <w:jc w:val="right"/>
                    <w:jc w:val="center"/>
                  </w:pPr>
                  <w:r>
                    <w:t xml:space="preserve">2008</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FE54</w:t>
                  </w:r>
                </w:p>
              </w:tc>
              <w:tc>
                <w:tcPr/>
                <w:p>
                  <w:pPr>
                    <w:pStyle w:val="Compact"/>
                    <w:jc w:val="left"/>
                    <w:jc w:val="center"/>
                  </w:pPr>
                  <w:r>
                    <w:t xml:space="preserve">mixedwood</w:t>
                  </w:r>
                </w:p>
              </w:tc>
              <w:tc>
                <w:tcPr/>
                <w:p>
                  <w:pPr>
                    <w:pStyle w:val="Compact"/>
                    <w:jc w:val="right"/>
                    <w:jc w:val="center"/>
                  </w:pPr>
                  <w:r>
                    <w:t xml:space="preserve">2025</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FE55</w:t>
                  </w:r>
                </w:p>
              </w:tc>
              <w:tc>
                <w:tcPr/>
                <w:p>
                  <w:pPr>
                    <w:pStyle w:val="Compact"/>
                    <w:jc w:val="left"/>
                    <w:jc w:val="center"/>
                  </w:pPr>
                  <w:r>
                    <w:t xml:space="preserve">mixedwood</w:t>
                  </w:r>
                </w:p>
              </w:tc>
              <w:tc>
                <w:tcPr/>
                <w:p>
                  <w:pPr>
                    <w:pStyle w:val="Compact"/>
                    <w:jc w:val="right"/>
                    <w:jc w:val="center"/>
                  </w:pPr>
                  <w:r>
                    <w:t xml:space="preserve">2003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FE55</w:t>
                  </w:r>
                </w:p>
              </w:tc>
              <w:tc>
                <w:tcPr/>
                <w:p>
                  <w:pPr>
                    <w:pStyle w:val="Compact"/>
                    <w:jc w:val="left"/>
                    <w:jc w:val="center"/>
                  </w:pPr>
                  <w:r>
                    <w:t xml:space="preserve">mixedwood</w:t>
                  </w:r>
                </w:p>
              </w:tc>
              <w:tc>
                <w:tcPr/>
                <w:p>
                  <w:pPr>
                    <w:pStyle w:val="Compact"/>
                    <w:jc w:val="right"/>
                    <w:jc w:val="center"/>
                  </w:pPr>
                  <w:r>
                    <w:t xml:space="preserve">2007</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FE55</w:t>
                  </w:r>
                </w:p>
              </w:tc>
              <w:tc>
                <w:tcPr/>
                <w:p>
                  <w:pPr>
                    <w:pStyle w:val="Compact"/>
                    <w:jc w:val="left"/>
                    <w:jc w:val="center"/>
                  </w:pPr>
                  <w:r>
                    <w:t xml:space="preserve">mixedwood</w:t>
                  </w:r>
                </w:p>
              </w:tc>
              <w:tc>
                <w:tcPr/>
                <w:p>
                  <w:pPr>
                    <w:pStyle w:val="Compact"/>
                    <w:jc w:val="right"/>
                    <w:jc w:val="center"/>
                  </w:pPr>
                  <w:r>
                    <w:t xml:space="preserve">2008</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FE55</w:t>
                  </w:r>
                </w:p>
              </w:tc>
              <w:tc>
                <w:tcPr/>
                <w:p>
                  <w:pPr>
                    <w:pStyle w:val="Compact"/>
                    <w:jc w:val="left"/>
                    <w:jc w:val="center"/>
                  </w:pPr>
                  <w:r>
                    <w:t xml:space="preserve">mixedwood</w:t>
                  </w:r>
                </w:p>
              </w:tc>
              <w:tc>
                <w:tcPr/>
                <w:p>
                  <w:pPr>
                    <w:pStyle w:val="Compact"/>
                    <w:jc w:val="right"/>
                    <w:jc w:val="center"/>
                  </w:pPr>
                  <w:r>
                    <w:t xml:space="preserve">2025</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FE56</w:t>
                  </w:r>
                </w:p>
              </w:tc>
              <w:tc>
                <w:tcPr/>
                <w:p>
                  <w:pPr>
                    <w:pStyle w:val="Compact"/>
                    <w:jc w:val="left"/>
                    <w:jc w:val="center"/>
                  </w:pPr>
                  <w:r>
                    <w:t xml:space="preserve">mixedwood</w:t>
                  </w:r>
                </w:p>
              </w:tc>
              <w:tc>
                <w:tcPr/>
                <w:p>
                  <w:pPr>
                    <w:pStyle w:val="Compact"/>
                    <w:jc w:val="right"/>
                    <w:jc w:val="center"/>
                  </w:pPr>
                  <w:r>
                    <w:t xml:space="preserve">2003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FE56</w:t>
                  </w:r>
                </w:p>
              </w:tc>
              <w:tc>
                <w:tcPr/>
                <w:p>
                  <w:pPr>
                    <w:pStyle w:val="Compact"/>
                    <w:jc w:val="left"/>
                    <w:jc w:val="center"/>
                  </w:pPr>
                  <w:r>
                    <w:t xml:space="preserve">mixedwood</w:t>
                  </w:r>
                </w:p>
              </w:tc>
              <w:tc>
                <w:tcPr/>
                <w:p>
                  <w:pPr>
                    <w:pStyle w:val="Compact"/>
                    <w:jc w:val="right"/>
                    <w:jc w:val="center"/>
                  </w:pPr>
                  <w:r>
                    <w:t xml:space="preserve">2007</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FE56</w:t>
                  </w:r>
                </w:p>
              </w:tc>
              <w:tc>
                <w:tcPr/>
                <w:p>
                  <w:pPr>
                    <w:pStyle w:val="Compact"/>
                    <w:jc w:val="left"/>
                    <w:jc w:val="center"/>
                  </w:pPr>
                  <w:r>
                    <w:t xml:space="preserve">mixedwood</w:t>
                  </w:r>
                </w:p>
              </w:tc>
              <w:tc>
                <w:tcPr/>
                <w:p>
                  <w:pPr>
                    <w:pStyle w:val="Compact"/>
                    <w:jc w:val="right"/>
                    <w:jc w:val="center"/>
                  </w:pPr>
                  <w:r>
                    <w:t xml:space="preserve">2008</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FE56</w:t>
                  </w:r>
                </w:p>
              </w:tc>
              <w:tc>
                <w:tcPr/>
                <w:p>
                  <w:pPr>
                    <w:pStyle w:val="Compact"/>
                    <w:jc w:val="left"/>
                    <w:jc w:val="center"/>
                  </w:pPr>
                  <w:r>
                    <w:t xml:space="preserve">mixedwood</w:t>
                  </w:r>
                </w:p>
              </w:tc>
              <w:tc>
                <w:tcPr/>
                <w:p>
                  <w:pPr>
                    <w:pStyle w:val="Compact"/>
                    <w:jc w:val="right"/>
                    <w:jc w:val="center"/>
                  </w:pPr>
                  <w:r>
                    <w:t xml:space="preserve">2025</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FE57</w:t>
                  </w:r>
                </w:p>
              </w:tc>
              <w:tc>
                <w:tcPr/>
                <w:p>
                  <w:pPr>
                    <w:pStyle w:val="Compact"/>
                    <w:jc w:val="left"/>
                    <w:jc w:val="center"/>
                  </w:pPr>
                  <w:r>
                    <w:t xml:space="preserve">mixedwood</w:t>
                  </w:r>
                </w:p>
              </w:tc>
              <w:tc>
                <w:tcPr/>
                <w:p>
                  <w:pPr>
                    <w:pStyle w:val="Compact"/>
                    <w:jc w:val="right"/>
                    <w:jc w:val="center"/>
                  </w:pPr>
                  <w:r>
                    <w:t xml:space="preserve">2003</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FE57</w:t>
                  </w:r>
                </w:p>
              </w:tc>
              <w:tc>
                <w:tcPr/>
                <w:p>
                  <w:pPr>
                    <w:pStyle w:val="Compact"/>
                    <w:jc w:val="left"/>
                    <w:jc w:val="center"/>
                  </w:pPr>
                  <w:r>
                    <w:t xml:space="preserve">mixedwood</w:t>
                  </w:r>
                </w:p>
              </w:tc>
              <w:tc>
                <w:tcPr/>
                <w:p>
                  <w:pPr>
                    <w:pStyle w:val="Compact"/>
                    <w:jc w:val="right"/>
                    <w:jc w:val="center"/>
                  </w:pPr>
                  <w:r>
                    <w:t xml:space="preserve">2007</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FE57</w:t>
                  </w:r>
                </w:p>
              </w:tc>
              <w:tc>
                <w:tcPr/>
                <w:p>
                  <w:pPr>
                    <w:pStyle w:val="Compact"/>
                    <w:jc w:val="left"/>
                    <w:jc w:val="center"/>
                  </w:pPr>
                  <w:r>
                    <w:t xml:space="preserve">mixedwood</w:t>
                  </w:r>
                </w:p>
              </w:tc>
              <w:tc>
                <w:tcPr/>
                <w:p>
                  <w:pPr>
                    <w:pStyle w:val="Compact"/>
                    <w:jc w:val="right"/>
                    <w:jc w:val="center"/>
                  </w:pPr>
                  <w:r>
                    <w:t xml:space="preserve">2008</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FE57</w:t>
                  </w:r>
                </w:p>
              </w:tc>
              <w:tc>
                <w:tcPr/>
                <w:p>
                  <w:pPr>
                    <w:pStyle w:val="Compact"/>
                    <w:jc w:val="left"/>
                    <w:jc w:val="center"/>
                  </w:pPr>
                  <w:r>
                    <w:t xml:space="preserve">mixedwood</w:t>
                  </w:r>
                </w:p>
              </w:tc>
              <w:tc>
                <w:tcPr/>
                <w:p>
                  <w:pPr>
                    <w:pStyle w:val="Compact"/>
                    <w:jc w:val="right"/>
                    <w:jc w:val="center"/>
                  </w:pPr>
                  <w:r>
                    <w:t xml:space="preserve">2025</w:t>
                  </w:r>
                </w:p>
              </w:tc>
              <w:tc>
                <w:tcPr/>
                <w:p>
                  <w:pPr>
                    <w:pStyle w:val="Compact"/>
                    <w:jc w:val="right"/>
                    <w:jc w:val="center"/>
                  </w:pPr>
                  <w:r>
                    <w:t xml:space="preserve">4</w:t>
                  </w:r>
                </w:p>
              </w:tc>
            </w:tr>
            <w:tr>
              <w:tc>
                <w:tcPr/>
                <w:p>
                  <w:pPr>
                    <w:pStyle w:val="Compact"/>
                    <w:jc w:val="left"/>
                    <w:jc w:val="center"/>
                  </w:pPr>
                  <w:r>
                    <w:t xml:space="preserve">RMNP</w:t>
                  </w:r>
                </w:p>
              </w:tc>
              <w:tc>
                <w:tcPr/>
                <w:p>
                  <w:pPr>
                    <w:pStyle w:val="Compact"/>
                    <w:jc w:val="left"/>
                    <w:jc w:val="center"/>
                  </w:pPr>
                  <w:r>
                    <w:t xml:space="preserve">BA01</w:t>
                  </w:r>
                </w:p>
              </w:tc>
              <w:tc>
                <w:tcPr/>
                <w:p>
                  <w:pPr>
                    <w:pStyle w:val="Compact"/>
                    <w:jc w:val="left"/>
                    <w:jc w:val="center"/>
                  </w:pPr>
                  <w:r>
                    <w:t xml:space="preserve">mixedwood</w:t>
                  </w:r>
                </w:p>
              </w:tc>
              <w:tc>
                <w:tcPr/>
                <w:p>
                  <w:pPr>
                    <w:pStyle w:val="Compact"/>
                    <w:jc w:val="right"/>
                    <w:jc w:val="center"/>
                  </w:pPr>
                  <w:r>
                    <w:t xml:space="preserve">2014</w:t>
                  </w:r>
                </w:p>
              </w:tc>
              <w:tc>
                <w:tcPr/>
                <w:p>
                  <w:pPr>
                    <w:pStyle w:val="Compact"/>
                    <w:jc w:val="right"/>
                    <w:jc w:val="center"/>
                  </w:pPr>
                  <w:r>
                    <w:t xml:space="preserve">3</w:t>
                  </w:r>
                </w:p>
              </w:tc>
            </w:tr>
            <w:tr>
              <w:tc>
                <w:tcPr/>
                <w:p>
                  <w:pPr>
                    <w:pStyle w:val="Compact"/>
                    <w:jc w:val="left"/>
                    <w:jc w:val="center"/>
                  </w:pPr>
                  <w:r>
                    <w:t xml:space="preserve">RMNP</w:t>
                  </w:r>
                </w:p>
              </w:tc>
              <w:tc>
                <w:tcPr/>
                <w:p>
                  <w:pPr>
                    <w:pStyle w:val="Compact"/>
                    <w:jc w:val="left"/>
                    <w:jc w:val="center"/>
                  </w:pPr>
                  <w:r>
                    <w:t xml:space="preserve">BA01</w:t>
                  </w:r>
                </w:p>
              </w:tc>
              <w:tc>
                <w:tcPr/>
                <w:p>
                  <w:pPr>
                    <w:pStyle w:val="Compact"/>
                    <w:jc w:val="left"/>
                    <w:jc w:val="center"/>
                  </w:pPr>
                  <w:r>
                    <w:t xml:space="preserve">mixedwood</w:t>
                  </w:r>
                </w:p>
              </w:tc>
              <w:tc>
                <w:tcPr/>
                <w:p>
                  <w:pPr>
                    <w:pStyle w:val="Compact"/>
                    <w:jc w:val="right"/>
                    <w:jc w:val="center"/>
                  </w:pPr>
                  <w:r>
                    <w:t xml:space="preserve">2016</w:t>
                  </w:r>
                </w:p>
              </w:tc>
              <w:tc>
                <w:tcPr/>
                <w:p>
                  <w:pPr>
                    <w:pStyle w:val="Compact"/>
                    <w:jc w:val="right"/>
                    <w:jc w:val="center"/>
                  </w:pPr>
                  <w:r>
                    <w:t xml:space="preserve">3</w:t>
                  </w:r>
                </w:p>
              </w:tc>
            </w:tr>
            <w:tr>
              <w:tc>
                <w:tcPr/>
                <w:p>
                  <w:pPr>
                    <w:pStyle w:val="Compact"/>
                    <w:jc w:val="left"/>
                    <w:jc w:val="center"/>
                  </w:pPr>
                  <w:r>
                    <w:t xml:space="preserve">RMNP</w:t>
                  </w:r>
                </w:p>
              </w:tc>
              <w:tc>
                <w:tcPr/>
                <w:p>
                  <w:pPr>
                    <w:pStyle w:val="Compact"/>
                    <w:jc w:val="left"/>
                    <w:jc w:val="center"/>
                  </w:pPr>
                  <w:r>
                    <w:t xml:space="preserve">BA01</w:t>
                  </w:r>
                </w:p>
              </w:tc>
              <w:tc>
                <w:tcPr/>
                <w:p>
                  <w:pPr>
                    <w:pStyle w:val="Compact"/>
                    <w:jc w:val="left"/>
                    <w:jc w:val="center"/>
                  </w:pPr>
                  <w:r>
                    <w:t xml:space="preserve">mixedwood</w:t>
                  </w:r>
                </w:p>
              </w:tc>
              <w:tc>
                <w:tcPr/>
                <w:p>
                  <w:pPr>
                    <w:pStyle w:val="Compact"/>
                    <w:jc w:val="right"/>
                    <w:jc w:val="center"/>
                  </w:pPr>
                  <w:r>
                    <w:t xml:space="preserve">2025</w:t>
                  </w:r>
                </w:p>
              </w:tc>
              <w:tc>
                <w:tcPr/>
                <w:p>
                  <w:pPr>
                    <w:pStyle w:val="Compact"/>
                    <w:jc w:val="right"/>
                    <w:jc w:val="center"/>
                  </w:pPr>
                  <w:r>
                    <w:t xml:space="preserve">3</w:t>
                  </w:r>
                </w:p>
              </w:tc>
            </w:tr>
            <w:tr>
              <w:tc>
                <w:tcPr/>
                <w:p>
                  <w:pPr>
                    <w:pStyle w:val="Compact"/>
                    <w:jc w:val="left"/>
                    <w:jc w:val="center"/>
                  </w:pPr>
                  <w:r>
                    <w:t xml:space="preserve">RMNP</w:t>
                  </w:r>
                </w:p>
              </w:tc>
              <w:tc>
                <w:tcPr/>
                <w:p>
                  <w:pPr>
                    <w:pStyle w:val="Compact"/>
                    <w:jc w:val="left"/>
                    <w:jc w:val="center"/>
                  </w:pPr>
                  <w:r>
                    <w:t xml:space="preserve">BA02</w:t>
                  </w:r>
                </w:p>
              </w:tc>
              <w:tc>
                <w:tcPr/>
                <w:p>
                  <w:pPr>
                    <w:pStyle w:val="Compact"/>
                    <w:jc w:val="left"/>
                    <w:jc w:val="center"/>
                  </w:pPr>
                  <w:r>
                    <w:t xml:space="preserve">mixedwood</w:t>
                  </w:r>
                </w:p>
              </w:tc>
              <w:tc>
                <w:tcPr/>
                <w:p>
                  <w:pPr>
                    <w:pStyle w:val="Compact"/>
                    <w:jc w:val="right"/>
                    <w:jc w:val="center"/>
                  </w:pPr>
                  <w:r>
                    <w:t xml:space="preserve">2014</w:t>
                  </w:r>
                </w:p>
              </w:tc>
              <w:tc>
                <w:tcPr/>
                <w:p>
                  <w:pPr>
                    <w:pStyle w:val="Compact"/>
                    <w:jc w:val="right"/>
                    <w:jc w:val="center"/>
                  </w:pPr>
                  <w:r>
                    <w:t xml:space="preserve">3</w:t>
                  </w:r>
                </w:p>
              </w:tc>
            </w:tr>
            <w:tr>
              <w:tc>
                <w:tcPr/>
                <w:p>
                  <w:pPr>
                    <w:pStyle w:val="Compact"/>
                    <w:jc w:val="left"/>
                    <w:jc w:val="center"/>
                  </w:pPr>
                  <w:r>
                    <w:t xml:space="preserve">RMNP</w:t>
                  </w:r>
                </w:p>
              </w:tc>
              <w:tc>
                <w:tcPr/>
                <w:p>
                  <w:pPr>
                    <w:pStyle w:val="Compact"/>
                    <w:jc w:val="left"/>
                    <w:jc w:val="center"/>
                  </w:pPr>
                  <w:r>
                    <w:t xml:space="preserve">BA02</w:t>
                  </w:r>
                </w:p>
              </w:tc>
              <w:tc>
                <w:tcPr/>
                <w:p>
                  <w:pPr>
                    <w:pStyle w:val="Compact"/>
                    <w:jc w:val="left"/>
                    <w:jc w:val="center"/>
                  </w:pPr>
                  <w:r>
                    <w:t xml:space="preserve">mixedwood</w:t>
                  </w:r>
                </w:p>
              </w:tc>
              <w:tc>
                <w:tcPr/>
                <w:p>
                  <w:pPr>
                    <w:pStyle w:val="Compact"/>
                    <w:jc w:val="right"/>
                    <w:jc w:val="center"/>
                  </w:pPr>
                  <w:r>
                    <w:t xml:space="preserve">2016</w:t>
                  </w:r>
                </w:p>
              </w:tc>
              <w:tc>
                <w:tcPr/>
                <w:p>
                  <w:pPr>
                    <w:pStyle w:val="Compact"/>
                    <w:jc w:val="right"/>
                    <w:jc w:val="center"/>
                  </w:pPr>
                  <w:r>
                    <w:t xml:space="preserve">3</w:t>
                  </w:r>
                </w:p>
              </w:tc>
            </w:tr>
            <w:tr>
              <w:tc>
                <w:tcPr/>
                <w:p>
                  <w:pPr>
                    <w:pStyle w:val="Compact"/>
                    <w:jc w:val="left"/>
                    <w:jc w:val="center"/>
                  </w:pPr>
                  <w:r>
                    <w:t xml:space="preserve">RMNP</w:t>
                  </w:r>
                </w:p>
              </w:tc>
              <w:tc>
                <w:tcPr/>
                <w:p>
                  <w:pPr>
                    <w:pStyle w:val="Compact"/>
                    <w:jc w:val="left"/>
                    <w:jc w:val="center"/>
                  </w:pPr>
                  <w:r>
                    <w:t xml:space="preserve">BA02</w:t>
                  </w:r>
                </w:p>
              </w:tc>
              <w:tc>
                <w:tcPr/>
                <w:p>
                  <w:pPr>
                    <w:pStyle w:val="Compact"/>
                    <w:jc w:val="left"/>
                    <w:jc w:val="center"/>
                  </w:pPr>
                  <w:r>
                    <w:t xml:space="preserve">mixedwood</w:t>
                  </w:r>
                </w:p>
              </w:tc>
              <w:tc>
                <w:tcPr/>
                <w:p>
                  <w:pPr>
                    <w:pStyle w:val="Compact"/>
                    <w:jc w:val="right"/>
                    <w:jc w:val="center"/>
                  </w:pPr>
                  <w:r>
                    <w:t xml:space="preserve">2025</w:t>
                  </w:r>
                </w:p>
              </w:tc>
              <w:tc>
                <w:tcPr/>
                <w:p>
                  <w:pPr>
                    <w:pStyle w:val="Compact"/>
                    <w:jc w:val="right"/>
                    <w:jc w:val="center"/>
                  </w:pPr>
                  <w:r>
                    <w:t xml:space="preserve">3</w:t>
                  </w:r>
                </w:p>
              </w:tc>
            </w:tr>
            <w:tr>
              <w:tc>
                <w:tcPr/>
                <w:p>
                  <w:pPr>
                    <w:pStyle w:val="Compact"/>
                    <w:jc w:val="left"/>
                    <w:jc w:val="center"/>
                  </w:pPr>
                  <w:r>
                    <w:t xml:space="preserve">RMNP</w:t>
                  </w:r>
                </w:p>
              </w:tc>
              <w:tc>
                <w:tcPr/>
                <w:p>
                  <w:pPr>
                    <w:pStyle w:val="Compact"/>
                    <w:jc w:val="left"/>
                    <w:jc w:val="center"/>
                  </w:pPr>
                  <w:r>
                    <w:t xml:space="preserve">BA06</w:t>
                  </w:r>
                </w:p>
              </w:tc>
              <w:tc>
                <w:tcPr/>
                <w:p>
                  <w:pPr>
                    <w:pStyle w:val="Compact"/>
                    <w:jc w:val="left"/>
                    <w:jc w:val="center"/>
                  </w:pPr>
                  <w:r>
                    <w:t xml:space="preserve">mixedwood</w:t>
                  </w:r>
                </w:p>
              </w:tc>
              <w:tc>
                <w:tcPr/>
                <w:p>
                  <w:pPr>
                    <w:pStyle w:val="Compact"/>
                    <w:jc w:val="right"/>
                    <w:jc w:val="center"/>
                  </w:pPr>
                  <w:r>
                    <w:t xml:space="preserve">2014</w:t>
                  </w:r>
                </w:p>
              </w:tc>
              <w:tc>
                <w:tcPr/>
                <w:p>
                  <w:pPr>
                    <w:pStyle w:val="Compact"/>
                    <w:jc w:val="right"/>
                    <w:jc w:val="center"/>
                  </w:pPr>
                  <w:r>
                    <w:t xml:space="preserve">3</w:t>
                  </w:r>
                </w:p>
              </w:tc>
            </w:tr>
            <w:tr>
              <w:tc>
                <w:tcPr/>
                <w:p>
                  <w:pPr>
                    <w:pStyle w:val="Compact"/>
                    <w:jc w:val="left"/>
                    <w:jc w:val="center"/>
                  </w:pPr>
                  <w:r>
                    <w:t xml:space="preserve">RMNP</w:t>
                  </w:r>
                </w:p>
              </w:tc>
              <w:tc>
                <w:tcPr/>
                <w:p>
                  <w:pPr>
                    <w:pStyle w:val="Compact"/>
                    <w:jc w:val="left"/>
                    <w:jc w:val="center"/>
                  </w:pPr>
                  <w:r>
                    <w:t xml:space="preserve">BA06</w:t>
                  </w:r>
                </w:p>
              </w:tc>
              <w:tc>
                <w:tcPr/>
                <w:p>
                  <w:pPr>
                    <w:pStyle w:val="Compact"/>
                    <w:jc w:val="left"/>
                    <w:jc w:val="center"/>
                  </w:pPr>
                  <w:r>
                    <w:t xml:space="preserve">mixedwood</w:t>
                  </w:r>
                </w:p>
              </w:tc>
              <w:tc>
                <w:tcPr/>
                <w:p>
                  <w:pPr>
                    <w:pStyle w:val="Compact"/>
                    <w:jc w:val="right"/>
                    <w:jc w:val="center"/>
                  </w:pPr>
                  <w:r>
                    <w:t xml:space="preserve">2016</w:t>
                  </w:r>
                </w:p>
              </w:tc>
              <w:tc>
                <w:tcPr/>
                <w:p>
                  <w:pPr>
                    <w:pStyle w:val="Compact"/>
                    <w:jc w:val="right"/>
                    <w:jc w:val="center"/>
                  </w:pPr>
                  <w:r>
                    <w:t xml:space="preserve">3</w:t>
                  </w:r>
                </w:p>
              </w:tc>
            </w:tr>
            <w:tr>
              <w:tc>
                <w:tcPr/>
                <w:p>
                  <w:pPr>
                    <w:pStyle w:val="Compact"/>
                    <w:jc w:val="left"/>
                    <w:jc w:val="center"/>
                  </w:pPr>
                  <w:r>
                    <w:t xml:space="preserve">RMNP</w:t>
                  </w:r>
                </w:p>
              </w:tc>
              <w:tc>
                <w:tcPr/>
                <w:p>
                  <w:pPr>
                    <w:pStyle w:val="Compact"/>
                    <w:jc w:val="left"/>
                    <w:jc w:val="center"/>
                  </w:pPr>
                  <w:r>
                    <w:t xml:space="preserve">BA06</w:t>
                  </w:r>
                </w:p>
              </w:tc>
              <w:tc>
                <w:tcPr/>
                <w:p>
                  <w:pPr>
                    <w:pStyle w:val="Compact"/>
                    <w:jc w:val="left"/>
                    <w:jc w:val="center"/>
                  </w:pPr>
                  <w:r>
                    <w:t xml:space="preserve">mixedwood</w:t>
                  </w:r>
                </w:p>
              </w:tc>
              <w:tc>
                <w:tcPr/>
                <w:p>
                  <w:pPr>
                    <w:pStyle w:val="Compact"/>
                    <w:jc w:val="right"/>
                    <w:jc w:val="center"/>
                  </w:pPr>
                  <w:r>
                    <w:t xml:space="preserve">2025</w:t>
                  </w:r>
                </w:p>
              </w:tc>
              <w:tc>
                <w:tcPr/>
                <w:p>
                  <w:pPr>
                    <w:pStyle w:val="Compact"/>
                    <w:jc w:val="right"/>
                    <w:jc w:val="center"/>
                  </w:pPr>
                  <w:r>
                    <w:t xml:space="preserve">3</w:t>
                  </w:r>
                </w:p>
              </w:tc>
            </w:tr>
            <w:tr>
              <w:tc>
                <w:tcPr/>
                <w:p>
                  <w:pPr>
                    <w:pStyle w:val="Compact"/>
                    <w:jc w:val="left"/>
                    <w:jc w:val="center"/>
                  </w:pPr>
                  <w:r>
                    <w:t xml:space="preserve">RMNP</w:t>
                  </w:r>
                </w:p>
              </w:tc>
              <w:tc>
                <w:tcPr/>
                <w:p>
                  <w:pPr>
                    <w:pStyle w:val="Compact"/>
                    <w:jc w:val="left"/>
                    <w:jc w:val="center"/>
                  </w:pPr>
                  <w:r>
                    <w:t xml:space="preserve">BA09</w:t>
                  </w:r>
                </w:p>
              </w:tc>
              <w:tc>
                <w:tcPr/>
                <w:p>
                  <w:pPr>
                    <w:pStyle w:val="Compact"/>
                    <w:jc w:val="left"/>
                    <w:jc w:val="center"/>
                  </w:pPr>
                  <w:r>
                    <w:t xml:space="preserve">mixedwood</w:t>
                  </w:r>
                </w:p>
              </w:tc>
              <w:tc>
                <w:tcPr/>
                <w:p>
                  <w:pPr>
                    <w:pStyle w:val="Compact"/>
                    <w:jc w:val="right"/>
                    <w:jc w:val="center"/>
                  </w:pPr>
                  <w:r>
                    <w:t xml:space="preserve">2014</w:t>
                  </w:r>
                </w:p>
              </w:tc>
              <w:tc>
                <w:tcPr/>
                <w:p>
                  <w:pPr>
                    <w:pStyle w:val="Compact"/>
                    <w:jc w:val="right"/>
                    <w:jc w:val="center"/>
                  </w:pPr>
                  <w:r>
                    <w:t xml:space="preserve">3</w:t>
                  </w:r>
                </w:p>
              </w:tc>
            </w:tr>
            <w:tr>
              <w:tc>
                <w:tcPr/>
                <w:p>
                  <w:pPr>
                    <w:pStyle w:val="Compact"/>
                    <w:jc w:val="left"/>
                    <w:jc w:val="center"/>
                  </w:pPr>
                  <w:r>
                    <w:t xml:space="preserve">RMNP</w:t>
                  </w:r>
                </w:p>
              </w:tc>
              <w:tc>
                <w:tcPr/>
                <w:p>
                  <w:pPr>
                    <w:pStyle w:val="Compact"/>
                    <w:jc w:val="left"/>
                    <w:jc w:val="center"/>
                  </w:pPr>
                  <w:r>
                    <w:t xml:space="preserve">BA09</w:t>
                  </w:r>
                </w:p>
              </w:tc>
              <w:tc>
                <w:tcPr/>
                <w:p>
                  <w:pPr>
                    <w:pStyle w:val="Compact"/>
                    <w:jc w:val="left"/>
                    <w:jc w:val="center"/>
                  </w:pPr>
                  <w:r>
                    <w:t xml:space="preserve">mixedwood</w:t>
                  </w:r>
                </w:p>
              </w:tc>
              <w:tc>
                <w:tcPr/>
                <w:p>
                  <w:pPr>
                    <w:pStyle w:val="Compact"/>
                    <w:jc w:val="right"/>
                    <w:jc w:val="center"/>
                  </w:pPr>
                  <w:r>
                    <w:t xml:space="preserve">2016</w:t>
                  </w:r>
                </w:p>
              </w:tc>
              <w:tc>
                <w:tcPr/>
                <w:p>
                  <w:pPr>
                    <w:pStyle w:val="Compact"/>
                    <w:jc w:val="right"/>
                    <w:jc w:val="center"/>
                  </w:pPr>
                  <w:r>
                    <w:t xml:space="preserve">3</w:t>
                  </w:r>
                </w:p>
              </w:tc>
            </w:tr>
            <w:tr>
              <w:tc>
                <w:tcPr/>
                <w:p>
                  <w:pPr>
                    <w:pStyle w:val="Compact"/>
                    <w:jc w:val="left"/>
                    <w:jc w:val="center"/>
                  </w:pPr>
                  <w:r>
                    <w:t xml:space="preserve">RMNP</w:t>
                  </w:r>
                </w:p>
              </w:tc>
              <w:tc>
                <w:tcPr/>
                <w:p>
                  <w:pPr>
                    <w:pStyle w:val="Compact"/>
                    <w:jc w:val="left"/>
                    <w:jc w:val="center"/>
                  </w:pPr>
                  <w:r>
                    <w:t xml:space="preserve">BA09</w:t>
                  </w:r>
                </w:p>
              </w:tc>
              <w:tc>
                <w:tcPr/>
                <w:p>
                  <w:pPr>
                    <w:pStyle w:val="Compact"/>
                    <w:jc w:val="left"/>
                    <w:jc w:val="center"/>
                  </w:pPr>
                  <w:r>
                    <w:t xml:space="preserve">mixedwood</w:t>
                  </w:r>
                </w:p>
              </w:tc>
              <w:tc>
                <w:tcPr/>
                <w:p>
                  <w:pPr>
                    <w:pStyle w:val="Compact"/>
                    <w:jc w:val="right"/>
                    <w:jc w:val="center"/>
                  </w:pPr>
                  <w:r>
                    <w:t xml:space="preserve">2025</w:t>
                  </w:r>
                </w:p>
              </w:tc>
              <w:tc>
                <w:tcPr/>
                <w:p>
                  <w:pPr>
                    <w:pStyle w:val="Compact"/>
                    <w:jc w:val="right"/>
                    <w:jc w:val="center"/>
                  </w:pPr>
                  <w:r>
                    <w:t xml:space="preserve">3</w:t>
                  </w:r>
                </w:p>
              </w:tc>
            </w:tr>
            <w:tr>
              <w:tc>
                <w:tcPr/>
                <w:p>
                  <w:pPr>
                    <w:pStyle w:val="Compact"/>
                    <w:jc w:val="left"/>
                    <w:jc w:val="center"/>
                  </w:pPr>
                  <w:r>
                    <w:t xml:space="preserve">PUNP</w:t>
                  </w:r>
                </w:p>
              </w:tc>
              <w:tc>
                <w:tcPr/>
                <w:p>
                  <w:pPr>
                    <w:pStyle w:val="Compact"/>
                    <w:jc w:val="left"/>
                    <w:jc w:val="center"/>
                  </w:pPr>
                  <w:r>
                    <w:t xml:space="preserve">FIRE1</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PUNP</w:t>
                  </w:r>
                </w:p>
              </w:tc>
              <w:tc>
                <w:tcPr/>
                <w:p>
                  <w:pPr>
                    <w:pStyle w:val="Compact"/>
                    <w:jc w:val="left"/>
                    <w:jc w:val="center"/>
                  </w:pPr>
                  <w:r>
                    <w:t xml:space="preserve">FIRE2</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PUNP</w:t>
                  </w:r>
                </w:p>
              </w:tc>
              <w:tc>
                <w:tcPr/>
                <w:p>
                  <w:pPr>
                    <w:pStyle w:val="Compact"/>
                    <w:jc w:val="left"/>
                    <w:jc w:val="center"/>
                  </w:pPr>
                  <w:r>
                    <w:t xml:space="preserve">Ref50-76</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PUNP</w:t>
                  </w:r>
                </w:p>
              </w:tc>
              <w:tc>
                <w:tcPr/>
                <w:p>
                  <w:pPr>
                    <w:pStyle w:val="Compact"/>
                    <w:jc w:val="left"/>
                    <w:jc w:val="center"/>
                  </w:pPr>
                  <w:r>
                    <w:t xml:space="preserve">RefM75-93</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PUNP</w:t>
                  </w:r>
                </w:p>
              </w:tc>
              <w:tc>
                <w:tcPr/>
                <w:p>
                  <w:pPr>
                    <w:pStyle w:val="Compact"/>
                    <w:jc w:val="left"/>
                    <w:jc w:val="center"/>
                  </w:pPr>
                  <w:r>
                    <w:t xml:space="preserve">HookM50-105</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PUNP</w:t>
                  </w:r>
                </w:p>
              </w:tc>
              <w:tc>
                <w:tcPr/>
                <w:p>
                  <w:pPr>
                    <w:pStyle w:val="Compact"/>
                    <w:jc w:val="left"/>
                    <w:jc w:val="center"/>
                  </w:pPr>
                  <w:r>
                    <w:t xml:space="preserve">HookM75-160</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PUNP</w:t>
                  </w:r>
                </w:p>
              </w:tc>
              <w:tc>
                <w:tcPr/>
                <w:p>
                  <w:pPr>
                    <w:pStyle w:val="Compact"/>
                    <w:jc w:val="left"/>
                    <w:jc w:val="center"/>
                  </w:pPr>
                  <w:r>
                    <w:t xml:space="preserve">RANDOM_HOOKM50-105</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PUNP</w:t>
                  </w:r>
                </w:p>
              </w:tc>
              <w:tc>
                <w:tcPr/>
                <w:p>
                  <w:pPr>
                    <w:pStyle w:val="Compact"/>
                    <w:jc w:val="left"/>
                    <w:jc w:val="center"/>
                  </w:pPr>
                  <w:r>
                    <w:t xml:space="preserve">Random_HookM75-160</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PUNP</w:t>
                  </w:r>
                </w:p>
              </w:tc>
              <w:tc>
                <w:tcPr/>
                <w:p>
                  <w:pPr>
                    <w:pStyle w:val="Compact"/>
                    <w:jc w:val="left"/>
                    <w:jc w:val="center"/>
                  </w:pPr>
                  <w:r>
                    <w:t xml:space="preserve">Random_Ref50-76</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PUNP</w:t>
                  </w:r>
                </w:p>
              </w:tc>
              <w:tc>
                <w:tcPr/>
                <w:p>
                  <w:pPr>
                    <w:pStyle w:val="Compact"/>
                    <w:jc w:val="left"/>
                    <w:jc w:val="center"/>
                  </w:pPr>
                  <w:r>
                    <w:t xml:space="preserve">Random_RefM75-93</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LMNP-GEN-1</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LMNP-GEN-2</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LMNP-GEN-3</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LMNP-HAM-1</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LMNP-HAM-2</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LMNP-HAM-3</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LMNP-MOD-1</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1</w:t>
                  </w:r>
                </w:p>
              </w:tc>
            </w:tr>
            <w:tr>
              <w:tc>
                <w:tcPr/>
                <w:p>
                  <w:pPr>
                    <w:pStyle w:val="Compact"/>
                    <w:jc w:val="left"/>
                    <w:jc w:val="center"/>
                  </w:pPr>
                  <w:r>
                    <w:t xml:space="preserve">LMNP</w:t>
                  </w:r>
                </w:p>
              </w:tc>
              <w:tc>
                <w:tcPr/>
                <w:p>
                  <w:pPr>
                    <w:pStyle w:val="Compact"/>
                    <w:jc w:val="left"/>
                    <w:jc w:val="center"/>
                  </w:pPr>
                  <w:r>
                    <w:t xml:space="preserve">LMNP-MOD-2</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1</w:t>
                  </w:r>
                </w:p>
              </w:tc>
            </w:tr>
            <w:tr>
              <w:tc>
                <w:tcPr/>
                <w:p>
                  <w:pPr>
                    <w:pStyle w:val="Compact"/>
                    <w:jc w:val="left"/>
                    <w:jc w:val="center"/>
                  </w:pPr>
                  <w:r>
                    <w:t xml:space="preserve">LMNP</w:t>
                  </w:r>
                </w:p>
              </w:tc>
              <w:tc>
                <w:tcPr/>
                <w:p>
                  <w:pPr>
                    <w:pStyle w:val="Compact"/>
                    <w:jc w:val="left"/>
                    <w:jc w:val="center"/>
                  </w:pPr>
                  <w:r>
                    <w:t xml:space="preserve">LMNP-MOD-3</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1</w:t>
                  </w:r>
                </w:p>
              </w:tc>
            </w:tr>
            <w:tr>
              <w:tc>
                <w:tcPr/>
                <w:p>
                  <w:pPr>
                    <w:pStyle w:val="Compact"/>
                    <w:jc w:val="left"/>
                    <w:jc w:val="center"/>
                  </w:pPr>
                  <w:r>
                    <w:t xml:space="preserve">LMNP</w:t>
                  </w:r>
                </w:p>
              </w:tc>
              <w:tc>
                <w:tcPr/>
                <w:p>
                  <w:pPr>
                    <w:pStyle w:val="Compact"/>
                    <w:jc w:val="left"/>
                    <w:jc w:val="center"/>
                  </w:pPr>
                  <w:r>
                    <w:t xml:space="preserve">LMNP-GEN-4</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LMNP-GEN-5</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LMNP</w:t>
                  </w:r>
                </w:p>
              </w:tc>
              <w:tc>
                <w:tcPr/>
                <w:p>
                  <w:pPr>
                    <w:pStyle w:val="Compact"/>
                    <w:jc w:val="left"/>
                    <w:jc w:val="center"/>
                  </w:pPr>
                  <w:r>
                    <w:t xml:space="preserve">LMNP-GEN-6</w:t>
                  </w:r>
                </w:p>
              </w:tc>
              <w:tc>
                <w:tcPr/>
                <w:p>
                  <w:pPr>
                    <w:pStyle w:val="Compact"/>
                    <w:jc w:val="left"/>
                    <w:jc w:val="center"/>
                  </w:pPr>
                  <w:r>
                    <w:t xml:space="preserve">mixedwood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AC-C2</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AC-T1</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AC-T2</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JR-C1</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JR-C2</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JR-T1</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JR-T2</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KNPR</w:t>
                  </w:r>
                </w:p>
              </w:tc>
              <w:tc>
                <w:tcPr/>
                <w:p>
                  <w:pPr>
                    <w:pStyle w:val="Compact"/>
                    <w:jc w:val="left"/>
                    <w:jc w:val="center"/>
                  </w:pPr>
                  <w:r>
                    <w:t xml:space="preserve">JR-T3</w:t>
                  </w:r>
                </w:p>
              </w:tc>
              <w:tc>
                <w:tcPr/>
                <w:p>
                  <w:pPr>
                    <w:pStyle w:val="Compact"/>
                    <w:jc w:val="left"/>
                    <w:jc w:val="center"/>
                  </w:pPr>
                  <w:r>
                    <w:t xml:space="preserve">boreal</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GNP-TS-1</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GNP-TS-2</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GNP-TS-3</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GNP-TS-4</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GNP-TS-5</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GNP-LSLO-1</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GNP-LSLO-2</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GNP-LSLO-3</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GNP-LSLO-4</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GNP-LSLO-5</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GNP-LSLO-6</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GNP-LSLO-7</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GNP-LSLO-8</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r>
              <w:tc>
                <w:tcPr/>
                <w:p>
                  <w:pPr>
                    <w:pStyle w:val="Compact"/>
                    <w:jc w:val="left"/>
                    <w:jc w:val="center"/>
                  </w:pPr>
                  <w:r>
                    <w:t xml:space="preserve">GRNP</w:t>
                  </w:r>
                </w:p>
              </w:tc>
              <w:tc>
                <w:tcPr/>
                <w:p>
                  <w:pPr>
                    <w:pStyle w:val="Compact"/>
                    <w:jc w:val="left"/>
                    <w:jc w:val="center"/>
                  </w:pPr>
                  <w:r>
                    <w:t xml:space="preserve">GNP-LSLO-9</w:t>
                  </w:r>
                </w:p>
              </w:tc>
              <w:tc>
                <w:tcPr/>
                <w:p>
                  <w:pPr>
                    <w:pStyle w:val="Compact"/>
                    <w:jc w:val="left"/>
                    <w:jc w:val="center"/>
                  </w:pPr>
                  <w:r>
                    <w:t xml:space="preserve">grassland</w:t>
                  </w:r>
                </w:p>
              </w:tc>
              <w:tc>
                <w:tcPr/>
                <w:p>
                  <w:pPr>
                    <w:pStyle w:val="Compact"/>
                    <w:jc w:val="right"/>
                    <w:jc w:val="center"/>
                  </w:pPr>
                  <w:r>
                    <w:t xml:space="preserve">NA</w:t>
                  </w:r>
                </w:p>
              </w:tc>
              <w:tc>
                <w:tcPr/>
                <w:p>
                  <w:pPr>
                    <w:pStyle w:val="Compact"/>
                    <w:jc w:val="right"/>
                    <w:jc w:val="center"/>
                  </w:pPr>
                  <w:r>
                    <w:t xml:space="preserve">0</w:t>
                  </w:r>
                </w:p>
              </w:tc>
            </w:tr>
          </w:tbl>
          <w:bookmarkEnd w:id="47"/>
          <w:p/>
        </w:tc>
      </w:tr>
    </w:tbl>
    <w:tbl>
      <w:tblPr>
        <w:tblStyle w:val="Table"/>
        <w:tblW w:type="pct" w:w="5000"/>
        <w:tblLayout w:type="fixed"/>
        <w:tblLook w:firstRow="0" w:lastRow="0" w:firstColumn="0" w:lastColumn="0" w:noHBand="0" w:noVBand="0" w:val="0000"/>
      </w:tblPr>
      <w:tblGrid>
        <w:gridCol w:w="7920"/>
      </w:tblGrid>
      <w:tr>
        <w:tc>
          <w:tcPr/>
          <w:bookmarkStart w:id="51" w:name="fig-paired"/>
          <w:p>
            <w:pPr>
              <w:pStyle w:val="Compact"/>
              <w:jc w:val="center"/>
            </w:pPr>
            <w:r>
              <w:drawing>
                <wp:inline>
                  <wp:extent cx="5334000" cy="4267200"/>
                  <wp:effectExtent b="0" l="0" r="0" t="0"/>
                  <wp:docPr descr="" title="" id="49" name="Picture"/>
                  <a:graphic>
                    <a:graphicData uri="http://schemas.openxmlformats.org/drawingml/2006/picture">
                      <pic:pic>
                        <pic:nvPicPr>
                          <pic:cNvPr descr="pc-fire_files/figure-docx/fig-paired-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Paired comparison of species richness before and after fire. Lines connect values from the same location, points show individual observations, and mean values are highlighted.</w:t>
            </w:r>
          </w:p>
          <w:bookmarkEnd w:id="51"/>
        </w:tc>
      </w:tr>
    </w:tbl>
    <w:p>
      <w:pPr>
        <w:pStyle w:val="SourceCode"/>
      </w:pPr>
      <w:r>
        <w:br/>
      </w:r>
      <w:r>
        <w:rPr>
          <w:rStyle w:val="VerbatimChar"/>
        </w:rPr>
        <w:t xml:space="preserve">    Wilcoxon signed rank test with continuity correction</w:t>
      </w:r>
      <w:r>
        <w:br/>
      </w:r>
      <w:r>
        <w:br/>
      </w:r>
      <w:r>
        <w:rPr>
          <w:rStyle w:val="VerbatimChar"/>
        </w:rPr>
        <w:t xml:space="preserve">data:  paired_df$post_richness and paired_df$pre_richness</w:t>
      </w:r>
      <w:r>
        <w:br/>
      </w:r>
      <w:r>
        <w:rPr>
          <w:rStyle w:val="VerbatimChar"/>
        </w:rPr>
        <w:t xml:space="preserve">V = 19.5, p-value = 0.4443</w:t>
      </w:r>
      <w:r>
        <w:br/>
      </w:r>
      <w:r>
        <w:rPr>
          <w:rStyle w:val="VerbatimChar"/>
        </w:rPr>
        <w:t xml:space="preserve">alternative hypothesis: true location shift is not equal to 0</w:t>
      </w:r>
    </w:p>
    <w:tbl>
      <w:tblPr>
        <w:tblStyle w:val="Table"/>
        <w:tblW w:type="pct" w:w="5000"/>
        <w:tblLayout w:type="fixed"/>
        <w:tblLook w:firstRow="0" w:lastRow="0" w:firstColumn="0" w:lastColumn="0" w:noHBand="0" w:noVBand="0" w:val="0000"/>
      </w:tblPr>
      <w:tblGrid>
        <w:gridCol w:w="7920"/>
      </w:tblGrid>
      <w:tr>
        <w:tc>
          <w:tcPr/>
          <w:bookmarkStart w:id="55" w:name="fig-tsf"/>
          <w:p>
            <w:pPr>
              <w:pStyle w:val="Compact"/>
              <w:jc w:val="center"/>
            </w:pPr>
            <w:r>
              <w:drawing>
                <wp:inline>
                  <wp:extent cx="5334000" cy="4267200"/>
                  <wp:effectExtent b="0" l="0" r="0" t="0"/>
                  <wp:docPr descr="" title="" id="53" name="Picture"/>
                  <a:graphic>
                    <a:graphicData uri="http://schemas.openxmlformats.org/drawingml/2006/picture">
                      <pic:pic>
                        <pic:nvPicPr>
                          <pic:cNvPr descr="pc-fire_files/figure-docx/fig-tsf-1.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Species abundance in relation to years since fire.</w:t>
            </w:r>
          </w:p>
          <w:bookmarkEnd w:id="55"/>
        </w:tc>
      </w:tr>
    </w:tbl>
    <w:tbl>
      <w:tblPr>
        <w:tblStyle w:val="Table"/>
        <w:tblW w:type="pct" w:w="5000"/>
        <w:tblLayout w:type="fixed"/>
        <w:tblLook w:firstRow="0" w:lastRow="0" w:firstColumn="0" w:lastColumn="0" w:noHBand="0" w:noVBand="0" w:val="0000"/>
      </w:tblPr>
      <w:tblGrid>
        <w:gridCol w:w="7920"/>
      </w:tblGrid>
      <w:tr>
        <w:tc>
          <w:tcPr/>
          <w:bookmarkStart w:id="59" w:name="fig-community"/>
          <w:p>
            <w:pPr>
              <w:pStyle w:val="Compact"/>
              <w:jc w:val="center"/>
            </w:pPr>
            <w:r>
              <w:drawing>
                <wp:inline>
                  <wp:extent cx="5334000" cy="4267200"/>
                  <wp:effectExtent b="0" l="0" r="0" t="0"/>
                  <wp:docPr descr="" title="" id="57" name="Picture"/>
                  <a:graphic>
                    <a:graphicData uri="http://schemas.openxmlformats.org/drawingml/2006/picture">
                      <pic:pic>
                        <pic:nvPicPr>
                          <pic:cNvPr descr="pc-fire_files/figure-docx/fig-community-1.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Species community matrix by pre and post burn status</w:t>
            </w:r>
          </w:p>
          <w:bookmarkEnd w:id="59"/>
        </w:tc>
      </w:tr>
    </w:tbl>
    <w:tbl>
      <w:tblPr>
        <w:tblStyle w:val="Table"/>
        <w:tblW w:type="pct" w:w="5000"/>
        <w:tblLayout w:type="fixed"/>
        <w:tblLook w:firstRow="0" w:lastRow="0" w:firstColumn="0" w:lastColumn="0" w:noHBand="0" w:noVBand="0" w:val="0000"/>
      </w:tblPr>
      <w:tblGrid>
        <w:gridCol w:w="7920"/>
      </w:tblGrid>
      <w:tr>
        <w:tc>
          <w:tcPr/>
          <w:bookmarkStart w:id="63" w:name="fig-shannon"/>
          <w:p>
            <w:pPr>
              <w:pStyle w:val="Compact"/>
              <w:jc w:val="center"/>
            </w:pPr>
            <w:r>
              <w:drawing>
                <wp:inline>
                  <wp:extent cx="5334000" cy="4267200"/>
                  <wp:effectExtent b="0" l="0" r="0" t="0"/>
                  <wp:docPr descr="" title="" id="61" name="Picture"/>
                  <a:graphic>
                    <a:graphicData uri="http://schemas.openxmlformats.org/drawingml/2006/picture">
                      <pic:pic>
                        <pic:nvPicPr>
                          <pic:cNvPr descr="pc-fire_files/figure-docx/fig-shannon-1.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Shannon diversity index by location and year for park surveys</w:t>
            </w:r>
          </w:p>
          <w:bookmarkEnd w:id="63"/>
        </w:tc>
      </w:tr>
    </w:tbl>
    <w:tbl>
      <w:tblPr>
        <w:tblStyle w:val="Table"/>
        <w:tblW w:type="pct" w:w="5000"/>
        <w:tblLayout w:type="fixed"/>
        <w:tblLook w:firstRow="0" w:lastRow="0" w:firstColumn="0" w:lastColumn="0" w:noHBand="0" w:noVBand="0" w:val="0000"/>
      </w:tblPr>
      <w:tblGrid>
        <w:gridCol w:w="7920"/>
      </w:tblGrid>
      <w:tr>
        <w:tc>
          <w:tcPr/>
          <w:bookmarkStart w:id="67" w:name="fig-shannon-pre-post"/>
          <w:p>
            <w:pPr>
              <w:pStyle w:val="Compact"/>
              <w:jc w:val="center"/>
            </w:pPr>
            <w:r>
              <w:drawing>
                <wp:inline>
                  <wp:extent cx="5334000" cy="4267200"/>
                  <wp:effectExtent b="0" l="0" r="0" t="0"/>
                  <wp:docPr descr="" title="" id="65" name="Picture"/>
                  <a:graphic>
                    <a:graphicData uri="http://schemas.openxmlformats.org/drawingml/2006/picture">
                      <pic:pic>
                        <pic:nvPicPr>
                          <pic:cNvPr descr="pc-fire_files/figure-docx/fig-shannon-pre-post-1.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Shannon diversity index by burn status across surveyed locations</w:t>
            </w:r>
          </w:p>
          <w:bookmarkEnd w:id="67"/>
        </w:tc>
      </w:tr>
    </w:tbl>
    <w:bookmarkEnd w:id="68"/>
    <w:bookmarkStart w:id="69" w:name="discussion"/>
    <w:p>
      <w:pPr>
        <w:pStyle w:val="Heading1"/>
      </w:pPr>
      <w:r>
        <w:t xml:space="preserve">Discussion</w:t>
      </w:r>
    </w:p>
    <w:bookmarkEnd w:id="69"/>
    <w:bookmarkStart w:id="88" w:name="recommendations"/>
    <w:p>
      <w:pPr>
        <w:pStyle w:val="Heading1"/>
      </w:pPr>
      <w:r>
        <w:t xml:space="preserve">Recommendations</w:t>
      </w:r>
    </w:p>
    <w:bookmarkStart w:id="73" w:name="location-metadata"/>
    <w:p>
      <w:pPr>
        <w:pStyle w:val="Heading2"/>
      </w:pPr>
      <w:r>
        <w:t xml:space="preserve">Location metadata</w:t>
      </w:r>
    </w:p>
    <w:p>
      <w:pPr>
        <w:pStyle w:val="FirstParagraph"/>
      </w:pPr>
      <w:r>
        <w:t xml:space="preserve">Consistent site naming is essential for linking repeat surveys across years and ensuring data loads cleanly into WildTrax. Location names should follow a stable, documented convention that persists across seasons and years (e.g., EINP-MOS-3, AC-C2). This avoids fragmentation caused by ad-hoc renaming and allows records from different sampling periods to be reliably joined. Where possible, names should use a hierarchical structure, moving from broad to specific (e.g., project or region → sub-site → point → treatment). This structure supports automated grouping, summarization, and analysis without manual reconciliation. Do not include burn type, year, or post-burn state in the location name, as this information is managed separately in metadata. Including it directly in the name can create inconsistencies within WildTrax as different location names would be generated. However, each location can still store spatial coordinates, and locations can be merged as needed within the system.</w:t>
      </w:r>
    </w:p>
    <w:p>
      <w:pPr>
        <w:pStyle w:val="BodyText"/>
      </w:pPr>
      <w:r>
        <w:drawing>
          <wp:inline>
            <wp:extent cx="5334000" cy="2918542"/>
            <wp:effectExtent b="0" l="0" r="0" t="0"/>
            <wp:docPr descr="" title="" id="71" name="Picture"/>
            <a:graphic>
              <a:graphicData uri="http://schemas.openxmlformats.org/drawingml/2006/picture">
                <pic:pic>
                  <pic:nvPicPr>
                    <pic:cNvPr descr="assets/locations-tab.png" id="72" name="Picture"/>
                    <pic:cNvPicPr>
                      <a:picLocks noChangeArrowheads="1" noChangeAspect="1"/>
                    </pic:cNvPicPr>
                  </pic:nvPicPr>
                  <pic:blipFill>
                    <a:blip r:embed="rId70"/>
                    <a:stretch>
                      <a:fillRect/>
                    </a:stretch>
                  </pic:blipFill>
                  <pic:spPr bwMode="auto">
                    <a:xfrm>
                      <a:off x="0" y="0"/>
                      <a:ext cx="5334000" cy="2918542"/>
                    </a:xfrm>
                    <a:prstGeom prst="rect">
                      <a:avLst/>
                    </a:prstGeom>
                    <a:noFill/>
                    <a:ln w="9525">
                      <a:noFill/>
                      <a:headEnd/>
                      <a:tailEnd/>
                    </a:ln>
                  </pic:spPr>
                </pic:pic>
              </a:graphicData>
            </a:graphic>
          </wp:inline>
        </w:drawing>
      </w:r>
    </w:p>
    <w:bookmarkEnd w:id="73"/>
    <w:bookmarkStart w:id="75" w:name="recording-frequency-and-duration"/>
    <w:p>
      <w:pPr>
        <w:pStyle w:val="Heading2"/>
      </w:pPr>
      <w:r>
        <w:t xml:space="preserve">Recording frequency and duration</w:t>
      </w:r>
    </w:p>
    <w:p>
      <w:pPr>
        <w:pStyle w:val="FirstParagraph"/>
      </w:pPr>
      <w:r>
        <w:t xml:space="preserve">Prescribed burns typically occur outside the migratory breeding bird season; therefore, within-season pre- and post-burn surveys are generally not required. However, if a burn occurs during the breeding season (approximately May 15–July 15 across most surveyed parks), additional surveys should be conducted during both the breeding period and the subsequent post-breeding period (July 15–August 31) to capture potential immediate and short-term responses.</w:t>
      </w:r>
    </w:p>
    <w:p>
      <w:pPr>
        <w:pStyle w:val="BodyText"/>
      </w:pPr>
      <w:r>
        <w:t xml:space="preserve">Both resident and migratory species may respond to changes in burn state. Migratory species, in particular, may temporarily avoid burned areas or pass through them, although empirical evidence remains limited. Long-term acoustic monitoring using stationary ARUs placed within or adjacent to burn areas provides an effective approach for assessing site use and changes in community composition over time.</w:t>
      </w:r>
    </w:p>
    <w:p>
      <w:pPr>
        <w:pStyle w:val="BodyText"/>
      </w:pPr>
      <w:r>
        <w:t xml:space="preserve">Recording effort should be consistent across the park system to support comparability among sites and years. For single-visit point counts, a minimum of 11 minutes of recording per session is recommended, which includes buffer time for the observer to initiate and complete a 10-minute acoustic survey. For surveys using pre-programmed ARUs, we recommend a staggered recording schedule distributed across seasons (winter, spring, summer, and post-breeding) and times of day (</w:t>
      </w:r>
      <w:hyperlink w:anchor="tbl-blocks">
        <w:r>
          <w:rPr>
            <w:rStyle w:val="Hyperlink"/>
          </w:rPr>
          <w:t xml:space="preserve">Table 3</w:t>
        </w:r>
      </w:hyperlink>
      <w:r>
        <w:t xml:space="preserve">).</w:t>
      </w:r>
    </w:p>
    <w:p>
      <w:pPr>
        <w:pStyle w:val="BodyText"/>
      </w:pPr>
      <w:r>
        <w:t xml:space="preserve">Recordings are organized into blocks representing short (3–10 minute) sampling periods spread across the season and diurnal cycle. This staggered design balances logistical constraints with ecological coverage, providing a robust dataset for characterizing bird communities and evaluating responses before, during, and after prescribed fire events.</w:t>
      </w:r>
    </w:p>
    <w:tbl>
      <w:tblPr>
        <w:tblStyle w:val="Table"/>
        <w:tblW w:type="pct" w:w="5000"/>
        <w:tblLayout w:type="fixed"/>
        <w:tblLook w:firstRow="0" w:lastRow="0" w:firstColumn="0" w:lastColumn="0" w:noHBand="0" w:noVBand="0" w:val="0000"/>
      </w:tblPr>
      <w:tblGrid>
        <w:gridCol w:w="7920"/>
      </w:tblGrid>
      <w:tr>
        <w:tc>
          <w:tcPr/>
          <w:bookmarkStart w:id="74" w:name="tbl-blocks"/>
          <w:p>
            <w:pPr>
              <w:jc w:val="center"/>
            </w:pPr>
            <w:pPr>
              <w:jc w:val="left"/>
              <w:spacing w:before="200"/>
              <w:pStyle w:val="ImageCaption"/>
            </w:pPr>
            <w:r>
              <w:t xml:space="preserve">Table 3: Recommendation for pre-programmed long-term ARU scheduling. Complements the Alberta Biodiversity Monitoring Institute’s Ecosystem Health and Biodiversity Trajectories programs.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jc w:val="center"/>
                  </w:pPr>
                  <w:r>
                    <w:t xml:space="preserve">blocks</w:t>
                  </w:r>
                </w:p>
              </w:tc>
              <w:tc>
                <w:tcPr/>
                <w:p>
                  <w:pPr>
                    <w:pStyle w:val="Compact"/>
                    <w:jc w:val="left"/>
                    <w:jc w:val="center"/>
                  </w:pPr>
                  <w:r>
                    <w:t xml:space="preserve">Julian_Days</w:t>
                  </w:r>
                </w:p>
              </w:tc>
              <w:tc>
                <w:tcPr/>
                <w:p>
                  <w:pPr>
                    <w:pStyle w:val="Compact"/>
                    <w:jc w:val="right"/>
                    <w:jc w:val="center"/>
                  </w:pPr>
                  <w:r>
                    <w:t xml:space="preserve">Recording_min</w:t>
                  </w:r>
                </w:p>
              </w:tc>
              <w:tc>
                <w:tcPr/>
                <w:p>
                  <w:pPr>
                    <w:pStyle w:val="Compact"/>
                    <w:jc w:val="left"/>
                    <w:jc w:val="center"/>
                  </w:pPr>
                  <w:r>
                    <w:t xml:space="preserve">Daily_Times</w:t>
                  </w:r>
                </w:p>
              </w:tc>
            </w:tr>
            <w:tr>
              <w:tc>
                <w:tcPr/>
                <w:p>
                  <w:pPr>
                    <w:pStyle w:val="Compact"/>
                    <w:jc w:val="right"/>
                    <w:jc w:val="center"/>
                  </w:pPr>
                  <w:r>
                    <w:t xml:space="preserve">1</w:t>
                  </w:r>
                </w:p>
              </w:tc>
              <w:tc>
                <w:tcPr/>
                <w:p>
                  <w:pPr>
                    <w:pStyle w:val="Compact"/>
                    <w:jc w:val="left"/>
                    <w:jc w:val="center"/>
                  </w:pPr>
                  <w:r>
                    <w:t xml:space="preserve">90-104</w:t>
                  </w:r>
                </w:p>
              </w:tc>
              <w:tc>
                <w:tcPr/>
                <w:p>
                  <w:pPr>
                    <w:pStyle w:val="Compact"/>
                    <w:jc w:val="right"/>
                    <w:jc w:val="center"/>
                  </w:pPr>
                  <w:r>
                    <w:t xml:space="preserve">60</w:t>
                  </w:r>
                </w:p>
              </w:tc>
              <w:tc>
                <w:tcPr/>
                <w:p>
                  <w:pPr>
                    <w:pStyle w:val="Compact"/>
                    <w:jc w:val="left"/>
                    <w:jc w:val="center"/>
                  </w:pPr>
                  <w:r>
                    <w:t xml:space="preserve">00:00, 02:00</w:t>
                  </w:r>
                </w:p>
              </w:tc>
            </w:tr>
            <w:tr>
              <w:tc>
                <w:tcPr/>
                <w:p>
                  <w:pPr>
                    <w:pStyle w:val="Compact"/>
                    <w:jc w:val="right"/>
                    <w:jc w:val="center"/>
                  </w:pPr>
                  <w:r>
                    <w:t xml:space="preserve">2</w:t>
                  </w:r>
                </w:p>
              </w:tc>
              <w:tc>
                <w:tcPr/>
                <w:p>
                  <w:pPr>
                    <w:pStyle w:val="Compact"/>
                    <w:jc w:val="left"/>
                    <w:jc w:val="center"/>
                  </w:pPr>
                  <w:r>
                    <w:t xml:space="preserve">105-119</w:t>
                  </w:r>
                </w:p>
              </w:tc>
              <w:tc>
                <w:tcPr/>
                <w:p>
                  <w:pPr>
                    <w:pStyle w:val="Compact"/>
                    <w:jc w:val="right"/>
                    <w:jc w:val="center"/>
                  </w:pPr>
                  <w:r>
                    <w:t xml:space="preserve">60</w:t>
                  </w:r>
                </w:p>
              </w:tc>
              <w:tc>
                <w:tcPr/>
                <w:p>
                  <w:pPr>
                    <w:pStyle w:val="Compact"/>
                    <w:jc w:val="left"/>
                    <w:jc w:val="center"/>
                  </w:pPr>
                  <w:r>
                    <w:t xml:space="preserve">05:37, 07:07</w:t>
                  </w:r>
                </w:p>
              </w:tc>
            </w:tr>
            <w:tr>
              <w:tc>
                <w:tcPr/>
                <w:p>
                  <w:pPr>
                    <w:pStyle w:val="Compact"/>
                    <w:jc w:val="right"/>
                    <w:jc w:val="center"/>
                  </w:pPr>
                  <w:r>
                    <w:t xml:space="preserve">3</w:t>
                  </w:r>
                </w:p>
              </w:tc>
              <w:tc>
                <w:tcPr/>
                <w:p>
                  <w:pPr>
                    <w:pStyle w:val="Compact"/>
                    <w:jc w:val="left"/>
                    <w:jc w:val="center"/>
                  </w:pPr>
                  <w:r>
                    <w:t xml:space="preserve">120-139</w:t>
                  </w:r>
                </w:p>
              </w:tc>
              <w:tc>
                <w:tcPr/>
                <w:p>
                  <w:pPr>
                    <w:pStyle w:val="Compact"/>
                    <w:jc w:val="right"/>
                    <w:jc w:val="center"/>
                  </w:pPr>
                  <w:r>
                    <w:t xml:space="preserve">60</w:t>
                  </w:r>
                </w:p>
              </w:tc>
              <w:tc>
                <w:tcPr/>
                <w:p>
                  <w:pPr>
                    <w:pStyle w:val="Compact"/>
                    <w:jc w:val="left"/>
                    <w:jc w:val="center"/>
                  </w:pPr>
                  <w:r>
                    <w:t xml:space="preserve">12:00, 15:00</w:t>
                  </w:r>
                </w:p>
              </w:tc>
            </w:tr>
            <w:tr>
              <w:tc>
                <w:tcPr/>
                <w:p>
                  <w:pPr>
                    <w:pStyle w:val="Compact"/>
                    <w:jc w:val="right"/>
                    <w:jc w:val="center"/>
                  </w:pPr>
                  <w:r>
                    <w:t xml:space="preserve">4</w:t>
                  </w:r>
                </w:p>
              </w:tc>
              <w:tc>
                <w:tcPr/>
                <w:p>
                  <w:pPr>
                    <w:pStyle w:val="Compact"/>
                    <w:jc w:val="left"/>
                    <w:jc w:val="center"/>
                  </w:pPr>
                  <w:r>
                    <w:t xml:space="preserve">140-149</w:t>
                  </w:r>
                </w:p>
              </w:tc>
              <w:tc>
                <w:tcPr/>
                <w:p>
                  <w:pPr>
                    <w:pStyle w:val="Compact"/>
                    <w:jc w:val="right"/>
                    <w:jc w:val="center"/>
                  </w:pPr>
                  <w:r>
                    <w:t xml:space="preserve">180</w:t>
                  </w:r>
                </w:p>
              </w:tc>
              <w:tc>
                <w:tcPr/>
                <w:p>
                  <w:pPr>
                    <w:pStyle w:val="Compact"/>
                    <w:jc w:val="left"/>
                    <w:jc w:val="center"/>
                  </w:pPr>
                  <w:r>
                    <w:t xml:space="preserve">21:10, 23:10</w:t>
                  </w:r>
                </w:p>
              </w:tc>
            </w:tr>
            <w:tr>
              <w:tc>
                <w:tcPr/>
                <w:p>
                  <w:pPr>
                    <w:pStyle w:val="Compact"/>
                    <w:jc w:val="right"/>
                    <w:jc w:val="center"/>
                  </w:pPr>
                  <w:r>
                    <w:t xml:space="preserve">5</w:t>
                  </w:r>
                </w:p>
              </w:tc>
              <w:tc>
                <w:tcPr/>
                <w:p>
                  <w:pPr>
                    <w:pStyle w:val="Compact"/>
                    <w:jc w:val="left"/>
                    <w:jc w:val="center"/>
                  </w:pPr>
                  <w:r>
                    <w:t xml:space="preserve">150-159</w:t>
                  </w:r>
                </w:p>
              </w:tc>
              <w:tc>
                <w:tcPr/>
                <w:p>
                  <w:pPr>
                    <w:pStyle w:val="Compact"/>
                    <w:jc w:val="right"/>
                    <w:jc w:val="center"/>
                  </w:pPr>
                  <w:r>
                    <w:t xml:space="preserve">180</w:t>
                  </w:r>
                </w:p>
              </w:tc>
              <w:tc>
                <w:tcPr/>
                <w:p>
                  <w:pPr>
                    <w:pStyle w:val="Compact"/>
                    <w:jc w:val="left"/>
                    <w:jc w:val="center"/>
                  </w:pPr>
                  <w:r>
                    <w:t xml:space="preserve">00:00, 02:00</w:t>
                  </w:r>
                </w:p>
              </w:tc>
            </w:tr>
            <w:tr>
              <w:tc>
                <w:tcPr/>
                <w:p>
                  <w:pPr>
                    <w:pStyle w:val="Compact"/>
                    <w:jc w:val="right"/>
                    <w:jc w:val="center"/>
                  </w:pPr>
                  <w:r>
                    <w:t xml:space="preserve">6</w:t>
                  </w:r>
                </w:p>
              </w:tc>
              <w:tc>
                <w:tcPr/>
                <w:p>
                  <w:pPr>
                    <w:pStyle w:val="Compact"/>
                    <w:jc w:val="left"/>
                    <w:jc w:val="center"/>
                  </w:pPr>
                  <w:r>
                    <w:t xml:space="preserve">160-169</w:t>
                  </w:r>
                </w:p>
              </w:tc>
              <w:tc>
                <w:tcPr/>
                <w:p>
                  <w:pPr>
                    <w:pStyle w:val="Compact"/>
                    <w:jc w:val="right"/>
                    <w:jc w:val="center"/>
                  </w:pPr>
                  <w:r>
                    <w:t xml:space="preserve">180</w:t>
                  </w:r>
                </w:p>
              </w:tc>
              <w:tc>
                <w:tcPr/>
                <w:p>
                  <w:pPr>
                    <w:pStyle w:val="Compact"/>
                    <w:jc w:val="left"/>
                    <w:jc w:val="center"/>
                  </w:pPr>
                  <w:r>
                    <w:t xml:space="preserve">05:37, 07:07</w:t>
                  </w:r>
                </w:p>
              </w:tc>
            </w:tr>
            <w:tr>
              <w:tc>
                <w:tcPr/>
                <w:p>
                  <w:pPr>
                    <w:pStyle w:val="Compact"/>
                    <w:jc w:val="right"/>
                    <w:jc w:val="center"/>
                  </w:pPr>
                  <w:r>
                    <w:t xml:space="preserve">7</w:t>
                  </w:r>
                </w:p>
              </w:tc>
              <w:tc>
                <w:tcPr/>
                <w:p>
                  <w:pPr>
                    <w:pStyle w:val="Compact"/>
                    <w:jc w:val="left"/>
                    <w:jc w:val="center"/>
                  </w:pPr>
                  <w:r>
                    <w:t xml:space="preserve">170-179</w:t>
                  </w:r>
                </w:p>
              </w:tc>
              <w:tc>
                <w:tcPr/>
                <w:p>
                  <w:pPr>
                    <w:pStyle w:val="Compact"/>
                    <w:jc w:val="right"/>
                    <w:jc w:val="center"/>
                  </w:pPr>
                  <w:r>
                    <w:t xml:space="preserve">180</w:t>
                  </w:r>
                </w:p>
              </w:tc>
              <w:tc>
                <w:tcPr/>
                <w:p>
                  <w:pPr>
                    <w:pStyle w:val="Compact"/>
                    <w:jc w:val="left"/>
                    <w:jc w:val="center"/>
                  </w:pPr>
                  <w:r>
                    <w:t xml:space="preserve">12:00, 15:00</w:t>
                  </w:r>
                </w:p>
              </w:tc>
            </w:tr>
            <w:tr>
              <w:tc>
                <w:tcPr/>
                <w:p>
                  <w:pPr>
                    <w:pStyle w:val="Compact"/>
                    <w:jc w:val="right"/>
                    <w:jc w:val="center"/>
                  </w:pPr>
                  <w:r>
                    <w:t xml:space="preserve">8</w:t>
                  </w:r>
                </w:p>
              </w:tc>
              <w:tc>
                <w:tcPr/>
                <w:p>
                  <w:pPr>
                    <w:pStyle w:val="Compact"/>
                    <w:jc w:val="left"/>
                    <w:jc w:val="center"/>
                  </w:pPr>
                  <w:r>
                    <w:t xml:space="preserve">180-210</w:t>
                  </w:r>
                </w:p>
              </w:tc>
              <w:tc>
                <w:tcPr/>
                <w:p>
                  <w:pPr>
                    <w:pStyle w:val="Compact"/>
                    <w:jc w:val="right"/>
                    <w:jc w:val="center"/>
                  </w:pPr>
                  <w:r>
                    <w:t xml:space="preserve">60</w:t>
                  </w:r>
                </w:p>
              </w:tc>
              <w:tc>
                <w:tcPr/>
                <w:p>
                  <w:pPr>
                    <w:pStyle w:val="Compact"/>
                    <w:jc w:val="left"/>
                    <w:jc w:val="center"/>
                  </w:pPr>
                  <w:r>
                    <w:t xml:space="preserve">21:10, 23:10</w:t>
                  </w:r>
                </w:p>
              </w:tc>
            </w:tr>
            <w:tr>
              <w:tc>
                <w:tcPr/>
                <w:p>
                  <w:pPr>
                    <w:pStyle w:val="Compact"/>
                    <w:jc w:val="right"/>
                    <w:jc w:val="center"/>
                  </w:pPr>
                  <w:r>
                    <w:t xml:space="preserve">9</w:t>
                  </w:r>
                </w:p>
              </w:tc>
              <w:tc>
                <w:tcPr/>
                <w:p>
                  <w:pPr>
                    <w:pStyle w:val="Compact"/>
                    <w:jc w:val="left"/>
                    <w:jc w:val="center"/>
                  </w:pPr>
                  <w:r>
                    <w:t xml:space="preserve">90-139</w:t>
                  </w:r>
                </w:p>
              </w:tc>
              <w:tc>
                <w:tcPr/>
                <w:p>
                  <w:pPr>
                    <w:pStyle w:val="Compact"/>
                    <w:jc w:val="right"/>
                    <w:jc w:val="center"/>
                  </w:pPr>
                  <w:r>
                    <w:t xml:space="preserve">60</w:t>
                  </w:r>
                </w:p>
              </w:tc>
              <w:tc>
                <w:tcPr/>
                <w:p>
                  <w:pPr>
                    <w:pStyle w:val="Compact"/>
                    <w:jc w:val="left"/>
                    <w:jc w:val="center"/>
                  </w:pPr>
                  <w:r>
                    <w:t xml:space="preserve">00:00, 02:00</w:t>
                  </w:r>
                </w:p>
              </w:tc>
            </w:tr>
            <w:tr>
              <w:tc>
                <w:tcPr/>
                <w:p>
                  <w:pPr>
                    <w:pStyle w:val="Compact"/>
                    <w:jc w:val="right"/>
                    <w:jc w:val="center"/>
                  </w:pPr>
                  <w:r>
                    <w:t xml:space="preserve">10</w:t>
                  </w:r>
                </w:p>
              </w:tc>
              <w:tc>
                <w:tcPr/>
                <w:p>
                  <w:pPr>
                    <w:pStyle w:val="Compact"/>
                    <w:jc w:val="left"/>
                    <w:jc w:val="center"/>
                  </w:pPr>
                  <w:r>
                    <w:t xml:space="preserve">140-159</w:t>
                  </w:r>
                </w:p>
              </w:tc>
              <w:tc>
                <w:tcPr/>
                <w:p>
                  <w:pPr>
                    <w:pStyle w:val="Compact"/>
                    <w:jc w:val="right"/>
                    <w:jc w:val="center"/>
                  </w:pPr>
                  <w:r>
                    <w:t xml:space="preserve">60</w:t>
                  </w:r>
                </w:p>
              </w:tc>
              <w:tc>
                <w:tcPr/>
                <w:p>
                  <w:pPr>
                    <w:pStyle w:val="Compact"/>
                    <w:jc w:val="left"/>
                    <w:jc w:val="center"/>
                  </w:pPr>
                  <w:r>
                    <w:t xml:space="preserve">05:37, 07:07</w:t>
                  </w:r>
                </w:p>
              </w:tc>
            </w:tr>
            <w:tr>
              <w:tc>
                <w:tcPr/>
                <w:p>
                  <w:pPr>
                    <w:pStyle w:val="Compact"/>
                    <w:jc w:val="right"/>
                    <w:jc w:val="center"/>
                  </w:pPr>
                  <w:r>
                    <w:t xml:space="preserve">11</w:t>
                  </w:r>
                </w:p>
              </w:tc>
              <w:tc>
                <w:tcPr/>
                <w:p>
                  <w:pPr>
                    <w:pStyle w:val="Compact"/>
                    <w:jc w:val="left"/>
                    <w:jc w:val="center"/>
                  </w:pPr>
                  <w:r>
                    <w:t xml:space="preserve">160-179</w:t>
                  </w:r>
                </w:p>
              </w:tc>
              <w:tc>
                <w:tcPr/>
                <w:p>
                  <w:pPr>
                    <w:pStyle w:val="Compact"/>
                    <w:jc w:val="right"/>
                    <w:jc w:val="center"/>
                  </w:pPr>
                  <w:r>
                    <w:t xml:space="preserve">60</w:t>
                  </w:r>
                </w:p>
              </w:tc>
              <w:tc>
                <w:tcPr/>
                <w:p>
                  <w:pPr>
                    <w:pStyle w:val="Compact"/>
                    <w:jc w:val="left"/>
                    <w:jc w:val="center"/>
                  </w:pPr>
                  <w:r>
                    <w:t xml:space="preserve">12:00, 15:00</w:t>
                  </w:r>
                </w:p>
              </w:tc>
            </w:tr>
            <w:tr>
              <w:tc>
                <w:tcPr/>
                <w:p>
                  <w:pPr>
                    <w:pStyle w:val="Compact"/>
                    <w:jc w:val="right"/>
                    <w:jc w:val="center"/>
                  </w:pPr>
                  <w:r>
                    <w:t xml:space="preserve">12</w:t>
                  </w:r>
                </w:p>
              </w:tc>
              <w:tc>
                <w:tcPr/>
                <w:p>
                  <w:pPr>
                    <w:pStyle w:val="Compact"/>
                    <w:jc w:val="left"/>
                    <w:jc w:val="center"/>
                  </w:pPr>
                  <w:r>
                    <w:t xml:space="preserve">180-210</w:t>
                  </w:r>
                </w:p>
              </w:tc>
              <w:tc>
                <w:tcPr/>
                <w:p>
                  <w:pPr>
                    <w:pStyle w:val="Compact"/>
                    <w:jc w:val="right"/>
                    <w:jc w:val="center"/>
                  </w:pPr>
                  <w:r>
                    <w:t xml:space="preserve">60</w:t>
                  </w:r>
                </w:p>
              </w:tc>
              <w:tc>
                <w:tcPr/>
                <w:p>
                  <w:pPr>
                    <w:pStyle w:val="Compact"/>
                    <w:jc w:val="left"/>
                    <w:jc w:val="center"/>
                  </w:pPr>
                  <w:r>
                    <w:t xml:space="preserve">21:10, 23:10</w:t>
                  </w:r>
                </w:p>
              </w:tc>
            </w:tr>
          </w:tbl>
          <w:bookmarkEnd w:id="74"/>
          <w:p/>
        </w:tc>
      </w:tr>
    </w:tbl>
    <w:bookmarkEnd w:id="75"/>
    <w:bookmarkStart w:id="87" w:name="burn-severity"/>
    <w:p>
      <w:pPr>
        <w:pStyle w:val="Heading2"/>
      </w:pPr>
      <w:r>
        <w:t xml:space="preserve">Burn severity</w:t>
      </w:r>
    </w:p>
    <w:p>
      <w:pPr>
        <w:pStyle w:val="FirstParagraph"/>
      </w:pPr>
      <w:r>
        <w:t xml:space="preserve">For a field-usable and repeatable approach to assessing burn severity, which is likely a strong indicator of bird community composition (</w:t>
      </w:r>
      <w:r>
        <w:t xml:space="preserve">Knaggs et al. (2020)</w:t>
      </w:r>
      <w:r>
        <w:t xml:space="preserve">), the Composite Burn Index (CBI) provides a well-established framework. CBI is designed to characterize fire effects across vegetation and substrate layers in a way that is comparable among sites and directly compatible with remote-sensed burn severity products.</w:t>
      </w:r>
    </w:p>
    <w:p>
      <w:pPr>
        <w:pStyle w:val="BodyText"/>
      </w:pPr>
      <w:r>
        <w:t xml:space="preserve">Assessments are conducted within a defined plot, typically on the order of 10-30 m in diameter to align with common satellite pixel sizes. Observations are made across five vertical strata: (1) substrate (litter, duff, soil), (2) herbaceous and low shrub layers, (3) tall shrubs and saplings, (4) understory trees, and (5) dominant and co-dominant trees. Within each stratum, multiple attributes, such as vegetation mortality, soil exposure, and char height, are scored on a standardized 0–3 scale, where 0 represents unburned conditions and 3 indicates the highest severity. Scores are averaged within strata and then combined to produce a composite severity value for the plot. To ensure consistency and transparency, field assessments should be recorded on standardized scoring sheets and supported by photographs taken from fixed viewpoints. In practice, field sheets should capture plot identifiers that align with the site naming convention, GPS coordinates, date and time, and observer names, followed by structured scoring for each vegetation and substrate layer. Additional observations, such as maximum char height, the presence of unburned refugia, or evidence of fire skips, provide valuable context for interpretation. For operational use, composite scores can be grouped into simplified burn severity classes (unburned, low, moderate, high). These classes retain the ecological meaning of the underlying CBI scores while providing a clear, interpretable summary that can be readily linked to management objectives and remote sensing products.</w:t>
      </w:r>
    </w:p>
    <w:bookmarkStart w:id="86" w:name="refs"/>
    <w:bookmarkStart w:id="76" w:name="ref-faivre2016prescribed"/>
    <w:p>
      <w:pPr>
        <w:pStyle w:val="Bibliography"/>
      </w:pPr>
      <w:r>
        <w:t xml:space="preserve">Faivre, Nicolas, Catherine Boudreault, Sébastien Renard, Nicole J Fenton, Sylvie Gauthier, and Yves Bergeron. 2016.</w:t>
      </w:r>
      <w:r>
        <w:t xml:space="preserve"> </w:t>
      </w:r>
      <w:r>
        <w:t xml:space="preserve">“Prescribed Burning of Harvested Boreal Black Spruce Forests in Eastern Canada: Effect on Understory Vegetation.”</w:t>
      </w:r>
      <w:r>
        <w:t xml:space="preserve"> </w:t>
      </w:r>
      <w:r>
        <w:rPr>
          <w:i/>
          <w:iCs/>
        </w:rPr>
        <w:t xml:space="preserve">Canadian Journal of Forest Research</w:t>
      </w:r>
      <w:r>
        <w:t xml:space="preserve"> </w:t>
      </w:r>
      <w:r>
        <w:t xml:space="preserve">46 (6): 876–84.</w:t>
      </w:r>
    </w:p>
    <w:bookmarkEnd w:id="76"/>
    <w:bookmarkStart w:id="77" w:name="ref-farnsworth2002removal"/>
    <w:p>
      <w:pPr>
        <w:pStyle w:val="Bibliography"/>
      </w:pPr>
      <w:r>
        <w:t xml:space="preserve">Farnsworth, George L, Kenneth H Pollock, James D Nichols, Theodore R Simons, James E Hines, and John R Sauer. 2002.</w:t>
      </w:r>
      <w:r>
        <w:t xml:space="preserve"> </w:t>
      </w:r>
      <w:r>
        <w:t xml:space="preserve">“A Removal Model for Estimating Detection Probabilities from Point-Count Surveys.”</w:t>
      </w:r>
      <w:r>
        <w:t xml:space="preserve"> </w:t>
      </w:r>
      <w:r>
        <w:rPr>
          <w:i/>
          <w:iCs/>
        </w:rPr>
        <w:t xml:space="preserve">The Auk</w:t>
      </w:r>
      <w:r>
        <w:t xml:space="preserve"> </w:t>
      </w:r>
      <w:r>
        <w:t xml:space="preserve">119 (2): 414–25.</w:t>
      </w:r>
    </w:p>
    <w:bookmarkEnd w:id="77"/>
    <w:bookmarkStart w:id="78" w:name="ref-knaggs2020avian"/>
    <w:p>
      <w:pPr>
        <w:pStyle w:val="Bibliography"/>
      </w:pPr>
      <w:r>
        <w:t xml:space="preserve">Knaggs, Michelle, Samuel Haché, Scott E Nielsen, Rhiannon F Pankratz, and Erin Bayne. 2020.</w:t>
      </w:r>
      <w:r>
        <w:t xml:space="preserve"> </w:t>
      </w:r>
      <w:r>
        <w:t xml:space="preserve">“Avian Response to Wildfire Severity in a Northern Boreal Region.”</w:t>
      </w:r>
      <w:r>
        <w:t xml:space="preserve"> </w:t>
      </w:r>
      <w:r>
        <w:rPr>
          <w:i/>
          <w:iCs/>
        </w:rPr>
        <w:t xml:space="preserve">Forests</w:t>
      </w:r>
      <w:r>
        <w:t xml:space="preserve"> </w:t>
      </w:r>
      <w:r>
        <w:t xml:space="preserve">11 (12): 1330.</w:t>
      </w:r>
    </w:p>
    <w:bookmarkEnd w:id="78"/>
    <w:bookmarkStart w:id="80" w:name="ref-Shonfield2017"/>
    <w:p>
      <w:pPr>
        <w:pStyle w:val="Bibliography"/>
      </w:pPr>
      <w:r>
        <w:t xml:space="preserve">Shonfield, Julia, and Erin M. Bayne. 2017.</w:t>
      </w:r>
      <w:r>
        <w:t xml:space="preserve"> </w:t>
      </w:r>
      <w:r>
        <w:t xml:space="preserve">“Autonomous Recording Units in Avian Ecological Research: Current Use and Future Applications.”</w:t>
      </w:r>
      <w:r>
        <w:t xml:space="preserve"> </w:t>
      </w:r>
      <w:r>
        <w:rPr>
          <w:i/>
          <w:iCs/>
        </w:rPr>
        <w:t xml:space="preserve">Avian Conservation and Ecology</w:t>
      </w:r>
      <w:r>
        <w:t xml:space="preserve"> </w:t>
      </w:r>
      <w:r>
        <w:t xml:space="preserve">12 (1): 14.</w:t>
      </w:r>
      <w:r>
        <w:t xml:space="preserve"> </w:t>
      </w:r>
      <w:hyperlink r:id="rId79">
        <w:r>
          <w:rPr>
            <w:rStyle w:val="Hyperlink"/>
          </w:rPr>
          <w:t xml:space="preserve">https://doi.org/10.5751/ACE-00974-120114</w:t>
        </w:r>
      </w:hyperlink>
      <w:r>
        <w:t xml:space="preserve">.</w:t>
      </w:r>
    </w:p>
    <w:bookmarkEnd w:id="80"/>
    <w:bookmarkStart w:id="82" w:name="ref-time-removal"/>
    <w:p>
      <w:pPr>
        <w:pStyle w:val="Bibliography"/>
      </w:pPr>
      <w:r>
        <w:t xml:space="preserve">Sólymos, Péter, Steven M. Matsuoka, Steven G. Cumming, Diana Stralberg, Patricia Fontaine, Fiona K. A. Schmiegelow, Samantha J. Song, and Erin M. Bayne. 2018.</w:t>
      </w:r>
      <w:r>
        <w:t xml:space="preserve"> </w:t>
      </w:r>
      <w:r>
        <w:t xml:space="preserve">“</w:t>
      </w:r>
      <w:r>
        <w:t xml:space="preserve">Evaluating time-removal models for estimating availability of boreal birds during point count surveys: Sample size requirements and model complexity</w:t>
      </w:r>
      <w:r>
        <w:t xml:space="preserve">.”</w:t>
      </w:r>
      <w:r>
        <w:t xml:space="preserve"> </w:t>
      </w:r>
      <w:r>
        <w:rPr>
          <w:i/>
          <w:iCs/>
        </w:rPr>
        <w:t xml:space="preserve">The Condor</w:t>
      </w:r>
      <w:r>
        <w:t xml:space="preserve"> </w:t>
      </w:r>
      <w:r>
        <w:t xml:space="preserve">120 (4): 765–86.</w:t>
      </w:r>
      <w:r>
        <w:t xml:space="preserve"> </w:t>
      </w:r>
      <w:hyperlink r:id="rId81">
        <w:r>
          <w:rPr>
            <w:rStyle w:val="Hyperlink"/>
          </w:rPr>
          <w:t xml:space="preserve">https://doi.org/10.1650/CONDOR-18-32.1</w:t>
        </w:r>
      </w:hyperlink>
      <w:r>
        <w:t xml:space="preserve">.</w:t>
      </w:r>
    </w:p>
    <w:bookmarkEnd w:id="82"/>
    <w:bookmarkStart w:id="83" w:name="ref-sutherland2019encountering"/>
    <w:p>
      <w:pPr>
        <w:pStyle w:val="Bibliography"/>
      </w:pPr>
      <w:r>
        <w:t xml:space="preserve">Sutherland, Colin R. 2019.</w:t>
      </w:r>
      <w:r>
        <w:t xml:space="preserve"> </w:t>
      </w:r>
      <w:r>
        <w:t xml:space="preserve">“Encountering the Burn: Prescribed Burns as Contact Zones.”</w:t>
      </w:r>
      <w:r>
        <w:t xml:space="preserve"> </w:t>
      </w:r>
      <w:r>
        <w:rPr>
          <w:i/>
          <w:iCs/>
        </w:rPr>
        <w:t xml:space="preserve">Environment and Planning E: Nature and Space</w:t>
      </w:r>
      <w:r>
        <w:t xml:space="preserve"> </w:t>
      </w:r>
      <w:r>
        <w:t xml:space="preserve">2 (4): 781–98.</w:t>
      </w:r>
    </w:p>
    <w:bookmarkEnd w:id="83"/>
    <w:bookmarkStart w:id="84" w:name="ref-travnicek2005fall"/>
    <w:p>
      <w:pPr>
        <w:pStyle w:val="Bibliography"/>
      </w:pPr>
      <w:r>
        <w:t xml:space="preserve">Travnicek, Andrea J, Rodney G Lym, and Chad Prosser. 2005.</w:t>
      </w:r>
      <w:r>
        <w:t xml:space="preserve"> </w:t>
      </w:r>
      <w:r>
        <w:t xml:space="preserve">“Fall-Prescribed Burn and Spring-Applied Herbicide Effects on Canada Thistle Control and Soil Seedbank in a Northern Mixed-Grass Prairie.”</w:t>
      </w:r>
      <w:r>
        <w:t xml:space="preserve"> </w:t>
      </w:r>
      <w:r>
        <w:rPr>
          <w:i/>
          <w:iCs/>
        </w:rPr>
        <w:t xml:space="preserve">Rangeland Ecology &amp; Management</w:t>
      </w:r>
      <w:r>
        <w:t xml:space="preserve"> </w:t>
      </w:r>
      <w:r>
        <w:t xml:space="preserve">58 (4): 413–22.</w:t>
      </w:r>
    </w:p>
    <w:bookmarkEnd w:id="84"/>
    <w:bookmarkStart w:id="85" w:name="ref-weber1992use"/>
    <w:p>
      <w:pPr>
        <w:pStyle w:val="Bibliography"/>
      </w:pPr>
      <w:r>
        <w:t xml:space="preserve">Weber, MG, and SW Taylor. 1992.</w:t>
      </w:r>
      <w:r>
        <w:t xml:space="preserve"> </w:t>
      </w:r>
      <w:r>
        <w:t xml:space="preserve">“The Use of Prescribed Fire in the Management of Canada’s Forested Lands.”</w:t>
      </w:r>
      <w:r>
        <w:t xml:space="preserve"> </w:t>
      </w:r>
      <w:r>
        <w:rPr>
          <w:i/>
          <w:iCs/>
        </w:rPr>
        <w:t xml:space="preserve">The Forestry Chronicle</w:t>
      </w:r>
      <w:r>
        <w:t xml:space="preserve"> </w:t>
      </w:r>
      <w:r>
        <w:t xml:space="preserve">68 (3): 324–34.</w:t>
      </w:r>
    </w:p>
    <w:bookmarkEnd w:id="85"/>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70" Target="media/rId70.png" /><Relationship Type="http://schemas.openxmlformats.org/officeDocument/2006/relationships/image" Id="rId20" Target="media/rId20.png" /><Relationship Type="http://schemas.openxmlformats.org/officeDocument/2006/relationships/image" Id="rId56" Target="media/rId56.png" /><Relationship Type="http://schemas.openxmlformats.org/officeDocument/2006/relationships/image" Id="rId48" Target="media/rId48.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52" Target="media/rId52.png" /><Relationship Type="http://schemas.openxmlformats.org/officeDocument/2006/relationships/hyperlink" Id="rId36" Target="https://abbiodiversity.github.io/wildrtrax/" TargetMode="External" /><Relationship Type="http://schemas.openxmlformats.org/officeDocument/2006/relationships/hyperlink" Id="rId37" Target="https://abbiodiversity.github.io/wildrtrax/articles/apis.html" TargetMode="External" /><Relationship Type="http://schemas.openxmlformats.org/officeDocument/2006/relationships/hyperlink" Id="rId81" Target="https://doi.org/10.1650/CONDOR-18-32.1" TargetMode="External" /><Relationship Type="http://schemas.openxmlformats.org/officeDocument/2006/relationships/hyperlink" Id="rId79" Target="https://doi.org/10.5751/ACE-00974-120114" TargetMode="External" /><Relationship Type="http://schemas.openxmlformats.org/officeDocument/2006/relationships/hyperlink" Id="rId35" Target="https://www.usgs.gov/centers/eesc/science/north-american-amphibian-monitoring-program" TargetMode="External" /></Relationships>
</file>

<file path=word/_rels/footnotes.xml.rels><?xml version="1.0" encoding="UTF-8"?><Relationships xmlns="http://schemas.openxmlformats.org/package/2006/relationships"><Relationship Type="http://schemas.openxmlformats.org/officeDocument/2006/relationships/hyperlink" Id="rId36" Target="https://abbiodiversity.github.io/wildrtrax/" TargetMode="External" /><Relationship Type="http://schemas.openxmlformats.org/officeDocument/2006/relationships/hyperlink" Id="rId37" Target="https://abbiodiversity.github.io/wildrtrax/articles/apis.html" TargetMode="External" /><Relationship Type="http://schemas.openxmlformats.org/officeDocument/2006/relationships/hyperlink" Id="rId81" Target="https://doi.org/10.1650/CONDOR-18-32.1" TargetMode="External" /><Relationship Type="http://schemas.openxmlformats.org/officeDocument/2006/relationships/hyperlink" Id="rId79" Target="https://doi.org/10.5751/ACE-00974-120114" TargetMode="External" /><Relationship Type="http://schemas.openxmlformats.org/officeDocument/2006/relationships/hyperlink" Id="rId35" Target="https://www.usgs.gov/centers/eesc/science/north-american-amphibian-monitoring-progr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and assessment of prescribed fire effects on bird communities in Canada’s National Parks</dc:title>
  <dc:creator>Alex MacPhail; Gregg Walker</dc:creator>
  <cp:keywords/>
  <dcterms:created xsi:type="dcterms:W3CDTF">2026-02-23T15:20:46Z</dcterms:created>
  <dcterms:modified xsi:type="dcterms:W3CDTF">2026-02-23T15:20:46Z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2026-02-23</vt:lpwstr>
  </property>
  <property fmtid="{D5CDD505-2E9C-101B-9397-08002B2CF9AE}" pid="9" name="editor">
    <vt:lpwstr>visual</vt:lpwstr>
  </property>
  <property fmtid="{D5CDD505-2E9C-101B-9397-08002B2CF9AE}" pid="10" name="github">
    <vt:lpwstr>https://github.com/biodiversitypathways/pc-prescribed-fire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avbar">
    <vt:lpwstr>right</vt:lpwstr>
  </property>
  <property fmtid="{D5CDD505-2E9C-101B-9397-08002B2CF9AE}" pid="16" name="nocite">
    <vt:lpwstr>@*</vt:lpwstr>
  </property>
  <property fmtid="{D5CDD505-2E9C-101B-9397-08002B2CF9AE}" pid="17" name="styles">
    <vt:lpwstr>styles.css</vt:lpwstr>
  </property>
  <property fmtid="{D5CDD505-2E9C-101B-9397-08002B2CF9AE}" pid="18" name="theme">
    <vt:lpwstr>cosmo</vt:lpwstr>
  </property>
  <property fmtid="{D5CDD505-2E9C-101B-9397-08002B2CF9AE}" pid="19" name="toc-expand">
    <vt:lpwstr>True</vt:lpwstr>
  </property>
  <property fmtid="{D5CDD505-2E9C-101B-9397-08002B2CF9AE}" pid="20" name="toc-location">
    <vt:lpwstr>left</vt:lpwstr>
  </property>
  <property fmtid="{D5CDD505-2E9C-101B-9397-08002B2CF9AE}" pid="21" name="toc-title">
    <vt:lpwstr>Table of contents</vt:lpwstr>
  </property>
</Properties>
</file>