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2F" w:rsidRPr="008F7F2F" w:rsidRDefault="008F7F2F" w:rsidP="00500121">
      <w:pPr>
        <w:spacing w:after="0" w:line="240" w:lineRule="auto"/>
        <w:jc w:val="both"/>
        <w:outlineLvl w:val="2"/>
        <w:rPr>
          <w:rFonts w:cstheme="minorHAnsi"/>
          <w:b/>
          <w:color w:val="111111"/>
          <w:sz w:val="24"/>
          <w:szCs w:val="27"/>
          <w:shd w:val="clear" w:color="auto" w:fill="FFFFFF"/>
        </w:rPr>
      </w:pPr>
      <w:r w:rsidRPr="008F7F2F">
        <w:rPr>
          <w:rFonts w:cstheme="minorHAnsi"/>
          <w:b/>
          <w:color w:val="111111"/>
          <w:sz w:val="24"/>
          <w:szCs w:val="27"/>
          <w:shd w:val="clear" w:color="auto" w:fill="FFFFFF"/>
        </w:rPr>
        <w:t>RESEARCH METHODOLOGY</w:t>
      </w:r>
    </w:p>
    <w:p w:rsidR="008F7F2F" w:rsidRDefault="008F7F2F" w:rsidP="00500121">
      <w:pPr>
        <w:spacing w:after="0" w:line="240" w:lineRule="auto"/>
        <w:jc w:val="both"/>
        <w:outlineLvl w:val="2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:rsidR="008F7F2F" w:rsidRPr="008F7F2F" w:rsidRDefault="008F7F2F" w:rsidP="00500121">
      <w:pPr>
        <w:spacing w:after="0" w:line="240" w:lineRule="auto"/>
        <w:jc w:val="both"/>
        <w:outlineLvl w:val="2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8F7F2F">
        <w:rPr>
          <w:rFonts w:cstheme="minorHAnsi"/>
          <w:color w:val="111111"/>
          <w:sz w:val="24"/>
          <w:szCs w:val="24"/>
          <w:shd w:val="clear" w:color="auto" w:fill="FFFFFF"/>
        </w:rPr>
        <w:t>Quantitative research is the</w:t>
      </w:r>
      <w:r w:rsidRPr="008F7F2F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 </w:t>
      </w:r>
      <w:r w:rsidRPr="008F7F2F">
        <w:rPr>
          <w:rStyle w:val="Strong"/>
          <w:rFonts w:cstheme="minorHAnsi"/>
          <w:b w:val="0"/>
          <w:color w:val="111111"/>
          <w:sz w:val="24"/>
          <w:szCs w:val="24"/>
          <w:shd w:val="clear" w:color="auto" w:fill="FFFFFF"/>
        </w:rPr>
        <w:t xml:space="preserve">methodology which researchers use to test theories about people’s attitudes and </w:t>
      </w:r>
      <w:r w:rsidRPr="008F7F2F">
        <w:rPr>
          <w:rStyle w:val="Strong"/>
          <w:rFonts w:cstheme="minorHAnsi"/>
          <w:b w:val="0"/>
          <w:color w:val="111111"/>
          <w:sz w:val="24"/>
          <w:szCs w:val="24"/>
          <w:shd w:val="clear" w:color="auto" w:fill="FFFFFF"/>
        </w:rPr>
        <w:t>behaviours</w:t>
      </w:r>
      <w:r w:rsidRPr="008F7F2F">
        <w:rPr>
          <w:rStyle w:val="Strong"/>
          <w:rFonts w:cstheme="minorHAnsi"/>
          <w:b w:val="0"/>
          <w:color w:val="111111"/>
          <w:sz w:val="24"/>
          <w:szCs w:val="24"/>
          <w:shd w:val="clear" w:color="auto" w:fill="FFFFFF"/>
        </w:rPr>
        <w:t xml:space="preserve"> based on numerical and statistical evidence</w:t>
      </w:r>
      <w:r w:rsidRPr="008F7F2F">
        <w:rPr>
          <w:rFonts w:cstheme="minorHAnsi"/>
          <w:b/>
          <w:color w:val="111111"/>
          <w:sz w:val="24"/>
          <w:szCs w:val="24"/>
          <w:shd w:val="clear" w:color="auto" w:fill="FFFFFF"/>
        </w:rPr>
        <w:t>.</w:t>
      </w:r>
      <w:r w:rsidRPr="008F7F2F">
        <w:rPr>
          <w:rFonts w:cstheme="minorHAnsi"/>
          <w:color w:val="111111"/>
          <w:sz w:val="24"/>
          <w:szCs w:val="24"/>
          <w:shd w:val="clear" w:color="auto" w:fill="FFFFFF"/>
        </w:rPr>
        <w:t xml:space="preserve"> Researchers sample a large number of users (e.g., through surveys) to indirectly obtain measurable, bias-free data about users in relevant situations.</w:t>
      </w:r>
    </w:p>
    <w:p w:rsidR="008F7F2F" w:rsidRDefault="008F7F2F" w:rsidP="00500121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</w:pPr>
    </w:p>
    <w:p w:rsidR="0066556D" w:rsidRDefault="00DE4A96" w:rsidP="00500121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</w:pPr>
      <w:r w:rsidRPr="00DE4A96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STATISTICAL TREATMENT OF DATA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 </w:t>
      </w:r>
    </w:p>
    <w:p w:rsidR="00DE4A96" w:rsidRDefault="00500121" w:rsidP="00500121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FOR </w:t>
      </w:r>
      <w:r w:rsidR="00DE4A96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MARITIME SECTOR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FACILITY CHECKLIST</w:t>
      </w:r>
    </w:p>
    <w:p w:rsidR="00500121" w:rsidRPr="0066556D" w:rsidRDefault="00500121" w:rsidP="00500121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66556D" w:rsidRPr="0066556D" w:rsidRDefault="0066556D" w:rsidP="002B37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The following statistical tools </w:t>
      </w:r>
      <w:r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should be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used to examine the relationship of the variables of the </w:t>
      </w:r>
      <w:r w:rsidRPr="00DE4A96">
        <w:rPr>
          <w:rFonts w:eastAsia="Times New Roman" w:cstheme="minorHAnsi"/>
          <w:color w:val="000000"/>
          <w:sz w:val="24"/>
          <w:szCs w:val="24"/>
          <w:lang w:eastAsia="en-PH"/>
        </w:rPr>
        <w:t>M</w:t>
      </w:r>
      <w:r w:rsidR="00DE4A96"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aritime </w:t>
      </w:r>
      <w:r w:rsidRPr="00DE4A96">
        <w:rPr>
          <w:rFonts w:eastAsia="Times New Roman" w:cstheme="minorHAnsi"/>
          <w:color w:val="000000"/>
          <w:sz w:val="24"/>
          <w:szCs w:val="24"/>
          <w:lang w:eastAsia="en-PH"/>
        </w:rPr>
        <w:t>S</w:t>
      </w:r>
      <w:r w:rsidR="00DE4A96" w:rsidRPr="00DE4A96">
        <w:rPr>
          <w:rFonts w:eastAsia="Times New Roman" w:cstheme="minorHAnsi"/>
          <w:color w:val="000000"/>
          <w:sz w:val="24"/>
          <w:szCs w:val="24"/>
          <w:lang w:eastAsia="en-PH"/>
        </w:rPr>
        <w:t>ector</w:t>
      </w:r>
      <w:r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Facility Checklist.</w:t>
      </w:r>
    </w:p>
    <w:p w:rsidR="00617B3D" w:rsidRPr="00DE4A96" w:rsidRDefault="0066556D" w:rsidP="002B373E">
      <w:p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To measure the</w:t>
      </w:r>
      <w:r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rating of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</w:t>
      </w:r>
      <w:r w:rsidR="00756773" w:rsidRPr="00DE4A96">
        <w:rPr>
          <w:rFonts w:eastAsia="Times New Roman" w:cstheme="minorHAnsi"/>
          <w:color w:val="000000"/>
          <w:sz w:val="24"/>
          <w:szCs w:val="24"/>
          <w:lang w:eastAsia="en-PH"/>
        </w:rPr>
        <w:t>the facilities of</w:t>
      </w:r>
      <w:r w:rsidR="004B5770"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</w:t>
      </w:r>
      <w:r w:rsidR="00617B3D" w:rsidRPr="00DE4A96">
        <w:rPr>
          <w:rFonts w:eastAsia="Times New Roman" w:cstheme="minorHAnsi"/>
          <w:color w:val="000000"/>
          <w:sz w:val="24"/>
          <w:szCs w:val="24"/>
          <w:lang w:eastAsia="en-PH"/>
        </w:rPr>
        <w:t>General Housekeeping,</w:t>
      </w:r>
      <w:r w:rsidR="004B5770"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Safety Equipment, Travel Areas and the GAD Facilities, such as Restroom (Female, Male, All Gender and PWD)</w:t>
      </w:r>
      <w:r w:rsidR="00756773"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, Nursing mother/Diaper Changing, Kids Corner, Prayer/ Worship/ Chapel, Clinic are </w:t>
      </w:r>
      <w:r w:rsidR="00617B3D" w:rsidRPr="00DE4A96">
        <w:rPr>
          <w:rFonts w:eastAsia="Times New Roman" w:cstheme="minorHAnsi"/>
          <w:color w:val="000000"/>
          <w:sz w:val="24"/>
          <w:szCs w:val="24"/>
          <w:lang w:eastAsia="en-PH"/>
        </w:rPr>
        <w:t xml:space="preserve">in terms of </w:t>
      </w:r>
      <w:r w:rsidR="00756773" w:rsidRPr="00DE4A96">
        <w:rPr>
          <w:rFonts w:eastAsia="Times New Roman" w:cstheme="minorHAnsi"/>
          <w:color w:val="000000"/>
          <w:sz w:val="24"/>
          <w:szCs w:val="24"/>
          <w:lang w:eastAsia="en-PH"/>
        </w:rPr>
        <w:t>their respective sub parameters.</w:t>
      </w:r>
    </w:p>
    <w:p w:rsidR="0066556D" w:rsidRPr="00DE4A96" w:rsidRDefault="0066556D" w:rsidP="002B373E">
      <w:pPr>
        <w:spacing w:after="0" w:line="36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DE4A96">
        <w:rPr>
          <w:rFonts w:cstheme="minorHAnsi"/>
          <w:color w:val="000000"/>
          <w:sz w:val="24"/>
          <w:szCs w:val="24"/>
        </w:rPr>
        <w:t xml:space="preserve">Each item under </w:t>
      </w:r>
      <w:r w:rsidR="00756773" w:rsidRPr="00DE4A96">
        <w:rPr>
          <w:rFonts w:cstheme="minorHAnsi"/>
          <w:color w:val="000000"/>
          <w:sz w:val="24"/>
          <w:szCs w:val="24"/>
        </w:rPr>
        <w:t>of their sub</w:t>
      </w:r>
      <w:r w:rsidRPr="00DE4A96">
        <w:rPr>
          <w:rFonts w:cstheme="minorHAnsi"/>
          <w:color w:val="000000"/>
          <w:sz w:val="24"/>
          <w:szCs w:val="24"/>
        </w:rPr>
        <w:t xml:space="preserve"> </w:t>
      </w:r>
      <w:r w:rsidR="004B5770" w:rsidRPr="00DE4A96">
        <w:rPr>
          <w:rFonts w:cstheme="minorHAnsi"/>
          <w:color w:val="000000"/>
          <w:sz w:val="24"/>
          <w:szCs w:val="24"/>
        </w:rPr>
        <w:t>parameter</w:t>
      </w:r>
      <w:r w:rsidRPr="00DE4A96">
        <w:rPr>
          <w:rFonts w:cstheme="minorHAnsi"/>
          <w:color w:val="000000"/>
          <w:sz w:val="24"/>
          <w:szCs w:val="24"/>
        </w:rPr>
        <w:t xml:space="preserve"> </w:t>
      </w:r>
      <w:r w:rsidR="00756773" w:rsidRPr="00DE4A96">
        <w:rPr>
          <w:rFonts w:cstheme="minorHAnsi"/>
          <w:color w:val="000000"/>
          <w:sz w:val="24"/>
          <w:szCs w:val="24"/>
        </w:rPr>
        <w:t>will be</w:t>
      </w:r>
      <w:r w:rsidRPr="00DE4A96">
        <w:rPr>
          <w:rFonts w:cstheme="minorHAnsi"/>
          <w:color w:val="000000"/>
          <w:sz w:val="24"/>
          <w:szCs w:val="24"/>
        </w:rPr>
        <w:t xml:space="preserve"> tabulated and computed for its mean value. The summation of the computed mean value </w:t>
      </w:r>
      <w:r w:rsidR="00756773" w:rsidRPr="00DE4A96">
        <w:rPr>
          <w:rFonts w:cstheme="minorHAnsi"/>
          <w:color w:val="000000"/>
          <w:sz w:val="24"/>
          <w:szCs w:val="24"/>
        </w:rPr>
        <w:t>will be</w:t>
      </w:r>
      <w:r w:rsidRPr="00DE4A96">
        <w:rPr>
          <w:rFonts w:cstheme="minorHAnsi"/>
          <w:color w:val="000000"/>
          <w:sz w:val="24"/>
          <w:szCs w:val="24"/>
        </w:rPr>
        <w:t xml:space="preserve"> calculated. The sum </w:t>
      </w:r>
      <w:r w:rsidR="00756773" w:rsidRPr="00DE4A96">
        <w:rPr>
          <w:rFonts w:cstheme="minorHAnsi"/>
          <w:color w:val="000000"/>
          <w:sz w:val="24"/>
          <w:szCs w:val="24"/>
        </w:rPr>
        <w:t>will be</w:t>
      </w:r>
      <w:r w:rsidRPr="00DE4A96">
        <w:rPr>
          <w:rFonts w:cstheme="minorHAnsi"/>
          <w:color w:val="000000"/>
          <w:sz w:val="24"/>
          <w:szCs w:val="24"/>
        </w:rPr>
        <w:t xml:space="preserve"> tabula</w:t>
      </w:r>
      <w:r w:rsidR="004B5770" w:rsidRPr="00DE4A96">
        <w:rPr>
          <w:rFonts w:cstheme="minorHAnsi"/>
          <w:color w:val="000000"/>
          <w:sz w:val="24"/>
          <w:szCs w:val="24"/>
        </w:rPr>
        <w:t>ted and rank accordingly with “</w:t>
      </w:r>
      <w:r w:rsidR="004B5770" w:rsidRPr="00DE4A96">
        <w:rPr>
          <w:rFonts w:cstheme="minorHAnsi"/>
          <w:b/>
          <w:color w:val="000000"/>
          <w:sz w:val="24"/>
          <w:szCs w:val="24"/>
        </w:rPr>
        <w:t>4</w:t>
      </w:r>
      <w:r w:rsidRPr="00DE4A96">
        <w:rPr>
          <w:rFonts w:cstheme="minorHAnsi"/>
          <w:color w:val="000000"/>
          <w:sz w:val="24"/>
          <w:szCs w:val="24"/>
        </w:rPr>
        <w:t xml:space="preserve">” indicating </w:t>
      </w:r>
      <w:r w:rsidR="00DE4A96" w:rsidRPr="00DE4A96">
        <w:rPr>
          <w:rFonts w:cstheme="minorHAnsi"/>
          <w:b/>
          <w:color w:val="000000"/>
          <w:sz w:val="24"/>
          <w:szCs w:val="24"/>
        </w:rPr>
        <w:t>Excellent</w:t>
      </w:r>
      <w:r w:rsidR="00DE4A96" w:rsidRPr="00DE4A96">
        <w:rPr>
          <w:rFonts w:cstheme="minorHAnsi"/>
          <w:color w:val="000000"/>
          <w:sz w:val="24"/>
          <w:szCs w:val="24"/>
        </w:rPr>
        <w:t xml:space="preserve"> and “</w:t>
      </w:r>
      <w:r w:rsidR="00DE4A96" w:rsidRPr="00DE4A96">
        <w:rPr>
          <w:rFonts w:cstheme="minorHAnsi"/>
          <w:b/>
          <w:color w:val="000000"/>
          <w:sz w:val="24"/>
          <w:szCs w:val="24"/>
        </w:rPr>
        <w:t>1</w:t>
      </w:r>
      <w:r w:rsidR="00DE4A96" w:rsidRPr="00DE4A96">
        <w:rPr>
          <w:rFonts w:cstheme="minorHAnsi"/>
          <w:color w:val="000000"/>
          <w:sz w:val="24"/>
          <w:szCs w:val="24"/>
        </w:rPr>
        <w:t xml:space="preserve">” indicates </w:t>
      </w:r>
      <w:r w:rsidR="004B5770" w:rsidRPr="00DE4A96">
        <w:rPr>
          <w:rFonts w:cstheme="minorHAnsi"/>
          <w:b/>
          <w:color w:val="000000"/>
          <w:sz w:val="24"/>
          <w:szCs w:val="24"/>
        </w:rPr>
        <w:t>Poor</w:t>
      </w:r>
      <w:r w:rsidRPr="00DE4A96">
        <w:rPr>
          <w:rFonts w:cstheme="minorHAnsi"/>
          <w:color w:val="000000"/>
          <w:sz w:val="24"/>
          <w:szCs w:val="24"/>
        </w:rPr>
        <w:t>.</w:t>
      </w:r>
    </w:p>
    <w:p w:rsidR="00756773" w:rsidRPr="00DE4A96" w:rsidRDefault="00756773" w:rsidP="00756773">
      <w:pPr>
        <w:pStyle w:val="NormalWeb"/>
        <w:spacing w:before="0" w:beforeAutospacing="0" w:after="0" w:afterAutospacing="0" w:line="480" w:lineRule="auto"/>
        <w:ind w:left="360"/>
        <w:jc w:val="both"/>
        <w:rPr>
          <w:rFonts w:asciiTheme="minorHAnsi" w:hAnsiTheme="minorHAnsi" w:cstheme="minorHAnsi"/>
          <w:color w:val="000000"/>
        </w:rPr>
      </w:pPr>
    </w:p>
    <w:p w:rsidR="0066556D" w:rsidRPr="00DE4A96" w:rsidRDefault="0066556D" w:rsidP="002B373E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DE4A96">
        <w:rPr>
          <w:rFonts w:asciiTheme="minorHAnsi" w:hAnsiTheme="minorHAnsi" w:cstheme="minorHAnsi"/>
          <w:color w:val="000000"/>
        </w:rPr>
        <w:t xml:space="preserve">The </w:t>
      </w:r>
      <w:proofErr w:type="spellStart"/>
      <w:r w:rsidRPr="00DE4A96">
        <w:rPr>
          <w:rFonts w:asciiTheme="minorHAnsi" w:hAnsiTheme="minorHAnsi" w:cstheme="minorHAnsi"/>
          <w:color w:val="000000"/>
        </w:rPr>
        <w:t>Li</w:t>
      </w:r>
      <w:r w:rsidR="00756773" w:rsidRPr="00DE4A96">
        <w:rPr>
          <w:rFonts w:asciiTheme="minorHAnsi" w:hAnsiTheme="minorHAnsi" w:cstheme="minorHAnsi"/>
          <w:color w:val="000000"/>
        </w:rPr>
        <w:t>kert</w:t>
      </w:r>
      <w:proofErr w:type="spellEnd"/>
      <w:r w:rsidR="00756773" w:rsidRPr="00DE4A96">
        <w:rPr>
          <w:rFonts w:asciiTheme="minorHAnsi" w:hAnsiTheme="minorHAnsi" w:cstheme="minorHAnsi"/>
          <w:color w:val="000000"/>
        </w:rPr>
        <w:t xml:space="preserve"> 4</w:t>
      </w:r>
      <w:r w:rsidRPr="00DE4A96">
        <w:rPr>
          <w:rFonts w:asciiTheme="minorHAnsi" w:hAnsiTheme="minorHAnsi" w:cstheme="minorHAnsi"/>
          <w:color w:val="000000"/>
        </w:rPr>
        <w:t xml:space="preserve"> point scales </w:t>
      </w:r>
      <w:r w:rsidR="00DE4A96" w:rsidRPr="00DE4A96">
        <w:rPr>
          <w:rFonts w:asciiTheme="minorHAnsi" w:hAnsiTheme="minorHAnsi" w:cstheme="minorHAnsi"/>
          <w:color w:val="000000"/>
        </w:rPr>
        <w:t>will be</w:t>
      </w:r>
      <w:r w:rsidRPr="00DE4A96">
        <w:rPr>
          <w:rFonts w:asciiTheme="minorHAnsi" w:hAnsiTheme="minorHAnsi" w:cstheme="minorHAnsi"/>
          <w:color w:val="000000"/>
        </w:rPr>
        <w:t xml:space="preserve"> used to indicate correspondin</w:t>
      </w:r>
      <w:r w:rsidR="00EB7135">
        <w:rPr>
          <w:rFonts w:asciiTheme="minorHAnsi" w:hAnsiTheme="minorHAnsi" w:cstheme="minorHAnsi"/>
          <w:color w:val="000000"/>
        </w:rPr>
        <w:t xml:space="preserve">g descriptive equivalent of the </w:t>
      </w:r>
      <w:r w:rsidRPr="00DE4A96">
        <w:rPr>
          <w:rFonts w:asciiTheme="minorHAnsi" w:hAnsiTheme="minorHAnsi" w:cstheme="minorHAnsi"/>
          <w:color w:val="000000"/>
        </w:rPr>
        <w:t>weighted means. The descriptive equivalents are presented in the following.</w:t>
      </w:r>
    </w:p>
    <w:p w:rsidR="00DE4A96" w:rsidRPr="00DE4A96" w:rsidRDefault="00DE4A96" w:rsidP="00D96E74">
      <w:pPr>
        <w:spacing w:after="0" w:line="48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</w:pPr>
    </w:p>
    <w:p w:rsidR="0066556D" w:rsidRPr="0066556D" w:rsidRDefault="00756773" w:rsidP="00D96E74">
      <w:pPr>
        <w:spacing w:after="0" w:line="480" w:lineRule="auto"/>
        <w:jc w:val="center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DE4A96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Likert</w:t>
      </w:r>
      <w:proofErr w:type="spellEnd"/>
      <w:r w:rsidRPr="00DE4A96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 4</w:t>
      </w:r>
      <w:r w:rsidR="0066556D" w:rsidRPr="0066556D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 Point Scale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638"/>
      </w:tblGrid>
      <w:tr w:rsidR="00D96E74" w:rsidRPr="00DE4A96" w:rsidTr="00DE4A96">
        <w:trPr>
          <w:trHeight w:val="175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>Ranking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>Rating</w:t>
            </w:r>
          </w:p>
        </w:tc>
        <w:tc>
          <w:tcPr>
            <w:tcW w:w="6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DE4A96" w:rsidRDefault="00D96E74" w:rsidP="00DE4A9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>Descriptive equivalent</w:t>
            </w:r>
          </w:p>
        </w:tc>
      </w:tr>
      <w:tr w:rsidR="00D96E74" w:rsidRPr="00DE4A96" w:rsidTr="00DE4A96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3.51 - 4.</w:t>
            </w: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Excellent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6E74" w:rsidRPr="00DE4A96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Outstanding (beyond acceptable; with accessories and decorations; well maintained; with vending machines, etc.)</w:t>
            </w:r>
          </w:p>
        </w:tc>
      </w:tr>
      <w:tr w:rsidR="00D96E74" w:rsidRPr="00DE4A96" w:rsidTr="00DE4A96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2.51 - 3.50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Good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6E74" w:rsidRPr="00DE4A96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Acceptable  (functioning and existing)</w:t>
            </w:r>
          </w:p>
        </w:tc>
      </w:tr>
      <w:tr w:rsidR="00D96E74" w:rsidRPr="00DE4A96" w:rsidTr="00DE4A96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1.51 - 2.50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Fair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6E74" w:rsidRPr="00DE4A96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Existing but damaged or non-functional</w:t>
            </w:r>
          </w:p>
        </w:tc>
      </w:tr>
      <w:tr w:rsidR="00D96E74" w:rsidRPr="00DE4A96" w:rsidTr="00DE4A96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66556D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1.00 - 1.50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6E74" w:rsidRPr="0066556D" w:rsidRDefault="00D96E74" w:rsidP="00DE4A96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Poor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6E74" w:rsidRPr="00DE4A96" w:rsidRDefault="00D96E74" w:rsidP="00DE4A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 w:rsidRPr="00DE4A96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Non-existent</w:t>
            </w:r>
          </w:p>
        </w:tc>
      </w:tr>
    </w:tbl>
    <w:p w:rsidR="0066556D" w:rsidRPr="0066556D" w:rsidRDefault="0066556D" w:rsidP="00D96E74">
      <w:pPr>
        <w:spacing w:before="240" w:after="0" w:line="480" w:lineRule="auto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>The formulas in computing the arithmetic mean of each item under each category is;</w:t>
      </w:r>
    </w:p>
    <w:p w:rsidR="00DE4A96" w:rsidRPr="00DE4A96" w:rsidRDefault="00DE4A96" w:rsidP="00D96E74">
      <w:pPr>
        <w:spacing w:after="0" w:line="480" w:lineRule="auto"/>
        <w:ind w:left="2160" w:hanging="1440"/>
        <w:jc w:val="both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DE4A96">
        <w:rPr>
          <w:rFonts w:eastAsia="Times New Roman" w:cstheme="minorHAnsi"/>
          <w:noProof/>
          <w:color w:val="000000"/>
          <w:sz w:val="24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3E265958" wp14:editId="603E563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88758" cy="10414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58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A96" w:rsidRPr="00DE4A96" w:rsidRDefault="00DE4A96" w:rsidP="00D96E74">
      <w:pPr>
        <w:spacing w:after="0" w:line="480" w:lineRule="auto"/>
        <w:ind w:left="2160" w:hanging="1440"/>
        <w:jc w:val="both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DE4A96" w:rsidRDefault="00DE4A96" w:rsidP="00D96E74">
      <w:pPr>
        <w:spacing w:after="0" w:line="480" w:lineRule="auto"/>
        <w:ind w:left="2160" w:hanging="1440"/>
        <w:jc w:val="both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66556D" w:rsidRPr="0066556D" w:rsidRDefault="0066556D" w:rsidP="002B373E">
      <w:pPr>
        <w:spacing w:after="0" w:line="360" w:lineRule="auto"/>
        <w:ind w:left="2160" w:hanging="144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A = Average (or arithmetic mean)</w:t>
      </w:r>
    </w:p>
    <w:p w:rsidR="0066556D" w:rsidRPr="0066556D" w:rsidRDefault="0066556D" w:rsidP="002B373E">
      <w:pPr>
        <w:spacing w:after="0" w:line="360" w:lineRule="auto"/>
        <w:ind w:left="2160" w:hanging="144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n = the number of terms</w:t>
      </w:r>
    </w:p>
    <w:p w:rsidR="0066556D" w:rsidRPr="0066556D" w:rsidRDefault="0066556D" w:rsidP="002B373E">
      <w:pPr>
        <w:spacing w:after="0" w:line="360" w:lineRule="auto"/>
        <w:ind w:left="2160" w:hanging="144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x</w:t>
      </w:r>
      <w:r w:rsidRPr="0066556D">
        <w:rPr>
          <w:rFonts w:eastAsia="Times New Roman" w:cstheme="minorHAnsi"/>
          <w:color w:val="000000"/>
          <w:sz w:val="24"/>
          <w:szCs w:val="24"/>
          <w:vertAlign w:val="subscript"/>
          <w:lang w:eastAsia="en-PH"/>
        </w:rPr>
        <w:t>1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= </w:t>
      </w:r>
      <w:r w:rsidRPr="0066556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PH"/>
        </w:rPr>
        <w:t>the value of each individual item in the list of numbers being averaged</w:t>
      </w:r>
    </w:p>
    <w:p w:rsidR="0066556D" w:rsidRPr="0066556D" w:rsidRDefault="0066556D" w:rsidP="002B373E">
      <w:pPr>
        <w:spacing w:after="0" w:line="360" w:lineRule="auto"/>
        <w:ind w:hanging="36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The Frequency distribution.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Will tally all the data to be gathered based on the </w:t>
      </w:r>
      <w:r w:rsidR="00D96E74" w:rsidRPr="00DE4A96">
        <w:rPr>
          <w:rFonts w:eastAsia="Times New Roman" w:cstheme="minorHAnsi"/>
          <w:color w:val="000000"/>
          <w:sz w:val="24"/>
          <w:szCs w:val="24"/>
          <w:lang w:eastAsia="en-PH"/>
        </w:rPr>
        <w:t>rating of the auditor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from the </w:t>
      </w:r>
      <w:r w:rsidR="00D96E74" w:rsidRPr="00DE4A96">
        <w:rPr>
          <w:rFonts w:eastAsia="Times New Roman" w:cstheme="minorHAnsi"/>
          <w:color w:val="000000"/>
          <w:sz w:val="24"/>
          <w:szCs w:val="24"/>
          <w:lang w:eastAsia="en-PH"/>
        </w:rPr>
        <w:t>sub parameters.</w:t>
      </w:r>
    </w:p>
    <w:p w:rsidR="00D96E74" w:rsidRPr="00DE4A96" w:rsidRDefault="0066556D" w:rsidP="002B373E">
      <w:pPr>
        <w:spacing w:after="0" w:line="360" w:lineRule="auto"/>
        <w:ind w:hanging="36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The Ranking.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To determine the ranking of </w:t>
      </w:r>
      <w:r w:rsidR="00D96E74" w:rsidRPr="00DE4A96">
        <w:rPr>
          <w:rFonts w:eastAsia="Times New Roman" w:cstheme="minorHAnsi"/>
          <w:color w:val="000000"/>
          <w:sz w:val="24"/>
          <w:szCs w:val="24"/>
          <w:lang w:eastAsia="en-PH"/>
        </w:rPr>
        <w:t>sub parameter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, </w:t>
      </w:r>
      <w:proofErr w:type="spellStart"/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Likert</w:t>
      </w:r>
      <w:proofErr w:type="spellEnd"/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scale. In case of a tie in ranking, the item who takes more frequency distribution in the highest descriptive interpretation will rank ahead of the other item.</w:t>
      </w:r>
    </w:p>
    <w:p w:rsidR="0066556D" w:rsidRPr="0066556D" w:rsidRDefault="0066556D" w:rsidP="002B373E">
      <w:pPr>
        <w:spacing w:after="0" w:line="360" w:lineRule="auto"/>
        <w:ind w:hanging="36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 xml:space="preserve">The Percentage.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To get the percentage per category.</w:t>
      </w:r>
    </w:p>
    <w:p w:rsidR="0066556D" w:rsidRPr="0066556D" w:rsidRDefault="0066556D" w:rsidP="002B373E">
      <w:pPr>
        <w:spacing w:after="0" w:line="360" w:lineRule="auto"/>
        <w:ind w:left="720" w:firstLine="36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Formula P</w:t>
      </w:r>
      <w:r w:rsidR="002C019B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=</w:t>
      </w:r>
      <w:r w:rsidR="002C019B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</w:t>
      </w:r>
      <w:r w:rsidR="004175BC">
        <w:rPr>
          <w:rFonts w:eastAsia="Times New Roman" w:cstheme="minorHAnsi"/>
          <w:color w:val="000000"/>
          <w:sz w:val="24"/>
          <w:szCs w:val="24"/>
          <w:lang w:eastAsia="en-PH"/>
        </w:rPr>
        <w:t>(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F/N</w:t>
      </w:r>
      <w:r w:rsidR="004175BC">
        <w:rPr>
          <w:rFonts w:eastAsia="Times New Roman" w:cstheme="minorHAnsi"/>
          <w:color w:val="000000"/>
          <w:sz w:val="24"/>
          <w:szCs w:val="24"/>
          <w:lang w:eastAsia="en-PH"/>
        </w:rPr>
        <w:t>)</w:t>
      </w:r>
      <w:r w:rsidR="002C019B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x</w:t>
      </w:r>
      <w:r w:rsidR="002C019B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</w:t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100</w:t>
      </w:r>
      <w:bookmarkStart w:id="0" w:name="_GoBack"/>
      <w:bookmarkEnd w:id="0"/>
    </w:p>
    <w:p w:rsidR="0066556D" w:rsidRPr="0066556D" w:rsidRDefault="0066556D" w:rsidP="002B373E">
      <w:pPr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Where:</w:t>
      </w:r>
      <w:r w:rsidRPr="00DE4A96">
        <w:rPr>
          <w:rFonts w:eastAsia="Times New Roman" w:cstheme="minorHAnsi"/>
          <w:color w:val="000000"/>
          <w:sz w:val="24"/>
          <w:szCs w:val="24"/>
          <w:lang w:eastAsia="en-PH"/>
        </w:rPr>
        <w:tab/>
      </w: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P = Percentage</w:t>
      </w:r>
    </w:p>
    <w:p w:rsidR="0066556D" w:rsidRPr="0066556D" w:rsidRDefault="0066556D" w:rsidP="002B373E">
      <w:pPr>
        <w:spacing w:after="0" w:line="360" w:lineRule="auto"/>
        <w:ind w:left="720" w:firstLine="72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N = Population</w:t>
      </w:r>
      <w:r w:rsidR="00D96E74" w:rsidRPr="00DE4A96">
        <w:rPr>
          <w:rFonts w:eastAsia="Times New Roman" w:cstheme="minorHAnsi"/>
          <w:color w:val="000000"/>
          <w:sz w:val="24"/>
          <w:szCs w:val="24"/>
          <w:lang w:eastAsia="en-PH"/>
        </w:rPr>
        <w:t>/Auditor</w:t>
      </w:r>
    </w:p>
    <w:p w:rsidR="0066556D" w:rsidRPr="0066556D" w:rsidRDefault="0066556D" w:rsidP="002B373E">
      <w:pPr>
        <w:spacing w:after="0" w:line="360" w:lineRule="auto"/>
        <w:ind w:left="720" w:firstLine="72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F = Frequency</w:t>
      </w:r>
    </w:p>
    <w:p w:rsidR="0066556D" w:rsidRPr="0066556D" w:rsidRDefault="0066556D" w:rsidP="002B373E">
      <w:pPr>
        <w:spacing w:after="0" w:line="360" w:lineRule="auto"/>
        <w:ind w:left="720" w:firstLine="720"/>
        <w:jc w:val="both"/>
        <w:rPr>
          <w:rFonts w:eastAsia="Times New Roman" w:cstheme="minorHAnsi"/>
          <w:sz w:val="24"/>
          <w:szCs w:val="24"/>
          <w:lang w:eastAsia="en-PH"/>
        </w:rPr>
      </w:pPr>
      <w:r w:rsidRPr="0066556D">
        <w:rPr>
          <w:rFonts w:eastAsia="Times New Roman" w:cstheme="minorHAnsi"/>
          <w:color w:val="000000"/>
          <w:sz w:val="24"/>
          <w:szCs w:val="24"/>
          <w:lang w:eastAsia="en-PH"/>
        </w:rPr>
        <w:t>100 = Constant</w:t>
      </w:r>
    </w:p>
    <w:p w:rsidR="0066556D" w:rsidRPr="00DE4A96" w:rsidRDefault="0066556D">
      <w:pPr>
        <w:rPr>
          <w:rFonts w:cstheme="minorHAnsi"/>
          <w:sz w:val="24"/>
          <w:szCs w:val="24"/>
        </w:rPr>
      </w:pPr>
    </w:p>
    <w:sectPr w:rsidR="0066556D" w:rsidRPr="00DE4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67D9B"/>
    <w:multiLevelType w:val="multilevel"/>
    <w:tmpl w:val="E08E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93BDD"/>
    <w:multiLevelType w:val="multilevel"/>
    <w:tmpl w:val="7AC8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70EEB"/>
    <w:multiLevelType w:val="multilevel"/>
    <w:tmpl w:val="1BD8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6D"/>
    <w:rsid w:val="002B373E"/>
    <w:rsid w:val="002C019B"/>
    <w:rsid w:val="004175BC"/>
    <w:rsid w:val="004B5770"/>
    <w:rsid w:val="00500121"/>
    <w:rsid w:val="00617B3D"/>
    <w:rsid w:val="0066556D"/>
    <w:rsid w:val="00756773"/>
    <w:rsid w:val="008F7F2F"/>
    <w:rsid w:val="0092017C"/>
    <w:rsid w:val="0095600D"/>
    <w:rsid w:val="00B66088"/>
    <w:rsid w:val="00D96E74"/>
    <w:rsid w:val="00DE4A96"/>
    <w:rsid w:val="00EB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F2942-16BE-4438-8460-D1ADC768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56D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6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66556D"/>
  </w:style>
  <w:style w:type="character" w:styleId="Strong">
    <w:name w:val="Strong"/>
    <w:basedOn w:val="DefaultParagraphFont"/>
    <w:uiPriority w:val="22"/>
    <w:qFormat/>
    <w:rsid w:val="008F7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88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</dc:creator>
  <cp:keywords/>
  <dc:description/>
  <cp:lastModifiedBy>Microsoft account</cp:lastModifiedBy>
  <cp:revision>8</cp:revision>
  <dcterms:created xsi:type="dcterms:W3CDTF">2022-05-23T01:24:00Z</dcterms:created>
  <dcterms:modified xsi:type="dcterms:W3CDTF">2022-07-11T01:28:00Z</dcterms:modified>
</cp:coreProperties>
</file>