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4476" w:type="pct"/>
        <w:tblBorders>
          <w:left w:val="single" w:sz="18" w:space="0" w:color="4F81BD"/>
        </w:tblBorders>
        <w:tblLook w:val="00A0" w:firstRow="1" w:lastRow="0" w:firstColumn="1" w:lastColumn="0" w:noHBand="0" w:noVBand="0"/>
      </w:tblPr>
      <w:tblGrid>
        <w:gridCol w:w="8358"/>
      </w:tblGrid>
      <w:tr w:rsidR="0087614E" w:rsidRPr="0024452E" w14:paraId="6821D83C" w14:textId="77777777" w:rsidTr="006862B6">
        <w:tc>
          <w:tcPr>
            <w:tcW w:w="8585" w:type="dxa"/>
            <w:tcMar>
              <w:top w:w="216" w:type="dxa"/>
              <w:left w:w="115" w:type="dxa"/>
              <w:bottom w:w="216" w:type="dxa"/>
              <w:right w:w="115" w:type="dxa"/>
            </w:tcMar>
          </w:tcPr>
          <w:p w14:paraId="12C9F0A6" w14:textId="77777777" w:rsidR="0087614E" w:rsidRPr="0024452E" w:rsidRDefault="0087614E" w:rsidP="0048449D">
            <w:pPr>
              <w:pStyle w:val="NoSpacing"/>
              <w:rPr>
                <w:rFonts w:asciiTheme="minorHAnsi" w:hAnsiTheme="minorHAnsi"/>
              </w:rPr>
            </w:pPr>
          </w:p>
        </w:tc>
      </w:tr>
      <w:tr w:rsidR="0087614E" w:rsidRPr="0024452E" w14:paraId="1930D90F" w14:textId="77777777" w:rsidTr="006862B6">
        <w:tc>
          <w:tcPr>
            <w:tcW w:w="8585" w:type="dxa"/>
          </w:tcPr>
          <w:p w14:paraId="75715E05" w14:textId="77777777" w:rsidR="0087614E" w:rsidRPr="00DB682C" w:rsidRDefault="0087614E" w:rsidP="00307547">
            <w:pPr>
              <w:pStyle w:val="NoSpacing"/>
              <w:rPr>
                <w:rFonts w:asciiTheme="minorHAnsi" w:hAnsiTheme="minorHAnsi"/>
                <w:color w:val="4F81BD"/>
                <w:sz w:val="56"/>
                <w:szCs w:val="56"/>
              </w:rPr>
            </w:pPr>
            <w:bookmarkStart w:id="0" w:name="_GoBack"/>
            <w:bookmarkEnd w:id="0"/>
            <w:r w:rsidRPr="00DB682C">
              <w:rPr>
                <w:rFonts w:asciiTheme="minorHAnsi" w:hAnsiTheme="minorHAnsi"/>
                <w:color w:val="26547C"/>
                <w:sz w:val="56"/>
                <w:szCs w:val="56"/>
              </w:rPr>
              <w:t>m</w:t>
            </w:r>
            <w:r w:rsidR="00307547" w:rsidRPr="00DB682C">
              <w:rPr>
                <w:rFonts w:asciiTheme="minorHAnsi" w:hAnsiTheme="minorHAnsi"/>
                <w:color w:val="26547C"/>
                <w:sz w:val="56"/>
                <w:szCs w:val="56"/>
              </w:rPr>
              <w:t>View</w:t>
            </w:r>
            <w:r w:rsidRPr="00DB682C">
              <w:rPr>
                <w:rFonts w:asciiTheme="minorHAnsi" w:hAnsiTheme="minorHAnsi"/>
                <w:color w:val="26547C"/>
                <w:sz w:val="56"/>
                <w:szCs w:val="56"/>
                <w:vertAlign w:val="superscript"/>
              </w:rPr>
              <w:t>TM</w:t>
            </w:r>
            <w:r w:rsidRPr="00DB682C">
              <w:rPr>
                <w:rFonts w:asciiTheme="minorHAnsi" w:hAnsiTheme="minorHAnsi"/>
                <w:color w:val="26547C"/>
                <w:sz w:val="56"/>
                <w:szCs w:val="56"/>
              </w:rPr>
              <w:t xml:space="preserve"> </w:t>
            </w:r>
            <w:r w:rsidRPr="00DB682C">
              <w:rPr>
                <w:rFonts w:asciiTheme="minorHAnsi" w:hAnsiTheme="minorHAnsi"/>
                <w:b/>
                <w:color w:val="26547C"/>
                <w:sz w:val="56"/>
                <w:szCs w:val="56"/>
              </w:rPr>
              <w:t>REPORT</w:t>
            </w:r>
          </w:p>
        </w:tc>
      </w:tr>
      <w:tr w:rsidR="0087614E" w:rsidRPr="0024452E" w14:paraId="588B83EE" w14:textId="77777777" w:rsidTr="006862B6">
        <w:tc>
          <w:tcPr>
            <w:tcW w:w="8585" w:type="dxa"/>
            <w:tcMar>
              <w:top w:w="216" w:type="dxa"/>
              <w:left w:w="115" w:type="dxa"/>
              <w:bottom w:w="216" w:type="dxa"/>
              <w:right w:w="115" w:type="dxa"/>
            </w:tcMar>
          </w:tcPr>
          <w:p w14:paraId="0203D604" w14:textId="77777777" w:rsidR="00B3568F" w:rsidRPr="00B72156" w:rsidRDefault="00CC0E2D" w:rsidP="00B3568F">
            <w:pPr>
              <w:pStyle w:val="NoSpacing"/>
              <w:rPr>
                <w:rFonts w:asciiTheme="minorHAnsi" w:hAnsiTheme="minorHAnsi" w:cs="Verdana"/>
                <w:b/>
                <w:bCs/>
                <w:sz w:val="32"/>
                <w:szCs w:val="32"/>
              </w:rPr>
            </w:pPr>
            <w:r w:rsidRPr="00CC0E2D">
              <w:rPr>
                <w:rFonts w:asciiTheme="minorHAnsi" w:hAnsiTheme="minorHAnsi" w:cs="Verdana"/>
                <w:b/>
                <w:bCs/>
                <w:i/>
                <w:sz w:val="32"/>
                <w:szCs w:val="32"/>
              </w:rPr>
              <w:t>Saccharomyces cerevisiae</w:t>
            </w:r>
            <w:r w:rsidRPr="00CC0E2D">
              <w:rPr>
                <w:rFonts w:asciiTheme="minorHAnsi" w:hAnsiTheme="minorHAnsi" w:cs="Verdana"/>
                <w:b/>
                <w:bCs/>
                <w:sz w:val="32"/>
                <w:szCs w:val="32"/>
              </w:rPr>
              <w:t xml:space="preserve"> </w:t>
            </w:r>
            <w:r w:rsidR="00502321">
              <w:rPr>
                <w:rFonts w:asciiTheme="minorHAnsi" w:hAnsiTheme="minorHAnsi" w:cs="Verdana"/>
                <w:b/>
                <w:bCs/>
                <w:sz w:val="32"/>
                <w:szCs w:val="32"/>
              </w:rPr>
              <w:t xml:space="preserve">grown </w:t>
            </w:r>
            <w:r w:rsidR="00AF66B9">
              <w:rPr>
                <w:rFonts w:asciiTheme="minorHAnsi" w:hAnsiTheme="minorHAnsi" w:cs="Verdana"/>
                <w:b/>
                <w:bCs/>
                <w:sz w:val="32"/>
                <w:szCs w:val="32"/>
              </w:rPr>
              <w:t>under</w:t>
            </w:r>
            <w:r w:rsidR="00502321">
              <w:rPr>
                <w:rFonts w:asciiTheme="minorHAnsi" w:hAnsiTheme="minorHAnsi" w:cs="Verdana"/>
                <w:b/>
                <w:bCs/>
                <w:sz w:val="32"/>
                <w:szCs w:val="32"/>
              </w:rPr>
              <w:t xml:space="preserve"> different dilution rates and media conditions</w:t>
            </w:r>
          </w:p>
          <w:p w14:paraId="68360874" w14:textId="77777777" w:rsidR="004D3BB3" w:rsidRPr="0024452E" w:rsidRDefault="004D3BB3" w:rsidP="00B3568F">
            <w:pPr>
              <w:pStyle w:val="NoSpacing"/>
              <w:rPr>
                <w:rFonts w:asciiTheme="minorHAnsi" w:hAnsiTheme="minorHAnsi" w:cs="Verdana"/>
                <w:b/>
                <w:bCs/>
                <w:sz w:val="28"/>
                <w:szCs w:val="28"/>
              </w:rPr>
            </w:pPr>
          </w:p>
          <w:p w14:paraId="7BEF4266" w14:textId="77777777" w:rsidR="0087614E" w:rsidRPr="0024452E" w:rsidRDefault="00502321" w:rsidP="00B3568F">
            <w:pPr>
              <w:pStyle w:val="NoSpacing"/>
              <w:rPr>
                <w:rFonts w:asciiTheme="minorHAnsi" w:hAnsiTheme="minorHAnsi"/>
                <w:b/>
                <w:bCs/>
                <w:sz w:val="28"/>
                <w:szCs w:val="28"/>
              </w:rPr>
            </w:pPr>
            <w:r>
              <w:rPr>
                <w:rFonts w:asciiTheme="minorHAnsi" w:hAnsiTheme="minorHAnsi" w:cs="Verdana"/>
                <w:b/>
                <w:bCs/>
                <w:sz w:val="28"/>
                <w:szCs w:val="28"/>
              </w:rPr>
              <w:t>CHAL-01-16VW</w:t>
            </w:r>
          </w:p>
          <w:p w14:paraId="24D3485B" w14:textId="77777777" w:rsidR="0087614E" w:rsidRPr="0024452E" w:rsidRDefault="0087614E" w:rsidP="00A04CE7">
            <w:pPr>
              <w:pStyle w:val="NoSpacing"/>
              <w:rPr>
                <w:rFonts w:asciiTheme="minorHAnsi" w:hAnsiTheme="minorHAnsi"/>
              </w:rPr>
            </w:pPr>
          </w:p>
        </w:tc>
      </w:tr>
      <w:tr w:rsidR="0087614E" w:rsidRPr="0024452E" w14:paraId="20D778D7" w14:textId="77777777" w:rsidTr="006862B6">
        <w:tc>
          <w:tcPr>
            <w:tcW w:w="8585" w:type="dxa"/>
            <w:tcMar>
              <w:top w:w="216" w:type="dxa"/>
              <w:left w:w="115" w:type="dxa"/>
              <w:bottom w:w="216" w:type="dxa"/>
              <w:right w:w="115" w:type="dxa"/>
            </w:tcMar>
          </w:tcPr>
          <w:p w14:paraId="7B511620" w14:textId="77777777" w:rsidR="00CC7429" w:rsidRPr="00BF03D7" w:rsidRDefault="0087614E" w:rsidP="00CC7429">
            <w:pPr>
              <w:pStyle w:val="NoSpacing"/>
              <w:ind w:left="1296" w:hanging="1296"/>
              <w:rPr>
                <w:rFonts w:asciiTheme="minorHAnsi" w:hAnsiTheme="minorHAnsi" w:cs="Verdana"/>
                <w:spacing w:val="26"/>
                <w:lang w:val="fr-FR"/>
              </w:rPr>
            </w:pPr>
            <w:r w:rsidRPr="0024452E">
              <w:rPr>
                <w:rFonts w:asciiTheme="minorHAnsi" w:hAnsiTheme="minorHAnsi"/>
                <w:bCs/>
                <w:szCs w:val="24"/>
              </w:rPr>
              <w:t xml:space="preserve">CLIENT: </w:t>
            </w:r>
            <w:r w:rsidR="00FB4724" w:rsidRPr="00B72156">
              <w:rPr>
                <w:rFonts w:asciiTheme="minorHAnsi" w:hAnsiTheme="minorHAnsi"/>
                <w:bCs/>
                <w:szCs w:val="24"/>
              </w:rPr>
              <w:tab/>
            </w:r>
            <w:r w:rsidR="00E0366E" w:rsidRPr="00B72156">
              <w:rPr>
                <w:rFonts w:asciiTheme="minorHAnsi" w:hAnsiTheme="minorHAnsi"/>
                <w:bCs/>
                <w:szCs w:val="24"/>
              </w:rPr>
              <w:tab/>
            </w:r>
            <w:r w:rsidR="00502321">
              <w:rPr>
                <w:rFonts w:asciiTheme="minorHAnsi" w:hAnsiTheme="minorHAnsi"/>
                <w:bCs/>
                <w:spacing w:val="26"/>
                <w:szCs w:val="24"/>
              </w:rPr>
              <w:t>Chalmers University of Technology</w:t>
            </w:r>
          </w:p>
          <w:p w14:paraId="70CAD391" w14:textId="77777777" w:rsidR="00CC7429" w:rsidRPr="00BF03D7" w:rsidRDefault="00CC7429" w:rsidP="00CC7429">
            <w:pPr>
              <w:pStyle w:val="NoSpacing"/>
              <w:spacing w:after="240"/>
              <w:ind w:left="1296" w:hanging="1296"/>
              <w:rPr>
                <w:rFonts w:asciiTheme="minorHAnsi" w:hAnsiTheme="minorHAnsi" w:cs="Verdana"/>
                <w:spacing w:val="26"/>
                <w:lang w:val="fr-FR"/>
              </w:rPr>
            </w:pPr>
            <w:r w:rsidRPr="00BF03D7">
              <w:rPr>
                <w:rFonts w:asciiTheme="minorHAnsi" w:hAnsiTheme="minorHAnsi"/>
                <w:bCs/>
                <w:szCs w:val="24"/>
              </w:rPr>
              <w:tab/>
            </w:r>
            <w:r w:rsidRPr="00BF03D7">
              <w:rPr>
                <w:rFonts w:asciiTheme="minorHAnsi" w:hAnsiTheme="minorHAnsi"/>
                <w:bCs/>
                <w:szCs w:val="24"/>
              </w:rPr>
              <w:tab/>
            </w:r>
            <w:r w:rsidR="00502321">
              <w:rPr>
                <w:rFonts w:asciiTheme="minorHAnsi" w:hAnsiTheme="minorHAnsi" w:cs="Verdana"/>
                <w:spacing w:val="26"/>
                <w:lang w:val="fr-FR"/>
              </w:rPr>
              <w:t>Benjamin Sanchez</w:t>
            </w:r>
            <w:r w:rsidRPr="00BF03D7">
              <w:rPr>
                <w:rFonts w:asciiTheme="minorHAnsi" w:hAnsiTheme="minorHAnsi" w:cs="Verdana"/>
                <w:spacing w:val="26"/>
                <w:lang w:val="fr-FR"/>
              </w:rPr>
              <w:t>, PhD</w:t>
            </w:r>
          </w:p>
          <w:p w14:paraId="30234AF4" w14:textId="77777777" w:rsidR="0087614E" w:rsidRPr="00F0397E" w:rsidRDefault="0087614E" w:rsidP="00B72156">
            <w:pPr>
              <w:pStyle w:val="NoSpacing"/>
              <w:spacing w:before="360" w:after="60"/>
              <w:rPr>
                <w:rFonts w:asciiTheme="minorHAnsi" w:hAnsiTheme="minorHAnsi"/>
                <w:spacing w:val="26"/>
                <w:szCs w:val="24"/>
              </w:rPr>
            </w:pPr>
            <w:r w:rsidRPr="0024452E">
              <w:rPr>
                <w:rFonts w:asciiTheme="minorHAnsi" w:hAnsiTheme="minorHAnsi"/>
                <w:bCs/>
                <w:szCs w:val="24"/>
              </w:rPr>
              <w:t>AUTHOR:</w:t>
            </w:r>
            <w:r w:rsidR="000F21E9" w:rsidRPr="0024452E">
              <w:rPr>
                <w:rFonts w:asciiTheme="minorHAnsi" w:hAnsiTheme="minorHAnsi"/>
                <w:bCs/>
                <w:szCs w:val="24"/>
              </w:rPr>
              <w:tab/>
            </w:r>
            <w:r w:rsidR="00F0397E" w:rsidRPr="00F0397E">
              <w:rPr>
                <w:rFonts w:asciiTheme="minorHAnsi" w:hAnsiTheme="minorHAnsi"/>
                <w:spacing w:val="26"/>
                <w:szCs w:val="24"/>
              </w:rPr>
              <w:t>Brian Ingram</w:t>
            </w:r>
            <w:r w:rsidR="00B64EF0" w:rsidRPr="00F0397E">
              <w:rPr>
                <w:rFonts w:asciiTheme="minorHAnsi" w:hAnsiTheme="minorHAnsi"/>
                <w:spacing w:val="26"/>
                <w:szCs w:val="24"/>
              </w:rPr>
              <w:t>, Ph</w:t>
            </w:r>
            <w:r w:rsidR="00FB4724" w:rsidRPr="00F0397E">
              <w:rPr>
                <w:rFonts w:asciiTheme="minorHAnsi" w:hAnsiTheme="minorHAnsi"/>
                <w:spacing w:val="26"/>
                <w:szCs w:val="24"/>
              </w:rPr>
              <w:t>D</w:t>
            </w:r>
          </w:p>
          <w:p w14:paraId="54FF2E0F" w14:textId="5C77EA27" w:rsidR="004D7D79" w:rsidRPr="00F0397E" w:rsidRDefault="004D7D79" w:rsidP="009107E8">
            <w:pPr>
              <w:pStyle w:val="NoSpacing"/>
              <w:spacing w:after="60"/>
              <w:ind w:left="1440" w:hanging="1440"/>
              <w:rPr>
                <w:rFonts w:asciiTheme="minorHAnsi" w:hAnsiTheme="minorHAnsi" w:cs="Verdana"/>
                <w:spacing w:val="26"/>
                <w:lang w:val="fr-FR"/>
              </w:rPr>
            </w:pPr>
            <w:r w:rsidRPr="00F0397E">
              <w:rPr>
                <w:rFonts w:asciiTheme="minorHAnsi" w:hAnsiTheme="minorHAnsi"/>
                <w:bCs/>
                <w:szCs w:val="24"/>
              </w:rPr>
              <w:t>APPROVAL:</w:t>
            </w:r>
            <w:r w:rsidRPr="00F0397E">
              <w:rPr>
                <w:rFonts w:asciiTheme="minorHAnsi" w:hAnsiTheme="minorHAnsi"/>
                <w:bCs/>
                <w:szCs w:val="24"/>
              </w:rPr>
              <w:tab/>
            </w:r>
            <w:r w:rsidR="00485829">
              <w:rPr>
                <w:rFonts w:asciiTheme="minorHAnsi" w:hAnsiTheme="minorHAnsi" w:cs="Verdana"/>
                <w:spacing w:val="26"/>
                <w:lang w:val="fr-FR"/>
              </w:rPr>
              <w:t>Robert Mohney</w:t>
            </w:r>
            <w:r w:rsidRPr="00F0397E">
              <w:rPr>
                <w:rFonts w:asciiTheme="minorHAnsi" w:hAnsiTheme="minorHAnsi" w:cs="Verdana"/>
                <w:spacing w:val="26"/>
                <w:lang w:val="fr-FR"/>
              </w:rPr>
              <w:t>, PhD</w:t>
            </w:r>
          </w:p>
          <w:p w14:paraId="5C96D0DC" w14:textId="7F5ED0C7" w:rsidR="0087614E" w:rsidRPr="0024452E" w:rsidRDefault="0087614E" w:rsidP="00987225">
            <w:pPr>
              <w:pStyle w:val="NoSpacing"/>
              <w:rPr>
                <w:rFonts w:asciiTheme="minorHAnsi" w:hAnsiTheme="minorHAnsi"/>
                <w:b/>
                <w:bCs/>
                <w:sz w:val="28"/>
                <w:szCs w:val="28"/>
              </w:rPr>
            </w:pPr>
            <w:r w:rsidRPr="00F0397E">
              <w:rPr>
                <w:rFonts w:asciiTheme="minorHAnsi" w:hAnsiTheme="minorHAnsi"/>
                <w:smallCaps/>
                <w:spacing w:val="26"/>
                <w:szCs w:val="24"/>
              </w:rPr>
              <w:t xml:space="preserve">DATE: </w:t>
            </w:r>
            <w:r w:rsidR="00FF7F15" w:rsidRPr="00F0397E">
              <w:rPr>
                <w:rFonts w:asciiTheme="minorHAnsi" w:hAnsiTheme="minorHAnsi"/>
                <w:spacing w:val="26"/>
                <w:szCs w:val="24"/>
              </w:rPr>
              <w:tab/>
            </w:r>
            <w:r w:rsidR="00502321" w:rsidRPr="00F0397E">
              <w:rPr>
                <w:rFonts w:asciiTheme="minorHAnsi" w:hAnsiTheme="minorHAnsi"/>
                <w:spacing w:val="26"/>
                <w:szCs w:val="24"/>
              </w:rPr>
              <w:t xml:space="preserve">September </w:t>
            </w:r>
            <w:r w:rsidR="00485829">
              <w:rPr>
                <w:rFonts w:asciiTheme="minorHAnsi" w:hAnsiTheme="minorHAnsi"/>
                <w:spacing w:val="26"/>
                <w:szCs w:val="24"/>
              </w:rPr>
              <w:t>21</w:t>
            </w:r>
            <w:r w:rsidR="00502321" w:rsidRPr="00F0397E">
              <w:rPr>
                <w:rFonts w:asciiTheme="minorHAnsi" w:hAnsiTheme="minorHAnsi"/>
                <w:spacing w:val="26"/>
                <w:szCs w:val="24"/>
              </w:rPr>
              <w:t>, 2016</w:t>
            </w:r>
          </w:p>
        </w:tc>
      </w:tr>
      <w:tr w:rsidR="00FB66D3" w:rsidRPr="0024452E" w14:paraId="0E51AC4F" w14:textId="77777777" w:rsidTr="006862B6">
        <w:tc>
          <w:tcPr>
            <w:tcW w:w="8585" w:type="dxa"/>
            <w:tcMar>
              <w:top w:w="216" w:type="dxa"/>
              <w:left w:w="115" w:type="dxa"/>
              <w:bottom w:w="216" w:type="dxa"/>
              <w:right w:w="115" w:type="dxa"/>
            </w:tcMar>
          </w:tcPr>
          <w:p w14:paraId="05439FAF" w14:textId="77777777" w:rsidR="00FB66D3" w:rsidRPr="0024452E" w:rsidRDefault="00FB66D3">
            <w:pPr>
              <w:pStyle w:val="NoSpacing"/>
              <w:rPr>
                <w:rFonts w:asciiTheme="minorHAnsi" w:hAnsiTheme="minorHAnsi"/>
                <w:bCs/>
                <w:szCs w:val="24"/>
              </w:rPr>
            </w:pPr>
          </w:p>
        </w:tc>
      </w:tr>
    </w:tbl>
    <w:p w14:paraId="6E4BFADC" w14:textId="77777777" w:rsidR="0087614E" w:rsidRPr="0024452E" w:rsidRDefault="009E112D">
      <w:pPr>
        <w:rPr>
          <w:rFonts w:asciiTheme="minorHAnsi" w:hAnsiTheme="minorHAnsi"/>
        </w:rPr>
      </w:pPr>
      <w:r w:rsidRPr="0024452E">
        <w:rPr>
          <w:rFonts w:asciiTheme="minorHAnsi" w:hAnsiTheme="minorHAnsi"/>
          <w:noProof/>
        </w:rPr>
        <w:drawing>
          <wp:anchor distT="12192" distB="22352" distL="114300" distR="125222" simplePos="0" relativeHeight="251654656" behindDoc="1" locked="0" layoutInCell="1" allowOverlap="1" wp14:anchorId="2D8A1A5C" wp14:editId="2621F9FD">
            <wp:simplePos x="0" y="0"/>
            <wp:positionH relativeFrom="column">
              <wp:posOffset>-462915</wp:posOffset>
            </wp:positionH>
            <wp:positionV relativeFrom="paragraph">
              <wp:posOffset>-510540</wp:posOffset>
            </wp:positionV>
            <wp:extent cx="7120255" cy="7077075"/>
            <wp:effectExtent l="19050" t="0" r="4445" b="0"/>
            <wp:wrapNone/>
            <wp:docPr id="18" name="Picture 0" descr="Big log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ig logo.emf"/>
                    <pic:cNvPicPr>
                      <a:picLocks noChangeAspect="1" noChangeArrowheads="1"/>
                    </pic:cNvPicPr>
                  </pic:nvPicPr>
                  <pic:blipFill>
                    <a:blip r:embed="rId8">
                      <a:lum bright="10000" contrast="-6000"/>
                    </a:blip>
                    <a:srcRect/>
                    <a:stretch>
                      <a:fillRect/>
                    </a:stretch>
                  </pic:blipFill>
                  <pic:spPr bwMode="auto">
                    <a:xfrm>
                      <a:off x="0" y="0"/>
                      <a:ext cx="7120255" cy="7077075"/>
                    </a:xfrm>
                    <a:prstGeom prst="rect">
                      <a:avLst/>
                    </a:prstGeom>
                    <a:noFill/>
                    <a:ln w="9525">
                      <a:noFill/>
                      <a:miter lim="800000"/>
                      <a:headEnd/>
                      <a:tailEnd/>
                    </a:ln>
                  </pic:spPr>
                </pic:pic>
              </a:graphicData>
            </a:graphic>
          </wp:anchor>
        </w:drawing>
      </w:r>
    </w:p>
    <w:p w14:paraId="73E3B18B" w14:textId="77777777" w:rsidR="0087614E" w:rsidRPr="0024452E" w:rsidRDefault="0087614E">
      <w:pPr>
        <w:rPr>
          <w:rFonts w:asciiTheme="minorHAnsi" w:hAnsiTheme="minorHAnsi"/>
        </w:rPr>
      </w:pPr>
    </w:p>
    <w:p w14:paraId="011F29CB" w14:textId="77777777" w:rsidR="0087614E" w:rsidRPr="0024452E" w:rsidRDefault="0087614E">
      <w:pPr>
        <w:rPr>
          <w:rFonts w:asciiTheme="minorHAnsi" w:hAnsiTheme="minorHAnsi"/>
          <w:lang w:val="fr-FR"/>
        </w:rPr>
      </w:pPr>
    </w:p>
    <w:p w14:paraId="239313CF" w14:textId="77777777" w:rsidR="0087614E" w:rsidRPr="0024452E" w:rsidRDefault="0087614E">
      <w:pPr>
        <w:rPr>
          <w:rFonts w:asciiTheme="minorHAnsi" w:hAnsiTheme="minorHAnsi"/>
          <w:caps/>
          <w:lang w:val="fr-FR"/>
        </w:rPr>
      </w:pPr>
    </w:p>
    <w:p w14:paraId="5C6BB57B" w14:textId="77777777" w:rsidR="0087614E" w:rsidRPr="0024452E" w:rsidRDefault="0087614E">
      <w:pPr>
        <w:rPr>
          <w:rFonts w:asciiTheme="minorHAnsi" w:hAnsiTheme="minorHAnsi"/>
          <w:caps/>
          <w:lang w:val="fr-FR"/>
        </w:rPr>
      </w:pPr>
    </w:p>
    <w:p w14:paraId="2B1E0764" w14:textId="77777777" w:rsidR="0087614E" w:rsidRPr="0024452E" w:rsidRDefault="0087614E">
      <w:pPr>
        <w:rPr>
          <w:rFonts w:asciiTheme="minorHAnsi" w:hAnsiTheme="minorHAnsi"/>
          <w:caps/>
          <w:lang w:val="fr-FR"/>
        </w:rPr>
      </w:pPr>
    </w:p>
    <w:p w14:paraId="3A0E3F13" w14:textId="77777777" w:rsidR="0087614E" w:rsidRPr="0024452E" w:rsidRDefault="0087614E">
      <w:pPr>
        <w:rPr>
          <w:rFonts w:asciiTheme="minorHAnsi" w:hAnsiTheme="minorHAnsi"/>
          <w:caps/>
          <w:lang w:val="fr-FR"/>
        </w:rPr>
      </w:pPr>
    </w:p>
    <w:p w14:paraId="4F969B23" w14:textId="77777777" w:rsidR="0087614E" w:rsidRPr="0024452E" w:rsidRDefault="0087614E">
      <w:pPr>
        <w:rPr>
          <w:rFonts w:asciiTheme="minorHAnsi" w:hAnsiTheme="minorHAnsi"/>
          <w:caps/>
          <w:lang w:val="fr-FR"/>
        </w:rPr>
      </w:pPr>
    </w:p>
    <w:p w14:paraId="5FCA6262" w14:textId="77777777" w:rsidR="0087614E" w:rsidRPr="0024452E" w:rsidRDefault="0087614E">
      <w:pPr>
        <w:rPr>
          <w:rFonts w:asciiTheme="minorHAnsi" w:hAnsiTheme="minorHAnsi"/>
          <w:caps/>
          <w:lang w:val="fr-FR"/>
        </w:rPr>
      </w:pPr>
    </w:p>
    <w:p w14:paraId="722D2D2E" w14:textId="77777777" w:rsidR="0087614E" w:rsidRPr="0024452E" w:rsidRDefault="0087614E">
      <w:pPr>
        <w:rPr>
          <w:rFonts w:asciiTheme="minorHAnsi" w:hAnsiTheme="minorHAnsi"/>
          <w:caps/>
          <w:lang w:val="fr-FR"/>
        </w:rPr>
      </w:pPr>
    </w:p>
    <w:p w14:paraId="4A2B26E9" w14:textId="77777777" w:rsidR="0087614E" w:rsidRPr="0024452E" w:rsidRDefault="0087614E">
      <w:pPr>
        <w:rPr>
          <w:rFonts w:asciiTheme="minorHAnsi" w:hAnsiTheme="minorHAnsi"/>
          <w:caps/>
          <w:lang w:val="fr-FR"/>
        </w:rPr>
      </w:pPr>
    </w:p>
    <w:p w14:paraId="74809361" w14:textId="77777777" w:rsidR="0087614E" w:rsidRPr="0024452E" w:rsidRDefault="0087614E">
      <w:pPr>
        <w:rPr>
          <w:rFonts w:asciiTheme="minorHAnsi" w:hAnsiTheme="minorHAnsi"/>
          <w:caps/>
          <w:lang w:val="fr-FR"/>
        </w:rPr>
      </w:pPr>
    </w:p>
    <w:p w14:paraId="03A2EF2C" w14:textId="77777777" w:rsidR="00C4753E" w:rsidRPr="0024452E" w:rsidRDefault="00C4753E" w:rsidP="00671E8E">
      <w:pPr>
        <w:pStyle w:val="NoSpacing"/>
        <w:rPr>
          <w:rFonts w:asciiTheme="minorHAnsi" w:hAnsiTheme="minorHAnsi"/>
          <w:color w:val="1F497D"/>
          <w:lang w:val="fr-FR"/>
        </w:rPr>
      </w:pPr>
    </w:p>
    <w:p w14:paraId="1CBE1313" w14:textId="77777777" w:rsidR="00177B12" w:rsidRPr="0024452E" w:rsidRDefault="00177B12" w:rsidP="00177B12">
      <w:pPr>
        <w:pStyle w:val="NoSpacing"/>
        <w:ind w:left="720"/>
        <w:rPr>
          <w:rFonts w:asciiTheme="minorHAnsi" w:hAnsiTheme="minorHAnsi"/>
          <w:color w:val="1F497D"/>
          <w:sz w:val="20"/>
          <w:szCs w:val="20"/>
          <w:lang w:val="fr-FR"/>
        </w:rPr>
      </w:pPr>
      <w:r>
        <w:rPr>
          <w:rFonts w:asciiTheme="minorHAnsi" w:hAnsiTheme="minorHAnsi"/>
          <w:noProof/>
          <w:color w:val="1F497D"/>
          <w:sz w:val="20"/>
          <w:szCs w:val="20"/>
        </w:rPr>
        <w:drawing>
          <wp:anchor distT="0" distB="0" distL="114300" distR="114300" simplePos="0" relativeHeight="251662336" behindDoc="1" locked="0" layoutInCell="1" allowOverlap="1" wp14:anchorId="00802C17" wp14:editId="50282547">
            <wp:simplePos x="0" y="0"/>
            <wp:positionH relativeFrom="column">
              <wp:posOffset>76200</wp:posOffset>
            </wp:positionH>
            <wp:positionV relativeFrom="paragraph">
              <wp:posOffset>40640</wp:posOffset>
            </wp:positionV>
            <wp:extent cx="2800350" cy="590550"/>
            <wp:effectExtent l="1905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00350" cy="590550"/>
                    </a:xfrm>
                    <a:prstGeom prst="rect">
                      <a:avLst/>
                    </a:prstGeom>
                    <a:noFill/>
                    <a:ln w="9525">
                      <a:noFill/>
                      <a:miter lim="800000"/>
                      <a:headEnd/>
                      <a:tailEnd/>
                    </a:ln>
                  </pic:spPr>
                </pic:pic>
              </a:graphicData>
            </a:graphic>
          </wp:anchor>
        </w:drawing>
      </w:r>
    </w:p>
    <w:p w14:paraId="42EE7A32" w14:textId="77777777" w:rsidR="00177B12" w:rsidRPr="0024452E" w:rsidRDefault="00177B12" w:rsidP="00177B12">
      <w:pPr>
        <w:pStyle w:val="NoSpacing"/>
        <w:ind w:left="720"/>
        <w:rPr>
          <w:rFonts w:asciiTheme="minorHAnsi" w:hAnsiTheme="minorHAnsi"/>
          <w:color w:val="1F497D"/>
          <w:sz w:val="20"/>
          <w:szCs w:val="20"/>
          <w:lang w:val="fr-FR"/>
        </w:rPr>
      </w:pPr>
    </w:p>
    <w:p w14:paraId="51D2B624" w14:textId="77777777" w:rsidR="00177B12" w:rsidRPr="0024452E" w:rsidRDefault="00177B12" w:rsidP="00177B12">
      <w:pPr>
        <w:pStyle w:val="NoSpacing"/>
        <w:ind w:left="720"/>
        <w:rPr>
          <w:rFonts w:asciiTheme="minorHAnsi" w:hAnsiTheme="minorHAnsi"/>
          <w:color w:val="1F497D"/>
          <w:sz w:val="20"/>
          <w:szCs w:val="20"/>
          <w:lang w:val="fr-FR"/>
        </w:rPr>
      </w:pPr>
    </w:p>
    <w:p w14:paraId="1BA26516" w14:textId="77777777" w:rsidR="00177B12" w:rsidRPr="0024452E" w:rsidRDefault="00177B12" w:rsidP="00177B12">
      <w:pPr>
        <w:pStyle w:val="NoSpacing"/>
        <w:ind w:left="720"/>
        <w:rPr>
          <w:rFonts w:asciiTheme="minorHAnsi" w:hAnsiTheme="minorHAnsi"/>
          <w:color w:val="1F497D"/>
          <w:sz w:val="20"/>
          <w:szCs w:val="20"/>
          <w:lang w:val="fr-FR"/>
        </w:rPr>
      </w:pPr>
    </w:p>
    <w:p w14:paraId="400CC6F2" w14:textId="77777777" w:rsidR="00D40044" w:rsidRPr="00F324CB" w:rsidRDefault="00D40044" w:rsidP="00D40044">
      <w:pPr>
        <w:pStyle w:val="NoSpacing"/>
        <w:rPr>
          <w:rFonts w:cs="Verdana"/>
          <w:color w:val="1F497D"/>
          <w:sz w:val="20"/>
          <w:szCs w:val="20"/>
          <w:lang w:val="fr-FR"/>
        </w:rPr>
      </w:pPr>
      <w:r w:rsidRPr="00F324CB">
        <w:rPr>
          <w:rFonts w:cs="Verdana"/>
          <w:color w:val="1F497D"/>
          <w:sz w:val="20"/>
          <w:szCs w:val="20"/>
          <w:lang w:val="fr-FR"/>
        </w:rPr>
        <w:t xml:space="preserve">Metabolon, Inc. • </w:t>
      </w:r>
      <w:r>
        <w:rPr>
          <w:rFonts w:cs="Verdana"/>
          <w:color w:val="1F497D"/>
          <w:sz w:val="20"/>
          <w:szCs w:val="20"/>
          <w:lang w:val="fr-FR"/>
        </w:rPr>
        <w:t xml:space="preserve">617 Davis </w:t>
      </w:r>
      <w:r w:rsidRPr="00F324CB">
        <w:rPr>
          <w:rFonts w:cs="Verdana"/>
          <w:color w:val="1F497D"/>
          <w:sz w:val="20"/>
          <w:szCs w:val="20"/>
          <w:lang w:val="fr-FR"/>
        </w:rPr>
        <w:t xml:space="preserve">Drive, Suite </w:t>
      </w:r>
      <w:r>
        <w:rPr>
          <w:rFonts w:cs="Verdana"/>
          <w:color w:val="1F497D"/>
          <w:sz w:val="20"/>
          <w:szCs w:val="20"/>
          <w:lang w:val="fr-FR"/>
        </w:rPr>
        <w:t>400</w:t>
      </w:r>
      <w:r w:rsidRPr="00F324CB">
        <w:rPr>
          <w:rFonts w:cs="Verdana"/>
          <w:color w:val="1F497D"/>
          <w:sz w:val="20"/>
          <w:szCs w:val="20"/>
          <w:lang w:val="fr-FR"/>
        </w:rPr>
        <w:t xml:space="preserve">, Durham, NC 27713 • (919) 572-1711  www.metabolon.com • </w:t>
      </w:r>
      <w:r>
        <w:rPr>
          <w:rFonts w:cs="Verdana"/>
          <w:color w:val="1F497D"/>
          <w:sz w:val="20"/>
          <w:szCs w:val="20"/>
          <w:lang w:val="fr-FR"/>
        </w:rPr>
        <w:t xml:space="preserve">Contact: </w:t>
      </w:r>
      <w:hyperlink r:id="rId10" w:history="1">
        <w:r w:rsidRPr="00715AA3">
          <w:rPr>
            <w:rStyle w:val="Hyperlink"/>
            <w:rFonts w:cs="Verdana"/>
            <w:sz w:val="20"/>
            <w:szCs w:val="20"/>
          </w:rPr>
          <w:t>info@metabolon.com</w:t>
        </w:r>
      </w:hyperlink>
    </w:p>
    <w:p w14:paraId="45391678" w14:textId="77777777" w:rsidR="00F44063" w:rsidRPr="009F5FFD" w:rsidRDefault="009F5FFD" w:rsidP="009F5FFD">
      <w:r>
        <w:lastRenderedPageBreak/>
        <w:br w:type="page"/>
      </w:r>
    </w:p>
    <w:sdt>
      <w:sdtPr>
        <w:rPr>
          <w:rFonts w:ascii="Times New Roman" w:hAnsi="Times New Roman"/>
          <w:bCs w:val="0"/>
          <w:color w:val="auto"/>
          <w:szCs w:val="22"/>
        </w:rPr>
        <w:id w:val="1763025239"/>
        <w:docPartObj>
          <w:docPartGallery w:val="Table of Contents"/>
          <w:docPartUnique/>
        </w:docPartObj>
      </w:sdtPr>
      <w:sdtEndPr>
        <w:rPr>
          <w:b/>
          <w:noProof/>
        </w:rPr>
      </w:sdtEndPr>
      <w:sdtContent>
        <w:p w14:paraId="3A1FCA4B" w14:textId="77777777" w:rsidR="0038669C" w:rsidRDefault="0038669C">
          <w:pPr>
            <w:pStyle w:val="TOCHeading"/>
          </w:pPr>
          <w:r>
            <w:t>Table of Contents</w:t>
          </w:r>
        </w:p>
        <w:p w14:paraId="70A06AC5" w14:textId="77777777" w:rsidR="00C959A2" w:rsidRDefault="00C71672">
          <w:pPr>
            <w:pStyle w:val="TOC1"/>
            <w:rPr>
              <w:rFonts w:eastAsiaTheme="minorEastAsia" w:cstheme="minorBidi"/>
              <w:sz w:val="22"/>
            </w:rPr>
          </w:pPr>
          <w:r>
            <w:fldChar w:fldCharType="begin"/>
          </w:r>
          <w:r>
            <w:instrText xml:space="preserve"> TOC \o "1-3" \h \z \u </w:instrText>
          </w:r>
          <w:r>
            <w:fldChar w:fldCharType="separate"/>
          </w:r>
          <w:hyperlink w:anchor="_Toc448326797" w:history="1">
            <w:r w:rsidR="00C959A2" w:rsidRPr="00E753B1">
              <w:rPr>
                <w:rStyle w:val="Hyperlink"/>
                <w:rFonts w:cstheme="minorHAnsi"/>
                <w:b/>
              </w:rPr>
              <w:t>Objective</w:t>
            </w:r>
            <w:r w:rsidR="00C959A2">
              <w:rPr>
                <w:webHidden/>
              </w:rPr>
              <w:tab/>
            </w:r>
            <w:r w:rsidR="00C959A2">
              <w:rPr>
                <w:webHidden/>
              </w:rPr>
              <w:fldChar w:fldCharType="begin"/>
            </w:r>
            <w:r w:rsidR="00C959A2">
              <w:rPr>
                <w:webHidden/>
              </w:rPr>
              <w:instrText xml:space="preserve"> PAGEREF _Toc448326797 \h </w:instrText>
            </w:r>
            <w:r w:rsidR="00C959A2">
              <w:rPr>
                <w:webHidden/>
              </w:rPr>
            </w:r>
            <w:r w:rsidR="00C959A2">
              <w:rPr>
                <w:webHidden/>
              </w:rPr>
              <w:fldChar w:fldCharType="separate"/>
            </w:r>
            <w:r w:rsidR="00156A1A">
              <w:rPr>
                <w:webHidden/>
              </w:rPr>
              <w:t>3</w:t>
            </w:r>
            <w:r w:rsidR="00C959A2">
              <w:rPr>
                <w:webHidden/>
              </w:rPr>
              <w:fldChar w:fldCharType="end"/>
            </w:r>
          </w:hyperlink>
        </w:p>
        <w:p w14:paraId="552D0B5D" w14:textId="77777777" w:rsidR="00C959A2" w:rsidRDefault="00987225">
          <w:pPr>
            <w:pStyle w:val="TOC1"/>
            <w:rPr>
              <w:rFonts w:eastAsiaTheme="minorEastAsia" w:cstheme="minorBidi"/>
              <w:sz w:val="22"/>
            </w:rPr>
          </w:pPr>
          <w:hyperlink w:anchor="_Toc448326798" w:history="1">
            <w:r w:rsidR="00C959A2" w:rsidRPr="00E753B1">
              <w:rPr>
                <w:rStyle w:val="Hyperlink"/>
                <w:rFonts w:cstheme="minorHAnsi"/>
                <w:b/>
              </w:rPr>
              <w:t>Experimental Procedures</w:t>
            </w:r>
            <w:r w:rsidR="00C959A2">
              <w:rPr>
                <w:webHidden/>
              </w:rPr>
              <w:tab/>
            </w:r>
            <w:r w:rsidR="00C959A2">
              <w:rPr>
                <w:webHidden/>
              </w:rPr>
              <w:fldChar w:fldCharType="begin"/>
            </w:r>
            <w:r w:rsidR="00C959A2">
              <w:rPr>
                <w:webHidden/>
              </w:rPr>
              <w:instrText xml:space="preserve"> PAGEREF _Toc448326798 \h </w:instrText>
            </w:r>
            <w:r w:rsidR="00C959A2">
              <w:rPr>
                <w:webHidden/>
              </w:rPr>
            </w:r>
            <w:r w:rsidR="00C959A2">
              <w:rPr>
                <w:webHidden/>
              </w:rPr>
              <w:fldChar w:fldCharType="separate"/>
            </w:r>
            <w:r w:rsidR="00156A1A">
              <w:rPr>
                <w:webHidden/>
              </w:rPr>
              <w:t>3</w:t>
            </w:r>
            <w:r w:rsidR="00C959A2">
              <w:rPr>
                <w:webHidden/>
              </w:rPr>
              <w:fldChar w:fldCharType="end"/>
            </w:r>
          </w:hyperlink>
        </w:p>
        <w:p w14:paraId="3C19DC1B" w14:textId="77777777" w:rsidR="00C959A2" w:rsidRDefault="00987225">
          <w:pPr>
            <w:pStyle w:val="TOC1"/>
            <w:rPr>
              <w:rFonts w:eastAsiaTheme="minorEastAsia" w:cstheme="minorBidi"/>
              <w:sz w:val="22"/>
            </w:rPr>
          </w:pPr>
          <w:hyperlink w:anchor="_Toc448326799" w:history="1">
            <w:r w:rsidR="00C959A2" w:rsidRPr="00E753B1">
              <w:rPr>
                <w:rStyle w:val="Hyperlink"/>
                <w:rFonts w:cstheme="minorHAnsi"/>
                <w:b/>
              </w:rPr>
              <w:t>Results and Biological Interpretation</w:t>
            </w:r>
            <w:r w:rsidR="00C959A2">
              <w:rPr>
                <w:webHidden/>
              </w:rPr>
              <w:tab/>
            </w:r>
            <w:r w:rsidR="00C959A2">
              <w:rPr>
                <w:webHidden/>
              </w:rPr>
              <w:fldChar w:fldCharType="begin"/>
            </w:r>
            <w:r w:rsidR="00C959A2">
              <w:rPr>
                <w:webHidden/>
              </w:rPr>
              <w:instrText xml:space="preserve"> PAGEREF _Toc448326799 \h </w:instrText>
            </w:r>
            <w:r w:rsidR="00C959A2">
              <w:rPr>
                <w:webHidden/>
              </w:rPr>
            </w:r>
            <w:r w:rsidR="00C959A2">
              <w:rPr>
                <w:webHidden/>
              </w:rPr>
              <w:fldChar w:fldCharType="separate"/>
            </w:r>
            <w:r w:rsidR="00156A1A">
              <w:rPr>
                <w:webHidden/>
              </w:rPr>
              <w:t>4</w:t>
            </w:r>
            <w:r w:rsidR="00C959A2">
              <w:rPr>
                <w:webHidden/>
              </w:rPr>
              <w:fldChar w:fldCharType="end"/>
            </w:r>
          </w:hyperlink>
        </w:p>
        <w:p w14:paraId="471DD22C" w14:textId="77777777" w:rsidR="00C959A2" w:rsidRDefault="00987225">
          <w:pPr>
            <w:pStyle w:val="TOC2"/>
            <w:tabs>
              <w:tab w:val="right" w:leader="dot" w:pos="9350"/>
            </w:tabs>
            <w:rPr>
              <w:rFonts w:eastAsiaTheme="minorEastAsia" w:cstheme="minorBidi"/>
              <w:noProof/>
              <w:sz w:val="22"/>
            </w:rPr>
          </w:pPr>
          <w:hyperlink w:anchor="_Toc448326800" w:history="1">
            <w:r w:rsidR="00C959A2" w:rsidRPr="00E753B1">
              <w:rPr>
                <w:rStyle w:val="Hyperlink"/>
                <w:noProof/>
              </w:rPr>
              <w:t>Metabolite Summary and Significantly Altered Biochemicals</w:t>
            </w:r>
            <w:r w:rsidR="00C959A2">
              <w:rPr>
                <w:noProof/>
                <w:webHidden/>
              </w:rPr>
              <w:tab/>
            </w:r>
            <w:r w:rsidR="00C959A2">
              <w:rPr>
                <w:noProof/>
                <w:webHidden/>
              </w:rPr>
              <w:fldChar w:fldCharType="begin"/>
            </w:r>
            <w:r w:rsidR="00C959A2">
              <w:rPr>
                <w:noProof/>
                <w:webHidden/>
              </w:rPr>
              <w:instrText xml:space="preserve"> PAGEREF _Toc448326800 \h </w:instrText>
            </w:r>
            <w:r w:rsidR="00C959A2">
              <w:rPr>
                <w:noProof/>
                <w:webHidden/>
              </w:rPr>
            </w:r>
            <w:r w:rsidR="00C959A2">
              <w:rPr>
                <w:noProof/>
                <w:webHidden/>
              </w:rPr>
              <w:fldChar w:fldCharType="separate"/>
            </w:r>
            <w:r w:rsidR="00156A1A">
              <w:rPr>
                <w:noProof/>
                <w:webHidden/>
              </w:rPr>
              <w:t>4</w:t>
            </w:r>
            <w:r w:rsidR="00C959A2">
              <w:rPr>
                <w:noProof/>
                <w:webHidden/>
              </w:rPr>
              <w:fldChar w:fldCharType="end"/>
            </w:r>
          </w:hyperlink>
        </w:p>
        <w:p w14:paraId="5E14BE12" w14:textId="77777777" w:rsidR="00C959A2" w:rsidRDefault="00987225">
          <w:pPr>
            <w:pStyle w:val="TOC2"/>
            <w:tabs>
              <w:tab w:val="right" w:leader="dot" w:pos="9350"/>
            </w:tabs>
            <w:rPr>
              <w:rFonts w:eastAsiaTheme="minorEastAsia" w:cstheme="minorBidi"/>
              <w:noProof/>
              <w:sz w:val="22"/>
            </w:rPr>
          </w:pPr>
          <w:hyperlink w:anchor="_Toc448326801" w:history="1">
            <w:r w:rsidR="00C959A2" w:rsidRPr="00E753B1">
              <w:rPr>
                <w:rStyle w:val="Hyperlink"/>
                <w:noProof/>
              </w:rPr>
              <w:t>Biological Interpretation</w:t>
            </w:r>
            <w:r w:rsidR="00C959A2">
              <w:rPr>
                <w:noProof/>
                <w:webHidden/>
              </w:rPr>
              <w:tab/>
            </w:r>
            <w:r w:rsidR="00C959A2">
              <w:rPr>
                <w:noProof/>
                <w:webHidden/>
              </w:rPr>
              <w:fldChar w:fldCharType="begin"/>
            </w:r>
            <w:r w:rsidR="00C959A2">
              <w:rPr>
                <w:noProof/>
                <w:webHidden/>
              </w:rPr>
              <w:instrText xml:space="preserve"> PAGEREF _Toc448326801 \h </w:instrText>
            </w:r>
            <w:r w:rsidR="00C959A2">
              <w:rPr>
                <w:noProof/>
                <w:webHidden/>
              </w:rPr>
            </w:r>
            <w:r w:rsidR="00C959A2">
              <w:rPr>
                <w:noProof/>
                <w:webHidden/>
              </w:rPr>
              <w:fldChar w:fldCharType="separate"/>
            </w:r>
            <w:r w:rsidR="00156A1A">
              <w:rPr>
                <w:noProof/>
                <w:webHidden/>
              </w:rPr>
              <w:t>8</w:t>
            </w:r>
            <w:r w:rsidR="00C959A2">
              <w:rPr>
                <w:noProof/>
                <w:webHidden/>
              </w:rPr>
              <w:fldChar w:fldCharType="end"/>
            </w:r>
          </w:hyperlink>
        </w:p>
        <w:p w14:paraId="5CCC9B71" w14:textId="77777777" w:rsidR="00C959A2" w:rsidRDefault="00987225">
          <w:pPr>
            <w:pStyle w:val="TOC1"/>
            <w:rPr>
              <w:rFonts w:eastAsiaTheme="minorEastAsia" w:cstheme="minorBidi"/>
              <w:sz w:val="22"/>
            </w:rPr>
          </w:pPr>
          <w:hyperlink w:anchor="_Toc448326802" w:history="1">
            <w:r w:rsidR="00C959A2" w:rsidRPr="00E753B1">
              <w:rPr>
                <w:rStyle w:val="Hyperlink"/>
                <w:rFonts w:cstheme="minorHAnsi"/>
                <w:b/>
              </w:rPr>
              <w:t>Conclusions</w:t>
            </w:r>
            <w:r w:rsidR="00C959A2">
              <w:rPr>
                <w:webHidden/>
              </w:rPr>
              <w:tab/>
            </w:r>
            <w:r w:rsidR="00C959A2">
              <w:rPr>
                <w:webHidden/>
              </w:rPr>
              <w:fldChar w:fldCharType="begin"/>
            </w:r>
            <w:r w:rsidR="00C959A2">
              <w:rPr>
                <w:webHidden/>
              </w:rPr>
              <w:instrText xml:space="preserve"> PAGEREF _Toc448326802 \h </w:instrText>
            </w:r>
            <w:r w:rsidR="00C959A2">
              <w:rPr>
                <w:webHidden/>
              </w:rPr>
            </w:r>
            <w:r w:rsidR="00C959A2">
              <w:rPr>
                <w:webHidden/>
              </w:rPr>
              <w:fldChar w:fldCharType="separate"/>
            </w:r>
            <w:r w:rsidR="00156A1A">
              <w:rPr>
                <w:webHidden/>
              </w:rPr>
              <w:t>12</w:t>
            </w:r>
            <w:r w:rsidR="00C959A2">
              <w:rPr>
                <w:webHidden/>
              </w:rPr>
              <w:fldChar w:fldCharType="end"/>
            </w:r>
          </w:hyperlink>
        </w:p>
        <w:p w14:paraId="30743543" w14:textId="77777777" w:rsidR="00C959A2" w:rsidRDefault="00987225">
          <w:pPr>
            <w:pStyle w:val="TOC1"/>
            <w:rPr>
              <w:rFonts w:eastAsiaTheme="minorEastAsia" w:cstheme="minorBidi"/>
              <w:sz w:val="22"/>
            </w:rPr>
          </w:pPr>
          <w:hyperlink w:anchor="_Toc448326803" w:history="1">
            <w:r w:rsidR="00C959A2" w:rsidRPr="00E753B1">
              <w:rPr>
                <w:rStyle w:val="Hyperlink"/>
                <w:rFonts w:cstheme="minorHAnsi"/>
                <w:b/>
              </w:rPr>
              <w:t>Study Parameters</w:t>
            </w:r>
            <w:r w:rsidR="00C959A2">
              <w:rPr>
                <w:webHidden/>
              </w:rPr>
              <w:tab/>
            </w:r>
            <w:r w:rsidR="00C959A2">
              <w:rPr>
                <w:webHidden/>
              </w:rPr>
              <w:fldChar w:fldCharType="begin"/>
            </w:r>
            <w:r w:rsidR="00C959A2">
              <w:rPr>
                <w:webHidden/>
              </w:rPr>
              <w:instrText xml:space="preserve"> PAGEREF _Toc448326803 \h </w:instrText>
            </w:r>
            <w:r w:rsidR="00C959A2">
              <w:rPr>
                <w:webHidden/>
              </w:rPr>
            </w:r>
            <w:r w:rsidR="00C959A2">
              <w:rPr>
                <w:webHidden/>
              </w:rPr>
              <w:fldChar w:fldCharType="separate"/>
            </w:r>
            <w:r w:rsidR="00156A1A">
              <w:rPr>
                <w:webHidden/>
              </w:rPr>
              <w:t>13</w:t>
            </w:r>
            <w:r w:rsidR="00C959A2">
              <w:rPr>
                <w:webHidden/>
              </w:rPr>
              <w:fldChar w:fldCharType="end"/>
            </w:r>
          </w:hyperlink>
        </w:p>
        <w:p w14:paraId="752C24CD" w14:textId="77777777" w:rsidR="00C959A2" w:rsidRDefault="00987225">
          <w:pPr>
            <w:pStyle w:val="TOC2"/>
            <w:tabs>
              <w:tab w:val="right" w:leader="dot" w:pos="9350"/>
            </w:tabs>
            <w:rPr>
              <w:rFonts w:eastAsiaTheme="minorEastAsia" w:cstheme="minorBidi"/>
              <w:noProof/>
              <w:sz w:val="22"/>
            </w:rPr>
          </w:pPr>
          <w:hyperlink w:anchor="_Toc448326804" w:history="1">
            <w:r w:rsidR="00C959A2" w:rsidRPr="00E753B1">
              <w:rPr>
                <w:rStyle w:val="Hyperlink"/>
                <w:noProof/>
              </w:rPr>
              <w:t>Data Quality: Instrument and Process Variability</w:t>
            </w:r>
            <w:r w:rsidR="00C959A2">
              <w:rPr>
                <w:noProof/>
                <w:webHidden/>
              </w:rPr>
              <w:tab/>
            </w:r>
            <w:r w:rsidR="00C959A2">
              <w:rPr>
                <w:noProof/>
                <w:webHidden/>
              </w:rPr>
              <w:fldChar w:fldCharType="begin"/>
            </w:r>
            <w:r w:rsidR="00C959A2">
              <w:rPr>
                <w:noProof/>
                <w:webHidden/>
              </w:rPr>
              <w:instrText xml:space="preserve"> PAGEREF _Toc448326804 \h </w:instrText>
            </w:r>
            <w:r w:rsidR="00C959A2">
              <w:rPr>
                <w:noProof/>
                <w:webHidden/>
              </w:rPr>
            </w:r>
            <w:r w:rsidR="00C959A2">
              <w:rPr>
                <w:noProof/>
                <w:webHidden/>
              </w:rPr>
              <w:fldChar w:fldCharType="separate"/>
            </w:r>
            <w:r w:rsidR="00156A1A">
              <w:rPr>
                <w:noProof/>
                <w:webHidden/>
              </w:rPr>
              <w:t>13</w:t>
            </w:r>
            <w:r w:rsidR="00C959A2">
              <w:rPr>
                <w:noProof/>
                <w:webHidden/>
              </w:rPr>
              <w:fldChar w:fldCharType="end"/>
            </w:r>
          </w:hyperlink>
        </w:p>
        <w:p w14:paraId="398CC808" w14:textId="77777777" w:rsidR="00C959A2" w:rsidRDefault="00987225">
          <w:pPr>
            <w:pStyle w:val="TOC1"/>
            <w:rPr>
              <w:rFonts w:eastAsiaTheme="minorEastAsia" w:cstheme="minorBidi"/>
              <w:sz w:val="22"/>
            </w:rPr>
          </w:pPr>
          <w:hyperlink w:anchor="_Toc448326805" w:history="1">
            <w:r w:rsidR="00C959A2" w:rsidRPr="00E753B1">
              <w:rPr>
                <w:rStyle w:val="Hyperlink"/>
                <w:rFonts w:cstheme="minorHAnsi"/>
                <w:b/>
              </w:rPr>
              <w:t>Appendix</w:t>
            </w:r>
            <w:r w:rsidR="00C959A2">
              <w:rPr>
                <w:webHidden/>
              </w:rPr>
              <w:tab/>
            </w:r>
            <w:r w:rsidR="00C959A2">
              <w:rPr>
                <w:webHidden/>
              </w:rPr>
              <w:fldChar w:fldCharType="begin"/>
            </w:r>
            <w:r w:rsidR="00C959A2">
              <w:rPr>
                <w:webHidden/>
              </w:rPr>
              <w:instrText xml:space="preserve"> PAGEREF _Toc448326805 \h </w:instrText>
            </w:r>
            <w:r w:rsidR="00C959A2">
              <w:rPr>
                <w:webHidden/>
              </w:rPr>
            </w:r>
            <w:r w:rsidR="00C959A2">
              <w:rPr>
                <w:webHidden/>
              </w:rPr>
              <w:fldChar w:fldCharType="separate"/>
            </w:r>
            <w:r w:rsidR="00156A1A">
              <w:rPr>
                <w:webHidden/>
              </w:rPr>
              <w:t>14</w:t>
            </w:r>
            <w:r w:rsidR="00C959A2">
              <w:rPr>
                <w:webHidden/>
              </w:rPr>
              <w:fldChar w:fldCharType="end"/>
            </w:r>
          </w:hyperlink>
        </w:p>
        <w:p w14:paraId="68E2A29C" w14:textId="77777777" w:rsidR="00C959A2" w:rsidRDefault="00987225">
          <w:pPr>
            <w:pStyle w:val="TOC2"/>
            <w:tabs>
              <w:tab w:val="right" w:leader="dot" w:pos="9350"/>
            </w:tabs>
            <w:rPr>
              <w:rFonts w:eastAsiaTheme="minorEastAsia" w:cstheme="minorBidi"/>
              <w:noProof/>
              <w:sz w:val="22"/>
            </w:rPr>
          </w:pPr>
          <w:hyperlink w:anchor="_Toc448326806" w:history="1">
            <w:r w:rsidR="00C959A2" w:rsidRPr="00E753B1">
              <w:rPr>
                <w:rStyle w:val="Hyperlink"/>
                <w:noProof/>
              </w:rPr>
              <w:t>Metabolon Platform</w:t>
            </w:r>
            <w:r w:rsidR="00C959A2">
              <w:rPr>
                <w:noProof/>
                <w:webHidden/>
              </w:rPr>
              <w:tab/>
            </w:r>
            <w:r w:rsidR="00C959A2">
              <w:rPr>
                <w:noProof/>
                <w:webHidden/>
              </w:rPr>
              <w:fldChar w:fldCharType="begin"/>
            </w:r>
            <w:r w:rsidR="00C959A2">
              <w:rPr>
                <w:noProof/>
                <w:webHidden/>
              </w:rPr>
              <w:instrText xml:space="preserve"> PAGEREF _Toc448326806 \h </w:instrText>
            </w:r>
            <w:r w:rsidR="00C959A2">
              <w:rPr>
                <w:noProof/>
                <w:webHidden/>
              </w:rPr>
            </w:r>
            <w:r w:rsidR="00C959A2">
              <w:rPr>
                <w:noProof/>
                <w:webHidden/>
              </w:rPr>
              <w:fldChar w:fldCharType="separate"/>
            </w:r>
            <w:r w:rsidR="00156A1A">
              <w:rPr>
                <w:noProof/>
                <w:webHidden/>
              </w:rPr>
              <w:t>14</w:t>
            </w:r>
            <w:r w:rsidR="00C959A2">
              <w:rPr>
                <w:noProof/>
                <w:webHidden/>
              </w:rPr>
              <w:fldChar w:fldCharType="end"/>
            </w:r>
          </w:hyperlink>
        </w:p>
        <w:p w14:paraId="5985345B" w14:textId="77777777" w:rsidR="00C959A2" w:rsidRDefault="00987225">
          <w:pPr>
            <w:pStyle w:val="TOC2"/>
            <w:tabs>
              <w:tab w:val="right" w:leader="dot" w:pos="9350"/>
            </w:tabs>
            <w:rPr>
              <w:rFonts w:eastAsiaTheme="minorEastAsia" w:cstheme="minorBidi"/>
              <w:noProof/>
              <w:sz w:val="22"/>
            </w:rPr>
          </w:pPr>
          <w:hyperlink w:anchor="_Toc448326808" w:history="1">
            <w:r w:rsidR="00C959A2" w:rsidRPr="00E753B1">
              <w:rPr>
                <w:rStyle w:val="Hyperlink"/>
                <w:noProof/>
              </w:rPr>
              <w:t>Statistical Methods and Terminology</w:t>
            </w:r>
            <w:r w:rsidR="00C959A2">
              <w:rPr>
                <w:noProof/>
                <w:webHidden/>
              </w:rPr>
              <w:tab/>
            </w:r>
            <w:r w:rsidR="00C959A2">
              <w:rPr>
                <w:noProof/>
                <w:webHidden/>
              </w:rPr>
              <w:fldChar w:fldCharType="begin"/>
            </w:r>
            <w:r w:rsidR="00C959A2">
              <w:rPr>
                <w:noProof/>
                <w:webHidden/>
              </w:rPr>
              <w:instrText xml:space="preserve"> PAGEREF _Toc448326808 \h </w:instrText>
            </w:r>
            <w:r w:rsidR="00C959A2">
              <w:rPr>
                <w:noProof/>
                <w:webHidden/>
              </w:rPr>
            </w:r>
            <w:r w:rsidR="00C959A2">
              <w:rPr>
                <w:noProof/>
                <w:webHidden/>
              </w:rPr>
              <w:fldChar w:fldCharType="separate"/>
            </w:r>
            <w:r w:rsidR="00156A1A">
              <w:rPr>
                <w:noProof/>
                <w:webHidden/>
              </w:rPr>
              <w:t>19</w:t>
            </w:r>
            <w:r w:rsidR="00C959A2">
              <w:rPr>
                <w:noProof/>
                <w:webHidden/>
              </w:rPr>
              <w:fldChar w:fldCharType="end"/>
            </w:r>
          </w:hyperlink>
        </w:p>
        <w:p w14:paraId="6636604C" w14:textId="77777777" w:rsidR="0038669C" w:rsidRDefault="00C71672">
          <w:r>
            <w:rPr>
              <w:rFonts w:asciiTheme="minorHAnsi" w:hAnsiTheme="minorHAnsi" w:cstheme="minorHAnsi"/>
              <w:noProof/>
            </w:rPr>
            <w:fldChar w:fldCharType="end"/>
          </w:r>
        </w:p>
      </w:sdtContent>
    </w:sdt>
    <w:p w14:paraId="4F192A43" w14:textId="77777777" w:rsidR="00C4753E" w:rsidRPr="0024452E" w:rsidRDefault="00C4753E" w:rsidP="00C4753E">
      <w:pPr>
        <w:rPr>
          <w:rFonts w:asciiTheme="minorHAnsi" w:hAnsiTheme="minorHAnsi"/>
          <w:b/>
          <w:sz w:val="28"/>
          <w:szCs w:val="28"/>
        </w:rPr>
      </w:pPr>
      <w:r w:rsidRPr="0024452E">
        <w:rPr>
          <w:rFonts w:asciiTheme="minorHAnsi" w:hAnsiTheme="minorHAnsi"/>
        </w:rPr>
        <w:br w:type="page"/>
      </w:r>
    </w:p>
    <w:p w14:paraId="13772056" w14:textId="77777777" w:rsidR="004146CE" w:rsidRPr="00D45713" w:rsidRDefault="004146CE" w:rsidP="004146CE">
      <w:pPr>
        <w:pStyle w:val="Heading1"/>
        <w:rPr>
          <w:rFonts w:asciiTheme="minorHAnsi" w:hAnsiTheme="minorHAnsi" w:cstheme="minorHAnsi"/>
          <w:b/>
          <w:sz w:val="28"/>
          <w:szCs w:val="28"/>
        </w:rPr>
      </w:pPr>
      <w:bookmarkStart w:id="1" w:name="_Toc384307543"/>
      <w:bookmarkStart w:id="2" w:name="_Toc448326797"/>
      <w:bookmarkStart w:id="3" w:name="OLE_LINK3"/>
      <w:bookmarkStart w:id="4" w:name="OLE_LINK4"/>
      <w:r w:rsidRPr="00D45713">
        <w:rPr>
          <w:rFonts w:asciiTheme="minorHAnsi" w:hAnsiTheme="minorHAnsi" w:cstheme="minorHAnsi"/>
          <w:b/>
          <w:sz w:val="28"/>
          <w:szCs w:val="28"/>
        </w:rPr>
        <w:lastRenderedPageBreak/>
        <w:t>Objective</w:t>
      </w:r>
      <w:bookmarkEnd w:id="1"/>
      <w:bookmarkEnd w:id="2"/>
    </w:p>
    <w:p w14:paraId="5C204E78" w14:textId="77777777" w:rsidR="006174C7" w:rsidRDefault="006174C7" w:rsidP="004146CE">
      <w:pPr>
        <w:rPr>
          <w:rFonts w:asciiTheme="minorHAnsi" w:hAnsiTheme="minorHAnsi" w:cstheme="minorHAnsi"/>
          <w:i/>
          <w:sz w:val="28"/>
          <w:szCs w:val="28"/>
        </w:rPr>
      </w:pPr>
    </w:p>
    <w:p w14:paraId="5E6F3985" w14:textId="77777777" w:rsidR="004146CE" w:rsidRPr="00586025" w:rsidRDefault="004146CE" w:rsidP="004146CE">
      <w:pPr>
        <w:spacing w:after="120"/>
        <w:rPr>
          <w:rFonts w:asciiTheme="minorHAnsi" w:hAnsiTheme="minorHAnsi" w:cstheme="minorHAnsi"/>
          <w:b/>
          <w:i/>
          <w:sz w:val="28"/>
          <w:szCs w:val="28"/>
        </w:rPr>
      </w:pPr>
      <w:r w:rsidRPr="00586025">
        <w:rPr>
          <w:rFonts w:asciiTheme="minorHAnsi" w:hAnsiTheme="minorHAnsi" w:cstheme="minorHAnsi"/>
          <w:b/>
          <w:i/>
          <w:sz w:val="28"/>
          <w:szCs w:val="28"/>
        </w:rPr>
        <w:t>Purpose of Experiment</w:t>
      </w:r>
    </w:p>
    <w:p w14:paraId="6BFE7AAE" w14:textId="7D75E68B" w:rsidR="00932A94" w:rsidRPr="00F0397E" w:rsidRDefault="00A76EDB" w:rsidP="00F0397E">
      <w:pPr>
        <w:jc w:val="both"/>
        <w:rPr>
          <w:rFonts w:asciiTheme="minorHAnsi" w:hAnsiTheme="minorHAnsi"/>
          <w:szCs w:val="24"/>
        </w:rPr>
      </w:pPr>
      <w:r w:rsidRPr="00F0397E">
        <w:rPr>
          <w:rFonts w:asciiTheme="minorHAnsi" w:hAnsiTheme="minorHAnsi"/>
        </w:rPr>
        <w:t xml:space="preserve">The goal </w:t>
      </w:r>
      <w:r w:rsidR="00F92700" w:rsidRPr="00F0397E">
        <w:rPr>
          <w:rFonts w:asciiTheme="minorHAnsi" w:hAnsiTheme="minorHAnsi"/>
        </w:rPr>
        <w:t xml:space="preserve">of this </w:t>
      </w:r>
      <w:r w:rsidR="00F92700" w:rsidRPr="00F0397E">
        <w:rPr>
          <w:rFonts w:asciiTheme="minorHAnsi" w:hAnsiTheme="minorHAnsi" w:cstheme="minorHAnsi"/>
        </w:rPr>
        <w:t xml:space="preserve">study </w:t>
      </w:r>
      <w:r w:rsidR="00B26BA1" w:rsidRPr="00F0397E">
        <w:rPr>
          <w:rFonts w:asciiTheme="minorHAnsi" w:hAnsiTheme="minorHAnsi" w:cstheme="minorHAnsi"/>
        </w:rPr>
        <w:t>was</w:t>
      </w:r>
      <w:r w:rsidR="00742F55" w:rsidRPr="00F0397E">
        <w:rPr>
          <w:rFonts w:asciiTheme="minorHAnsi" w:hAnsiTheme="minorHAnsi" w:cstheme="minorHAnsi"/>
        </w:rPr>
        <w:t xml:space="preserve"> to</w:t>
      </w:r>
      <w:r w:rsidR="00502321" w:rsidRPr="00F0397E">
        <w:rPr>
          <w:rFonts w:asciiTheme="minorHAnsi" w:hAnsiTheme="minorHAnsi" w:cstheme="minorHAnsi"/>
        </w:rPr>
        <w:t xml:space="preserve"> </w:t>
      </w:r>
      <w:r w:rsidR="00F0397E" w:rsidRPr="00F0397E">
        <w:rPr>
          <w:rFonts w:asciiTheme="minorHAnsi" w:hAnsiTheme="minorHAnsi"/>
          <w:szCs w:val="24"/>
        </w:rPr>
        <w:t xml:space="preserve">compare the metabolic profiles of </w:t>
      </w:r>
      <w:r w:rsidR="00F0397E" w:rsidRPr="00F0397E">
        <w:rPr>
          <w:rFonts w:asciiTheme="minorHAnsi" w:hAnsiTheme="minorHAnsi"/>
          <w:i/>
          <w:szCs w:val="24"/>
        </w:rPr>
        <w:t xml:space="preserve">Saccharomyces cerevisiae </w:t>
      </w:r>
      <w:r w:rsidR="00F0397E" w:rsidRPr="00F0397E">
        <w:rPr>
          <w:rFonts w:asciiTheme="minorHAnsi" w:hAnsiTheme="minorHAnsi"/>
          <w:szCs w:val="24"/>
        </w:rPr>
        <w:t>cells grown chemostat</w:t>
      </w:r>
      <w:r w:rsidR="00741D5D">
        <w:rPr>
          <w:rFonts w:asciiTheme="minorHAnsi" w:hAnsiTheme="minorHAnsi"/>
          <w:szCs w:val="24"/>
        </w:rPr>
        <w:t>ically</w:t>
      </w:r>
      <w:r w:rsidR="00F0397E" w:rsidRPr="00F0397E">
        <w:rPr>
          <w:rFonts w:asciiTheme="minorHAnsi" w:hAnsiTheme="minorHAnsi"/>
          <w:szCs w:val="24"/>
        </w:rPr>
        <w:t xml:space="preserve"> under carbon-, nitrogen-, and oxygen-limiting conditions.</w:t>
      </w:r>
    </w:p>
    <w:p w14:paraId="1CB55D79" w14:textId="77777777" w:rsidR="00F0397E" w:rsidRDefault="00F0397E" w:rsidP="00F0397E">
      <w:pPr>
        <w:jc w:val="both"/>
        <w:rPr>
          <w:rFonts w:asciiTheme="minorHAnsi" w:hAnsiTheme="minorHAnsi"/>
        </w:rPr>
      </w:pPr>
    </w:p>
    <w:p w14:paraId="74CFB2F6" w14:textId="77777777" w:rsidR="004146CE" w:rsidRPr="00D45713" w:rsidRDefault="004146CE" w:rsidP="004146CE">
      <w:pPr>
        <w:pStyle w:val="Heading1"/>
        <w:rPr>
          <w:rFonts w:asciiTheme="minorHAnsi" w:hAnsiTheme="minorHAnsi" w:cstheme="minorHAnsi"/>
          <w:b/>
          <w:sz w:val="28"/>
        </w:rPr>
      </w:pPr>
      <w:bookmarkStart w:id="5" w:name="_Toc384307544"/>
      <w:bookmarkStart w:id="6" w:name="_Toc448326798"/>
      <w:bookmarkEnd w:id="3"/>
      <w:bookmarkEnd w:id="4"/>
      <w:r w:rsidRPr="00D45713">
        <w:rPr>
          <w:rFonts w:asciiTheme="minorHAnsi" w:hAnsiTheme="minorHAnsi" w:cstheme="minorHAnsi"/>
          <w:b/>
          <w:sz w:val="28"/>
        </w:rPr>
        <w:t>Experimental Procedures</w:t>
      </w:r>
      <w:bookmarkEnd w:id="5"/>
      <w:bookmarkEnd w:id="6"/>
    </w:p>
    <w:p w14:paraId="5F11768F" w14:textId="77777777" w:rsidR="006174C7" w:rsidRDefault="006174C7" w:rsidP="004146CE">
      <w:pPr>
        <w:rPr>
          <w:rFonts w:asciiTheme="minorHAnsi" w:hAnsiTheme="minorHAnsi" w:cstheme="minorHAnsi"/>
          <w:i/>
          <w:sz w:val="28"/>
          <w:szCs w:val="28"/>
        </w:rPr>
      </w:pPr>
    </w:p>
    <w:p w14:paraId="3BFE3B12" w14:textId="77777777" w:rsidR="004146CE" w:rsidRPr="00586025" w:rsidRDefault="004146CE" w:rsidP="004146CE">
      <w:pPr>
        <w:spacing w:after="120"/>
        <w:rPr>
          <w:rFonts w:asciiTheme="minorHAnsi" w:hAnsiTheme="minorHAnsi" w:cstheme="minorHAnsi"/>
          <w:b/>
          <w:i/>
          <w:sz w:val="28"/>
          <w:szCs w:val="28"/>
        </w:rPr>
      </w:pPr>
      <w:r w:rsidRPr="00586025">
        <w:rPr>
          <w:rFonts w:asciiTheme="minorHAnsi" w:hAnsiTheme="minorHAnsi" w:cstheme="minorHAnsi"/>
          <w:b/>
          <w:i/>
          <w:sz w:val="28"/>
          <w:szCs w:val="28"/>
        </w:rPr>
        <w:t>Experimental design</w:t>
      </w:r>
    </w:p>
    <w:p w14:paraId="232CE354" w14:textId="77777777" w:rsidR="00A862D7" w:rsidRDefault="00F0397E" w:rsidP="00A862D7">
      <w:pPr>
        <w:jc w:val="both"/>
        <w:rPr>
          <w:rFonts w:asciiTheme="minorHAnsi" w:hAnsiTheme="minorHAnsi" w:cstheme="minorHAnsi"/>
        </w:rPr>
      </w:pPr>
      <w:r>
        <w:rPr>
          <w:rFonts w:asciiTheme="minorHAnsi" w:hAnsiTheme="minorHAnsi" w:cstheme="minorHAnsi"/>
        </w:rPr>
        <w:t>G</w:t>
      </w:r>
      <w:r w:rsidR="00A862D7" w:rsidRPr="00CE3148">
        <w:rPr>
          <w:rFonts w:asciiTheme="minorHAnsi" w:hAnsiTheme="minorHAnsi" w:cstheme="minorHAnsi"/>
        </w:rPr>
        <w:t xml:space="preserve">lobal metabolic profiles </w:t>
      </w:r>
      <w:r>
        <w:rPr>
          <w:rFonts w:asciiTheme="minorHAnsi" w:hAnsiTheme="minorHAnsi" w:cstheme="minorHAnsi"/>
        </w:rPr>
        <w:t xml:space="preserve">were determined </w:t>
      </w:r>
      <w:r w:rsidR="00A862D7" w:rsidRPr="00CE3148">
        <w:rPr>
          <w:rFonts w:asciiTheme="minorHAnsi" w:hAnsiTheme="minorHAnsi" w:cstheme="minorHAnsi"/>
        </w:rPr>
        <w:t xml:space="preserve">in </w:t>
      </w:r>
      <w:r w:rsidR="00502321">
        <w:rPr>
          <w:rFonts w:asciiTheme="minorHAnsi" w:hAnsiTheme="minorHAnsi" w:cstheme="minorHAnsi"/>
        </w:rPr>
        <w:t>Saccharomyces cerevisiae</w:t>
      </w:r>
      <w:r w:rsidR="00A862D7">
        <w:rPr>
          <w:rFonts w:asciiTheme="minorHAnsi" w:hAnsiTheme="minorHAnsi" w:cstheme="minorHAnsi"/>
        </w:rPr>
        <w:t xml:space="preserve"> </w:t>
      </w:r>
      <w:r>
        <w:rPr>
          <w:rFonts w:asciiTheme="minorHAnsi" w:hAnsiTheme="minorHAnsi" w:cstheme="minorHAnsi"/>
        </w:rPr>
        <w:t xml:space="preserve">cells </w:t>
      </w:r>
      <w:r w:rsidR="00502321">
        <w:rPr>
          <w:rFonts w:asciiTheme="minorHAnsi" w:hAnsiTheme="minorHAnsi" w:cstheme="minorHAnsi"/>
        </w:rPr>
        <w:t>grown at</w:t>
      </w:r>
      <w:r>
        <w:rPr>
          <w:rFonts w:asciiTheme="minorHAnsi" w:hAnsiTheme="minorHAnsi" w:cstheme="minorHAnsi"/>
        </w:rPr>
        <w:t xml:space="preserve"> a</w:t>
      </w:r>
      <w:r w:rsidR="00502321">
        <w:rPr>
          <w:rFonts w:asciiTheme="minorHAnsi" w:hAnsiTheme="minorHAnsi" w:cstheme="minorHAnsi"/>
        </w:rPr>
        <w:t xml:space="preserve"> steady state under different </w:t>
      </w:r>
      <w:r w:rsidRPr="00F0397E">
        <w:rPr>
          <w:rFonts w:asciiTheme="minorHAnsi" w:hAnsiTheme="minorHAnsi"/>
          <w:szCs w:val="24"/>
        </w:rPr>
        <w:t>carbon-, nitrogen-, and oxygen-limiting conditions</w:t>
      </w:r>
      <w:r w:rsidR="00A862D7">
        <w:rPr>
          <w:rFonts w:asciiTheme="minorHAnsi" w:hAnsiTheme="minorHAnsi" w:cstheme="minorHAnsi"/>
        </w:rPr>
        <w:t>.</w:t>
      </w:r>
      <w:r>
        <w:rPr>
          <w:rFonts w:asciiTheme="minorHAnsi" w:hAnsiTheme="minorHAnsi" w:cstheme="minorHAnsi"/>
        </w:rPr>
        <w:t xml:space="preserve">  The di</w:t>
      </w:r>
      <w:r w:rsidR="00272B29">
        <w:rPr>
          <w:rFonts w:asciiTheme="minorHAnsi" w:hAnsiTheme="minorHAnsi" w:cstheme="minorHAnsi"/>
        </w:rPr>
        <w:t>lution rate was varied for the carbon-</w:t>
      </w:r>
      <w:r>
        <w:rPr>
          <w:rFonts w:asciiTheme="minorHAnsi" w:hAnsiTheme="minorHAnsi" w:cstheme="minorHAnsi"/>
        </w:rPr>
        <w:t xml:space="preserve">limiting conditions and was kept </w:t>
      </w:r>
      <w:r w:rsidR="00E65AA3">
        <w:rPr>
          <w:rFonts w:asciiTheme="minorHAnsi" w:hAnsiTheme="minorHAnsi" w:cstheme="minorHAnsi"/>
        </w:rPr>
        <w:t>constant at 0.15 (1/h) for the nitrogen-, oxygen</w:t>
      </w:r>
      <w:r w:rsidR="00272B29">
        <w:rPr>
          <w:rFonts w:asciiTheme="minorHAnsi" w:hAnsiTheme="minorHAnsi" w:cstheme="minorHAnsi"/>
        </w:rPr>
        <w:t>-</w:t>
      </w:r>
      <w:r w:rsidR="00E65AA3">
        <w:rPr>
          <w:rFonts w:asciiTheme="minorHAnsi" w:hAnsiTheme="minorHAnsi" w:cstheme="minorHAnsi"/>
        </w:rPr>
        <w:t>, and oxygen + carbon limited growths.</w:t>
      </w:r>
      <w:r w:rsidR="003A7258">
        <w:rPr>
          <w:rFonts w:asciiTheme="minorHAnsi" w:hAnsiTheme="minorHAnsi" w:cstheme="minorHAnsi"/>
        </w:rPr>
        <w:t xml:space="preserve"> </w:t>
      </w:r>
      <w:r>
        <w:rPr>
          <w:rFonts w:asciiTheme="minorHAnsi" w:hAnsiTheme="minorHAnsi" w:cstheme="minorHAnsi"/>
        </w:rPr>
        <w:t xml:space="preserve"> </w:t>
      </w:r>
      <w:r w:rsidR="007E46AE">
        <w:rPr>
          <w:rFonts w:asciiTheme="minorHAnsi" w:hAnsiTheme="minorHAnsi" w:cstheme="minorHAnsi"/>
        </w:rPr>
        <w:t>In addition, the organism was also cultivated at a maximum growth rate using batch conditions (batch glucose phase).</w:t>
      </w:r>
    </w:p>
    <w:p w14:paraId="0C19D36D" w14:textId="77777777" w:rsidR="00F0397E" w:rsidRPr="00CE3148" w:rsidRDefault="00F0397E" w:rsidP="00A862D7">
      <w:pPr>
        <w:jc w:val="both"/>
        <w:rPr>
          <w:rFonts w:asciiTheme="minorHAnsi" w:hAnsiTheme="minorHAnsi" w:cstheme="minorHAnsi"/>
        </w:rPr>
      </w:pPr>
    </w:p>
    <w:tbl>
      <w:tblPr>
        <w:tblStyle w:val="TableGrid"/>
        <w:tblpPr w:leftFromText="180" w:rightFromText="180" w:vertAnchor="text" w:horzAnchor="margin" w:tblpXSpec="center" w:tblpY="157"/>
        <w:tblW w:w="5310" w:type="pct"/>
        <w:tblBorders>
          <w:top w:val="none" w:sz="0" w:space="0" w:color="auto"/>
          <w:left w:val="none" w:sz="0" w:space="0" w:color="auto"/>
          <w:bottom w:val="none" w:sz="0" w:space="0" w:color="auto"/>
          <w:right w:val="none" w:sz="0" w:space="0" w:color="auto"/>
          <w:insideH w:val="single" w:sz="12" w:space="0" w:color="auto"/>
          <w:insideV w:val="single" w:sz="12" w:space="0" w:color="auto"/>
        </w:tblBorders>
        <w:tblLook w:val="04A0" w:firstRow="1" w:lastRow="0" w:firstColumn="1" w:lastColumn="0" w:noHBand="0" w:noVBand="1"/>
      </w:tblPr>
      <w:tblGrid>
        <w:gridCol w:w="1988"/>
        <w:gridCol w:w="7089"/>
        <w:gridCol w:w="863"/>
      </w:tblGrid>
      <w:tr w:rsidR="00502321" w:rsidRPr="00930D13" w14:paraId="2B5004D7" w14:textId="77777777" w:rsidTr="00F0397E">
        <w:trPr>
          <w:trHeight w:val="261"/>
        </w:trPr>
        <w:tc>
          <w:tcPr>
            <w:tcW w:w="1000" w:type="pct"/>
            <w:tcBorders>
              <w:top w:val="single" w:sz="18" w:space="0" w:color="auto"/>
              <w:right w:val="single" w:sz="18" w:space="0" w:color="auto"/>
            </w:tcBorders>
            <w:shd w:val="clear" w:color="auto" w:fill="B8CCE4" w:themeFill="accent1" w:themeFillTint="66"/>
            <w:vAlign w:val="center"/>
          </w:tcPr>
          <w:p w14:paraId="55D0C221" w14:textId="77777777" w:rsidR="00502321" w:rsidRPr="001936E4" w:rsidRDefault="00502321" w:rsidP="00502321">
            <w:pPr>
              <w:jc w:val="center"/>
              <w:rPr>
                <w:rFonts w:asciiTheme="minorHAnsi" w:hAnsiTheme="minorHAnsi" w:cs="Arial"/>
                <w:b/>
                <w:szCs w:val="24"/>
              </w:rPr>
            </w:pPr>
            <w:r>
              <w:rPr>
                <w:rFonts w:asciiTheme="minorHAnsi" w:hAnsiTheme="minorHAnsi" w:cs="Arial"/>
                <w:b/>
                <w:szCs w:val="24"/>
              </w:rPr>
              <w:t>Group</w:t>
            </w:r>
          </w:p>
        </w:tc>
        <w:tc>
          <w:tcPr>
            <w:tcW w:w="3566" w:type="pct"/>
            <w:tcBorders>
              <w:top w:val="single" w:sz="18" w:space="0" w:color="auto"/>
              <w:left w:val="single" w:sz="18" w:space="0" w:color="auto"/>
            </w:tcBorders>
            <w:shd w:val="clear" w:color="auto" w:fill="B8CCE4" w:themeFill="accent1" w:themeFillTint="66"/>
            <w:vAlign w:val="center"/>
          </w:tcPr>
          <w:p w14:paraId="44B45B68" w14:textId="77777777" w:rsidR="00502321" w:rsidRPr="001936E4" w:rsidRDefault="00502321" w:rsidP="00502321">
            <w:pPr>
              <w:jc w:val="center"/>
              <w:rPr>
                <w:rFonts w:asciiTheme="minorHAnsi" w:hAnsiTheme="minorHAnsi" w:cs="Arial"/>
                <w:b/>
                <w:szCs w:val="24"/>
              </w:rPr>
            </w:pPr>
            <w:r>
              <w:rPr>
                <w:rFonts w:asciiTheme="minorHAnsi" w:hAnsiTheme="minorHAnsi" w:cs="Arial"/>
                <w:b/>
                <w:szCs w:val="24"/>
              </w:rPr>
              <w:t>Description</w:t>
            </w:r>
          </w:p>
        </w:tc>
        <w:tc>
          <w:tcPr>
            <w:tcW w:w="434" w:type="pct"/>
            <w:tcBorders>
              <w:top w:val="single" w:sz="18" w:space="0" w:color="auto"/>
              <w:left w:val="single" w:sz="18" w:space="0" w:color="auto"/>
            </w:tcBorders>
            <w:shd w:val="clear" w:color="auto" w:fill="B8CCE4" w:themeFill="accent1" w:themeFillTint="66"/>
          </w:tcPr>
          <w:p w14:paraId="56238271" w14:textId="77777777" w:rsidR="00502321" w:rsidRPr="001936E4" w:rsidRDefault="00502321" w:rsidP="00502321">
            <w:pPr>
              <w:jc w:val="center"/>
              <w:rPr>
                <w:rFonts w:asciiTheme="minorHAnsi" w:hAnsiTheme="minorHAnsi" w:cs="Arial"/>
                <w:b/>
                <w:szCs w:val="24"/>
              </w:rPr>
            </w:pPr>
            <w:r>
              <w:rPr>
                <w:rFonts w:asciiTheme="minorHAnsi" w:hAnsiTheme="minorHAnsi" w:cs="Arial"/>
                <w:b/>
                <w:szCs w:val="24"/>
              </w:rPr>
              <w:t>n</w:t>
            </w:r>
          </w:p>
        </w:tc>
      </w:tr>
      <w:tr w:rsidR="00502321" w:rsidRPr="0011278D" w14:paraId="08A64670" w14:textId="77777777" w:rsidTr="00987225">
        <w:trPr>
          <w:trHeight w:val="396"/>
        </w:trPr>
        <w:tc>
          <w:tcPr>
            <w:tcW w:w="1000" w:type="pct"/>
            <w:tcBorders>
              <w:top w:val="single" w:sz="18" w:space="0" w:color="auto"/>
              <w:right w:val="single" w:sz="18" w:space="0" w:color="auto"/>
            </w:tcBorders>
            <w:vAlign w:val="center"/>
          </w:tcPr>
          <w:p w14:paraId="37D67323" w14:textId="77777777" w:rsidR="00B53797" w:rsidRPr="001936E4" w:rsidRDefault="00B53797" w:rsidP="00B53797">
            <w:pPr>
              <w:jc w:val="center"/>
              <w:rPr>
                <w:rFonts w:asciiTheme="minorHAnsi" w:hAnsiTheme="minorHAnsi" w:cs="Arial"/>
              </w:rPr>
            </w:pPr>
            <w:r>
              <w:rPr>
                <w:rFonts w:asciiTheme="minorHAnsi" w:hAnsiTheme="minorHAnsi" w:cs="Arial"/>
              </w:rPr>
              <w:t xml:space="preserve">C </w:t>
            </w:r>
            <w:r w:rsidR="00F0397E">
              <w:rPr>
                <w:rFonts w:asciiTheme="minorHAnsi" w:hAnsiTheme="minorHAnsi" w:cs="Arial"/>
              </w:rPr>
              <w:t>0.</w:t>
            </w:r>
            <w:r>
              <w:rPr>
                <w:rFonts w:asciiTheme="minorHAnsi" w:hAnsiTheme="minorHAnsi" w:cs="Arial"/>
              </w:rPr>
              <w:t>025</w:t>
            </w:r>
          </w:p>
        </w:tc>
        <w:tc>
          <w:tcPr>
            <w:tcW w:w="3566" w:type="pct"/>
            <w:tcBorders>
              <w:top w:val="single" w:sz="18" w:space="0" w:color="auto"/>
              <w:left w:val="single" w:sz="18" w:space="0" w:color="auto"/>
            </w:tcBorders>
            <w:vAlign w:val="center"/>
          </w:tcPr>
          <w:p w14:paraId="390BE70C" w14:textId="77777777" w:rsidR="00502321" w:rsidRPr="001936E4" w:rsidRDefault="00502321" w:rsidP="00B53797">
            <w:pPr>
              <w:jc w:val="center"/>
              <w:rPr>
                <w:rFonts w:asciiTheme="minorHAnsi" w:hAnsiTheme="minorHAnsi" w:cs="Arial"/>
              </w:rPr>
            </w:pPr>
            <w:r>
              <w:rPr>
                <w:rFonts w:asciiTheme="minorHAnsi" w:hAnsiTheme="minorHAnsi" w:cs="Arial"/>
              </w:rPr>
              <w:t xml:space="preserve">Aerobic </w:t>
            </w:r>
            <w:r w:rsidR="00B53797">
              <w:rPr>
                <w:rFonts w:asciiTheme="minorHAnsi" w:hAnsiTheme="minorHAnsi" w:cs="Arial"/>
              </w:rPr>
              <w:t>steady state growth rate with C</w:t>
            </w:r>
            <w:r w:rsidR="00F0397E">
              <w:rPr>
                <w:rFonts w:asciiTheme="minorHAnsi" w:hAnsiTheme="minorHAnsi" w:cs="Arial"/>
              </w:rPr>
              <w:t xml:space="preserve">arbon Limitation </w:t>
            </w:r>
            <w:r>
              <w:rPr>
                <w:rFonts w:asciiTheme="minorHAnsi" w:hAnsiTheme="minorHAnsi" w:cs="Arial"/>
              </w:rPr>
              <w:t>=</w:t>
            </w:r>
            <w:r w:rsidR="00B53797">
              <w:rPr>
                <w:rFonts w:asciiTheme="minorHAnsi" w:hAnsiTheme="minorHAnsi" w:cs="Arial"/>
              </w:rPr>
              <w:t xml:space="preserve"> </w:t>
            </w:r>
            <w:r w:rsidR="00F0397E">
              <w:rPr>
                <w:rFonts w:asciiTheme="minorHAnsi" w:hAnsiTheme="minorHAnsi" w:cs="Arial"/>
              </w:rPr>
              <w:t xml:space="preserve">0.025 </w:t>
            </w:r>
            <w:r w:rsidR="00B53797" w:rsidRPr="00B53797">
              <w:rPr>
                <w:rFonts w:asciiTheme="minorHAnsi" w:hAnsiTheme="minorHAnsi" w:cs="Arial"/>
              </w:rPr>
              <w:t>(1/h)</w:t>
            </w:r>
          </w:p>
        </w:tc>
        <w:tc>
          <w:tcPr>
            <w:tcW w:w="434" w:type="pct"/>
            <w:tcBorders>
              <w:top w:val="single" w:sz="18" w:space="0" w:color="auto"/>
              <w:left w:val="single" w:sz="18" w:space="0" w:color="auto"/>
            </w:tcBorders>
            <w:vAlign w:val="center"/>
          </w:tcPr>
          <w:p w14:paraId="18AB8F54" w14:textId="77777777" w:rsidR="00502321" w:rsidRPr="001936E4" w:rsidRDefault="00502321" w:rsidP="00987225">
            <w:pPr>
              <w:jc w:val="center"/>
              <w:rPr>
                <w:rFonts w:asciiTheme="minorHAnsi" w:hAnsiTheme="minorHAnsi" w:cs="Arial"/>
              </w:rPr>
            </w:pPr>
            <w:r>
              <w:rPr>
                <w:rFonts w:asciiTheme="minorHAnsi" w:hAnsiTheme="minorHAnsi" w:cs="Arial"/>
              </w:rPr>
              <w:t>3</w:t>
            </w:r>
          </w:p>
        </w:tc>
      </w:tr>
      <w:tr w:rsidR="00502321" w:rsidRPr="0011278D" w14:paraId="44832C6E" w14:textId="77777777" w:rsidTr="00987225">
        <w:trPr>
          <w:trHeight w:val="396"/>
        </w:trPr>
        <w:tc>
          <w:tcPr>
            <w:tcW w:w="1000" w:type="pct"/>
            <w:tcBorders>
              <w:right w:val="single" w:sz="18" w:space="0" w:color="auto"/>
            </w:tcBorders>
            <w:vAlign w:val="center"/>
          </w:tcPr>
          <w:p w14:paraId="6DE8DDA6" w14:textId="77777777" w:rsidR="00502321" w:rsidRPr="001936E4" w:rsidRDefault="00B53797" w:rsidP="00502321">
            <w:pPr>
              <w:jc w:val="center"/>
              <w:rPr>
                <w:rFonts w:asciiTheme="minorHAnsi" w:hAnsiTheme="minorHAnsi" w:cs="Arial"/>
              </w:rPr>
            </w:pPr>
            <w:r>
              <w:rPr>
                <w:rFonts w:asciiTheme="minorHAnsi" w:hAnsiTheme="minorHAnsi" w:cs="Arial"/>
              </w:rPr>
              <w:t xml:space="preserve">C </w:t>
            </w:r>
            <w:r w:rsidR="00F0397E">
              <w:rPr>
                <w:rFonts w:asciiTheme="minorHAnsi" w:hAnsiTheme="minorHAnsi" w:cs="Arial"/>
              </w:rPr>
              <w:t>0.</w:t>
            </w:r>
            <w:r>
              <w:rPr>
                <w:rFonts w:asciiTheme="minorHAnsi" w:hAnsiTheme="minorHAnsi" w:cs="Arial"/>
              </w:rPr>
              <w:t>05</w:t>
            </w:r>
          </w:p>
        </w:tc>
        <w:tc>
          <w:tcPr>
            <w:tcW w:w="3566" w:type="pct"/>
            <w:tcBorders>
              <w:left w:val="single" w:sz="18" w:space="0" w:color="auto"/>
            </w:tcBorders>
            <w:vAlign w:val="center"/>
          </w:tcPr>
          <w:p w14:paraId="198C1488" w14:textId="77777777" w:rsidR="00502321" w:rsidRPr="001936E4" w:rsidRDefault="00502321" w:rsidP="00B53797">
            <w:pPr>
              <w:jc w:val="center"/>
              <w:rPr>
                <w:rFonts w:asciiTheme="minorHAnsi" w:hAnsiTheme="minorHAnsi" w:cs="Arial"/>
              </w:rPr>
            </w:pPr>
            <w:r>
              <w:rPr>
                <w:rFonts w:asciiTheme="minorHAnsi" w:hAnsiTheme="minorHAnsi" w:cs="Arial"/>
              </w:rPr>
              <w:t xml:space="preserve">Aerobic </w:t>
            </w:r>
            <w:r w:rsidR="00B53797">
              <w:rPr>
                <w:rFonts w:asciiTheme="minorHAnsi" w:hAnsiTheme="minorHAnsi" w:cs="Arial"/>
              </w:rPr>
              <w:t xml:space="preserve">steady state growth rate with </w:t>
            </w:r>
            <w:r w:rsidR="00B53797" w:rsidRPr="00B53797">
              <w:rPr>
                <w:rFonts w:asciiTheme="minorHAnsi" w:hAnsiTheme="minorHAnsi" w:cs="Arial"/>
              </w:rPr>
              <w:t>C</w:t>
            </w:r>
            <w:r w:rsidR="00F0397E">
              <w:rPr>
                <w:rFonts w:asciiTheme="minorHAnsi" w:hAnsiTheme="minorHAnsi" w:cs="Arial"/>
              </w:rPr>
              <w:t>arbon</w:t>
            </w:r>
            <w:r w:rsidR="00B53797" w:rsidRPr="00B53797">
              <w:rPr>
                <w:rFonts w:asciiTheme="minorHAnsi" w:hAnsiTheme="minorHAnsi" w:cs="Arial"/>
              </w:rPr>
              <w:t xml:space="preserve"> </w:t>
            </w:r>
            <w:r w:rsidR="00F0397E">
              <w:rPr>
                <w:rFonts w:asciiTheme="minorHAnsi" w:hAnsiTheme="minorHAnsi" w:cs="Arial"/>
              </w:rPr>
              <w:t xml:space="preserve">Limitation </w:t>
            </w:r>
            <w:r w:rsidRPr="00B53797">
              <w:rPr>
                <w:rFonts w:asciiTheme="minorHAnsi" w:hAnsiTheme="minorHAnsi" w:cs="Arial"/>
              </w:rPr>
              <w:t>=</w:t>
            </w:r>
            <w:r w:rsidR="00B53797" w:rsidRPr="00B53797">
              <w:rPr>
                <w:rFonts w:asciiTheme="minorHAnsi" w:hAnsiTheme="minorHAnsi" w:cs="Arial"/>
              </w:rPr>
              <w:t xml:space="preserve"> </w:t>
            </w:r>
            <w:r w:rsidR="00B53797" w:rsidRPr="00B53797">
              <w:rPr>
                <w:rFonts w:asciiTheme="minorHAnsi" w:hAnsiTheme="minorHAnsi"/>
              </w:rPr>
              <w:t>0.05 (1/h)</w:t>
            </w:r>
          </w:p>
        </w:tc>
        <w:tc>
          <w:tcPr>
            <w:tcW w:w="434" w:type="pct"/>
            <w:tcBorders>
              <w:left w:val="single" w:sz="18" w:space="0" w:color="auto"/>
            </w:tcBorders>
            <w:vAlign w:val="center"/>
          </w:tcPr>
          <w:p w14:paraId="2DFC5630" w14:textId="77777777" w:rsidR="00502321" w:rsidRPr="001936E4" w:rsidRDefault="00502321" w:rsidP="00987225">
            <w:pPr>
              <w:jc w:val="center"/>
              <w:rPr>
                <w:rFonts w:asciiTheme="minorHAnsi" w:hAnsiTheme="minorHAnsi" w:cs="Arial"/>
              </w:rPr>
            </w:pPr>
            <w:r>
              <w:rPr>
                <w:rFonts w:asciiTheme="minorHAnsi" w:hAnsiTheme="minorHAnsi" w:cs="Arial"/>
              </w:rPr>
              <w:t>3</w:t>
            </w:r>
          </w:p>
        </w:tc>
      </w:tr>
      <w:tr w:rsidR="00502321" w:rsidRPr="0011278D" w14:paraId="5E7ACD99" w14:textId="77777777" w:rsidTr="00987225">
        <w:trPr>
          <w:trHeight w:val="396"/>
        </w:trPr>
        <w:tc>
          <w:tcPr>
            <w:tcW w:w="1000" w:type="pct"/>
            <w:tcBorders>
              <w:right w:val="single" w:sz="18" w:space="0" w:color="auto"/>
            </w:tcBorders>
            <w:vAlign w:val="center"/>
          </w:tcPr>
          <w:p w14:paraId="774C4C41" w14:textId="77777777" w:rsidR="00502321" w:rsidRPr="001936E4" w:rsidRDefault="00B53797" w:rsidP="00502321">
            <w:pPr>
              <w:jc w:val="center"/>
              <w:rPr>
                <w:rFonts w:asciiTheme="minorHAnsi" w:hAnsiTheme="minorHAnsi" w:cs="Arial"/>
              </w:rPr>
            </w:pPr>
            <w:r>
              <w:rPr>
                <w:rFonts w:asciiTheme="minorHAnsi" w:hAnsiTheme="minorHAnsi" w:cs="Arial"/>
              </w:rPr>
              <w:t xml:space="preserve">C </w:t>
            </w:r>
            <w:r w:rsidR="00F0397E">
              <w:rPr>
                <w:rFonts w:asciiTheme="minorHAnsi" w:hAnsiTheme="minorHAnsi" w:cs="Arial"/>
              </w:rPr>
              <w:t>0.</w:t>
            </w:r>
            <w:r>
              <w:rPr>
                <w:rFonts w:asciiTheme="minorHAnsi" w:hAnsiTheme="minorHAnsi" w:cs="Arial"/>
              </w:rPr>
              <w:t>1</w:t>
            </w:r>
          </w:p>
        </w:tc>
        <w:tc>
          <w:tcPr>
            <w:tcW w:w="3566" w:type="pct"/>
            <w:tcBorders>
              <w:left w:val="single" w:sz="18" w:space="0" w:color="auto"/>
            </w:tcBorders>
            <w:vAlign w:val="center"/>
          </w:tcPr>
          <w:p w14:paraId="451640B7" w14:textId="77777777" w:rsidR="00502321" w:rsidRPr="001936E4" w:rsidRDefault="00502321" w:rsidP="00B53797">
            <w:pPr>
              <w:jc w:val="center"/>
              <w:rPr>
                <w:rFonts w:asciiTheme="minorHAnsi" w:hAnsiTheme="minorHAnsi" w:cs="Arial"/>
              </w:rPr>
            </w:pPr>
            <w:r>
              <w:rPr>
                <w:rFonts w:asciiTheme="minorHAnsi" w:hAnsiTheme="minorHAnsi" w:cs="Arial"/>
              </w:rPr>
              <w:t>Aerobic</w:t>
            </w:r>
            <w:r w:rsidR="00F0397E">
              <w:rPr>
                <w:rFonts w:asciiTheme="minorHAnsi" w:hAnsiTheme="minorHAnsi" w:cs="Arial"/>
              </w:rPr>
              <w:t xml:space="preserve"> steady state growth rate with </w:t>
            </w:r>
            <w:r w:rsidR="00F0397E" w:rsidRPr="00B53797">
              <w:rPr>
                <w:rFonts w:asciiTheme="minorHAnsi" w:hAnsiTheme="minorHAnsi" w:cs="Arial"/>
              </w:rPr>
              <w:t>C</w:t>
            </w:r>
            <w:r w:rsidR="00F0397E">
              <w:rPr>
                <w:rFonts w:asciiTheme="minorHAnsi" w:hAnsiTheme="minorHAnsi" w:cs="Arial"/>
              </w:rPr>
              <w:t>arbon</w:t>
            </w:r>
            <w:r>
              <w:rPr>
                <w:rFonts w:asciiTheme="minorHAnsi" w:hAnsiTheme="minorHAnsi" w:cs="Arial"/>
              </w:rPr>
              <w:t xml:space="preserve"> </w:t>
            </w:r>
            <w:r w:rsidR="00F0397E">
              <w:rPr>
                <w:rFonts w:asciiTheme="minorHAnsi" w:hAnsiTheme="minorHAnsi" w:cs="Arial"/>
              </w:rPr>
              <w:t xml:space="preserve">Limitation </w:t>
            </w:r>
            <w:r>
              <w:rPr>
                <w:rFonts w:asciiTheme="minorHAnsi" w:hAnsiTheme="minorHAnsi" w:cs="Arial"/>
              </w:rPr>
              <w:t>=</w:t>
            </w:r>
            <w:r w:rsidR="00B53797">
              <w:rPr>
                <w:rFonts w:asciiTheme="minorHAnsi" w:hAnsiTheme="minorHAnsi" w:cs="Arial"/>
              </w:rPr>
              <w:t xml:space="preserve"> </w:t>
            </w:r>
            <w:r w:rsidR="00B53797" w:rsidRPr="00B53797">
              <w:rPr>
                <w:rFonts w:asciiTheme="minorHAnsi" w:hAnsiTheme="minorHAnsi" w:cs="Arial"/>
              </w:rPr>
              <w:t>0.1</w:t>
            </w:r>
            <w:r w:rsidR="00485829">
              <w:rPr>
                <w:rFonts w:asciiTheme="minorHAnsi" w:hAnsiTheme="minorHAnsi" w:cs="Arial"/>
              </w:rPr>
              <w:t xml:space="preserve"> </w:t>
            </w:r>
            <w:r w:rsidR="00B53797" w:rsidRPr="00B53797">
              <w:rPr>
                <w:rFonts w:asciiTheme="minorHAnsi" w:hAnsiTheme="minorHAnsi" w:cs="Arial"/>
              </w:rPr>
              <w:t>(1/h)</w:t>
            </w:r>
          </w:p>
        </w:tc>
        <w:tc>
          <w:tcPr>
            <w:tcW w:w="434" w:type="pct"/>
            <w:tcBorders>
              <w:left w:val="single" w:sz="18" w:space="0" w:color="auto"/>
            </w:tcBorders>
            <w:vAlign w:val="center"/>
          </w:tcPr>
          <w:p w14:paraId="01BD83ED" w14:textId="77777777" w:rsidR="00502321" w:rsidRPr="001936E4" w:rsidRDefault="00502321" w:rsidP="00987225">
            <w:pPr>
              <w:jc w:val="center"/>
              <w:rPr>
                <w:rFonts w:asciiTheme="minorHAnsi" w:hAnsiTheme="minorHAnsi" w:cs="Arial"/>
              </w:rPr>
            </w:pPr>
            <w:r>
              <w:rPr>
                <w:rFonts w:asciiTheme="minorHAnsi" w:hAnsiTheme="minorHAnsi" w:cs="Arial"/>
              </w:rPr>
              <w:t>3</w:t>
            </w:r>
          </w:p>
        </w:tc>
      </w:tr>
      <w:tr w:rsidR="00502321" w:rsidRPr="0011278D" w14:paraId="77DA2658" w14:textId="77777777" w:rsidTr="00987225">
        <w:trPr>
          <w:trHeight w:val="396"/>
        </w:trPr>
        <w:tc>
          <w:tcPr>
            <w:tcW w:w="1000" w:type="pct"/>
            <w:tcBorders>
              <w:right w:val="single" w:sz="18" w:space="0" w:color="auto"/>
            </w:tcBorders>
            <w:vAlign w:val="center"/>
          </w:tcPr>
          <w:p w14:paraId="282E50C2" w14:textId="77777777" w:rsidR="00502321" w:rsidRPr="001936E4" w:rsidRDefault="00B53797" w:rsidP="00502321">
            <w:pPr>
              <w:jc w:val="center"/>
              <w:rPr>
                <w:rFonts w:asciiTheme="minorHAnsi" w:hAnsiTheme="minorHAnsi" w:cs="Arial"/>
              </w:rPr>
            </w:pPr>
            <w:r>
              <w:rPr>
                <w:rFonts w:asciiTheme="minorHAnsi" w:hAnsiTheme="minorHAnsi" w:cs="Arial"/>
              </w:rPr>
              <w:t xml:space="preserve">C </w:t>
            </w:r>
            <w:r w:rsidR="00F0397E">
              <w:rPr>
                <w:rFonts w:asciiTheme="minorHAnsi" w:hAnsiTheme="minorHAnsi" w:cs="Arial"/>
              </w:rPr>
              <w:t>0.</w:t>
            </w:r>
            <w:r>
              <w:rPr>
                <w:rFonts w:asciiTheme="minorHAnsi" w:hAnsiTheme="minorHAnsi" w:cs="Arial"/>
              </w:rPr>
              <w:t>15</w:t>
            </w:r>
          </w:p>
        </w:tc>
        <w:tc>
          <w:tcPr>
            <w:tcW w:w="3566" w:type="pct"/>
            <w:tcBorders>
              <w:left w:val="single" w:sz="18" w:space="0" w:color="auto"/>
            </w:tcBorders>
            <w:vAlign w:val="center"/>
          </w:tcPr>
          <w:p w14:paraId="13DCFBB8" w14:textId="77B07415" w:rsidR="00502321" w:rsidRPr="001936E4" w:rsidRDefault="00502321" w:rsidP="00B53797">
            <w:pPr>
              <w:jc w:val="center"/>
              <w:rPr>
                <w:rFonts w:asciiTheme="minorHAnsi" w:hAnsiTheme="minorHAnsi" w:cs="Arial"/>
              </w:rPr>
            </w:pPr>
            <w:r>
              <w:rPr>
                <w:rFonts w:asciiTheme="minorHAnsi" w:hAnsiTheme="minorHAnsi" w:cs="Arial"/>
              </w:rPr>
              <w:t xml:space="preserve">Aerobic steady state growth rate with </w:t>
            </w:r>
            <w:r w:rsidR="00F0397E" w:rsidRPr="00B53797">
              <w:rPr>
                <w:rFonts w:asciiTheme="minorHAnsi" w:hAnsiTheme="minorHAnsi" w:cs="Arial"/>
              </w:rPr>
              <w:t>C</w:t>
            </w:r>
            <w:r w:rsidR="00F0397E">
              <w:rPr>
                <w:rFonts w:asciiTheme="minorHAnsi" w:hAnsiTheme="minorHAnsi" w:cs="Arial"/>
              </w:rPr>
              <w:t xml:space="preserve">arbon Limitation </w:t>
            </w:r>
            <w:r>
              <w:rPr>
                <w:rFonts w:asciiTheme="minorHAnsi" w:hAnsiTheme="minorHAnsi" w:cs="Arial"/>
              </w:rPr>
              <w:t>=</w:t>
            </w:r>
            <w:r w:rsidR="00B53797">
              <w:rPr>
                <w:rFonts w:asciiTheme="minorHAnsi" w:hAnsiTheme="minorHAnsi" w:cs="Arial"/>
              </w:rPr>
              <w:t xml:space="preserve"> </w:t>
            </w:r>
            <w:r w:rsidR="00B53797" w:rsidRPr="00B53797">
              <w:rPr>
                <w:rFonts w:asciiTheme="minorHAnsi" w:hAnsiTheme="minorHAnsi" w:cs="Arial"/>
              </w:rPr>
              <w:t>0.15 (1/h)</w:t>
            </w:r>
          </w:p>
        </w:tc>
        <w:tc>
          <w:tcPr>
            <w:tcW w:w="434" w:type="pct"/>
            <w:tcBorders>
              <w:left w:val="single" w:sz="18" w:space="0" w:color="auto"/>
            </w:tcBorders>
            <w:vAlign w:val="center"/>
          </w:tcPr>
          <w:p w14:paraId="1FB18222" w14:textId="77777777" w:rsidR="00502321" w:rsidRPr="001936E4" w:rsidRDefault="00502321" w:rsidP="00987225">
            <w:pPr>
              <w:jc w:val="center"/>
              <w:rPr>
                <w:rFonts w:asciiTheme="minorHAnsi" w:hAnsiTheme="minorHAnsi" w:cs="Arial"/>
              </w:rPr>
            </w:pPr>
            <w:r>
              <w:rPr>
                <w:rFonts w:asciiTheme="minorHAnsi" w:hAnsiTheme="minorHAnsi" w:cs="Arial"/>
              </w:rPr>
              <w:t>3</w:t>
            </w:r>
          </w:p>
        </w:tc>
      </w:tr>
      <w:tr w:rsidR="00502321" w:rsidRPr="0011278D" w14:paraId="72D87AEB" w14:textId="77777777" w:rsidTr="00987225">
        <w:trPr>
          <w:trHeight w:val="396"/>
        </w:trPr>
        <w:tc>
          <w:tcPr>
            <w:tcW w:w="1000" w:type="pct"/>
            <w:tcBorders>
              <w:right w:val="single" w:sz="18" w:space="0" w:color="auto"/>
            </w:tcBorders>
            <w:vAlign w:val="center"/>
          </w:tcPr>
          <w:p w14:paraId="06FDEF90" w14:textId="77777777" w:rsidR="00502321" w:rsidRPr="001936E4" w:rsidRDefault="00B53797" w:rsidP="00502321">
            <w:pPr>
              <w:jc w:val="center"/>
              <w:rPr>
                <w:rFonts w:asciiTheme="minorHAnsi" w:hAnsiTheme="minorHAnsi" w:cs="Arial"/>
              </w:rPr>
            </w:pPr>
            <w:r>
              <w:rPr>
                <w:rFonts w:asciiTheme="minorHAnsi" w:hAnsiTheme="minorHAnsi" w:cs="Arial"/>
              </w:rPr>
              <w:t xml:space="preserve">C </w:t>
            </w:r>
            <w:r w:rsidR="00F0397E">
              <w:rPr>
                <w:rFonts w:asciiTheme="minorHAnsi" w:hAnsiTheme="minorHAnsi" w:cs="Arial"/>
              </w:rPr>
              <w:t>0.</w:t>
            </w:r>
            <w:r>
              <w:rPr>
                <w:rFonts w:asciiTheme="minorHAnsi" w:hAnsiTheme="minorHAnsi" w:cs="Arial"/>
              </w:rPr>
              <w:t>2</w:t>
            </w:r>
          </w:p>
        </w:tc>
        <w:tc>
          <w:tcPr>
            <w:tcW w:w="3566" w:type="pct"/>
            <w:tcBorders>
              <w:left w:val="single" w:sz="18" w:space="0" w:color="auto"/>
            </w:tcBorders>
            <w:vAlign w:val="center"/>
          </w:tcPr>
          <w:p w14:paraId="56DC28E0" w14:textId="77777777" w:rsidR="00502321" w:rsidRPr="001936E4" w:rsidRDefault="00502321" w:rsidP="00B53797">
            <w:pPr>
              <w:jc w:val="center"/>
              <w:rPr>
                <w:rFonts w:asciiTheme="minorHAnsi" w:hAnsiTheme="minorHAnsi" w:cs="Arial"/>
              </w:rPr>
            </w:pPr>
            <w:r>
              <w:rPr>
                <w:rFonts w:asciiTheme="minorHAnsi" w:hAnsiTheme="minorHAnsi" w:cs="Arial"/>
              </w:rPr>
              <w:t>Aerobic steady state growth rate with C</w:t>
            </w:r>
            <w:r w:rsidR="00F0397E">
              <w:rPr>
                <w:rFonts w:asciiTheme="minorHAnsi" w:hAnsiTheme="minorHAnsi" w:cs="Arial"/>
              </w:rPr>
              <w:t>arbon</w:t>
            </w:r>
            <w:r>
              <w:rPr>
                <w:rFonts w:asciiTheme="minorHAnsi" w:hAnsiTheme="minorHAnsi" w:cs="Arial"/>
              </w:rPr>
              <w:t xml:space="preserve"> </w:t>
            </w:r>
            <w:r w:rsidR="00F0397E">
              <w:rPr>
                <w:rFonts w:asciiTheme="minorHAnsi" w:hAnsiTheme="minorHAnsi" w:cs="Arial"/>
              </w:rPr>
              <w:t xml:space="preserve">Limitation </w:t>
            </w:r>
            <w:r>
              <w:rPr>
                <w:rFonts w:asciiTheme="minorHAnsi" w:hAnsiTheme="minorHAnsi" w:cs="Arial"/>
              </w:rPr>
              <w:t>=</w:t>
            </w:r>
            <w:r w:rsidR="00B53797">
              <w:rPr>
                <w:rFonts w:asciiTheme="minorHAnsi" w:hAnsiTheme="minorHAnsi" w:cs="Arial"/>
              </w:rPr>
              <w:t xml:space="preserve"> </w:t>
            </w:r>
            <w:r w:rsidR="00B53797" w:rsidRPr="00B53797">
              <w:rPr>
                <w:rFonts w:asciiTheme="minorHAnsi" w:hAnsiTheme="minorHAnsi" w:cs="Arial"/>
              </w:rPr>
              <w:t>0.2 (1/h)</w:t>
            </w:r>
          </w:p>
        </w:tc>
        <w:tc>
          <w:tcPr>
            <w:tcW w:w="434" w:type="pct"/>
            <w:tcBorders>
              <w:left w:val="single" w:sz="18" w:space="0" w:color="auto"/>
            </w:tcBorders>
            <w:vAlign w:val="center"/>
          </w:tcPr>
          <w:p w14:paraId="5718F0BE" w14:textId="77777777" w:rsidR="00502321" w:rsidRPr="001936E4" w:rsidRDefault="00502321" w:rsidP="00987225">
            <w:pPr>
              <w:jc w:val="center"/>
              <w:rPr>
                <w:rFonts w:asciiTheme="minorHAnsi" w:hAnsiTheme="minorHAnsi" w:cs="Arial"/>
              </w:rPr>
            </w:pPr>
            <w:r>
              <w:rPr>
                <w:rFonts w:asciiTheme="minorHAnsi" w:hAnsiTheme="minorHAnsi" w:cs="Arial"/>
              </w:rPr>
              <w:t>3</w:t>
            </w:r>
          </w:p>
        </w:tc>
      </w:tr>
      <w:tr w:rsidR="00502321" w:rsidRPr="0011278D" w14:paraId="4347C2E1" w14:textId="77777777" w:rsidTr="00987225">
        <w:trPr>
          <w:trHeight w:val="396"/>
        </w:trPr>
        <w:tc>
          <w:tcPr>
            <w:tcW w:w="1000" w:type="pct"/>
            <w:tcBorders>
              <w:right w:val="single" w:sz="18" w:space="0" w:color="auto"/>
            </w:tcBorders>
            <w:vAlign w:val="center"/>
          </w:tcPr>
          <w:p w14:paraId="75F077AA" w14:textId="77777777" w:rsidR="00502321" w:rsidRPr="001936E4" w:rsidRDefault="00B53797" w:rsidP="00502321">
            <w:pPr>
              <w:jc w:val="center"/>
              <w:rPr>
                <w:rFonts w:asciiTheme="minorHAnsi" w:hAnsiTheme="minorHAnsi" w:cs="Arial"/>
              </w:rPr>
            </w:pPr>
            <w:r>
              <w:rPr>
                <w:rFonts w:asciiTheme="minorHAnsi" w:hAnsiTheme="minorHAnsi" w:cs="Arial"/>
              </w:rPr>
              <w:t xml:space="preserve">C </w:t>
            </w:r>
            <w:r w:rsidR="00F0397E">
              <w:rPr>
                <w:rFonts w:asciiTheme="minorHAnsi" w:hAnsiTheme="minorHAnsi" w:cs="Arial"/>
              </w:rPr>
              <w:t>0.</w:t>
            </w:r>
            <w:r>
              <w:rPr>
                <w:rFonts w:asciiTheme="minorHAnsi" w:hAnsiTheme="minorHAnsi" w:cs="Arial"/>
              </w:rPr>
              <w:t>25</w:t>
            </w:r>
          </w:p>
        </w:tc>
        <w:tc>
          <w:tcPr>
            <w:tcW w:w="3566" w:type="pct"/>
            <w:tcBorders>
              <w:left w:val="single" w:sz="18" w:space="0" w:color="auto"/>
            </w:tcBorders>
            <w:vAlign w:val="center"/>
          </w:tcPr>
          <w:p w14:paraId="252B9CFC" w14:textId="77777777" w:rsidR="00502321" w:rsidRPr="001936E4" w:rsidRDefault="00502321" w:rsidP="00B53797">
            <w:pPr>
              <w:jc w:val="center"/>
              <w:rPr>
                <w:rFonts w:asciiTheme="minorHAnsi" w:hAnsiTheme="minorHAnsi" w:cs="Arial"/>
              </w:rPr>
            </w:pPr>
            <w:r>
              <w:rPr>
                <w:rFonts w:asciiTheme="minorHAnsi" w:hAnsiTheme="minorHAnsi" w:cs="Arial"/>
              </w:rPr>
              <w:t>Aerobic steady state growth rate with C</w:t>
            </w:r>
            <w:r w:rsidR="00F0397E">
              <w:rPr>
                <w:rFonts w:asciiTheme="minorHAnsi" w:hAnsiTheme="minorHAnsi" w:cs="Arial"/>
              </w:rPr>
              <w:t>arbon Limitation</w:t>
            </w:r>
            <w:r>
              <w:rPr>
                <w:rFonts w:asciiTheme="minorHAnsi" w:hAnsiTheme="minorHAnsi" w:cs="Arial"/>
              </w:rPr>
              <w:t xml:space="preserve"> =</w:t>
            </w:r>
            <w:r w:rsidR="00B53797">
              <w:rPr>
                <w:rFonts w:asciiTheme="minorHAnsi" w:hAnsiTheme="minorHAnsi" w:cs="Arial"/>
              </w:rPr>
              <w:t xml:space="preserve"> </w:t>
            </w:r>
            <w:r w:rsidR="00B53797" w:rsidRPr="00B53797">
              <w:rPr>
                <w:rFonts w:asciiTheme="minorHAnsi" w:hAnsiTheme="minorHAnsi" w:cs="Arial"/>
              </w:rPr>
              <w:t>0.25 (1/h)</w:t>
            </w:r>
          </w:p>
        </w:tc>
        <w:tc>
          <w:tcPr>
            <w:tcW w:w="434" w:type="pct"/>
            <w:tcBorders>
              <w:left w:val="single" w:sz="18" w:space="0" w:color="auto"/>
            </w:tcBorders>
            <w:vAlign w:val="center"/>
          </w:tcPr>
          <w:p w14:paraId="15323C80" w14:textId="77777777" w:rsidR="00502321" w:rsidRPr="001936E4" w:rsidRDefault="00502321" w:rsidP="00987225">
            <w:pPr>
              <w:jc w:val="center"/>
              <w:rPr>
                <w:rFonts w:asciiTheme="minorHAnsi" w:hAnsiTheme="minorHAnsi" w:cs="Arial"/>
              </w:rPr>
            </w:pPr>
            <w:r>
              <w:rPr>
                <w:rFonts w:asciiTheme="minorHAnsi" w:hAnsiTheme="minorHAnsi" w:cs="Arial"/>
              </w:rPr>
              <w:t>3</w:t>
            </w:r>
          </w:p>
        </w:tc>
      </w:tr>
      <w:tr w:rsidR="00502321" w:rsidRPr="0011278D" w14:paraId="4A63A5D3" w14:textId="77777777" w:rsidTr="00987225">
        <w:trPr>
          <w:trHeight w:val="396"/>
        </w:trPr>
        <w:tc>
          <w:tcPr>
            <w:tcW w:w="1000" w:type="pct"/>
            <w:tcBorders>
              <w:right w:val="single" w:sz="18" w:space="0" w:color="auto"/>
            </w:tcBorders>
            <w:vAlign w:val="center"/>
          </w:tcPr>
          <w:p w14:paraId="330C1D69" w14:textId="77777777" w:rsidR="00502321" w:rsidRPr="001936E4" w:rsidRDefault="00B53797" w:rsidP="00502321">
            <w:pPr>
              <w:jc w:val="center"/>
              <w:rPr>
                <w:rFonts w:asciiTheme="minorHAnsi" w:hAnsiTheme="minorHAnsi" w:cs="Arial"/>
              </w:rPr>
            </w:pPr>
            <w:r>
              <w:rPr>
                <w:rFonts w:asciiTheme="minorHAnsi" w:hAnsiTheme="minorHAnsi" w:cs="Arial"/>
              </w:rPr>
              <w:t xml:space="preserve">C </w:t>
            </w:r>
            <w:r w:rsidR="00F0397E">
              <w:rPr>
                <w:rFonts w:asciiTheme="minorHAnsi" w:hAnsiTheme="minorHAnsi" w:cs="Arial"/>
              </w:rPr>
              <w:t>0.</w:t>
            </w:r>
            <w:r>
              <w:rPr>
                <w:rFonts w:asciiTheme="minorHAnsi" w:hAnsiTheme="minorHAnsi" w:cs="Arial"/>
              </w:rPr>
              <w:t>3</w:t>
            </w:r>
          </w:p>
        </w:tc>
        <w:tc>
          <w:tcPr>
            <w:tcW w:w="3566" w:type="pct"/>
            <w:tcBorders>
              <w:left w:val="single" w:sz="18" w:space="0" w:color="auto"/>
            </w:tcBorders>
            <w:vAlign w:val="center"/>
          </w:tcPr>
          <w:p w14:paraId="72D11FA8" w14:textId="77777777" w:rsidR="00502321" w:rsidRPr="001936E4" w:rsidRDefault="00502321" w:rsidP="00B53797">
            <w:pPr>
              <w:jc w:val="center"/>
              <w:rPr>
                <w:rFonts w:asciiTheme="minorHAnsi" w:hAnsiTheme="minorHAnsi" w:cs="Arial"/>
              </w:rPr>
            </w:pPr>
            <w:r>
              <w:rPr>
                <w:rFonts w:asciiTheme="minorHAnsi" w:hAnsiTheme="minorHAnsi" w:cs="Arial"/>
              </w:rPr>
              <w:t>Aerobic steady state growth rate with C</w:t>
            </w:r>
            <w:r w:rsidR="00F0397E">
              <w:rPr>
                <w:rFonts w:asciiTheme="minorHAnsi" w:hAnsiTheme="minorHAnsi" w:cs="Arial"/>
              </w:rPr>
              <w:t>arbon Limitation</w:t>
            </w:r>
            <w:r>
              <w:rPr>
                <w:rFonts w:asciiTheme="minorHAnsi" w:hAnsiTheme="minorHAnsi" w:cs="Arial"/>
              </w:rPr>
              <w:t xml:space="preserve"> =</w:t>
            </w:r>
            <w:r w:rsidR="00B53797">
              <w:rPr>
                <w:rFonts w:asciiTheme="minorHAnsi" w:hAnsiTheme="minorHAnsi" w:cs="Arial"/>
              </w:rPr>
              <w:t xml:space="preserve"> </w:t>
            </w:r>
            <w:r w:rsidR="00B53797" w:rsidRPr="00B53797">
              <w:rPr>
                <w:rFonts w:asciiTheme="minorHAnsi" w:hAnsiTheme="minorHAnsi" w:cs="Arial"/>
              </w:rPr>
              <w:t>0.3 (1/h)</w:t>
            </w:r>
          </w:p>
        </w:tc>
        <w:tc>
          <w:tcPr>
            <w:tcW w:w="434" w:type="pct"/>
            <w:tcBorders>
              <w:left w:val="single" w:sz="18" w:space="0" w:color="auto"/>
            </w:tcBorders>
            <w:vAlign w:val="center"/>
          </w:tcPr>
          <w:p w14:paraId="5BB85A0E" w14:textId="77777777" w:rsidR="00502321" w:rsidRPr="001936E4" w:rsidRDefault="00502321" w:rsidP="00987225">
            <w:pPr>
              <w:jc w:val="center"/>
              <w:rPr>
                <w:rFonts w:asciiTheme="minorHAnsi" w:hAnsiTheme="minorHAnsi" w:cs="Arial"/>
              </w:rPr>
            </w:pPr>
            <w:r>
              <w:rPr>
                <w:rFonts w:asciiTheme="minorHAnsi" w:hAnsiTheme="minorHAnsi" w:cs="Arial"/>
              </w:rPr>
              <w:t>3</w:t>
            </w:r>
          </w:p>
        </w:tc>
      </w:tr>
      <w:tr w:rsidR="00502321" w:rsidRPr="0011278D" w14:paraId="0EB6477D" w14:textId="77777777" w:rsidTr="00987225">
        <w:trPr>
          <w:trHeight w:val="396"/>
        </w:trPr>
        <w:tc>
          <w:tcPr>
            <w:tcW w:w="1000" w:type="pct"/>
            <w:tcBorders>
              <w:right w:val="single" w:sz="18" w:space="0" w:color="auto"/>
            </w:tcBorders>
            <w:vAlign w:val="center"/>
          </w:tcPr>
          <w:p w14:paraId="6BDD6837" w14:textId="77777777" w:rsidR="00502321" w:rsidRPr="001936E4" w:rsidRDefault="00B53797" w:rsidP="00502321">
            <w:pPr>
              <w:jc w:val="center"/>
              <w:rPr>
                <w:rFonts w:asciiTheme="minorHAnsi" w:hAnsiTheme="minorHAnsi" w:cs="Arial"/>
              </w:rPr>
            </w:pPr>
            <w:r>
              <w:rPr>
                <w:rFonts w:asciiTheme="minorHAnsi" w:hAnsiTheme="minorHAnsi" w:cs="Arial"/>
              </w:rPr>
              <w:t xml:space="preserve">C </w:t>
            </w:r>
            <w:r w:rsidR="00F0397E">
              <w:rPr>
                <w:rFonts w:asciiTheme="minorHAnsi" w:hAnsiTheme="minorHAnsi" w:cs="Arial"/>
              </w:rPr>
              <w:t>0.</w:t>
            </w:r>
            <w:r>
              <w:rPr>
                <w:rFonts w:asciiTheme="minorHAnsi" w:hAnsiTheme="minorHAnsi" w:cs="Arial"/>
              </w:rPr>
              <w:t>35</w:t>
            </w:r>
          </w:p>
        </w:tc>
        <w:tc>
          <w:tcPr>
            <w:tcW w:w="3566" w:type="pct"/>
            <w:tcBorders>
              <w:left w:val="single" w:sz="18" w:space="0" w:color="auto"/>
            </w:tcBorders>
            <w:vAlign w:val="center"/>
          </w:tcPr>
          <w:p w14:paraId="27F3FAA5" w14:textId="77777777" w:rsidR="00502321" w:rsidRPr="001936E4" w:rsidRDefault="00502321" w:rsidP="00B53797">
            <w:pPr>
              <w:jc w:val="center"/>
              <w:rPr>
                <w:rFonts w:asciiTheme="minorHAnsi" w:hAnsiTheme="minorHAnsi" w:cs="Arial"/>
              </w:rPr>
            </w:pPr>
            <w:r>
              <w:rPr>
                <w:rFonts w:asciiTheme="minorHAnsi" w:hAnsiTheme="minorHAnsi" w:cs="Arial"/>
              </w:rPr>
              <w:t>Aerobic steady state growth rate with C</w:t>
            </w:r>
            <w:r w:rsidR="00F0397E">
              <w:rPr>
                <w:rFonts w:asciiTheme="minorHAnsi" w:hAnsiTheme="minorHAnsi" w:cs="Arial"/>
              </w:rPr>
              <w:t>arbon Limitation</w:t>
            </w:r>
            <w:r>
              <w:rPr>
                <w:rFonts w:asciiTheme="minorHAnsi" w:hAnsiTheme="minorHAnsi" w:cs="Arial"/>
              </w:rPr>
              <w:t xml:space="preserve"> =</w:t>
            </w:r>
            <w:r w:rsidR="00B53797">
              <w:rPr>
                <w:rFonts w:asciiTheme="minorHAnsi" w:hAnsiTheme="minorHAnsi" w:cs="Arial"/>
              </w:rPr>
              <w:t xml:space="preserve"> </w:t>
            </w:r>
            <w:r w:rsidR="00B53797" w:rsidRPr="00B53797">
              <w:rPr>
                <w:rFonts w:asciiTheme="minorHAnsi" w:hAnsiTheme="minorHAnsi" w:cs="Arial"/>
              </w:rPr>
              <w:t>0.35 (1/h)</w:t>
            </w:r>
          </w:p>
        </w:tc>
        <w:tc>
          <w:tcPr>
            <w:tcW w:w="434" w:type="pct"/>
            <w:tcBorders>
              <w:left w:val="single" w:sz="18" w:space="0" w:color="auto"/>
            </w:tcBorders>
            <w:vAlign w:val="center"/>
          </w:tcPr>
          <w:p w14:paraId="55E35EBC" w14:textId="77777777" w:rsidR="00502321" w:rsidRPr="001936E4" w:rsidRDefault="00502321" w:rsidP="00987225">
            <w:pPr>
              <w:jc w:val="center"/>
              <w:rPr>
                <w:rFonts w:asciiTheme="minorHAnsi" w:hAnsiTheme="minorHAnsi" w:cs="Arial"/>
              </w:rPr>
            </w:pPr>
            <w:r>
              <w:rPr>
                <w:rFonts w:asciiTheme="minorHAnsi" w:hAnsiTheme="minorHAnsi" w:cs="Arial"/>
              </w:rPr>
              <w:t>3</w:t>
            </w:r>
          </w:p>
        </w:tc>
      </w:tr>
      <w:tr w:rsidR="00502321" w:rsidRPr="0011278D" w14:paraId="400394F5" w14:textId="77777777" w:rsidTr="00987225">
        <w:trPr>
          <w:trHeight w:val="396"/>
        </w:trPr>
        <w:tc>
          <w:tcPr>
            <w:tcW w:w="1000" w:type="pct"/>
            <w:tcBorders>
              <w:right w:val="single" w:sz="18" w:space="0" w:color="auto"/>
            </w:tcBorders>
            <w:vAlign w:val="center"/>
          </w:tcPr>
          <w:p w14:paraId="01E13D30" w14:textId="77777777" w:rsidR="00502321" w:rsidRPr="001936E4" w:rsidRDefault="00B53797" w:rsidP="00502321">
            <w:pPr>
              <w:jc w:val="center"/>
              <w:rPr>
                <w:rFonts w:asciiTheme="minorHAnsi" w:hAnsiTheme="minorHAnsi" w:cs="Arial"/>
              </w:rPr>
            </w:pPr>
            <w:r>
              <w:rPr>
                <w:rFonts w:asciiTheme="minorHAnsi" w:hAnsiTheme="minorHAnsi" w:cs="Arial"/>
              </w:rPr>
              <w:t xml:space="preserve">C </w:t>
            </w:r>
            <w:r w:rsidR="00F0397E">
              <w:rPr>
                <w:rFonts w:asciiTheme="minorHAnsi" w:hAnsiTheme="minorHAnsi" w:cs="Arial"/>
              </w:rPr>
              <w:t>0.</w:t>
            </w:r>
            <w:r>
              <w:rPr>
                <w:rFonts w:asciiTheme="minorHAnsi" w:hAnsiTheme="minorHAnsi" w:cs="Arial"/>
              </w:rPr>
              <w:t>4</w:t>
            </w:r>
          </w:p>
        </w:tc>
        <w:tc>
          <w:tcPr>
            <w:tcW w:w="3566" w:type="pct"/>
            <w:tcBorders>
              <w:left w:val="single" w:sz="18" w:space="0" w:color="auto"/>
            </w:tcBorders>
            <w:vAlign w:val="center"/>
          </w:tcPr>
          <w:p w14:paraId="38F50572" w14:textId="77777777" w:rsidR="00502321" w:rsidRPr="001936E4" w:rsidRDefault="00502321" w:rsidP="00B53797">
            <w:pPr>
              <w:jc w:val="center"/>
              <w:rPr>
                <w:rFonts w:asciiTheme="minorHAnsi" w:hAnsiTheme="minorHAnsi" w:cs="Arial"/>
              </w:rPr>
            </w:pPr>
            <w:r>
              <w:rPr>
                <w:rFonts w:asciiTheme="minorHAnsi" w:hAnsiTheme="minorHAnsi" w:cs="Arial"/>
              </w:rPr>
              <w:t>Aerobic steady state growth rate with C</w:t>
            </w:r>
            <w:r w:rsidR="00F0397E">
              <w:rPr>
                <w:rFonts w:asciiTheme="minorHAnsi" w:hAnsiTheme="minorHAnsi" w:cs="Arial"/>
              </w:rPr>
              <w:t>arbon</w:t>
            </w:r>
            <w:r>
              <w:rPr>
                <w:rFonts w:asciiTheme="minorHAnsi" w:hAnsiTheme="minorHAnsi" w:cs="Arial"/>
              </w:rPr>
              <w:t xml:space="preserve"> </w:t>
            </w:r>
            <w:r w:rsidR="00F0397E">
              <w:rPr>
                <w:rFonts w:asciiTheme="minorHAnsi" w:hAnsiTheme="minorHAnsi" w:cs="Arial"/>
              </w:rPr>
              <w:t xml:space="preserve">Limitation </w:t>
            </w:r>
            <w:r>
              <w:rPr>
                <w:rFonts w:asciiTheme="minorHAnsi" w:hAnsiTheme="minorHAnsi" w:cs="Arial"/>
              </w:rPr>
              <w:t>=</w:t>
            </w:r>
            <w:r w:rsidR="00B53797">
              <w:rPr>
                <w:rFonts w:asciiTheme="minorHAnsi" w:hAnsiTheme="minorHAnsi" w:cs="Arial"/>
              </w:rPr>
              <w:t xml:space="preserve"> 0.4 </w:t>
            </w:r>
            <w:r w:rsidR="00B53797" w:rsidRPr="00B53797">
              <w:rPr>
                <w:rFonts w:asciiTheme="minorHAnsi" w:hAnsiTheme="minorHAnsi" w:cs="Arial"/>
              </w:rPr>
              <w:t>(1/h)</w:t>
            </w:r>
          </w:p>
        </w:tc>
        <w:tc>
          <w:tcPr>
            <w:tcW w:w="434" w:type="pct"/>
            <w:tcBorders>
              <w:left w:val="single" w:sz="18" w:space="0" w:color="auto"/>
            </w:tcBorders>
            <w:vAlign w:val="center"/>
          </w:tcPr>
          <w:p w14:paraId="2ADECA4C" w14:textId="77777777" w:rsidR="00502321" w:rsidRDefault="00502321" w:rsidP="00987225">
            <w:pPr>
              <w:jc w:val="center"/>
              <w:rPr>
                <w:rFonts w:asciiTheme="minorHAnsi" w:hAnsiTheme="minorHAnsi" w:cs="Arial"/>
              </w:rPr>
            </w:pPr>
            <w:r>
              <w:rPr>
                <w:rFonts w:asciiTheme="minorHAnsi" w:hAnsiTheme="minorHAnsi" w:cs="Arial"/>
              </w:rPr>
              <w:t>3</w:t>
            </w:r>
          </w:p>
        </w:tc>
      </w:tr>
      <w:tr w:rsidR="00502321" w:rsidRPr="0011278D" w14:paraId="285AF8ED" w14:textId="77777777" w:rsidTr="00987225">
        <w:trPr>
          <w:trHeight w:val="396"/>
        </w:trPr>
        <w:tc>
          <w:tcPr>
            <w:tcW w:w="1000" w:type="pct"/>
            <w:tcBorders>
              <w:right w:val="single" w:sz="18" w:space="0" w:color="auto"/>
            </w:tcBorders>
            <w:vAlign w:val="center"/>
          </w:tcPr>
          <w:p w14:paraId="6476628E" w14:textId="77777777" w:rsidR="00502321" w:rsidRPr="001936E4" w:rsidRDefault="00B53797" w:rsidP="00502321">
            <w:pPr>
              <w:jc w:val="center"/>
              <w:rPr>
                <w:rFonts w:asciiTheme="minorHAnsi" w:hAnsiTheme="minorHAnsi" w:cs="Arial"/>
              </w:rPr>
            </w:pPr>
            <w:r>
              <w:rPr>
                <w:rFonts w:asciiTheme="minorHAnsi" w:hAnsiTheme="minorHAnsi" w:cs="Arial"/>
              </w:rPr>
              <w:t xml:space="preserve">N </w:t>
            </w:r>
            <w:r w:rsidR="00F0397E">
              <w:rPr>
                <w:rFonts w:asciiTheme="minorHAnsi" w:hAnsiTheme="minorHAnsi" w:cs="Arial"/>
              </w:rPr>
              <w:t>0.</w:t>
            </w:r>
            <w:r>
              <w:rPr>
                <w:rFonts w:asciiTheme="minorHAnsi" w:hAnsiTheme="minorHAnsi" w:cs="Arial"/>
              </w:rPr>
              <w:t>15</w:t>
            </w:r>
          </w:p>
        </w:tc>
        <w:tc>
          <w:tcPr>
            <w:tcW w:w="3566" w:type="pct"/>
            <w:tcBorders>
              <w:left w:val="single" w:sz="18" w:space="0" w:color="auto"/>
            </w:tcBorders>
            <w:vAlign w:val="center"/>
          </w:tcPr>
          <w:p w14:paraId="2CAFBC7A" w14:textId="77777777" w:rsidR="00502321" w:rsidRPr="001936E4" w:rsidRDefault="00B53797" w:rsidP="00E65AA3">
            <w:pPr>
              <w:jc w:val="center"/>
              <w:rPr>
                <w:rFonts w:asciiTheme="minorHAnsi" w:hAnsiTheme="minorHAnsi" w:cs="Arial"/>
              </w:rPr>
            </w:pPr>
            <w:r>
              <w:rPr>
                <w:rFonts w:asciiTheme="minorHAnsi" w:hAnsiTheme="minorHAnsi" w:cs="Arial"/>
              </w:rPr>
              <w:t>A</w:t>
            </w:r>
            <w:r w:rsidRPr="00B53797">
              <w:rPr>
                <w:rFonts w:asciiTheme="minorHAnsi" w:hAnsiTheme="minorHAnsi" w:cs="Arial"/>
              </w:rPr>
              <w:t>erobic steady state growth rate w</w:t>
            </w:r>
            <w:r>
              <w:rPr>
                <w:rFonts w:asciiTheme="minorHAnsi" w:hAnsiTheme="minorHAnsi" w:cs="Arial"/>
              </w:rPr>
              <w:t>ith</w:t>
            </w:r>
            <w:r w:rsidR="00E65AA3">
              <w:rPr>
                <w:rFonts w:asciiTheme="minorHAnsi" w:hAnsiTheme="minorHAnsi" w:cs="Arial"/>
              </w:rPr>
              <w:t xml:space="preserve"> </w:t>
            </w:r>
            <w:r w:rsidRPr="00B53797">
              <w:rPr>
                <w:rFonts w:asciiTheme="minorHAnsi" w:hAnsiTheme="minorHAnsi" w:cs="Arial"/>
              </w:rPr>
              <w:t>N</w:t>
            </w:r>
            <w:r w:rsidR="00F0397E">
              <w:rPr>
                <w:rFonts w:asciiTheme="minorHAnsi" w:hAnsiTheme="minorHAnsi" w:cs="Arial"/>
              </w:rPr>
              <w:t>itrogen</w:t>
            </w:r>
            <w:r w:rsidR="00E65AA3">
              <w:rPr>
                <w:rFonts w:asciiTheme="minorHAnsi" w:hAnsiTheme="minorHAnsi" w:cs="Arial"/>
              </w:rPr>
              <w:t xml:space="preserve"> Limitation</w:t>
            </w:r>
            <w:r w:rsidRPr="00B53797">
              <w:rPr>
                <w:rFonts w:asciiTheme="minorHAnsi" w:hAnsiTheme="minorHAnsi" w:cs="Arial"/>
              </w:rPr>
              <w:t xml:space="preserve"> = 0.15</w:t>
            </w:r>
            <w:r>
              <w:rPr>
                <w:rFonts w:asciiTheme="minorHAnsi" w:hAnsiTheme="minorHAnsi" w:cs="Arial"/>
              </w:rPr>
              <w:t xml:space="preserve"> </w:t>
            </w:r>
            <w:r w:rsidRPr="00B53797">
              <w:rPr>
                <w:rFonts w:asciiTheme="minorHAnsi" w:hAnsiTheme="minorHAnsi" w:cs="Arial"/>
              </w:rPr>
              <w:t>(1/h)</w:t>
            </w:r>
          </w:p>
        </w:tc>
        <w:tc>
          <w:tcPr>
            <w:tcW w:w="434" w:type="pct"/>
            <w:tcBorders>
              <w:left w:val="single" w:sz="18" w:space="0" w:color="auto"/>
            </w:tcBorders>
            <w:vAlign w:val="center"/>
          </w:tcPr>
          <w:p w14:paraId="6CDE5475" w14:textId="77777777" w:rsidR="00502321" w:rsidRDefault="00502321" w:rsidP="00987225">
            <w:pPr>
              <w:jc w:val="center"/>
              <w:rPr>
                <w:rFonts w:asciiTheme="minorHAnsi" w:hAnsiTheme="minorHAnsi" w:cs="Arial"/>
              </w:rPr>
            </w:pPr>
            <w:r>
              <w:rPr>
                <w:rFonts w:asciiTheme="minorHAnsi" w:hAnsiTheme="minorHAnsi" w:cs="Arial"/>
              </w:rPr>
              <w:t>3</w:t>
            </w:r>
          </w:p>
        </w:tc>
      </w:tr>
      <w:tr w:rsidR="00502321" w:rsidRPr="0011278D" w14:paraId="4B54B841" w14:textId="77777777" w:rsidTr="00987225">
        <w:trPr>
          <w:trHeight w:val="396"/>
        </w:trPr>
        <w:tc>
          <w:tcPr>
            <w:tcW w:w="1000" w:type="pct"/>
            <w:tcBorders>
              <w:right w:val="single" w:sz="18" w:space="0" w:color="auto"/>
            </w:tcBorders>
            <w:vAlign w:val="center"/>
          </w:tcPr>
          <w:p w14:paraId="450C6FA5" w14:textId="77777777" w:rsidR="00502321" w:rsidRPr="001936E4" w:rsidRDefault="00B53797" w:rsidP="00502321">
            <w:pPr>
              <w:jc w:val="center"/>
              <w:rPr>
                <w:rFonts w:asciiTheme="minorHAnsi" w:hAnsiTheme="minorHAnsi" w:cs="Arial"/>
              </w:rPr>
            </w:pPr>
            <w:r>
              <w:rPr>
                <w:rFonts w:asciiTheme="minorHAnsi" w:hAnsiTheme="minorHAnsi" w:cs="Arial"/>
              </w:rPr>
              <w:t xml:space="preserve">O </w:t>
            </w:r>
            <w:r w:rsidR="00F0397E">
              <w:rPr>
                <w:rFonts w:asciiTheme="minorHAnsi" w:hAnsiTheme="minorHAnsi" w:cs="Arial"/>
              </w:rPr>
              <w:t>0.</w:t>
            </w:r>
            <w:r>
              <w:rPr>
                <w:rFonts w:asciiTheme="minorHAnsi" w:hAnsiTheme="minorHAnsi" w:cs="Arial"/>
              </w:rPr>
              <w:t>15</w:t>
            </w:r>
          </w:p>
        </w:tc>
        <w:tc>
          <w:tcPr>
            <w:tcW w:w="3566" w:type="pct"/>
            <w:tcBorders>
              <w:left w:val="single" w:sz="18" w:space="0" w:color="auto"/>
            </w:tcBorders>
            <w:vAlign w:val="center"/>
          </w:tcPr>
          <w:p w14:paraId="0923D4BA" w14:textId="77777777" w:rsidR="00502321" w:rsidRPr="001936E4" w:rsidRDefault="00E65AA3" w:rsidP="00E65AA3">
            <w:pPr>
              <w:jc w:val="center"/>
              <w:rPr>
                <w:rFonts w:asciiTheme="minorHAnsi" w:hAnsiTheme="minorHAnsi" w:cs="Arial"/>
              </w:rPr>
            </w:pPr>
            <w:r>
              <w:rPr>
                <w:rFonts w:asciiTheme="minorHAnsi" w:hAnsiTheme="minorHAnsi" w:cs="Arial"/>
              </w:rPr>
              <w:t xml:space="preserve"> Anaerobic </w:t>
            </w:r>
            <w:r w:rsidR="00F0397E">
              <w:rPr>
                <w:rFonts w:asciiTheme="minorHAnsi" w:hAnsiTheme="minorHAnsi" w:cs="Arial"/>
              </w:rPr>
              <w:t>S</w:t>
            </w:r>
            <w:r w:rsidR="00B53797" w:rsidRPr="00B53797">
              <w:rPr>
                <w:rFonts w:asciiTheme="minorHAnsi" w:hAnsiTheme="minorHAnsi" w:cs="Arial"/>
              </w:rPr>
              <w:t>teady state growth rate = 0.15</w:t>
            </w:r>
            <w:r w:rsidR="00B53797">
              <w:rPr>
                <w:rFonts w:asciiTheme="minorHAnsi" w:hAnsiTheme="minorHAnsi" w:cs="Arial"/>
              </w:rPr>
              <w:t xml:space="preserve"> </w:t>
            </w:r>
            <w:r w:rsidR="00B53797" w:rsidRPr="00B53797">
              <w:rPr>
                <w:rFonts w:asciiTheme="minorHAnsi" w:hAnsiTheme="minorHAnsi" w:cs="Arial"/>
              </w:rPr>
              <w:t>(1/h)</w:t>
            </w:r>
          </w:p>
        </w:tc>
        <w:tc>
          <w:tcPr>
            <w:tcW w:w="434" w:type="pct"/>
            <w:tcBorders>
              <w:left w:val="single" w:sz="18" w:space="0" w:color="auto"/>
            </w:tcBorders>
            <w:vAlign w:val="center"/>
          </w:tcPr>
          <w:p w14:paraId="3EA4977F" w14:textId="77777777" w:rsidR="00502321" w:rsidRDefault="00502321" w:rsidP="00987225">
            <w:pPr>
              <w:jc w:val="center"/>
              <w:rPr>
                <w:rFonts w:asciiTheme="minorHAnsi" w:hAnsiTheme="minorHAnsi" w:cs="Arial"/>
              </w:rPr>
            </w:pPr>
            <w:r>
              <w:rPr>
                <w:rFonts w:asciiTheme="minorHAnsi" w:hAnsiTheme="minorHAnsi" w:cs="Arial"/>
              </w:rPr>
              <w:t>3</w:t>
            </w:r>
          </w:p>
        </w:tc>
      </w:tr>
      <w:tr w:rsidR="00502321" w:rsidRPr="0011278D" w14:paraId="23362C8E" w14:textId="77777777" w:rsidTr="00987225">
        <w:trPr>
          <w:trHeight w:val="396"/>
        </w:trPr>
        <w:tc>
          <w:tcPr>
            <w:tcW w:w="1000" w:type="pct"/>
            <w:tcBorders>
              <w:right w:val="single" w:sz="18" w:space="0" w:color="auto"/>
            </w:tcBorders>
            <w:vAlign w:val="center"/>
          </w:tcPr>
          <w:p w14:paraId="0C2D7CA5" w14:textId="77777777" w:rsidR="00502321" w:rsidRPr="001936E4" w:rsidRDefault="00B53797" w:rsidP="00502321">
            <w:pPr>
              <w:jc w:val="center"/>
              <w:rPr>
                <w:rFonts w:asciiTheme="minorHAnsi" w:hAnsiTheme="minorHAnsi" w:cs="Arial"/>
              </w:rPr>
            </w:pPr>
            <w:r>
              <w:rPr>
                <w:rFonts w:asciiTheme="minorHAnsi" w:hAnsiTheme="minorHAnsi" w:cs="Arial"/>
              </w:rPr>
              <w:t xml:space="preserve">Anaerobic C </w:t>
            </w:r>
            <w:r w:rsidR="00F0397E">
              <w:rPr>
                <w:rFonts w:asciiTheme="minorHAnsi" w:hAnsiTheme="minorHAnsi" w:cs="Arial"/>
              </w:rPr>
              <w:t>0.</w:t>
            </w:r>
            <w:r>
              <w:rPr>
                <w:rFonts w:asciiTheme="minorHAnsi" w:hAnsiTheme="minorHAnsi" w:cs="Arial"/>
              </w:rPr>
              <w:t>15</w:t>
            </w:r>
          </w:p>
        </w:tc>
        <w:tc>
          <w:tcPr>
            <w:tcW w:w="3566" w:type="pct"/>
            <w:tcBorders>
              <w:left w:val="single" w:sz="18" w:space="0" w:color="auto"/>
            </w:tcBorders>
            <w:vAlign w:val="center"/>
          </w:tcPr>
          <w:p w14:paraId="4813700D" w14:textId="77777777" w:rsidR="00502321" w:rsidRPr="001936E4" w:rsidRDefault="00B53797" w:rsidP="00E65AA3">
            <w:pPr>
              <w:jc w:val="center"/>
              <w:rPr>
                <w:rFonts w:asciiTheme="minorHAnsi" w:hAnsiTheme="minorHAnsi" w:cs="Arial"/>
              </w:rPr>
            </w:pPr>
            <w:r>
              <w:rPr>
                <w:rFonts w:asciiTheme="minorHAnsi" w:hAnsiTheme="minorHAnsi" w:cs="Arial"/>
              </w:rPr>
              <w:t>A</w:t>
            </w:r>
            <w:r w:rsidRPr="00B53797">
              <w:rPr>
                <w:rFonts w:asciiTheme="minorHAnsi" w:hAnsiTheme="minorHAnsi" w:cs="Arial"/>
              </w:rPr>
              <w:t xml:space="preserve">naerobic growth rate </w:t>
            </w:r>
            <w:r w:rsidR="00E65AA3">
              <w:rPr>
                <w:rFonts w:asciiTheme="minorHAnsi" w:hAnsiTheme="minorHAnsi" w:cs="Arial"/>
              </w:rPr>
              <w:t>with Carbon Limitation</w:t>
            </w:r>
            <w:r w:rsidRPr="00B53797">
              <w:rPr>
                <w:rFonts w:asciiTheme="minorHAnsi" w:hAnsiTheme="minorHAnsi" w:cs="Arial"/>
              </w:rPr>
              <w:t xml:space="preserve"> =0.15 (1/h)</w:t>
            </w:r>
          </w:p>
        </w:tc>
        <w:tc>
          <w:tcPr>
            <w:tcW w:w="434" w:type="pct"/>
            <w:tcBorders>
              <w:left w:val="single" w:sz="18" w:space="0" w:color="auto"/>
            </w:tcBorders>
            <w:vAlign w:val="center"/>
          </w:tcPr>
          <w:p w14:paraId="2CBE7FB6" w14:textId="77777777" w:rsidR="00502321" w:rsidRDefault="00502321" w:rsidP="00987225">
            <w:pPr>
              <w:jc w:val="center"/>
              <w:rPr>
                <w:rFonts w:asciiTheme="minorHAnsi" w:hAnsiTheme="minorHAnsi" w:cs="Arial"/>
              </w:rPr>
            </w:pPr>
            <w:r>
              <w:rPr>
                <w:rFonts w:asciiTheme="minorHAnsi" w:hAnsiTheme="minorHAnsi" w:cs="Arial"/>
              </w:rPr>
              <w:t>3</w:t>
            </w:r>
          </w:p>
        </w:tc>
      </w:tr>
      <w:tr w:rsidR="00502321" w:rsidRPr="0011278D" w14:paraId="47DBC034" w14:textId="77777777" w:rsidTr="00987225">
        <w:trPr>
          <w:trHeight w:val="396"/>
        </w:trPr>
        <w:tc>
          <w:tcPr>
            <w:tcW w:w="1000" w:type="pct"/>
            <w:tcBorders>
              <w:bottom w:val="single" w:sz="18" w:space="0" w:color="auto"/>
              <w:right w:val="single" w:sz="18" w:space="0" w:color="auto"/>
            </w:tcBorders>
            <w:vAlign w:val="center"/>
          </w:tcPr>
          <w:p w14:paraId="70580957" w14:textId="77777777" w:rsidR="00502321" w:rsidRPr="001936E4" w:rsidRDefault="00B53797" w:rsidP="00502321">
            <w:pPr>
              <w:jc w:val="center"/>
              <w:rPr>
                <w:rFonts w:asciiTheme="minorHAnsi" w:hAnsiTheme="minorHAnsi" w:cs="Arial"/>
              </w:rPr>
            </w:pPr>
            <w:r>
              <w:rPr>
                <w:rFonts w:asciiTheme="minorHAnsi" w:hAnsiTheme="minorHAnsi" w:cs="Arial"/>
              </w:rPr>
              <w:t xml:space="preserve">BGP </w:t>
            </w:r>
            <w:r w:rsidR="00F0397E">
              <w:rPr>
                <w:rFonts w:asciiTheme="minorHAnsi" w:hAnsiTheme="minorHAnsi" w:cs="Arial"/>
              </w:rPr>
              <w:t>0.</w:t>
            </w:r>
            <w:r>
              <w:rPr>
                <w:rFonts w:asciiTheme="minorHAnsi" w:hAnsiTheme="minorHAnsi" w:cs="Arial"/>
              </w:rPr>
              <w:t>4</w:t>
            </w:r>
          </w:p>
        </w:tc>
        <w:tc>
          <w:tcPr>
            <w:tcW w:w="3566" w:type="pct"/>
            <w:tcBorders>
              <w:left w:val="single" w:sz="18" w:space="0" w:color="auto"/>
              <w:bottom w:val="single" w:sz="18" w:space="0" w:color="auto"/>
            </w:tcBorders>
            <w:vAlign w:val="center"/>
          </w:tcPr>
          <w:p w14:paraId="7C6B52ED" w14:textId="77777777" w:rsidR="00502321" w:rsidRPr="001936E4" w:rsidRDefault="00B53797" w:rsidP="00B53797">
            <w:pPr>
              <w:jc w:val="center"/>
              <w:rPr>
                <w:rFonts w:asciiTheme="minorHAnsi" w:hAnsiTheme="minorHAnsi" w:cs="Arial"/>
              </w:rPr>
            </w:pPr>
            <w:r>
              <w:rPr>
                <w:rFonts w:asciiTheme="minorHAnsi" w:hAnsiTheme="minorHAnsi" w:cs="Arial"/>
              </w:rPr>
              <w:t>Batch glucose phase in mid-</w:t>
            </w:r>
            <w:r w:rsidRPr="00B53797">
              <w:rPr>
                <w:rFonts w:asciiTheme="minorHAnsi" w:hAnsiTheme="minorHAnsi" w:cs="Arial"/>
              </w:rPr>
              <w:t>exponential phase</w:t>
            </w:r>
          </w:p>
        </w:tc>
        <w:tc>
          <w:tcPr>
            <w:tcW w:w="434" w:type="pct"/>
            <w:tcBorders>
              <w:left w:val="single" w:sz="18" w:space="0" w:color="auto"/>
              <w:bottom w:val="single" w:sz="18" w:space="0" w:color="auto"/>
            </w:tcBorders>
            <w:vAlign w:val="center"/>
          </w:tcPr>
          <w:p w14:paraId="3C5945E9" w14:textId="77777777" w:rsidR="00502321" w:rsidRPr="001936E4" w:rsidRDefault="00502321" w:rsidP="00987225">
            <w:pPr>
              <w:jc w:val="center"/>
              <w:rPr>
                <w:rFonts w:asciiTheme="minorHAnsi" w:hAnsiTheme="minorHAnsi" w:cs="Arial"/>
              </w:rPr>
            </w:pPr>
            <w:r>
              <w:rPr>
                <w:rFonts w:asciiTheme="minorHAnsi" w:hAnsiTheme="minorHAnsi" w:cs="Arial"/>
              </w:rPr>
              <w:t>3</w:t>
            </w:r>
          </w:p>
        </w:tc>
      </w:tr>
    </w:tbl>
    <w:p w14:paraId="54696C72" w14:textId="77777777" w:rsidR="00502321" w:rsidRDefault="00502321" w:rsidP="00FA74B2">
      <w:pPr>
        <w:spacing w:before="240" w:after="240"/>
        <w:jc w:val="both"/>
        <w:rPr>
          <w:rFonts w:asciiTheme="minorHAnsi" w:hAnsiTheme="minorHAnsi"/>
        </w:rPr>
      </w:pPr>
    </w:p>
    <w:p w14:paraId="6B723E48" w14:textId="77777777" w:rsidR="00F0397E" w:rsidRDefault="00F0397E" w:rsidP="00FA74B2">
      <w:pPr>
        <w:spacing w:before="240" w:after="240"/>
        <w:jc w:val="both"/>
        <w:rPr>
          <w:rFonts w:asciiTheme="minorHAnsi" w:hAnsiTheme="minorHAnsi"/>
        </w:rPr>
      </w:pPr>
    </w:p>
    <w:p w14:paraId="18CC4D70" w14:textId="77777777" w:rsidR="004146CE" w:rsidRPr="00D45713" w:rsidRDefault="004146CE" w:rsidP="004146CE">
      <w:pPr>
        <w:pStyle w:val="Heading1"/>
        <w:rPr>
          <w:rFonts w:asciiTheme="minorHAnsi" w:hAnsiTheme="minorHAnsi" w:cstheme="minorHAnsi"/>
          <w:b/>
          <w:sz w:val="28"/>
          <w:szCs w:val="28"/>
        </w:rPr>
      </w:pPr>
      <w:bookmarkStart w:id="7" w:name="_Toc384307545"/>
      <w:bookmarkStart w:id="8" w:name="_Toc448326799"/>
      <w:r w:rsidRPr="00D45713">
        <w:rPr>
          <w:rFonts w:asciiTheme="minorHAnsi" w:hAnsiTheme="minorHAnsi" w:cstheme="minorHAnsi"/>
          <w:b/>
          <w:sz w:val="28"/>
          <w:szCs w:val="28"/>
        </w:rPr>
        <w:t>Results and Biological Interpretation</w:t>
      </w:r>
      <w:bookmarkEnd w:id="7"/>
      <w:bookmarkEnd w:id="8"/>
    </w:p>
    <w:p w14:paraId="70C39023" w14:textId="77777777" w:rsidR="006174C7" w:rsidRDefault="006174C7" w:rsidP="006174C7">
      <w:pPr>
        <w:pStyle w:val="Heading2"/>
        <w:spacing w:before="0" w:after="0"/>
        <w:rPr>
          <w:rFonts w:cstheme="minorHAnsi"/>
          <w:i w:val="0"/>
          <w:szCs w:val="28"/>
        </w:rPr>
      </w:pPr>
      <w:bookmarkStart w:id="9" w:name="_Toc384307546"/>
    </w:p>
    <w:p w14:paraId="197D6F60" w14:textId="77777777" w:rsidR="004146CE" w:rsidRPr="00586025" w:rsidRDefault="004146CE" w:rsidP="005A223B">
      <w:pPr>
        <w:pStyle w:val="Heading2"/>
        <w:spacing w:before="0"/>
      </w:pPr>
      <w:bookmarkStart w:id="10" w:name="_Toc448326800"/>
      <w:r w:rsidRPr="00586025">
        <w:t xml:space="preserve">Metabolite Summary and Significantly Altered </w:t>
      </w:r>
      <w:bookmarkEnd w:id="9"/>
      <w:r w:rsidR="00A6487D" w:rsidRPr="00586025">
        <w:t>Biochemicals</w:t>
      </w:r>
      <w:bookmarkEnd w:id="10"/>
    </w:p>
    <w:p w14:paraId="7C2675A3" w14:textId="47623AB2" w:rsidR="00742F55" w:rsidRDefault="00742F55" w:rsidP="00742F55">
      <w:pPr>
        <w:spacing w:after="240"/>
        <w:jc w:val="both"/>
        <w:rPr>
          <w:rFonts w:asciiTheme="minorHAnsi" w:hAnsiTheme="minorHAnsi"/>
          <w:bCs/>
          <w:szCs w:val="24"/>
        </w:rPr>
      </w:pPr>
      <w:r w:rsidRPr="0024452E">
        <w:rPr>
          <w:rFonts w:asciiTheme="minorHAnsi" w:hAnsiTheme="minorHAnsi"/>
        </w:rPr>
        <w:t>The present dataset comprises</w:t>
      </w:r>
      <w:r>
        <w:rPr>
          <w:rFonts w:asciiTheme="minorHAnsi" w:hAnsiTheme="minorHAnsi"/>
        </w:rPr>
        <w:t xml:space="preserve"> a total of </w:t>
      </w:r>
      <w:r w:rsidR="00B53797">
        <w:rPr>
          <w:rFonts w:asciiTheme="minorHAnsi" w:hAnsiTheme="minorHAnsi"/>
        </w:rPr>
        <w:t>418</w:t>
      </w:r>
      <w:r>
        <w:rPr>
          <w:rFonts w:asciiTheme="minorHAnsi" w:hAnsiTheme="minorHAnsi"/>
        </w:rPr>
        <w:t xml:space="preserve"> </w:t>
      </w:r>
      <w:r w:rsidRPr="0024452E">
        <w:rPr>
          <w:rFonts w:asciiTheme="minorHAnsi" w:hAnsiTheme="minorHAnsi"/>
        </w:rPr>
        <w:t>compounds of known identity (named</w:t>
      </w:r>
      <w:r>
        <w:rPr>
          <w:rFonts w:asciiTheme="minorHAnsi" w:hAnsiTheme="minorHAnsi"/>
        </w:rPr>
        <w:t xml:space="preserve"> biochemicals</w:t>
      </w:r>
      <w:r w:rsidRPr="0024452E">
        <w:rPr>
          <w:rFonts w:asciiTheme="minorHAnsi" w:hAnsiTheme="minorHAnsi"/>
        </w:rPr>
        <w:t>)</w:t>
      </w:r>
      <w:r>
        <w:rPr>
          <w:rFonts w:asciiTheme="minorHAnsi" w:hAnsiTheme="minorHAnsi"/>
        </w:rPr>
        <w:t xml:space="preserve">. </w:t>
      </w:r>
      <w:r w:rsidR="007E46AE">
        <w:rPr>
          <w:rFonts w:asciiTheme="minorHAnsi" w:hAnsiTheme="minorHAnsi"/>
        </w:rPr>
        <w:t xml:space="preserve"> </w:t>
      </w:r>
      <w:r w:rsidRPr="0024452E">
        <w:rPr>
          <w:rFonts w:asciiTheme="minorHAnsi" w:hAnsiTheme="minorHAnsi"/>
        </w:rPr>
        <w:t xml:space="preserve">Following </w:t>
      </w:r>
      <w:r w:rsidRPr="00B53797">
        <w:rPr>
          <w:rFonts w:asciiTheme="minorHAnsi" w:hAnsiTheme="minorHAnsi"/>
        </w:rPr>
        <w:t xml:space="preserve">normalization to Bradford protein </w:t>
      </w:r>
      <w:r w:rsidR="007E46AE">
        <w:rPr>
          <w:rFonts w:asciiTheme="minorHAnsi" w:hAnsiTheme="minorHAnsi"/>
        </w:rPr>
        <w:t xml:space="preserve">or DNA </w:t>
      </w:r>
      <w:r w:rsidRPr="00B53797">
        <w:rPr>
          <w:rFonts w:asciiTheme="minorHAnsi" w:hAnsiTheme="minorHAnsi"/>
        </w:rPr>
        <w:t>concentration</w:t>
      </w:r>
      <w:r w:rsidR="007E46AE">
        <w:rPr>
          <w:rFonts w:asciiTheme="minorHAnsi" w:hAnsiTheme="minorHAnsi"/>
        </w:rPr>
        <w:t>s</w:t>
      </w:r>
      <w:r w:rsidRPr="00B53797">
        <w:rPr>
          <w:rFonts w:asciiTheme="minorHAnsi" w:hAnsiTheme="minorHAnsi"/>
        </w:rPr>
        <w:t>,</w:t>
      </w:r>
      <w:r>
        <w:rPr>
          <w:rFonts w:asciiTheme="minorHAnsi" w:hAnsiTheme="minorHAnsi"/>
        </w:rPr>
        <w:t xml:space="preserve"> </w:t>
      </w:r>
      <w:r w:rsidRPr="0024452E">
        <w:rPr>
          <w:rFonts w:asciiTheme="minorHAnsi" w:hAnsiTheme="minorHAnsi"/>
        </w:rPr>
        <w:t>log transformation and imputation</w:t>
      </w:r>
      <w:r>
        <w:rPr>
          <w:rFonts w:asciiTheme="minorHAnsi" w:hAnsiTheme="minorHAnsi"/>
        </w:rPr>
        <w:t xml:space="preserve"> of missing values, if any,</w:t>
      </w:r>
      <w:r w:rsidRPr="0024452E">
        <w:rPr>
          <w:rFonts w:asciiTheme="minorHAnsi" w:hAnsiTheme="minorHAnsi"/>
        </w:rPr>
        <w:t xml:space="preserve"> with</w:t>
      </w:r>
      <w:r>
        <w:rPr>
          <w:rFonts w:asciiTheme="minorHAnsi" w:hAnsiTheme="minorHAnsi"/>
        </w:rPr>
        <w:t xml:space="preserve"> the</w:t>
      </w:r>
      <w:r w:rsidRPr="0024452E">
        <w:rPr>
          <w:rFonts w:asciiTheme="minorHAnsi" w:hAnsiTheme="minorHAnsi"/>
        </w:rPr>
        <w:t xml:space="preserve"> minimum observed value for each compound, </w:t>
      </w:r>
      <w:r w:rsidRPr="00B53797">
        <w:rPr>
          <w:rFonts w:asciiTheme="minorHAnsi" w:hAnsiTheme="minorHAnsi"/>
        </w:rPr>
        <w:t xml:space="preserve">ANOVA contrasts </w:t>
      </w:r>
      <w:r w:rsidR="00B53797" w:rsidRPr="00B53797">
        <w:rPr>
          <w:rFonts w:asciiTheme="minorHAnsi" w:hAnsiTheme="minorHAnsi"/>
        </w:rPr>
        <w:t>and</w:t>
      </w:r>
      <w:r w:rsidRPr="00B53797">
        <w:rPr>
          <w:rFonts w:asciiTheme="minorHAnsi" w:hAnsiTheme="minorHAnsi"/>
        </w:rPr>
        <w:t xml:space="preserve"> </w:t>
      </w:r>
      <w:r w:rsidRPr="00B53797">
        <w:rPr>
          <w:rFonts w:asciiTheme="minorHAnsi" w:hAnsiTheme="minorHAnsi"/>
          <w:bCs/>
          <w:szCs w:val="24"/>
        </w:rPr>
        <w:t xml:space="preserve">Welch’s two-sample </w:t>
      </w:r>
      <w:r w:rsidRPr="00B53797">
        <w:rPr>
          <w:rFonts w:asciiTheme="minorHAnsi" w:hAnsiTheme="minorHAnsi"/>
          <w:bCs/>
          <w:i/>
          <w:szCs w:val="24"/>
        </w:rPr>
        <w:t>t</w:t>
      </w:r>
      <w:r w:rsidRPr="00B53797">
        <w:rPr>
          <w:rFonts w:asciiTheme="minorHAnsi" w:hAnsiTheme="minorHAnsi"/>
          <w:bCs/>
          <w:szCs w:val="24"/>
        </w:rPr>
        <w:t xml:space="preserve">-test </w:t>
      </w:r>
      <w:r w:rsidR="00B53797" w:rsidRPr="00B53797">
        <w:rPr>
          <w:rFonts w:asciiTheme="minorHAnsi" w:hAnsiTheme="minorHAnsi"/>
          <w:bCs/>
          <w:szCs w:val="24"/>
        </w:rPr>
        <w:t>were</w:t>
      </w:r>
      <w:r w:rsidRPr="00B53797">
        <w:rPr>
          <w:rFonts w:asciiTheme="minorHAnsi" w:hAnsiTheme="minorHAnsi"/>
          <w:bCs/>
          <w:szCs w:val="24"/>
        </w:rPr>
        <w:t xml:space="preserve"> used</w:t>
      </w:r>
      <w:r w:rsidRPr="0024452E">
        <w:rPr>
          <w:rFonts w:asciiTheme="minorHAnsi" w:hAnsiTheme="minorHAnsi"/>
          <w:bCs/>
          <w:szCs w:val="24"/>
        </w:rPr>
        <w:t xml:space="preserve"> to identify biochemicals that differed significantly </w:t>
      </w:r>
      <w:r w:rsidRPr="0024452E">
        <w:rPr>
          <w:rFonts w:asciiTheme="minorHAnsi" w:hAnsiTheme="minorHAnsi"/>
        </w:rPr>
        <w:t xml:space="preserve">between </w:t>
      </w:r>
      <w:r>
        <w:rPr>
          <w:rFonts w:asciiTheme="minorHAnsi" w:hAnsiTheme="minorHAnsi"/>
        </w:rPr>
        <w:t>experimental groups</w:t>
      </w:r>
      <w:r w:rsidRPr="0024452E">
        <w:rPr>
          <w:rFonts w:asciiTheme="minorHAnsi" w:hAnsiTheme="minorHAnsi"/>
        </w:rPr>
        <w:t xml:space="preserve">.  </w:t>
      </w:r>
      <w:r w:rsidRPr="0024452E">
        <w:rPr>
          <w:rFonts w:asciiTheme="minorHAnsi" w:hAnsiTheme="minorHAnsi"/>
          <w:bCs/>
          <w:szCs w:val="24"/>
        </w:rPr>
        <w:t>A summary of the numbers of biochemicals that achieved statistical significance (</w:t>
      </w:r>
      <w:r w:rsidRPr="0024452E">
        <w:rPr>
          <w:rFonts w:asciiTheme="minorHAnsi" w:hAnsiTheme="minorHAnsi"/>
          <w:bCs/>
          <w:i/>
          <w:szCs w:val="24"/>
        </w:rPr>
        <w:t>p</w:t>
      </w:r>
      <w:r w:rsidRPr="0024452E">
        <w:rPr>
          <w:rFonts w:asciiTheme="minorHAnsi" w:hAnsiTheme="minorHAnsi"/>
          <w:bCs/>
          <w:szCs w:val="24"/>
        </w:rPr>
        <w:t>≤0.05)</w:t>
      </w:r>
      <w:r>
        <w:rPr>
          <w:rFonts w:asciiTheme="minorHAnsi" w:hAnsiTheme="minorHAnsi"/>
          <w:bCs/>
          <w:szCs w:val="24"/>
        </w:rPr>
        <w:t>,</w:t>
      </w:r>
      <w:r w:rsidRPr="0024452E">
        <w:rPr>
          <w:rFonts w:asciiTheme="minorHAnsi" w:hAnsiTheme="minorHAnsi"/>
          <w:bCs/>
          <w:szCs w:val="24"/>
        </w:rPr>
        <w:t xml:space="preserve"> </w:t>
      </w:r>
      <w:r>
        <w:rPr>
          <w:rFonts w:asciiTheme="minorHAnsi" w:hAnsiTheme="minorHAnsi"/>
          <w:bCs/>
          <w:szCs w:val="24"/>
        </w:rPr>
        <w:t>as well as those approaching significance (0.05&lt;</w:t>
      </w:r>
      <w:r w:rsidRPr="000F3095">
        <w:rPr>
          <w:rFonts w:asciiTheme="minorHAnsi" w:hAnsiTheme="minorHAnsi"/>
          <w:bCs/>
          <w:i/>
          <w:szCs w:val="24"/>
        </w:rPr>
        <w:t>p</w:t>
      </w:r>
      <w:r>
        <w:rPr>
          <w:rFonts w:asciiTheme="minorHAnsi" w:hAnsiTheme="minorHAnsi"/>
          <w:bCs/>
          <w:szCs w:val="24"/>
        </w:rPr>
        <w:t>&lt;0.10), is</w:t>
      </w:r>
      <w:r w:rsidRPr="0024452E">
        <w:rPr>
          <w:rFonts w:asciiTheme="minorHAnsi" w:hAnsiTheme="minorHAnsi"/>
          <w:bCs/>
          <w:szCs w:val="24"/>
        </w:rPr>
        <w:t xml:space="preserve"> shown below.  </w:t>
      </w:r>
    </w:p>
    <w:p w14:paraId="6A7BDE28" w14:textId="77777777" w:rsidR="00D80C7B" w:rsidRDefault="00D80C7B" w:rsidP="00D80C7B">
      <w:pPr>
        <w:jc w:val="both"/>
        <w:rPr>
          <w:rFonts w:asciiTheme="minorHAnsi" w:hAnsiTheme="minorHAnsi"/>
          <w:bCs/>
          <w:szCs w:val="24"/>
        </w:rPr>
      </w:pPr>
      <w:r w:rsidRPr="0015547B">
        <w:rPr>
          <w:rFonts w:asciiTheme="minorHAnsi" w:hAnsiTheme="minorHAnsi"/>
          <w:bCs/>
          <w:szCs w:val="24"/>
        </w:rPr>
        <w:t>An estimate of the false discovery rate (</w:t>
      </w:r>
      <w:r w:rsidRPr="00D80C7B">
        <w:rPr>
          <w:rFonts w:asciiTheme="minorHAnsi" w:hAnsiTheme="minorHAnsi"/>
          <w:bCs/>
          <w:i/>
          <w:szCs w:val="24"/>
        </w:rPr>
        <w:t>q</w:t>
      </w:r>
      <w:r w:rsidRPr="0015547B">
        <w:rPr>
          <w:rFonts w:asciiTheme="minorHAnsi" w:hAnsiTheme="minorHAnsi"/>
          <w:bCs/>
          <w:szCs w:val="24"/>
        </w:rPr>
        <w:t>-value) is calculated to take into account the multiple comparisons that normally occur in metabolomic-based studies</w:t>
      </w:r>
      <w:r>
        <w:rPr>
          <w:rFonts w:asciiTheme="minorHAnsi" w:hAnsiTheme="minorHAnsi"/>
          <w:bCs/>
          <w:szCs w:val="24"/>
        </w:rPr>
        <w:t>.  For example, w</w:t>
      </w:r>
      <w:r w:rsidRPr="0024452E">
        <w:rPr>
          <w:rFonts w:asciiTheme="minorHAnsi" w:hAnsiTheme="minorHAnsi"/>
          <w:bCs/>
          <w:szCs w:val="24"/>
        </w:rPr>
        <w:t xml:space="preserve">hen analyzing </w:t>
      </w:r>
      <w:r>
        <w:rPr>
          <w:rFonts w:asciiTheme="minorHAnsi" w:hAnsiTheme="minorHAnsi"/>
          <w:bCs/>
          <w:szCs w:val="24"/>
        </w:rPr>
        <w:t xml:space="preserve">200 </w:t>
      </w:r>
      <w:r w:rsidRPr="0024452E">
        <w:rPr>
          <w:rFonts w:asciiTheme="minorHAnsi" w:hAnsiTheme="minorHAnsi"/>
          <w:bCs/>
          <w:szCs w:val="24"/>
        </w:rPr>
        <w:t>compounds, we would expect to see</w:t>
      </w:r>
      <w:r>
        <w:rPr>
          <w:rFonts w:asciiTheme="minorHAnsi" w:hAnsiTheme="minorHAnsi"/>
          <w:bCs/>
          <w:szCs w:val="24"/>
        </w:rPr>
        <w:t xml:space="preserve"> about</w:t>
      </w:r>
      <w:r w:rsidRPr="0024452E">
        <w:rPr>
          <w:rFonts w:asciiTheme="minorHAnsi" w:hAnsiTheme="minorHAnsi"/>
          <w:bCs/>
          <w:szCs w:val="24"/>
        </w:rPr>
        <w:t xml:space="preserve"> </w:t>
      </w:r>
      <w:r>
        <w:rPr>
          <w:rFonts w:asciiTheme="minorHAnsi" w:hAnsiTheme="minorHAnsi"/>
          <w:bCs/>
          <w:szCs w:val="24"/>
        </w:rPr>
        <w:t xml:space="preserve">10 </w:t>
      </w:r>
      <w:r w:rsidRPr="0024452E">
        <w:rPr>
          <w:rFonts w:asciiTheme="minorHAnsi" w:hAnsiTheme="minorHAnsi"/>
          <w:bCs/>
          <w:szCs w:val="24"/>
        </w:rPr>
        <w:t xml:space="preserve">compounds meeting the </w:t>
      </w:r>
      <w:r w:rsidRPr="0015547B">
        <w:rPr>
          <w:rFonts w:asciiTheme="minorHAnsi" w:hAnsiTheme="minorHAnsi"/>
          <w:bCs/>
          <w:i/>
          <w:szCs w:val="24"/>
        </w:rPr>
        <w:t>p</w:t>
      </w:r>
      <w:r w:rsidRPr="0024452E">
        <w:rPr>
          <w:rFonts w:asciiTheme="minorHAnsi" w:hAnsiTheme="minorHAnsi"/>
          <w:bCs/>
          <w:szCs w:val="24"/>
        </w:rPr>
        <w:t>≤0.05 cut-off by random chance</w:t>
      </w:r>
      <w:r w:rsidRPr="00BA1322">
        <w:rPr>
          <w:rFonts w:asciiTheme="minorHAnsi" w:hAnsiTheme="minorHAnsi"/>
          <w:bCs/>
          <w:szCs w:val="24"/>
        </w:rPr>
        <w:t xml:space="preserve">.  </w:t>
      </w:r>
      <w:r w:rsidRPr="00BA1322">
        <w:rPr>
          <w:rFonts w:asciiTheme="minorHAnsi" w:hAnsiTheme="minorHAnsi"/>
        </w:rPr>
        <w:t xml:space="preserve">The </w:t>
      </w:r>
      <w:r w:rsidRPr="00BA1322">
        <w:rPr>
          <w:rFonts w:asciiTheme="minorHAnsi" w:hAnsiTheme="minorHAnsi"/>
          <w:i/>
        </w:rPr>
        <w:t>q</w:t>
      </w:r>
      <w:r w:rsidRPr="00BA1322">
        <w:rPr>
          <w:rFonts w:asciiTheme="minorHAnsi" w:hAnsiTheme="minorHAnsi"/>
        </w:rPr>
        <w:t xml:space="preserve">-value describes the false discovery rate; a low </w:t>
      </w:r>
      <w:r w:rsidRPr="00BA1322">
        <w:rPr>
          <w:rFonts w:asciiTheme="minorHAnsi" w:hAnsiTheme="minorHAnsi"/>
          <w:i/>
        </w:rPr>
        <w:t>q</w:t>
      </w:r>
      <w:r w:rsidRPr="00BA1322">
        <w:rPr>
          <w:rFonts w:asciiTheme="minorHAnsi" w:hAnsiTheme="minorHAnsi"/>
        </w:rPr>
        <w:t>-value (</w:t>
      </w:r>
      <w:r w:rsidRPr="00BA1322">
        <w:rPr>
          <w:rFonts w:asciiTheme="minorHAnsi" w:hAnsiTheme="minorHAnsi"/>
          <w:i/>
        </w:rPr>
        <w:t>q</w:t>
      </w:r>
      <w:r w:rsidRPr="00BA1322">
        <w:rPr>
          <w:rFonts w:asciiTheme="minorHAnsi" w:hAnsiTheme="minorHAnsi"/>
        </w:rPr>
        <w:t xml:space="preserve">&lt;0.10) is an indication of high confidence in a result.  While a higher </w:t>
      </w:r>
      <w:r w:rsidRPr="00BA1322">
        <w:rPr>
          <w:rFonts w:asciiTheme="minorHAnsi" w:hAnsiTheme="minorHAnsi"/>
          <w:i/>
        </w:rPr>
        <w:t>q</w:t>
      </w:r>
      <w:r w:rsidRPr="00BA1322">
        <w:rPr>
          <w:rFonts w:asciiTheme="minorHAnsi" w:hAnsiTheme="minorHAnsi"/>
        </w:rPr>
        <w:t xml:space="preserve">-value indicates diminished confidence, it does not necessarily rule out the significance of a result. </w:t>
      </w:r>
      <w:r w:rsidR="007E46AE">
        <w:rPr>
          <w:rFonts w:asciiTheme="minorHAnsi" w:hAnsiTheme="minorHAnsi"/>
        </w:rPr>
        <w:t xml:space="preserve"> </w:t>
      </w:r>
      <w:r w:rsidRPr="00BA1322">
        <w:rPr>
          <w:rFonts w:asciiTheme="minorHAnsi" w:hAnsiTheme="minorHAnsi"/>
        </w:rPr>
        <w:t>Other lines of evidence may be taken into consideration when determining whether a result merits further scrutiny.  Such evidence may include a) significance in another dimension of the study, b) inclusion in a common pathway with a highly significant compound, or c) residing in a similar functional biochemical family with other significant compounds.</w:t>
      </w:r>
      <w:r>
        <w:rPr>
          <w:rFonts w:asciiTheme="minorHAnsi" w:hAnsiTheme="minorHAnsi"/>
        </w:rPr>
        <w:t xml:space="preserve">  </w:t>
      </w:r>
      <w:r w:rsidRPr="00B14963">
        <w:rPr>
          <w:rFonts w:asciiTheme="minorHAnsi" w:hAnsiTheme="minorHAnsi"/>
          <w:bCs/>
          <w:szCs w:val="24"/>
        </w:rPr>
        <w:t xml:space="preserve">Refer to </w:t>
      </w:r>
      <w:r w:rsidR="00EF1D7E">
        <w:rPr>
          <w:rFonts w:asciiTheme="minorHAnsi" w:hAnsiTheme="minorHAnsi"/>
          <w:bCs/>
          <w:szCs w:val="24"/>
        </w:rPr>
        <w:t>the Appendix</w:t>
      </w:r>
      <w:r w:rsidRPr="00B14963">
        <w:rPr>
          <w:rFonts w:asciiTheme="minorHAnsi" w:hAnsiTheme="minorHAnsi"/>
          <w:bCs/>
          <w:szCs w:val="24"/>
        </w:rPr>
        <w:t xml:space="preserve"> for general definitions and further descriptions of false discovery</w:t>
      </w:r>
      <w:r>
        <w:rPr>
          <w:rFonts w:asciiTheme="minorHAnsi" w:hAnsiTheme="minorHAnsi"/>
          <w:bCs/>
          <w:szCs w:val="24"/>
        </w:rPr>
        <w:t xml:space="preserve"> rate and other </w:t>
      </w:r>
      <w:r w:rsidRPr="0024452E">
        <w:rPr>
          <w:rFonts w:asciiTheme="minorHAnsi" w:hAnsiTheme="minorHAnsi"/>
          <w:bCs/>
          <w:szCs w:val="24"/>
        </w:rPr>
        <w:t>statistical tests used at Metabolon.</w:t>
      </w:r>
    </w:p>
    <w:p w14:paraId="2D068CC2" w14:textId="77777777" w:rsidR="004A1D14" w:rsidRDefault="004A1D14" w:rsidP="00D80C7B">
      <w:pPr>
        <w:jc w:val="both"/>
        <w:rPr>
          <w:rFonts w:asciiTheme="minorHAnsi" w:hAnsiTheme="minorHAnsi"/>
          <w:bCs/>
          <w:szCs w:val="24"/>
        </w:rPr>
      </w:pPr>
    </w:p>
    <w:p w14:paraId="6F52BB5A" w14:textId="77777777" w:rsidR="00331F6E" w:rsidRDefault="00331F6E" w:rsidP="00331F6E">
      <w:pPr>
        <w:jc w:val="center"/>
        <w:rPr>
          <w:rFonts w:asciiTheme="minorHAnsi" w:hAnsiTheme="minorHAnsi"/>
          <w:bCs/>
          <w:szCs w:val="24"/>
        </w:rPr>
      </w:pPr>
    </w:p>
    <w:tbl>
      <w:tblPr>
        <w:tblpPr w:leftFromText="180" w:rightFromText="180" w:vertAnchor="page" w:horzAnchor="margin" w:tblpY="8881"/>
        <w:tblW w:w="9375" w:type="dxa"/>
        <w:tblCellMar>
          <w:left w:w="0" w:type="dxa"/>
          <w:right w:w="0" w:type="dxa"/>
        </w:tblCellMar>
        <w:tblLook w:val="0600" w:firstRow="0" w:lastRow="0" w:firstColumn="0" w:lastColumn="0" w:noHBand="1" w:noVBand="1"/>
      </w:tblPr>
      <w:tblGrid>
        <w:gridCol w:w="1562"/>
        <w:gridCol w:w="868"/>
        <w:gridCol w:w="868"/>
        <w:gridCol w:w="868"/>
        <w:gridCol w:w="868"/>
        <w:gridCol w:w="868"/>
        <w:gridCol w:w="868"/>
        <w:gridCol w:w="868"/>
        <w:gridCol w:w="868"/>
        <w:gridCol w:w="869"/>
      </w:tblGrid>
      <w:tr w:rsidR="005345BE" w:rsidRPr="007E46AE" w14:paraId="5F911276" w14:textId="77777777" w:rsidTr="005345BE">
        <w:trPr>
          <w:trHeight w:val="429"/>
        </w:trPr>
        <w:tc>
          <w:tcPr>
            <w:tcW w:w="9375" w:type="dxa"/>
            <w:gridSpan w:val="10"/>
            <w:tcBorders>
              <w:top w:val="single" w:sz="4" w:space="0" w:color="000000"/>
              <w:left w:val="single" w:sz="4" w:space="0" w:color="000000"/>
              <w:bottom w:val="single" w:sz="8" w:space="0" w:color="000000"/>
              <w:right w:val="single" w:sz="4" w:space="0" w:color="000000"/>
            </w:tcBorders>
            <w:shd w:val="clear" w:color="auto" w:fill="B8CCE4"/>
            <w:tcMar>
              <w:top w:w="14" w:type="dxa"/>
              <w:left w:w="14" w:type="dxa"/>
              <w:bottom w:w="0" w:type="dxa"/>
              <w:right w:w="14" w:type="dxa"/>
            </w:tcMar>
            <w:vAlign w:val="center"/>
            <w:hideMark/>
          </w:tcPr>
          <w:p w14:paraId="53EA5378" w14:textId="77777777" w:rsidR="005345BE" w:rsidRPr="007E46AE" w:rsidRDefault="005345BE" w:rsidP="005345BE">
            <w:pPr>
              <w:jc w:val="center"/>
              <w:textAlignment w:val="bottom"/>
              <w:rPr>
                <w:rFonts w:ascii="Arial" w:hAnsi="Arial" w:cs="Arial"/>
                <w:sz w:val="36"/>
                <w:szCs w:val="36"/>
              </w:rPr>
            </w:pPr>
            <w:r w:rsidRPr="007E46AE">
              <w:rPr>
                <w:rFonts w:ascii="Calibri" w:hAnsi="Calibri" w:cs="Arial"/>
                <w:b/>
                <w:bCs/>
                <w:color w:val="000000"/>
                <w:kern w:val="24"/>
                <w:sz w:val="26"/>
                <w:szCs w:val="26"/>
              </w:rPr>
              <w:lastRenderedPageBreak/>
              <w:t>Statistical Comparisons: Protein Normalized</w:t>
            </w:r>
          </w:p>
        </w:tc>
      </w:tr>
      <w:tr w:rsidR="005345BE" w:rsidRPr="007E46AE" w14:paraId="68077FBE" w14:textId="77777777" w:rsidTr="005345BE">
        <w:trPr>
          <w:trHeight w:val="194"/>
        </w:trPr>
        <w:tc>
          <w:tcPr>
            <w:tcW w:w="1562" w:type="dxa"/>
            <w:vMerge w:val="restart"/>
            <w:tcBorders>
              <w:top w:val="single" w:sz="8" w:space="0" w:color="000000"/>
              <w:left w:val="single" w:sz="8" w:space="0" w:color="000000"/>
              <w:bottom w:val="single" w:sz="8" w:space="0" w:color="000000"/>
              <w:right w:val="single" w:sz="8" w:space="0" w:color="000000"/>
            </w:tcBorders>
            <w:shd w:val="clear" w:color="auto" w:fill="D8D8D8"/>
            <w:tcMar>
              <w:top w:w="14" w:type="dxa"/>
              <w:left w:w="14" w:type="dxa"/>
              <w:bottom w:w="0" w:type="dxa"/>
              <w:right w:w="14" w:type="dxa"/>
            </w:tcMar>
            <w:vAlign w:val="center"/>
            <w:hideMark/>
          </w:tcPr>
          <w:p w14:paraId="5B7E19F9"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18"/>
                <w:szCs w:val="18"/>
              </w:rPr>
              <w:t>ANOVA Contrasts</w:t>
            </w:r>
          </w:p>
        </w:tc>
        <w:tc>
          <w:tcPr>
            <w:tcW w:w="868" w:type="dxa"/>
            <w:vMerge w:val="restart"/>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FB74EE2"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 xml:space="preserve"> Group Effect</w:t>
            </w:r>
          </w:p>
        </w:tc>
        <w:tc>
          <w:tcPr>
            <w:tcW w:w="868" w:type="dxa"/>
            <w:tcBorders>
              <w:top w:val="single" w:sz="8" w:space="0" w:color="000000"/>
              <w:left w:val="single" w:sz="8" w:space="0" w:color="000000"/>
              <w:bottom w:val="nil"/>
              <w:right w:val="single" w:sz="8" w:space="0" w:color="000000"/>
            </w:tcBorders>
            <w:shd w:val="clear" w:color="auto" w:fill="auto"/>
            <w:tcMar>
              <w:top w:w="14" w:type="dxa"/>
              <w:left w:w="14" w:type="dxa"/>
              <w:bottom w:w="0" w:type="dxa"/>
              <w:right w:w="14" w:type="dxa"/>
            </w:tcMar>
            <w:vAlign w:val="center"/>
            <w:hideMark/>
          </w:tcPr>
          <w:p w14:paraId="0659FD63"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u w:val="single"/>
              </w:rPr>
              <w:t xml:space="preserve">C 0.025 </w:t>
            </w:r>
          </w:p>
        </w:tc>
        <w:tc>
          <w:tcPr>
            <w:tcW w:w="868" w:type="dxa"/>
            <w:tcBorders>
              <w:top w:val="single" w:sz="8" w:space="0" w:color="000000"/>
              <w:left w:val="single" w:sz="8" w:space="0" w:color="000000"/>
              <w:bottom w:val="nil"/>
              <w:right w:val="single" w:sz="8" w:space="0" w:color="000000"/>
            </w:tcBorders>
            <w:shd w:val="clear" w:color="auto" w:fill="auto"/>
            <w:tcMar>
              <w:top w:w="14" w:type="dxa"/>
              <w:left w:w="14" w:type="dxa"/>
              <w:bottom w:w="0" w:type="dxa"/>
              <w:right w:w="14" w:type="dxa"/>
            </w:tcMar>
            <w:vAlign w:val="center"/>
            <w:hideMark/>
          </w:tcPr>
          <w:p w14:paraId="455A64CE"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u w:val="single"/>
              </w:rPr>
              <w:t xml:space="preserve">C 0.05 </w:t>
            </w:r>
          </w:p>
        </w:tc>
        <w:tc>
          <w:tcPr>
            <w:tcW w:w="868" w:type="dxa"/>
            <w:tcBorders>
              <w:top w:val="single" w:sz="8" w:space="0" w:color="000000"/>
              <w:left w:val="single" w:sz="8" w:space="0" w:color="000000"/>
              <w:bottom w:val="nil"/>
              <w:right w:val="single" w:sz="8" w:space="0" w:color="000000"/>
            </w:tcBorders>
            <w:shd w:val="clear" w:color="auto" w:fill="auto"/>
            <w:tcMar>
              <w:top w:w="14" w:type="dxa"/>
              <w:left w:w="14" w:type="dxa"/>
              <w:bottom w:w="0" w:type="dxa"/>
              <w:right w:w="14" w:type="dxa"/>
            </w:tcMar>
            <w:vAlign w:val="center"/>
            <w:hideMark/>
          </w:tcPr>
          <w:p w14:paraId="37DA0243"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u w:val="single"/>
              </w:rPr>
              <w:t xml:space="preserve">C 0.15 </w:t>
            </w:r>
          </w:p>
        </w:tc>
        <w:tc>
          <w:tcPr>
            <w:tcW w:w="868" w:type="dxa"/>
            <w:tcBorders>
              <w:top w:val="single" w:sz="8" w:space="0" w:color="000000"/>
              <w:left w:val="single" w:sz="8" w:space="0" w:color="000000"/>
              <w:bottom w:val="nil"/>
              <w:right w:val="single" w:sz="8" w:space="0" w:color="000000"/>
            </w:tcBorders>
            <w:shd w:val="clear" w:color="auto" w:fill="auto"/>
            <w:tcMar>
              <w:top w:w="14" w:type="dxa"/>
              <w:left w:w="14" w:type="dxa"/>
              <w:bottom w:w="0" w:type="dxa"/>
              <w:right w:w="14" w:type="dxa"/>
            </w:tcMar>
            <w:vAlign w:val="center"/>
            <w:hideMark/>
          </w:tcPr>
          <w:p w14:paraId="41958C7F"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u w:val="single"/>
              </w:rPr>
              <w:t xml:space="preserve">C 0.2 </w:t>
            </w:r>
          </w:p>
        </w:tc>
        <w:tc>
          <w:tcPr>
            <w:tcW w:w="868" w:type="dxa"/>
            <w:tcBorders>
              <w:top w:val="single" w:sz="8" w:space="0" w:color="000000"/>
              <w:left w:val="single" w:sz="8" w:space="0" w:color="000000"/>
              <w:bottom w:val="nil"/>
              <w:right w:val="single" w:sz="8" w:space="0" w:color="000000"/>
            </w:tcBorders>
            <w:shd w:val="clear" w:color="auto" w:fill="auto"/>
            <w:tcMar>
              <w:top w:w="14" w:type="dxa"/>
              <w:left w:w="14" w:type="dxa"/>
              <w:bottom w:w="0" w:type="dxa"/>
              <w:right w:w="14" w:type="dxa"/>
            </w:tcMar>
            <w:vAlign w:val="center"/>
            <w:hideMark/>
          </w:tcPr>
          <w:p w14:paraId="213BBAE8"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u w:val="single"/>
              </w:rPr>
              <w:t xml:space="preserve">C 0.25 </w:t>
            </w:r>
          </w:p>
        </w:tc>
        <w:tc>
          <w:tcPr>
            <w:tcW w:w="868" w:type="dxa"/>
            <w:tcBorders>
              <w:top w:val="single" w:sz="8" w:space="0" w:color="000000"/>
              <w:left w:val="single" w:sz="8" w:space="0" w:color="000000"/>
              <w:bottom w:val="nil"/>
              <w:right w:val="single" w:sz="8" w:space="0" w:color="000000"/>
            </w:tcBorders>
            <w:shd w:val="clear" w:color="auto" w:fill="auto"/>
            <w:tcMar>
              <w:top w:w="14" w:type="dxa"/>
              <w:left w:w="14" w:type="dxa"/>
              <w:bottom w:w="0" w:type="dxa"/>
              <w:right w:w="14" w:type="dxa"/>
            </w:tcMar>
            <w:vAlign w:val="center"/>
            <w:hideMark/>
          </w:tcPr>
          <w:p w14:paraId="0B7E16CC"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u w:val="single"/>
              </w:rPr>
              <w:t xml:space="preserve">C 0.3 </w:t>
            </w:r>
          </w:p>
        </w:tc>
        <w:tc>
          <w:tcPr>
            <w:tcW w:w="868" w:type="dxa"/>
            <w:tcBorders>
              <w:top w:val="single" w:sz="8" w:space="0" w:color="000000"/>
              <w:left w:val="single" w:sz="8" w:space="0" w:color="000000"/>
              <w:bottom w:val="nil"/>
              <w:right w:val="single" w:sz="8" w:space="0" w:color="000000"/>
            </w:tcBorders>
            <w:shd w:val="clear" w:color="auto" w:fill="auto"/>
            <w:tcMar>
              <w:top w:w="14" w:type="dxa"/>
              <w:left w:w="14" w:type="dxa"/>
              <w:bottom w:w="0" w:type="dxa"/>
              <w:right w:w="14" w:type="dxa"/>
            </w:tcMar>
            <w:vAlign w:val="center"/>
            <w:hideMark/>
          </w:tcPr>
          <w:p w14:paraId="7F3D52A4"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u w:val="single"/>
              </w:rPr>
              <w:t xml:space="preserve">C 0.35 </w:t>
            </w:r>
          </w:p>
        </w:tc>
        <w:tc>
          <w:tcPr>
            <w:tcW w:w="869" w:type="dxa"/>
            <w:tcBorders>
              <w:top w:val="single" w:sz="8" w:space="0" w:color="000000"/>
              <w:left w:val="single" w:sz="8" w:space="0" w:color="000000"/>
              <w:bottom w:val="nil"/>
              <w:right w:val="single" w:sz="4" w:space="0" w:color="000000"/>
            </w:tcBorders>
            <w:shd w:val="clear" w:color="auto" w:fill="auto"/>
            <w:tcMar>
              <w:top w:w="14" w:type="dxa"/>
              <w:left w:w="14" w:type="dxa"/>
              <w:bottom w:w="0" w:type="dxa"/>
              <w:right w:w="14" w:type="dxa"/>
            </w:tcMar>
            <w:vAlign w:val="center"/>
            <w:hideMark/>
          </w:tcPr>
          <w:p w14:paraId="6E98692B"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u w:val="single"/>
              </w:rPr>
              <w:t xml:space="preserve">C 0.4 </w:t>
            </w:r>
          </w:p>
        </w:tc>
      </w:tr>
      <w:tr w:rsidR="005345BE" w:rsidRPr="007E46AE" w14:paraId="6D2275C6" w14:textId="77777777" w:rsidTr="005345BE">
        <w:trPr>
          <w:trHeight w:val="20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BC963C" w14:textId="77777777" w:rsidR="005345BE" w:rsidRPr="007E46AE" w:rsidRDefault="005345BE" w:rsidP="005345BE">
            <w:pPr>
              <w:rPr>
                <w:rFonts w:ascii="Arial" w:hAnsi="Arial" w:cs="Arial"/>
                <w:sz w:val="36"/>
                <w:szCs w:val="36"/>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DC3917" w14:textId="77777777" w:rsidR="005345BE" w:rsidRPr="007E46AE" w:rsidRDefault="005345BE" w:rsidP="005345BE">
            <w:pPr>
              <w:rPr>
                <w:rFonts w:ascii="Arial" w:hAnsi="Arial" w:cs="Arial"/>
                <w:sz w:val="36"/>
                <w:szCs w:val="36"/>
              </w:rPr>
            </w:pPr>
          </w:p>
        </w:tc>
        <w:tc>
          <w:tcPr>
            <w:tcW w:w="868" w:type="dxa"/>
            <w:tcBorders>
              <w:top w:val="nil"/>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7686F129"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 xml:space="preserve">C 0.1 </w:t>
            </w:r>
          </w:p>
        </w:tc>
        <w:tc>
          <w:tcPr>
            <w:tcW w:w="868" w:type="dxa"/>
            <w:tcBorders>
              <w:top w:val="nil"/>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31DE9F84"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 xml:space="preserve">C 0.1 </w:t>
            </w:r>
          </w:p>
        </w:tc>
        <w:tc>
          <w:tcPr>
            <w:tcW w:w="868" w:type="dxa"/>
            <w:tcBorders>
              <w:top w:val="nil"/>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449A5AE7"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 xml:space="preserve">C 0.1 </w:t>
            </w:r>
          </w:p>
        </w:tc>
        <w:tc>
          <w:tcPr>
            <w:tcW w:w="868" w:type="dxa"/>
            <w:tcBorders>
              <w:top w:val="nil"/>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709E227C"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 xml:space="preserve">C 0.1 </w:t>
            </w:r>
          </w:p>
        </w:tc>
        <w:tc>
          <w:tcPr>
            <w:tcW w:w="868" w:type="dxa"/>
            <w:tcBorders>
              <w:top w:val="nil"/>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7D9DF5B1"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 xml:space="preserve">C 0.1 </w:t>
            </w:r>
          </w:p>
        </w:tc>
        <w:tc>
          <w:tcPr>
            <w:tcW w:w="868" w:type="dxa"/>
            <w:tcBorders>
              <w:top w:val="nil"/>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2FE770E0"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 xml:space="preserve">C 0.1 </w:t>
            </w:r>
          </w:p>
        </w:tc>
        <w:tc>
          <w:tcPr>
            <w:tcW w:w="868" w:type="dxa"/>
            <w:tcBorders>
              <w:top w:val="nil"/>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CE218AA"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 xml:space="preserve">C 0.1 </w:t>
            </w:r>
          </w:p>
        </w:tc>
        <w:tc>
          <w:tcPr>
            <w:tcW w:w="869" w:type="dxa"/>
            <w:tcBorders>
              <w:top w:val="nil"/>
              <w:left w:val="single" w:sz="8" w:space="0" w:color="000000"/>
              <w:bottom w:val="single" w:sz="8" w:space="0" w:color="000000"/>
              <w:right w:val="single" w:sz="4" w:space="0" w:color="000000"/>
            </w:tcBorders>
            <w:shd w:val="clear" w:color="auto" w:fill="auto"/>
            <w:tcMar>
              <w:top w:w="14" w:type="dxa"/>
              <w:left w:w="14" w:type="dxa"/>
              <w:bottom w:w="0" w:type="dxa"/>
              <w:right w:w="14" w:type="dxa"/>
            </w:tcMar>
            <w:vAlign w:val="center"/>
            <w:hideMark/>
          </w:tcPr>
          <w:p w14:paraId="68D9230C"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 xml:space="preserve">C 0.1 </w:t>
            </w:r>
          </w:p>
        </w:tc>
      </w:tr>
      <w:tr w:rsidR="005345BE" w:rsidRPr="007E46AE" w14:paraId="0F99ADBD" w14:textId="77777777" w:rsidTr="005345BE">
        <w:trPr>
          <w:trHeight w:val="496"/>
        </w:trPr>
        <w:tc>
          <w:tcPr>
            <w:tcW w:w="1562"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E0D14C7"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18"/>
                <w:szCs w:val="18"/>
              </w:rPr>
              <w:t xml:space="preserve">Total biochemicals </w:t>
            </w:r>
            <w:r w:rsidRPr="007E46AE">
              <w:rPr>
                <w:rFonts w:ascii="Calibri" w:hAnsi="Calibri" w:cs="Arial"/>
                <w:b/>
                <w:bCs/>
                <w:i/>
                <w:iCs/>
                <w:color w:val="000000"/>
                <w:kern w:val="24"/>
                <w:sz w:val="18"/>
                <w:szCs w:val="18"/>
              </w:rPr>
              <w:t>p</w:t>
            </w:r>
            <w:r w:rsidRPr="007E46AE">
              <w:rPr>
                <w:rFonts w:ascii="Calibri" w:hAnsi="Calibri" w:cs="Arial"/>
                <w:b/>
                <w:bCs/>
                <w:color w:val="000000"/>
                <w:kern w:val="24"/>
                <w:sz w:val="18"/>
                <w:szCs w:val="18"/>
              </w:rPr>
              <w:t>≤0.05</w:t>
            </w:r>
          </w:p>
        </w:tc>
        <w:tc>
          <w:tcPr>
            <w:tcW w:w="868"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6E30D34"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317</w:t>
            </w:r>
          </w:p>
        </w:tc>
        <w:tc>
          <w:tcPr>
            <w:tcW w:w="868"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F7E67D8"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153</w:t>
            </w:r>
          </w:p>
        </w:tc>
        <w:tc>
          <w:tcPr>
            <w:tcW w:w="868"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F62AF25"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113</w:t>
            </w:r>
          </w:p>
        </w:tc>
        <w:tc>
          <w:tcPr>
            <w:tcW w:w="868"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7E60AF0"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12</w:t>
            </w:r>
          </w:p>
        </w:tc>
        <w:tc>
          <w:tcPr>
            <w:tcW w:w="868"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F3E73A1"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70</w:t>
            </w:r>
          </w:p>
        </w:tc>
        <w:tc>
          <w:tcPr>
            <w:tcW w:w="868"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9E6A42E"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137</w:t>
            </w:r>
          </w:p>
        </w:tc>
        <w:tc>
          <w:tcPr>
            <w:tcW w:w="868"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035577F"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171</w:t>
            </w:r>
          </w:p>
        </w:tc>
        <w:tc>
          <w:tcPr>
            <w:tcW w:w="868"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96A745C"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194</w:t>
            </w:r>
          </w:p>
        </w:tc>
        <w:tc>
          <w:tcPr>
            <w:tcW w:w="869"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3FEC35D"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220</w:t>
            </w:r>
          </w:p>
        </w:tc>
      </w:tr>
      <w:tr w:rsidR="005345BE" w:rsidRPr="007E46AE" w14:paraId="53EFA1BF" w14:textId="77777777" w:rsidTr="005345BE">
        <w:trPr>
          <w:trHeight w:val="331"/>
        </w:trPr>
        <w:tc>
          <w:tcPr>
            <w:tcW w:w="156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5AAF551"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18"/>
                <w:szCs w:val="18"/>
              </w:rPr>
              <w:t xml:space="preserve">Biochemicals </w:t>
            </w:r>
            <w:r w:rsidRPr="007E46AE">
              <w:rPr>
                <w:rFonts w:ascii="Calibri" w:hAnsi="Calibri" w:cs="Arial"/>
                <w:b/>
                <w:bCs/>
                <w:color w:val="000000"/>
                <w:kern w:val="24"/>
                <w:sz w:val="18"/>
                <w:szCs w:val="18"/>
              </w:rPr>
              <w:br/>
              <w:t>(</w:t>
            </w:r>
            <w:r w:rsidRPr="007E46AE">
              <w:rPr>
                <w:rFonts w:ascii="Calibri" w:hAnsi="Calibri" w:cs="Arial"/>
                <w:b/>
                <w:bCs/>
                <w:color w:val="FF0000"/>
                <w:kern w:val="24"/>
                <w:sz w:val="18"/>
                <w:szCs w:val="18"/>
              </w:rPr>
              <w:t>↑</w:t>
            </w:r>
            <w:r w:rsidRPr="007E46AE">
              <w:rPr>
                <w:rFonts w:ascii="Calibri" w:hAnsi="Calibri" w:cs="Arial"/>
                <w:b/>
                <w:bCs/>
                <w:color w:val="00B050"/>
                <w:kern w:val="24"/>
                <w:sz w:val="18"/>
                <w:szCs w:val="18"/>
              </w:rPr>
              <w:t>↓</w:t>
            </w:r>
            <w:r w:rsidRPr="007E46AE">
              <w:rPr>
                <w:rFonts w:ascii="Calibri" w:hAnsi="Calibri" w:cs="Arial"/>
                <w:b/>
                <w:bCs/>
                <w:color w:val="000000"/>
                <w:kern w:val="24"/>
                <w:sz w:val="18"/>
                <w:szCs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A91ED1B"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 - -</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B4205FE"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xml:space="preserve">58 </w:t>
            </w:r>
            <w:r w:rsidRPr="007E46AE">
              <w:rPr>
                <w:rFonts w:ascii="Calibri" w:hAnsi="Calibri" w:cs="Arial"/>
                <w:b/>
                <w:bCs/>
                <w:color w:val="000000"/>
                <w:kern w:val="24"/>
                <w:sz w:val="20"/>
                <w:szCs w:val="20"/>
              </w:rPr>
              <w:t>|</w:t>
            </w:r>
            <w:r w:rsidRPr="007E46AE">
              <w:rPr>
                <w:rFonts w:ascii="Calibri" w:hAnsi="Calibri" w:cs="Arial"/>
                <w:b/>
                <w:bCs/>
                <w:color w:val="008000"/>
                <w:kern w:val="24"/>
                <w:sz w:val="20"/>
                <w:szCs w:val="20"/>
              </w:rPr>
              <w:t xml:space="preserve"> 95</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EECAB4E"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xml:space="preserve">76 </w:t>
            </w:r>
            <w:r w:rsidRPr="007E46AE">
              <w:rPr>
                <w:rFonts w:ascii="Calibri" w:hAnsi="Calibri" w:cs="Arial"/>
                <w:b/>
                <w:bCs/>
                <w:color w:val="000000"/>
                <w:kern w:val="24"/>
                <w:sz w:val="20"/>
                <w:szCs w:val="20"/>
              </w:rPr>
              <w:t>|</w:t>
            </w:r>
            <w:r w:rsidRPr="007E46AE">
              <w:rPr>
                <w:rFonts w:ascii="Calibri" w:hAnsi="Calibri" w:cs="Arial"/>
                <w:b/>
                <w:bCs/>
                <w:color w:val="008000"/>
                <w:kern w:val="24"/>
                <w:sz w:val="20"/>
                <w:szCs w:val="20"/>
              </w:rPr>
              <w:t xml:space="preserve"> 37</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874947E"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xml:space="preserve">11 </w:t>
            </w:r>
            <w:r w:rsidRPr="007E46AE">
              <w:rPr>
                <w:rFonts w:ascii="Calibri" w:hAnsi="Calibri" w:cs="Arial"/>
                <w:b/>
                <w:bCs/>
                <w:color w:val="000000"/>
                <w:kern w:val="24"/>
                <w:sz w:val="20"/>
                <w:szCs w:val="20"/>
              </w:rPr>
              <w:t>|</w:t>
            </w:r>
            <w:r w:rsidRPr="007E46AE">
              <w:rPr>
                <w:rFonts w:ascii="Calibri" w:hAnsi="Calibri" w:cs="Arial"/>
                <w:b/>
                <w:bCs/>
                <w:color w:val="008000"/>
                <w:kern w:val="24"/>
                <w:sz w:val="20"/>
                <w:szCs w:val="20"/>
              </w:rPr>
              <w:t xml:space="preserve"> 1</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B7198B7"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xml:space="preserve">50 </w:t>
            </w:r>
            <w:r w:rsidRPr="007E46AE">
              <w:rPr>
                <w:rFonts w:ascii="Calibri" w:hAnsi="Calibri" w:cs="Arial"/>
                <w:b/>
                <w:bCs/>
                <w:color w:val="000000"/>
                <w:kern w:val="24"/>
                <w:sz w:val="20"/>
                <w:szCs w:val="20"/>
              </w:rPr>
              <w:t>|</w:t>
            </w:r>
            <w:r w:rsidRPr="007E46AE">
              <w:rPr>
                <w:rFonts w:ascii="Calibri" w:hAnsi="Calibri" w:cs="Arial"/>
                <w:b/>
                <w:bCs/>
                <w:color w:val="008000"/>
                <w:kern w:val="24"/>
                <w:sz w:val="20"/>
                <w:szCs w:val="20"/>
              </w:rPr>
              <w:t xml:space="preserve"> 20</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FFC7088"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xml:space="preserve">62 </w:t>
            </w:r>
            <w:r w:rsidRPr="007E46AE">
              <w:rPr>
                <w:rFonts w:ascii="Calibri" w:hAnsi="Calibri" w:cs="Arial"/>
                <w:b/>
                <w:bCs/>
                <w:color w:val="000000"/>
                <w:kern w:val="24"/>
                <w:sz w:val="20"/>
                <w:szCs w:val="20"/>
              </w:rPr>
              <w:t>|</w:t>
            </w:r>
            <w:r w:rsidRPr="007E46AE">
              <w:rPr>
                <w:rFonts w:ascii="Calibri" w:hAnsi="Calibri" w:cs="Arial"/>
                <w:b/>
                <w:bCs/>
                <w:color w:val="008000"/>
                <w:kern w:val="24"/>
                <w:sz w:val="20"/>
                <w:szCs w:val="20"/>
              </w:rPr>
              <w:t xml:space="preserve"> 75</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275F942"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xml:space="preserve">42 </w:t>
            </w:r>
            <w:r w:rsidRPr="007E46AE">
              <w:rPr>
                <w:rFonts w:ascii="Calibri" w:hAnsi="Calibri" w:cs="Arial"/>
                <w:b/>
                <w:bCs/>
                <w:color w:val="000000"/>
                <w:kern w:val="24"/>
                <w:sz w:val="20"/>
                <w:szCs w:val="20"/>
              </w:rPr>
              <w:t>|</w:t>
            </w:r>
            <w:r w:rsidRPr="007E46AE">
              <w:rPr>
                <w:rFonts w:ascii="Calibri" w:hAnsi="Calibri" w:cs="Arial"/>
                <w:b/>
                <w:bCs/>
                <w:color w:val="008000"/>
                <w:kern w:val="24"/>
                <w:sz w:val="20"/>
                <w:szCs w:val="20"/>
              </w:rPr>
              <w:t xml:space="preserve"> 129</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2E82961"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xml:space="preserve">115 </w:t>
            </w:r>
            <w:r w:rsidRPr="007E46AE">
              <w:rPr>
                <w:rFonts w:ascii="Calibri" w:hAnsi="Calibri" w:cs="Arial"/>
                <w:b/>
                <w:bCs/>
                <w:color w:val="000000"/>
                <w:kern w:val="24"/>
                <w:sz w:val="20"/>
                <w:szCs w:val="20"/>
              </w:rPr>
              <w:t>|</w:t>
            </w:r>
            <w:r w:rsidRPr="007E46AE">
              <w:rPr>
                <w:rFonts w:ascii="Calibri" w:hAnsi="Calibri" w:cs="Arial"/>
                <w:b/>
                <w:bCs/>
                <w:color w:val="008000"/>
                <w:kern w:val="24"/>
                <w:sz w:val="20"/>
                <w:szCs w:val="20"/>
              </w:rPr>
              <w:t xml:space="preserve"> 79</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F881DE4"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xml:space="preserve">141 </w:t>
            </w:r>
            <w:r w:rsidRPr="007E46AE">
              <w:rPr>
                <w:rFonts w:ascii="Calibri" w:hAnsi="Calibri" w:cs="Arial"/>
                <w:b/>
                <w:bCs/>
                <w:color w:val="000000"/>
                <w:kern w:val="24"/>
                <w:sz w:val="20"/>
                <w:szCs w:val="20"/>
              </w:rPr>
              <w:t>|</w:t>
            </w:r>
            <w:r w:rsidRPr="007E46AE">
              <w:rPr>
                <w:rFonts w:ascii="Calibri" w:hAnsi="Calibri" w:cs="Arial"/>
                <w:b/>
                <w:bCs/>
                <w:color w:val="008000"/>
                <w:kern w:val="24"/>
                <w:sz w:val="20"/>
                <w:szCs w:val="20"/>
              </w:rPr>
              <w:t xml:space="preserve"> 79</w:t>
            </w:r>
          </w:p>
        </w:tc>
      </w:tr>
      <w:tr w:rsidR="005345BE" w:rsidRPr="007E46AE" w14:paraId="482C7B43" w14:textId="77777777" w:rsidTr="005345BE">
        <w:trPr>
          <w:trHeight w:val="496"/>
        </w:trPr>
        <w:tc>
          <w:tcPr>
            <w:tcW w:w="156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B1D0836"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18"/>
                <w:szCs w:val="18"/>
              </w:rPr>
              <w:t>Total biochemicals 0.05&lt;</w:t>
            </w:r>
            <w:r w:rsidRPr="007E46AE">
              <w:rPr>
                <w:rFonts w:ascii="Calibri" w:hAnsi="Calibri" w:cs="Arial"/>
                <w:b/>
                <w:bCs/>
                <w:i/>
                <w:iCs/>
                <w:color w:val="000000"/>
                <w:kern w:val="24"/>
                <w:sz w:val="18"/>
                <w:szCs w:val="18"/>
              </w:rPr>
              <w:t>p</w:t>
            </w:r>
            <w:r w:rsidRPr="007E46AE">
              <w:rPr>
                <w:rFonts w:ascii="Calibri" w:hAnsi="Calibri" w:cs="Arial"/>
                <w:b/>
                <w:bCs/>
                <w:color w:val="000000"/>
                <w:kern w:val="24"/>
                <w:sz w:val="18"/>
                <w:szCs w:val="18"/>
              </w:rPr>
              <w:t>&lt;0.10</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3D0C1B5"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29</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AA3F82C"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33</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F748B66"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38</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514929D"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13</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1493A40"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30</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14C58FA"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27</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8FE63B6"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38</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24409EA"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33</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73D5D2E"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20"/>
                <w:szCs w:val="20"/>
              </w:rPr>
              <w:t>30</w:t>
            </w:r>
          </w:p>
        </w:tc>
      </w:tr>
      <w:tr w:rsidR="005345BE" w:rsidRPr="007E46AE" w14:paraId="7BF6DF7E" w14:textId="77777777" w:rsidTr="005345BE">
        <w:trPr>
          <w:trHeight w:val="331"/>
        </w:trPr>
        <w:tc>
          <w:tcPr>
            <w:tcW w:w="156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D81931A"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000000"/>
                <w:kern w:val="24"/>
                <w:sz w:val="18"/>
                <w:szCs w:val="18"/>
              </w:rPr>
              <w:t xml:space="preserve">Biochemicals </w:t>
            </w:r>
            <w:r w:rsidRPr="007E46AE">
              <w:rPr>
                <w:rFonts w:ascii="Calibri" w:hAnsi="Calibri" w:cs="Arial"/>
                <w:b/>
                <w:bCs/>
                <w:color w:val="000000"/>
                <w:kern w:val="24"/>
                <w:sz w:val="18"/>
                <w:szCs w:val="18"/>
              </w:rPr>
              <w:br/>
              <w:t>(</w:t>
            </w:r>
            <w:r w:rsidRPr="007E46AE">
              <w:rPr>
                <w:rFonts w:ascii="Calibri" w:hAnsi="Calibri" w:cs="Arial"/>
                <w:b/>
                <w:bCs/>
                <w:color w:val="FF0000"/>
                <w:kern w:val="24"/>
                <w:sz w:val="18"/>
                <w:szCs w:val="18"/>
              </w:rPr>
              <w:t>↑</w:t>
            </w:r>
            <w:r w:rsidRPr="007E46AE">
              <w:rPr>
                <w:rFonts w:ascii="Calibri" w:hAnsi="Calibri" w:cs="Arial"/>
                <w:b/>
                <w:bCs/>
                <w:color w:val="00B050"/>
                <w:kern w:val="24"/>
                <w:sz w:val="18"/>
                <w:szCs w:val="18"/>
              </w:rPr>
              <w:t>↓</w:t>
            </w:r>
            <w:r w:rsidRPr="007E46AE">
              <w:rPr>
                <w:rFonts w:ascii="Calibri" w:hAnsi="Calibri" w:cs="Arial"/>
                <w:b/>
                <w:bCs/>
                <w:color w:val="000000"/>
                <w:kern w:val="24"/>
                <w:sz w:val="18"/>
                <w:szCs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EF53D84"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 - -</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145A82D"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xml:space="preserve">14 </w:t>
            </w:r>
            <w:r w:rsidRPr="007E46AE">
              <w:rPr>
                <w:rFonts w:ascii="Calibri" w:hAnsi="Calibri" w:cs="Arial"/>
                <w:b/>
                <w:bCs/>
                <w:color w:val="000000"/>
                <w:kern w:val="24"/>
                <w:sz w:val="20"/>
                <w:szCs w:val="20"/>
              </w:rPr>
              <w:t>|</w:t>
            </w:r>
            <w:r w:rsidRPr="007E46AE">
              <w:rPr>
                <w:rFonts w:ascii="Calibri" w:hAnsi="Calibri" w:cs="Arial"/>
                <w:b/>
                <w:bCs/>
                <w:color w:val="008000"/>
                <w:kern w:val="24"/>
                <w:sz w:val="20"/>
                <w:szCs w:val="20"/>
              </w:rPr>
              <w:t xml:space="preserve"> 19</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8519B2B"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xml:space="preserve">32 </w:t>
            </w:r>
            <w:r w:rsidRPr="007E46AE">
              <w:rPr>
                <w:rFonts w:ascii="Calibri" w:hAnsi="Calibri" w:cs="Arial"/>
                <w:b/>
                <w:bCs/>
                <w:color w:val="000000"/>
                <w:kern w:val="24"/>
                <w:sz w:val="20"/>
                <w:szCs w:val="20"/>
              </w:rPr>
              <w:t>|</w:t>
            </w:r>
            <w:r w:rsidRPr="007E46AE">
              <w:rPr>
                <w:rFonts w:ascii="Calibri" w:hAnsi="Calibri" w:cs="Arial"/>
                <w:b/>
                <w:bCs/>
                <w:color w:val="008000"/>
                <w:kern w:val="24"/>
                <w:sz w:val="20"/>
                <w:szCs w:val="20"/>
              </w:rPr>
              <w:t xml:space="preserve"> 6</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DBA8BC6"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xml:space="preserve">11 </w:t>
            </w:r>
            <w:r w:rsidRPr="007E46AE">
              <w:rPr>
                <w:rFonts w:ascii="Calibri" w:hAnsi="Calibri" w:cs="Arial"/>
                <w:b/>
                <w:bCs/>
                <w:color w:val="000000"/>
                <w:kern w:val="24"/>
                <w:sz w:val="20"/>
                <w:szCs w:val="20"/>
              </w:rPr>
              <w:t>|</w:t>
            </w:r>
            <w:r w:rsidRPr="007E46AE">
              <w:rPr>
                <w:rFonts w:ascii="Calibri" w:hAnsi="Calibri" w:cs="Arial"/>
                <w:b/>
                <w:bCs/>
                <w:color w:val="008000"/>
                <w:kern w:val="24"/>
                <w:sz w:val="20"/>
                <w:szCs w:val="20"/>
              </w:rPr>
              <w:t xml:space="preserve"> 2</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8910BE3"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xml:space="preserve">23 </w:t>
            </w:r>
            <w:r w:rsidRPr="007E46AE">
              <w:rPr>
                <w:rFonts w:ascii="Calibri" w:hAnsi="Calibri" w:cs="Arial"/>
                <w:b/>
                <w:bCs/>
                <w:color w:val="000000"/>
                <w:kern w:val="24"/>
                <w:sz w:val="20"/>
                <w:szCs w:val="20"/>
              </w:rPr>
              <w:t>|</w:t>
            </w:r>
            <w:r w:rsidRPr="007E46AE">
              <w:rPr>
                <w:rFonts w:ascii="Calibri" w:hAnsi="Calibri" w:cs="Arial"/>
                <w:b/>
                <w:bCs/>
                <w:color w:val="008000"/>
                <w:kern w:val="24"/>
                <w:sz w:val="20"/>
                <w:szCs w:val="20"/>
              </w:rPr>
              <w:t xml:space="preserve"> 7</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F81DEF4"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xml:space="preserve">15 </w:t>
            </w:r>
            <w:r w:rsidRPr="007E46AE">
              <w:rPr>
                <w:rFonts w:ascii="Calibri" w:hAnsi="Calibri" w:cs="Arial"/>
                <w:b/>
                <w:bCs/>
                <w:color w:val="000000"/>
                <w:kern w:val="24"/>
                <w:sz w:val="20"/>
                <w:szCs w:val="20"/>
              </w:rPr>
              <w:t>|</w:t>
            </w:r>
            <w:r w:rsidRPr="007E46AE">
              <w:rPr>
                <w:rFonts w:ascii="Calibri" w:hAnsi="Calibri" w:cs="Arial"/>
                <w:b/>
                <w:bCs/>
                <w:color w:val="008000"/>
                <w:kern w:val="24"/>
                <w:sz w:val="20"/>
                <w:szCs w:val="20"/>
              </w:rPr>
              <w:t xml:space="preserve"> 12</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453082A"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xml:space="preserve">15 </w:t>
            </w:r>
            <w:r w:rsidRPr="007E46AE">
              <w:rPr>
                <w:rFonts w:ascii="Calibri" w:hAnsi="Calibri" w:cs="Arial"/>
                <w:b/>
                <w:bCs/>
                <w:color w:val="000000"/>
                <w:kern w:val="24"/>
                <w:sz w:val="20"/>
                <w:szCs w:val="20"/>
              </w:rPr>
              <w:t>|</w:t>
            </w:r>
            <w:r w:rsidRPr="007E46AE">
              <w:rPr>
                <w:rFonts w:ascii="Calibri" w:hAnsi="Calibri" w:cs="Arial"/>
                <w:b/>
                <w:bCs/>
                <w:color w:val="008000"/>
                <w:kern w:val="24"/>
                <w:sz w:val="20"/>
                <w:szCs w:val="20"/>
              </w:rPr>
              <w:t xml:space="preserve"> 23</w:t>
            </w:r>
          </w:p>
        </w:tc>
        <w:tc>
          <w:tcPr>
            <w:tcW w:w="868"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06CFEB6"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xml:space="preserve">17 </w:t>
            </w:r>
            <w:r w:rsidRPr="007E46AE">
              <w:rPr>
                <w:rFonts w:ascii="Calibri" w:hAnsi="Calibri" w:cs="Arial"/>
                <w:b/>
                <w:bCs/>
                <w:color w:val="000000"/>
                <w:kern w:val="24"/>
                <w:sz w:val="20"/>
                <w:szCs w:val="20"/>
              </w:rPr>
              <w:t>|</w:t>
            </w:r>
            <w:r w:rsidRPr="007E46AE">
              <w:rPr>
                <w:rFonts w:ascii="Calibri" w:hAnsi="Calibri" w:cs="Arial"/>
                <w:b/>
                <w:bCs/>
                <w:color w:val="008000"/>
                <w:kern w:val="24"/>
                <w:sz w:val="20"/>
                <w:szCs w:val="20"/>
              </w:rPr>
              <w:t xml:space="preserve"> 16</w:t>
            </w:r>
          </w:p>
        </w:tc>
        <w:tc>
          <w:tcPr>
            <w:tcW w:w="86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0746296" w14:textId="77777777" w:rsidR="005345BE" w:rsidRPr="007E46AE" w:rsidRDefault="005345BE" w:rsidP="005345BE">
            <w:pPr>
              <w:jc w:val="center"/>
              <w:textAlignment w:val="center"/>
              <w:rPr>
                <w:rFonts w:ascii="Arial" w:hAnsi="Arial" w:cs="Arial"/>
                <w:sz w:val="36"/>
                <w:szCs w:val="36"/>
              </w:rPr>
            </w:pPr>
            <w:r w:rsidRPr="007E46AE">
              <w:rPr>
                <w:rFonts w:ascii="Calibri" w:hAnsi="Calibri" w:cs="Arial"/>
                <w:b/>
                <w:bCs/>
                <w:color w:val="FF0000"/>
                <w:kern w:val="24"/>
                <w:sz w:val="20"/>
                <w:szCs w:val="20"/>
              </w:rPr>
              <w:t xml:space="preserve">21 </w:t>
            </w:r>
            <w:r w:rsidRPr="007E46AE">
              <w:rPr>
                <w:rFonts w:ascii="Calibri" w:hAnsi="Calibri" w:cs="Arial"/>
                <w:b/>
                <w:bCs/>
                <w:color w:val="000000"/>
                <w:kern w:val="24"/>
                <w:sz w:val="20"/>
                <w:szCs w:val="20"/>
              </w:rPr>
              <w:t>|</w:t>
            </w:r>
            <w:r w:rsidRPr="007E46AE">
              <w:rPr>
                <w:rFonts w:ascii="Calibri" w:hAnsi="Calibri" w:cs="Arial"/>
                <w:b/>
                <w:bCs/>
                <w:color w:val="008000"/>
                <w:kern w:val="24"/>
                <w:sz w:val="20"/>
                <w:szCs w:val="20"/>
              </w:rPr>
              <w:t xml:space="preserve"> 9</w:t>
            </w:r>
          </w:p>
        </w:tc>
      </w:tr>
    </w:tbl>
    <w:p w14:paraId="48E8DE28" w14:textId="77777777" w:rsidR="00331F6E" w:rsidRDefault="00331F6E" w:rsidP="005A223B">
      <w:pPr>
        <w:spacing w:after="240"/>
        <w:jc w:val="center"/>
        <w:rPr>
          <w:rFonts w:asciiTheme="minorHAnsi" w:hAnsiTheme="minorHAnsi"/>
          <w:bCs/>
          <w:szCs w:val="24"/>
        </w:rPr>
      </w:pPr>
    </w:p>
    <w:p w14:paraId="289F8843" w14:textId="77777777" w:rsidR="005345BE" w:rsidRDefault="005345BE" w:rsidP="005A223B">
      <w:pPr>
        <w:spacing w:after="240"/>
        <w:jc w:val="center"/>
        <w:rPr>
          <w:rFonts w:asciiTheme="minorHAnsi" w:hAnsiTheme="minorHAnsi"/>
          <w:bCs/>
          <w:szCs w:val="24"/>
        </w:rPr>
      </w:pPr>
    </w:p>
    <w:p w14:paraId="0B3B431E" w14:textId="77777777" w:rsidR="005345BE" w:rsidRDefault="005345BE" w:rsidP="005A223B">
      <w:pPr>
        <w:spacing w:after="240"/>
        <w:jc w:val="center"/>
        <w:rPr>
          <w:rFonts w:asciiTheme="minorHAnsi" w:hAnsiTheme="minorHAnsi"/>
          <w:bCs/>
          <w:szCs w:val="24"/>
        </w:rPr>
      </w:pPr>
    </w:p>
    <w:p w14:paraId="7B8A8207" w14:textId="77777777" w:rsidR="005345BE" w:rsidRDefault="005345BE" w:rsidP="005A223B">
      <w:pPr>
        <w:spacing w:after="240"/>
        <w:jc w:val="center"/>
        <w:rPr>
          <w:rFonts w:asciiTheme="minorHAnsi" w:hAnsiTheme="minorHAnsi"/>
          <w:bCs/>
          <w:szCs w:val="24"/>
        </w:rPr>
      </w:pPr>
    </w:p>
    <w:p w14:paraId="0BAB4639" w14:textId="77777777" w:rsidR="005345BE" w:rsidRDefault="005345BE" w:rsidP="005A223B">
      <w:pPr>
        <w:spacing w:after="240"/>
        <w:jc w:val="center"/>
        <w:rPr>
          <w:rFonts w:asciiTheme="minorHAnsi" w:hAnsiTheme="minorHAnsi"/>
          <w:bCs/>
          <w:szCs w:val="24"/>
        </w:rPr>
      </w:pPr>
    </w:p>
    <w:tbl>
      <w:tblPr>
        <w:tblW w:w="9525" w:type="dxa"/>
        <w:tblCellMar>
          <w:left w:w="0" w:type="dxa"/>
          <w:right w:w="0" w:type="dxa"/>
        </w:tblCellMar>
        <w:tblLook w:val="0600" w:firstRow="0" w:lastRow="0" w:firstColumn="0" w:lastColumn="0" w:noHBand="1" w:noVBand="1"/>
      </w:tblPr>
      <w:tblGrid>
        <w:gridCol w:w="1587"/>
        <w:gridCol w:w="881"/>
        <w:gridCol w:w="881"/>
        <w:gridCol w:w="881"/>
        <w:gridCol w:w="881"/>
        <w:gridCol w:w="881"/>
        <w:gridCol w:w="881"/>
        <w:gridCol w:w="881"/>
        <w:gridCol w:w="881"/>
        <w:gridCol w:w="881"/>
        <w:gridCol w:w="9"/>
      </w:tblGrid>
      <w:tr w:rsidR="005345BE" w:rsidRPr="005345BE" w14:paraId="721E369A" w14:textId="77777777" w:rsidTr="005345BE">
        <w:trPr>
          <w:trHeight w:val="516"/>
        </w:trPr>
        <w:tc>
          <w:tcPr>
            <w:tcW w:w="9525" w:type="dxa"/>
            <w:gridSpan w:val="11"/>
            <w:tcBorders>
              <w:top w:val="single" w:sz="4" w:space="0" w:color="000000"/>
              <w:left w:val="single" w:sz="4" w:space="0" w:color="000000"/>
              <w:bottom w:val="single" w:sz="8" w:space="0" w:color="000000"/>
              <w:right w:val="single" w:sz="4" w:space="0" w:color="000000"/>
            </w:tcBorders>
            <w:shd w:val="clear" w:color="auto" w:fill="B8CCE4"/>
            <w:tcMar>
              <w:top w:w="14" w:type="dxa"/>
              <w:left w:w="14" w:type="dxa"/>
              <w:bottom w:w="0" w:type="dxa"/>
              <w:right w:w="14" w:type="dxa"/>
            </w:tcMar>
            <w:vAlign w:val="center"/>
            <w:hideMark/>
          </w:tcPr>
          <w:p w14:paraId="44B1BFF7" w14:textId="77777777" w:rsidR="005345BE" w:rsidRPr="005345BE" w:rsidRDefault="005345BE" w:rsidP="005345BE">
            <w:pPr>
              <w:jc w:val="center"/>
              <w:textAlignment w:val="bottom"/>
              <w:rPr>
                <w:rFonts w:ascii="Arial" w:hAnsi="Arial" w:cs="Arial"/>
                <w:sz w:val="36"/>
                <w:szCs w:val="36"/>
              </w:rPr>
            </w:pPr>
            <w:r w:rsidRPr="005345BE">
              <w:rPr>
                <w:rFonts w:ascii="Calibri" w:hAnsi="Calibri" w:cs="Arial"/>
                <w:b/>
                <w:bCs/>
                <w:color w:val="000000"/>
                <w:kern w:val="24"/>
                <w:sz w:val="26"/>
                <w:szCs w:val="26"/>
              </w:rPr>
              <w:t>Statistical Comparisons: DNA Normalized</w:t>
            </w:r>
          </w:p>
        </w:tc>
      </w:tr>
      <w:tr w:rsidR="005345BE" w:rsidRPr="005345BE" w14:paraId="400384F8" w14:textId="77777777" w:rsidTr="005345BE">
        <w:trPr>
          <w:gridAfter w:val="1"/>
          <w:wAfter w:w="9" w:type="dxa"/>
          <w:trHeight w:val="151"/>
        </w:trPr>
        <w:tc>
          <w:tcPr>
            <w:tcW w:w="1587" w:type="dxa"/>
            <w:vMerge w:val="restart"/>
            <w:tcBorders>
              <w:top w:val="single" w:sz="8" w:space="0" w:color="000000"/>
              <w:left w:val="single" w:sz="8" w:space="0" w:color="000000"/>
              <w:bottom w:val="single" w:sz="8" w:space="0" w:color="000000"/>
              <w:right w:val="single" w:sz="8" w:space="0" w:color="000000"/>
            </w:tcBorders>
            <w:shd w:val="clear" w:color="auto" w:fill="D8D8D8"/>
            <w:tcMar>
              <w:top w:w="14" w:type="dxa"/>
              <w:left w:w="14" w:type="dxa"/>
              <w:bottom w:w="0" w:type="dxa"/>
              <w:right w:w="14" w:type="dxa"/>
            </w:tcMar>
            <w:vAlign w:val="center"/>
            <w:hideMark/>
          </w:tcPr>
          <w:p w14:paraId="0C21A3EA"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18"/>
                <w:szCs w:val="18"/>
              </w:rPr>
              <w:t>ANOVA Contrasts</w:t>
            </w:r>
          </w:p>
        </w:tc>
        <w:tc>
          <w:tcPr>
            <w:tcW w:w="881" w:type="dxa"/>
            <w:vMerge w:val="restart"/>
            <w:tcBorders>
              <w:top w:val="single" w:sz="8" w:space="0" w:color="000000"/>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19A0621"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Group Effect</w:t>
            </w:r>
          </w:p>
        </w:tc>
        <w:tc>
          <w:tcPr>
            <w:tcW w:w="881" w:type="dxa"/>
            <w:tcBorders>
              <w:top w:val="single" w:sz="8" w:space="0" w:color="000000"/>
              <w:left w:val="single" w:sz="8" w:space="0" w:color="000000"/>
              <w:bottom w:val="nil"/>
              <w:right w:val="single" w:sz="8" w:space="0" w:color="000000"/>
            </w:tcBorders>
            <w:shd w:val="clear" w:color="auto" w:fill="auto"/>
            <w:tcMar>
              <w:top w:w="14" w:type="dxa"/>
              <w:left w:w="14" w:type="dxa"/>
              <w:bottom w:w="0" w:type="dxa"/>
              <w:right w:w="14" w:type="dxa"/>
            </w:tcMar>
            <w:vAlign w:val="center"/>
            <w:hideMark/>
          </w:tcPr>
          <w:p w14:paraId="0CE9C35C"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u w:val="single"/>
              </w:rPr>
              <w:t xml:space="preserve">C 0.025 </w:t>
            </w:r>
          </w:p>
        </w:tc>
        <w:tc>
          <w:tcPr>
            <w:tcW w:w="881" w:type="dxa"/>
            <w:tcBorders>
              <w:top w:val="single" w:sz="8" w:space="0" w:color="000000"/>
              <w:left w:val="single" w:sz="8" w:space="0" w:color="000000"/>
              <w:bottom w:val="nil"/>
              <w:right w:val="single" w:sz="8" w:space="0" w:color="000000"/>
            </w:tcBorders>
            <w:shd w:val="clear" w:color="auto" w:fill="auto"/>
            <w:tcMar>
              <w:top w:w="14" w:type="dxa"/>
              <w:left w:w="14" w:type="dxa"/>
              <w:bottom w:w="0" w:type="dxa"/>
              <w:right w:w="14" w:type="dxa"/>
            </w:tcMar>
            <w:vAlign w:val="center"/>
            <w:hideMark/>
          </w:tcPr>
          <w:p w14:paraId="7EF849B4"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u w:val="single"/>
              </w:rPr>
              <w:t xml:space="preserve">C 0.05 </w:t>
            </w:r>
          </w:p>
        </w:tc>
        <w:tc>
          <w:tcPr>
            <w:tcW w:w="881" w:type="dxa"/>
            <w:tcBorders>
              <w:top w:val="single" w:sz="8" w:space="0" w:color="000000"/>
              <w:left w:val="single" w:sz="8" w:space="0" w:color="000000"/>
              <w:bottom w:val="nil"/>
              <w:right w:val="single" w:sz="8" w:space="0" w:color="000000"/>
            </w:tcBorders>
            <w:shd w:val="clear" w:color="auto" w:fill="auto"/>
            <w:tcMar>
              <w:top w:w="14" w:type="dxa"/>
              <w:left w:w="14" w:type="dxa"/>
              <w:bottom w:w="0" w:type="dxa"/>
              <w:right w:w="14" w:type="dxa"/>
            </w:tcMar>
            <w:vAlign w:val="center"/>
            <w:hideMark/>
          </w:tcPr>
          <w:p w14:paraId="16308D52"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u w:val="single"/>
              </w:rPr>
              <w:t xml:space="preserve">C 0.15 </w:t>
            </w:r>
          </w:p>
        </w:tc>
        <w:tc>
          <w:tcPr>
            <w:tcW w:w="881" w:type="dxa"/>
            <w:tcBorders>
              <w:top w:val="single" w:sz="8" w:space="0" w:color="000000"/>
              <w:left w:val="single" w:sz="8" w:space="0" w:color="000000"/>
              <w:bottom w:val="nil"/>
              <w:right w:val="single" w:sz="8" w:space="0" w:color="000000"/>
            </w:tcBorders>
            <w:shd w:val="clear" w:color="auto" w:fill="auto"/>
            <w:tcMar>
              <w:top w:w="14" w:type="dxa"/>
              <w:left w:w="14" w:type="dxa"/>
              <w:bottom w:w="0" w:type="dxa"/>
              <w:right w:w="14" w:type="dxa"/>
            </w:tcMar>
            <w:vAlign w:val="center"/>
            <w:hideMark/>
          </w:tcPr>
          <w:p w14:paraId="5FAA3584"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u w:val="single"/>
              </w:rPr>
              <w:t xml:space="preserve">C 0.2 </w:t>
            </w:r>
          </w:p>
        </w:tc>
        <w:tc>
          <w:tcPr>
            <w:tcW w:w="881" w:type="dxa"/>
            <w:tcBorders>
              <w:top w:val="single" w:sz="8" w:space="0" w:color="000000"/>
              <w:left w:val="single" w:sz="8" w:space="0" w:color="000000"/>
              <w:bottom w:val="nil"/>
              <w:right w:val="single" w:sz="8" w:space="0" w:color="000000"/>
            </w:tcBorders>
            <w:shd w:val="clear" w:color="auto" w:fill="auto"/>
            <w:tcMar>
              <w:top w:w="14" w:type="dxa"/>
              <w:left w:w="14" w:type="dxa"/>
              <w:bottom w:w="0" w:type="dxa"/>
              <w:right w:w="14" w:type="dxa"/>
            </w:tcMar>
            <w:vAlign w:val="center"/>
            <w:hideMark/>
          </w:tcPr>
          <w:p w14:paraId="1FD3E1AC"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u w:val="single"/>
              </w:rPr>
              <w:t xml:space="preserve">C 0.25 </w:t>
            </w:r>
          </w:p>
        </w:tc>
        <w:tc>
          <w:tcPr>
            <w:tcW w:w="881" w:type="dxa"/>
            <w:tcBorders>
              <w:top w:val="single" w:sz="8" w:space="0" w:color="000000"/>
              <w:left w:val="single" w:sz="8" w:space="0" w:color="000000"/>
              <w:bottom w:val="nil"/>
              <w:right w:val="single" w:sz="8" w:space="0" w:color="000000"/>
            </w:tcBorders>
            <w:shd w:val="clear" w:color="auto" w:fill="auto"/>
            <w:tcMar>
              <w:top w:w="14" w:type="dxa"/>
              <w:left w:w="14" w:type="dxa"/>
              <w:bottom w:w="0" w:type="dxa"/>
              <w:right w:w="14" w:type="dxa"/>
            </w:tcMar>
            <w:vAlign w:val="center"/>
            <w:hideMark/>
          </w:tcPr>
          <w:p w14:paraId="1E85395C"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u w:val="single"/>
              </w:rPr>
              <w:t xml:space="preserve">C 0.3 </w:t>
            </w:r>
          </w:p>
        </w:tc>
        <w:tc>
          <w:tcPr>
            <w:tcW w:w="881" w:type="dxa"/>
            <w:tcBorders>
              <w:top w:val="single" w:sz="8" w:space="0" w:color="000000"/>
              <w:left w:val="single" w:sz="8" w:space="0" w:color="000000"/>
              <w:bottom w:val="nil"/>
              <w:right w:val="single" w:sz="8" w:space="0" w:color="000000"/>
            </w:tcBorders>
            <w:shd w:val="clear" w:color="auto" w:fill="auto"/>
            <w:tcMar>
              <w:top w:w="14" w:type="dxa"/>
              <w:left w:w="14" w:type="dxa"/>
              <w:bottom w:w="0" w:type="dxa"/>
              <w:right w:w="14" w:type="dxa"/>
            </w:tcMar>
            <w:vAlign w:val="center"/>
            <w:hideMark/>
          </w:tcPr>
          <w:p w14:paraId="77F648E6"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u w:val="single"/>
              </w:rPr>
              <w:t xml:space="preserve">C 0.35 </w:t>
            </w:r>
          </w:p>
        </w:tc>
        <w:tc>
          <w:tcPr>
            <w:tcW w:w="881" w:type="dxa"/>
            <w:tcBorders>
              <w:top w:val="single" w:sz="8" w:space="0" w:color="000000"/>
              <w:left w:val="single" w:sz="8" w:space="0" w:color="000000"/>
              <w:bottom w:val="nil"/>
              <w:right w:val="single" w:sz="4" w:space="0" w:color="000000"/>
            </w:tcBorders>
            <w:shd w:val="clear" w:color="auto" w:fill="auto"/>
            <w:tcMar>
              <w:top w:w="14" w:type="dxa"/>
              <w:left w:w="14" w:type="dxa"/>
              <w:bottom w:w="0" w:type="dxa"/>
              <w:right w:w="14" w:type="dxa"/>
            </w:tcMar>
            <w:vAlign w:val="center"/>
            <w:hideMark/>
          </w:tcPr>
          <w:p w14:paraId="3E578E86"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u w:val="single"/>
              </w:rPr>
              <w:t xml:space="preserve">C 0.4 </w:t>
            </w:r>
          </w:p>
        </w:tc>
      </w:tr>
      <w:tr w:rsidR="005345BE" w:rsidRPr="005345BE" w14:paraId="24410A2E" w14:textId="77777777" w:rsidTr="005345BE">
        <w:trPr>
          <w:gridAfter w:val="1"/>
          <w:wAfter w:w="9" w:type="dxa"/>
          <w:trHeight w:val="15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10F336" w14:textId="77777777" w:rsidR="005345BE" w:rsidRPr="005345BE" w:rsidRDefault="005345BE" w:rsidP="005345BE">
            <w:pPr>
              <w:rPr>
                <w:rFonts w:ascii="Arial" w:hAnsi="Arial" w:cs="Arial"/>
                <w:sz w:val="36"/>
                <w:szCs w:val="36"/>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4F45A5" w14:textId="77777777" w:rsidR="005345BE" w:rsidRPr="005345BE" w:rsidRDefault="005345BE" w:rsidP="005345BE">
            <w:pPr>
              <w:rPr>
                <w:rFonts w:ascii="Arial" w:hAnsi="Arial" w:cs="Arial"/>
                <w:sz w:val="36"/>
                <w:szCs w:val="36"/>
              </w:rPr>
            </w:pPr>
          </w:p>
        </w:tc>
        <w:tc>
          <w:tcPr>
            <w:tcW w:w="881" w:type="dxa"/>
            <w:tcBorders>
              <w:top w:val="nil"/>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5F2F9B6A"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 xml:space="preserve">C 0.1 </w:t>
            </w:r>
          </w:p>
        </w:tc>
        <w:tc>
          <w:tcPr>
            <w:tcW w:w="881" w:type="dxa"/>
            <w:tcBorders>
              <w:top w:val="nil"/>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406A0E7E"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 xml:space="preserve">C 0.1 </w:t>
            </w:r>
          </w:p>
        </w:tc>
        <w:tc>
          <w:tcPr>
            <w:tcW w:w="881" w:type="dxa"/>
            <w:tcBorders>
              <w:top w:val="nil"/>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3FBAE193"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 xml:space="preserve">C 0.1 </w:t>
            </w:r>
          </w:p>
        </w:tc>
        <w:tc>
          <w:tcPr>
            <w:tcW w:w="881" w:type="dxa"/>
            <w:tcBorders>
              <w:top w:val="nil"/>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7F6C8A28"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 xml:space="preserve">C 0.1 </w:t>
            </w:r>
          </w:p>
        </w:tc>
        <w:tc>
          <w:tcPr>
            <w:tcW w:w="881" w:type="dxa"/>
            <w:tcBorders>
              <w:top w:val="nil"/>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01FD24DC"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 xml:space="preserve">C 0.1 </w:t>
            </w:r>
          </w:p>
        </w:tc>
        <w:tc>
          <w:tcPr>
            <w:tcW w:w="881" w:type="dxa"/>
            <w:tcBorders>
              <w:top w:val="nil"/>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677BB701"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 xml:space="preserve">C 0.1 </w:t>
            </w:r>
          </w:p>
        </w:tc>
        <w:tc>
          <w:tcPr>
            <w:tcW w:w="881" w:type="dxa"/>
            <w:tcBorders>
              <w:top w:val="nil"/>
              <w:left w:val="single" w:sz="8" w:space="0" w:color="000000"/>
              <w:bottom w:val="single" w:sz="8" w:space="0" w:color="000000"/>
              <w:right w:val="single" w:sz="8" w:space="0" w:color="000000"/>
            </w:tcBorders>
            <w:shd w:val="clear" w:color="auto" w:fill="auto"/>
            <w:tcMar>
              <w:top w:w="14" w:type="dxa"/>
              <w:left w:w="14" w:type="dxa"/>
              <w:bottom w:w="0" w:type="dxa"/>
              <w:right w:w="14" w:type="dxa"/>
            </w:tcMar>
            <w:vAlign w:val="center"/>
            <w:hideMark/>
          </w:tcPr>
          <w:p w14:paraId="10288C37"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 xml:space="preserve">C 0.1 </w:t>
            </w:r>
          </w:p>
        </w:tc>
        <w:tc>
          <w:tcPr>
            <w:tcW w:w="881" w:type="dxa"/>
            <w:tcBorders>
              <w:top w:val="nil"/>
              <w:left w:val="single" w:sz="8" w:space="0" w:color="000000"/>
              <w:bottom w:val="single" w:sz="8" w:space="0" w:color="000000"/>
              <w:right w:val="single" w:sz="4" w:space="0" w:color="000000"/>
            </w:tcBorders>
            <w:shd w:val="clear" w:color="auto" w:fill="auto"/>
            <w:tcMar>
              <w:top w:w="14" w:type="dxa"/>
              <w:left w:w="14" w:type="dxa"/>
              <w:bottom w:w="0" w:type="dxa"/>
              <w:right w:w="14" w:type="dxa"/>
            </w:tcMar>
            <w:vAlign w:val="center"/>
            <w:hideMark/>
          </w:tcPr>
          <w:p w14:paraId="7E97E534"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 xml:space="preserve">C 0.1 </w:t>
            </w:r>
          </w:p>
        </w:tc>
      </w:tr>
      <w:tr w:rsidR="005345BE" w:rsidRPr="005345BE" w14:paraId="3FB43AD9" w14:textId="77777777" w:rsidTr="005345BE">
        <w:trPr>
          <w:gridAfter w:val="1"/>
          <w:wAfter w:w="9" w:type="dxa"/>
          <w:trHeight w:val="385"/>
        </w:trPr>
        <w:tc>
          <w:tcPr>
            <w:tcW w:w="1587"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E305E26"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18"/>
                <w:szCs w:val="18"/>
              </w:rPr>
              <w:t xml:space="preserve">Total biochemicals </w:t>
            </w:r>
            <w:r w:rsidRPr="005345BE">
              <w:rPr>
                <w:rFonts w:ascii="Calibri" w:hAnsi="Calibri" w:cs="Arial"/>
                <w:b/>
                <w:bCs/>
                <w:i/>
                <w:iCs/>
                <w:color w:val="000000"/>
                <w:kern w:val="24"/>
                <w:sz w:val="18"/>
                <w:szCs w:val="18"/>
              </w:rPr>
              <w:t>p</w:t>
            </w:r>
            <w:r w:rsidRPr="005345BE">
              <w:rPr>
                <w:rFonts w:ascii="Calibri" w:hAnsi="Calibri" w:cs="Arial"/>
                <w:b/>
                <w:bCs/>
                <w:color w:val="000000"/>
                <w:kern w:val="24"/>
                <w:sz w:val="18"/>
                <w:szCs w:val="18"/>
              </w:rPr>
              <w:t>≤0.05</w:t>
            </w:r>
          </w:p>
        </w:tc>
        <w:tc>
          <w:tcPr>
            <w:tcW w:w="881"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098D708"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339</w:t>
            </w:r>
          </w:p>
        </w:tc>
        <w:tc>
          <w:tcPr>
            <w:tcW w:w="881"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27E383C"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172</w:t>
            </w:r>
          </w:p>
        </w:tc>
        <w:tc>
          <w:tcPr>
            <w:tcW w:w="881"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F3FFF9C"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90</w:t>
            </w:r>
          </w:p>
        </w:tc>
        <w:tc>
          <w:tcPr>
            <w:tcW w:w="881"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53DC4C9"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56</w:t>
            </w:r>
          </w:p>
        </w:tc>
        <w:tc>
          <w:tcPr>
            <w:tcW w:w="881"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DB326F0"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113</w:t>
            </w:r>
          </w:p>
        </w:tc>
        <w:tc>
          <w:tcPr>
            <w:tcW w:w="881"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CE9AFCF"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185</w:t>
            </w:r>
          </w:p>
        </w:tc>
        <w:tc>
          <w:tcPr>
            <w:tcW w:w="881"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C0A843F"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247</w:t>
            </w:r>
          </w:p>
        </w:tc>
        <w:tc>
          <w:tcPr>
            <w:tcW w:w="881"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A803C08"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224</w:t>
            </w:r>
          </w:p>
        </w:tc>
        <w:tc>
          <w:tcPr>
            <w:tcW w:w="881" w:type="dxa"/>
            <w:tcBorders>
              <w:top w:val="single" w:sz="8"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48BBBE6"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232</w:t>
            </w:r>
          </w:p>
        </w:tc>
      </w:tr>
      <w:tr w:rsidR="005345BE" w:rsidRPr="005345BE" w14:paraId="3DA6482A" w14:textId="77777777" w:rsidTr="005345BE">
        <w:trPr>
          <w:gridAfter w:val="1"/>
          <w:wAfter w:w="9" w:type="dxa"/>
          <w:trHeight w:val="256"/>
        </w:trPr>
        <w:tc>
          <w:tcPr>
            <w:tcW w:w="1587"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0427DF0"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18"/>
                <w:szCs w:val="18"/>
              </w:rPr>
              <w:t xml:space="preserve">Biochemicals </w:t>
            </w:r>
            <w:r w:rsidRPr="005345BE">
              <w:rPr>
                <w:rFonts w:ascii="Calibri" w:hAnsi="Calibri" w:cs="Arial"/>
                <w:b/>
                <w:bCs/>
                <w:color w:val="000000"/>
                <w:kern w:val="24"/>
                <w:sz w:val="18"/>
                <w:szCs w:val="18"/>
              </w:rPr>
              <w:br/>
              <w:t>(</w:t>
            </w:r>
            <w:r w:rsidRPr="005345BE">
              <w:rPr>
                <w:rFonts w:ascii="Calibri" w:hAnsi="Calibri" w:cs="Arial"/>
                <w:b/>
                <w:bCs/>
                <w:color w:val="FF0000"/>
                <w:kern w:val="24"/>
                <w:sz w:val="18"/>
                <w:szCs w:val="18"/>
              </w:rPr>
              <w:t>↑</w:t>
            </w:r>
            <w:r w:rsidRPr="005345BE">
              <w:rPr>
                <w:rFonts w:ascii="Calibri" w:hAnsi="Calibri" w:cs="Arial"/>
                <w:b/>
                <w:bCs/>
                <w:color w:val="00B050"/>
                <w:kern w:val="24"/>
                <w:sz w:val="18"/>
                <w:szCs w:val="18"/>
              </w:rPr>
              <w:t>↓</w:t>
            </w:r>
            <w:r w:rsidRPr="005345BE">
              <w:rPr>
                <w:rFonts w:ascii="Calibri" w:hAnsi="Calibri" w:cs="Arial"/>
                <w:b/>
                <w:bCs/>
                <w:color w:val="000000"/>
                <w:kern w:val="24"/>
                <w:sz w:val="18"/>
                <w:szCs w:val="18"/>
              </w:rPr>
              <w:t>)</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1E61145"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 - -</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2313692"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xml:space="preserve">41 </w:t>
            </w:r>
            <w:r w:rsidRPr="005345BE">
              <w:rPr>
                <w:rFonts w:ascii="Calibri" w:hAnsi="Calibri" w:cs="Arial"/>
                <w:b/>
                <w:bCs/>
                <w:color w:val="000000"/>
                <w:kern w:val="24"/>
                <w:sz w:val="20"/>
                <w:szCs w:val="20"/>
              </w:rPr>
              <w:t>|</w:t>
            </w:r>
            <w:r w:rsidRPr="005345BE">
              <w:rPr>
                <w:rFonts w:ascii="Calibri" w:hAnsi="Calibri" w:cs="Arial"/>
                <w:b/>
                <w:bCs/>
                <w:color w:val="008000"/>
                <w:kern w:val="24"/>
                <w:sz w:val="20"/>
                <w:szCs w:val="20"/>
              </w:rPr>
              <w:t xml:space="preserve"> 131</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5075137"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xml:space="preserve">39 </w:t>
            </w:r>
            <w:r w:rsidRPr="005345BE">
              <w:rPr>
                <w:rFonts w:ascii="Calibri" w:hAnsi="Calibri" w:cs="Arial"/>
                <w:b/>
                <w:bCs/>
                <w:color w:val="000000"/>
                <w:kern w:val="24"/>
                <w:sz w:val="20"/>
                <w:szCs w:val="20"/>
              </w:rPr>
              <w:t>|</w:t>
            </w:r>
            <w:r w:rsidRPr="005345BE">
              <w:rPr>
                <w:rFonts w:ascii="Calibri" w:hAnsi="Calibri" w:cs="Arial"/>
                <w:b/>
                <w:bCs/>
                <w:color w:val="008000"/>
                <w:kern w:val="24"/>
                <w:sz w:val="20"/>
                <w:szCs w:val="20"/>
              </w:rPr>
              <w:t xml:space="preserve"> 51</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4C396A7"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xml:space="preserve">1 </w:t>
            </w:r>
            <w:r w:rsidRPr="005345BE">
              <w:rPr>
                <w:rFonts w:ascii="Calibri" w:hAnsi="Calibri" w:cs="Arial"/>
                <w:b/>
                <w:bCs/>
                <w:color w:val="000000"/>
                <w:kern w:val="24"/>
                <w:sz w:val="20"/>
                <w:szCs w:val="20"/>
              </w:rPr>
              <w:t>|</w:t>
            </w:r>
            <w:r w:rsidRPr="005345BE">
              <w:rPr>
                <w:rFonts w:ascii="Calibri" w:hAnsi="Calibri" w:cs="Arial"/>
                <w:b/>
                <w:bCs/>
                <w:color w:val="008000"/>
                <w:kern w:val="24"/>
                <w:sz w:val="20"/>
                <w:szCs w:val="20"/>
              </w:rPr>
              <w:t xml:space="preserve"> 55</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E775F41"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xml:space="preserve">2 </w:t>
            </w:r>
            <w:r w:rsidRPr="005345BE">
              <w:rPr>
                <w:rFonts w:ascii="Calibri" w:hAnsi="Calibri" w:cs="Arial"/>
                <w:b/>
                <w:bCs/>
                <w:color w:val="000000"/>
                <w:kern w:val="24"/>
                <w:sz w:val="20"/>
                <w:szCs w:val="20"/>
              </w:rPr>
              <w:t>|</w:t>
            </w:r>
            <w:r w:rsidRPr="005345BE">
              <w:rPr>
                <w:rFonts w:ascii="Calibri" w:hAnsi="Calibri" w:cs="Arial"/>
                <w:b/>
                <w:bCs/>
                <w:color w:val="008000"/>
                <w:kern w:val="24"/>
                <w:sz w:val="20"/>
                <w:szCs w:val="20"/>
              </w:rPr>
              <w:t xml:space="preserve"> 111</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48E319B"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xml:space="preserve">26 </w:t>
            </w:r>
            <w:r w:rsidRPr="005345BE">
              <w:rPr>
                <w:rFonts w:ascii="Calibri" w:hAnsi="Calibri" w:cs="Arial"/>
                <w:b/>
                <w:bCs/>
                <w:color w:val="000000"/>
                <w:kern w:val="24"/>
                <w:sz w:val="20"/>
                <w:szCs w:val="20"/>
              </w:rPr>
              <w:t>|</w:t>
            </w:r>
            <w:r w:rsidRPr="005345BE">
              <w:rPr>
                <w:rFonts w:ascii="Calibri" w:hAnsi="Calibri" w:cs="Arial"/>
                <w:b/>
                <w:bCs/>
                <w:color w:val="008000"/>
                <w:kern w:val="24"/>
                <w:sz w:val="20"/>
                <w:szCs w:val="20"/>
              </w:rPr>
              <w:t xml:space="preserve"> 159</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E11DDD9"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xml:space="preserve">7 </w:t>
            </w:r>
            <w:r w:rsidRPr="005345BE">
              <w:rPr>
                <w:rFonts w:ascii="Calibri" w:hAnsi="Calibri" w:cs="Arial"/>
                <w:b/>
                <w:bCs/>
                <w:color w:val="000000"/>
                <w:kern w:val="24"/>
                <w:sz w:val="20"/>
                <w:szCs w:val="20"/>
              </w:rPr>
              <w:t>|</w:t>
            </w:r>
            <w:r w:rsidRPr="005345BE">
              <w:rPr>
                <w:rFonts w:ascii="Calibri" w:hAnsi="Calibri" w:cs="Arial"/>
                <w:b/>
                <w:bCs/>
                <w:color w:val="008000"/>
                <w:kern w:val="24"/>
                <w:sz w:val="20"/>
                <w:szCs w:val="20"/>
              </w:rPr>
              <w:t xml:space="preserve"> 240</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E78C62B"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xml:space="preserve">63 </w:t>
            </w:r>
            <w:r w:rsidRPr="005345BE">
              <w:rPr>
                <w:rFonts w:ascii="Calibri" w:hAnsi="Calibri" w:cs="Arial"/>
                <w:b/>
                <w:bCs/>
                <w:color w:val="000000"/>
                <w:kern w:val="24"/>
                <w:sz w:val="20"/>
                <w:szCs w:val="20"/>
              </w:rPr>
              <w:t>|</w:t>
            </w:r>
            <w:r w:rsidRPr="005345BE">
              <w:rPr>
                <w:rFonts w:ascii="Calibri" w:hAnsi="Calibri" w:cs="Arial"/>
                <w:b/>
                <w:bCs/>
                <w:color w:val="008000"/>
                <w:kern w:val="24"/>
                <w:sz w:val="20"/>
                <w:szCs w:val="20"/>
              </w:rPr>
              <w:t xml:space="preserve"> 161</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A572EAC"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xml:space="preserve">60 </w:t>
            </w:r>
            <w:r w:rsidRPr="005345BE">
              <w:rPr>
                <w:rFonts w:ascii="Calibri" w:hAnsi="Calibri" w:cs="Arial"/>
                <w:b/>
                <w:bCs/>
                <w:color w:val="000000"/>
                <w:kern w:val="24"/>
                <w:sz w:val="20"/>
                <w:szCs w:val="20"/>
              </w:rPr>
              <w:t>|</w:t>
            </w:r>
            <w:r w:rsidRPr="005345BE">
              <w:rPr>
                <w:rFonts w:ascii="Calibri" w:hAnsi="Calibri" w:cs="Arial"/>
                <w:b/>
                <w:bCs/>
                <w:color w:val="008000"/>
                <w:kern w:val="24"/>
                <w:sz w:val="20"/>
                <w:szCs w:val="20"/>
              </w:rPr>
              <w:t xml:space="preserve"> 172</w:t>
            </w:r>
          </w:p>
        </w:tc>
      </w:tr>
      <w:tr w:rsidR="005345BE" w:rsidRPr="005345BE" w14:paraId="66F64D96" w14:textId="77777777" w:rsidTr="005345BE">
        <w:trPr>
          <w:gridAfter w:val="1"/>
          <w:wAfter w:w="9" w:type="dxa"/>
          <w:trHeight w:val="385"/>
        </w:trPr>
        <w:tc>
          <w:tcPr>
            <w:tcW w:w="1587"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F2B3845"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18"/>
                <w:szCs w:val="18"/>
              </w:rPr>
              <w:t>Total biochemicals 0.05&lt;</w:t>
            </w:r>
            <w:r w:rsidRPr="005345BE">
              <w:rPr>
                <w:rFonts w:ascii="Calibri" w:hAnsi="Calibri" w:cs="Arial"/>
                <w:b/>
                <w:bCs/>
                <w:i/>
                <w:iCs/>
                <w:color w:val="000000"/>
                <w:kern w:val="24"/>
                <w:sz w:val="18"/>
                <w:szCs w:val="18"/>
              </w:rPr>
              <w:t>p</w:t>
            </w:r>
            <w:r w:rsidRPr="005345BE">
              <w:rPr>
                <w:rFonts w:ascii="Calibri" w:hAnsi="Calibri" w:cs="Arial"/>
                <w:b/>
                <w:bCs/>
                <w:color w:val="000000"/>
                <w:kern w:val="24"/>
                <w:sz w:val="18"/>
                <w:szCs w:val="18"/>
              </w:rPr>
              <w:t>&lt;0.10</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81A6DB5"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12</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8EF8CE7"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36</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8FD2CB8"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37</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3A96E86"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39</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6020928"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39</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72634BF"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32</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FC26EE9"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30</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125AD3A"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21</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D732F9D"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23</w:t>
            </w:r>
          </w:p>
        </w:tc>
      </w:tr>
      <w:tr w:rsidR="005345BE" w:rsidRPr="005345BE" w14:paraId="538E2943" w14:textId="77777777" w:rsidTr="005345BE">
        <w:trPr>
          <w:gridAfter w:val="1"/>
          <w:wAfter w:w="9" w:type="dxa"/>
          <w:trHeight w:val="256"/>
        </w:trPr>
        <w:tc>
          <w:tcPr>
            <w:tcW w:w="1587"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20B57A3"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18"/>
                <w:szCs w:val="18"/>
              </w:rPr>
              <w:t xml:space="preserve">Biochemicals </w:t>
            </w:r>
            <w:r w:rsidRPr="005345BE">
              <w:rPr>
                <w:rFonts w:ascii="Calibri" w:hAnsi="Calibri" w:cs="Arial"/>
                <w:b/>
                <w:bCs/>
                <w:color w:val="000000"/>
                <w:kern w:val="24"/>
                <w:sz w:val="18"/>
                <w:szCs w:val="18"/>
              </w:rPr>
              <w:br/>
              <w:t>(</w:t>
            </w:r>
            <w:r w:rsidRPr="005345BE">
              <w:rPr>
                <w:rFonts w:ascii="Calibri" w:hAnsi="Calibri" w:cs="Arial"/>
                <w:b/>
                <w:bCs/>
                <w:color w:val="FF0000"/>
                <w:kern w:val="24"/>
                <w:sz w:val="18"/>
                <w:szCs w:val="18"/>
              </w:rPr>
              <w:t>↑</w:t>
            </w:r>
            <w:r w:rsidRPr="005345BE">
              <w:rPr>
                <w:rFonts w:ascii="Calibri" w:hAnsi="Calibri" w:cs="Arial"/>
                <w:b/>
                <w:bCs/>
                <w:color w:val="00B050"/>
                <w:kern w:val="24"/>
                <w:sz w:val="18"/>
                <w:szCs w:val="18"/>
              </w:rPr>
              <w:t>↓</w:t>
            </w:r>
            <w:r w:rsidRPr="005345BE">
              <w:rPr>
                <w:rFonts w:ascii="Calibri" w:hAnsi="Calibri" w:cs="Arial"/>
                <w:b/>
                <w:bCs/>
                <w:color w:val="000000"/>
                <w:kern w:val="24"/>
                <w:sz w:val="18"/>
                <w:szCs w:val="18"/>
              </w:rPr>
              <w:t>)</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82DC5CE"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xml:space="preserve">- - - - </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F0A5583"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xml:space="preserve">13 </w:t>
            </w:r>
            <w:r w:rsidRPr="005345BE">
              <w:rPr>
                <w:rFonts w:ascii="Calibri" w:hAnsi="Calibri" w:cs="Arial"/>
                <w:b/>
                <w:bCs/>
                <w:color w:val="000000"/>
                <w:kern w:val="24"/>
                <w:sz w:val="20"/>
                <w:szCs w:val="20"/>
              </w:rPr>
              <w:t>|</w:t>
            </w:r>
            <w:r w:rsidRPr="005345BE">
              <w:rPr>
                <w:rFonts w:ascii="Calibri" w:hAnsi="Calibri" w:cs="Arial"/>
                <w:b/>
                <w:bCs/>
                <w:color w:val="008000"/>
                <w:kern w:val="24"/>
                <w:sz w:val="20"/>
                <w:szCs w:val="20"/>
              </w:rPr>
              <w:t xml:space="preserve"> 23</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A7F6F15"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xml:space="preserve">22 </w:t>
            </w:r>
            <w:r w:rsidRPr="005345BE">
              <w:rPr>
                <w:rFonts w:ascii="Calibri" w:hAnsi="Calibri" w:cs="Arial"/>
                <w:b/>
                <w:bCs/>
                <w:color w:val="000000"/>
                <w:kern w:val="24"/>
                <w:sz w:val="20"/>
                <w:szCs w:val="20"/>
              </w:rPr>
              <w:t>|</w:t>
            </w:r>
            <w:r w:rsidRPr="005345BE">
              <w:rPr>
                <w:rFonts w:ascii="Calibri" w:hAnsi="Calibri" w:cs="Arial"/>
                <w:b/>
                <w:bCs/>
                <w:color w:val="008000"/>
                <w:kern w:val="24"/>
                <w:sz w:val="20"/>
                <w:szCs w:val="20"/>
              </w:rPr>
              <w:t xml:space="preserve"> 15</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5D5796F"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xml:space="preserve">1 </w:t>
            </w:r>
            <w:r w:rsidRPr="005345BE">
              <w:rPr>
                <w:rFonts w:ascii="Calibri" w:hAnsi="Calibri" w:cs="Arial"/>
                <w:b/>
                <w:bCs/>
                <w:color w:val="000000"/>
                <w:kern w:val="24"/>
                <w:sz w:val="20"/>
                <w:szCs w:val="20"/>
              </w:rPr>
              <w:t>|</w:t>
            </w:r>
            <w:r w:rsidRPr="005345BE">
              <w:rPr>
                <w:rFonts w:ascii="Calibri" w:hAnsi="Calibri" w:cs="Arial"/>
                <w:b/>
                <w:bCs/>
                <w:color w:val="008000"/>
                <w:kern w:val="24"/>
                <w:sz w:val="20"/>
                <w:szCs w:val="20"/>
              </w:rPr>
              <w:t xml:space="preserve"> 38</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9A05417"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xml:space="preserve">7 </w:t>
            </w:r>
            <w:r w:rsidRPr="005345BE">
              <w:rPr>
                <w:rFonts w:ascii="Calibri" w:hAnsi="Calibri" w:cs="Arial"/>
                <w:b/>
                <w:bCs/>
                <w:color w:val="000000"/>
                <w:kern w:val="24"/>
                <w:sz w:val="20"/>
                <w:szCs w:val="20"/>
              </w:rPr>
              <w:t>|</w:t>
            </w:r>
            <w:r w:rsidRPr="005345BE">
              <w:rPr>
                <w:rFonts w:ascii="Calibri" w:hAnsi="Calibri" w:cs="Arial"/>
                <w:b/>
                <w:bCs/>
                <w:color w:val="008000"/>
                <w:kern w:val="24"/>
                <w:sz w:val="20"/>
                <w:szCs w:val="20"/>
              </w:rPr>
              <w:t xml:space="preserve"> 32</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6C6DC1C"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xml:space="preserve">3 </w:t>
            </w:r>
            <w:r w:rsidRPr="005345BE">
              <w:rPr>
                <w:rFonts w:ascii="Calibri" w:hAnsi="Calibri" w:cs="Arial"/>
                <w:b/>
                <w:bCs/>
                <w:color w:val="000000"/>
                <w:kern w:val="24"/>
                <w:sz w:val="20"/>
                <w:szCs w:val="20"/>
              </w:rPr>
              <w:t>|</w:t>
            </w:r>
            <w:r w:rsidRPr="005345BE">
              <w:rPr>
                <w:rFonts w:ascii="Calibri" w:hAnsi="Calibri" w:cs="Arial"/>
                <w:b/>
                <w:bCs/>
                <w:color w:val="008000"/>
                <w:kern w:val="24"/>
                <w:sz w:val="20"/>
                <w:szCs w:val="20"/>
              </w:rPr>
              <w:t xml:space="preserve"> 29</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5F6EB46"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xml:space="preserve">6 </w:t>
            </w:r>
            <w:r w:rsidRPr="005345BE">
              <w:rPr>
                <w:rFonts w:ascii="Calibri" w:hAnsi="Calibri" w:cs="Arial"/>
                <w:b/>
                <w:bCs/>
                <w:color w:val="000000"/>
                <w:kern w:val="24"/>
                <w:sz w:val="20"/>
                <w:szCs w:val="20"/>
              </w:rPr>
              <w:t>|</w:t>
            </w:r>
            <w:r w:rsidRPr="005345BE">
              <w:rPr>
                <w:rFonts w:ascii="Calibri" w:hAnsi="Calibri" w:cs="Arial"/>
                <w:b/>
                <w:bCs/>
                <w:color w:val="008000"/>
                <w:kern w:val="24"/>
                <w:sz w:val="20"/>
                <w:szCs w:val="20"/>
              </w:rPr>
              <w:t xml:space="preserve"> 24</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CACB2BE"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xml:space="preserve">6 </w:t>
            </w:r>
            <w:r w:rsidRPr="005345BE">
              <w:rPr>
                <w:rFonts w:ascii="Calibri" w:hAnsi="Calibri" w:cs="Arial"/>
                <w:b/>
                <w:bCs/>
                <w:color w:val="000000"/>
                <w:kern w:val="24"/>
                <w:sz w:val="20"/>
                <w:szCs w:val="20"/>
              </w:rPr>
              <w:t>|</w:t>
            </w:r>
            <w:r w:rsidRPr="005345BE">
              <w:rPr>
                <w:rFonts w:ascii="Calibri" w:hAnsi="Calibri" w:cs="Arial"/>
                <w:b/>
                <w:bCs/>
                <w:color w:val="008000"/>
                <w:kern w:val="24"/>
                <w:sz w:val="20"/>
                <w:szCs w:val="20"/>
              </w:rPr>
              <w:t xml:space="preserve"> 15</w:t>
            </w:r>
          </w:p>
        </w:tc>
        <w:tc>
          <w:tcPr>
            <w:tcW w:w="88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8522CD2"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0"/>
                <w:szCs w:val="20"/>
              </w:rPr>
              <w:t xml:space="preserve">10 </w:t>
            </w:r>
            <w:r w:rsidRPr="005345BE">
              <w:rPr>
                <w:rFonts w:ascii="Calibri" w:hAnsi="Calibri" w:cs="Arial"/>
                <w:b/>
                <w:bCs/>
                <w:color w:val="000000"/>
                <w:kern w:val="24"/>
                <w:sz w:val="20"/>
                <w:szCs w:val="20"/>
              </w:rPr>
              <w:t>|</w:t>
            </w:r>
            <w:r w:rsidRPr="005345BE">
              <w:rPr>
                <w:rFonts w:ascii="Calibri" w:hAnsi="Calibri" w:cs="Arial"/>
                <w:b/>
                <w:bCs/>
                <w:color w:val="008000"/>
                <w:kern w:val="24"/>
                <w:sz w:val="20"/>
                <w:szCs w:val="20"/>
              </w:rPr>
              <w:t xml:space="preserve"> 13</w:t>
            </w:r>
          </w:p>
        </w:tc>
      </w:tr>
    </w:tbl>
    <w:p w14:paraId="0FD1D94B" w14:textId="77777777" w:rsidR="00216E96" w:rsidRDefault="00216E96" w:rsidP="005A223B">
      <w:pPr>
        <w:spacing w:after="240"/>
        <w:jc w:val="center"/>
        <w:rPr>
          <w:rFonts w:asciiTheme="minorHAnsi" w:hAnsiTheme="minorHAnsi"/>
          <w:bCs/>
          <w:szCs w:val="24"/>
        </w:rPr>
      </w:pPr>
    </w:p>
    <w:p w14:paraId="0089BF95" w14:textId="77777777" w:rsidR="00DE6737" w:rsidRDefault="00DE6737" w:rsidP="005A223B">
      <w:pPr>
        <w:spacing w:after="240"/>
        <w:jc w:val="center"/>
        <w:rPr>
          <w:rFonts w:asciiTheme="minorHAnsi" w:hAnsiTheme="minorHAnsi"/>
          <w:bCs/>
          <w:szCs w:val="24"/>
        </w:rPr>
      </w:pPr>
    </w:p>
    <w:tbl>
      <w:tblPr>
        <w:tblW w:w="9699" w:type="dxa"/>
        <w:tblCellMar>
          <w:left w:w="0" w:type="dxa"/>
          <w:right w:w="0" w:type="dxa"/>
        </w:tblCellMar>
        <w:tblLook w:val="0600" w:firstRow="0" w:lastRow="0" w:firstColumn="0" w:lastColumn="0" w:noHBand="1" w:noVBand="1"/>
      </w:tblPr>
      <w:tblGrid>
        <w:gridCol w:w="1724"/>
        <w:gridCol w:w="1572"/>
        <w:gridCol w:w="1572"/>
        <w:gridCol w:w="1572"/>
        <w:gridCol w:w="1572"/>
        <w:gridCol w:w="1687"/>
      </w:tblGrid>
      <w:tr w:rsidR="005345BE" w:rsidRPr="005345BE" w14:paraId="48737518" w14:textId="77777777" w:rsidTr="00DE6737">
        <w:trPr>
          <w:trHeight w:val="473"/>
        </w:trPr>
        <w:tc>
          <w:tcPr>
            <w:tcW w:w="9699" w:type="dxa"/>
            <w:gridSpan w:val="6"/>
            <w:tcBorders>
              <w:top w:val="single" w:sz="4" w:space="0" w:color="000000"/>
              <w:left w:val="single" w:sz="4" w:space="0" w:color="000000"/>
              <w:bottom w:val="single" w:sz="8" w:space="0" w:color="000000"/>
              <w:right w:val="single" w:sz="4" w:space="0" w:color="000000"/>
            </w:tcBorders>
            <w:shd w:val="clear" w:color="auto" w:fill="B8CCE4"/>
            <w:tcMar>
              <w:top w:w="15" w:type="dxa"/>
              <w:left w:w="15" w:type="dxa"/>
              <w:bottom w:w="0" w:type="dxa"/>
              <w:right w:w="15" w:type="dxa"/>
            </w:tcMar>
            <w:vAlign w:val="center"/>
            <w:hideMark/>
          </w:tcPr>
          <w:p w14:paraId="3F87667C" w14:textId="77777777" w:rsidR="005345BE" w:rsidRPr="005345BE" w:rsidRDefault="005345BE" w:rsidP="005345BE">
            <w:pPr>
              <w:jc w:val="center"/>
              <w:textAlignment w:val="bottom"/>
              <w:rPr>
                <w:rFonts w:ascii="Arial" w:hAnsi="Arial" w:cs="Arial"/>
                <w:sz w:val="26"/>
                <w:szCs w:val="26"/>
              </w:rPr>
            </w:pPr>
            <w:r w:rsidRPr="005345BE">
              <w:rPr>
                <w:rFonts w:ascii="Calibri" w:hAnsi="Calibri" w:cs="Arial"/>
                <w:b/>
                <w:bCs/>
                <w:color w:val="000000"/>
                <w:kern w:val="24"/>
                <w:sz w:val="26"/>
                <w:szCs w:val="26"/>
              </w:rPr>
              <w:t>Statistical Comparisons: Protein Normalized</w:t>
            </w:r>
          </w:p>
        </w:tc>
      </w:tr>
      <w:tr w:rsidR="00DE6737" w:rsidRPr="005345BE" w14:paraId="4C7C10A8" w14:textId="77777777" w:rsidTr="00DE6737">
        <w:trPr>
          <w:trHeight w:val="95"/>
        </w:trPr>
        <w:tc>
          <w:tcPr>
            <w:tcW w:w="1724" w:type="dxa"/>
            <w:vMerge w:val="restart"/>
            <w:tcBorders>
              <w:top w:val="single" w:sz="8" w:space="0" w:color="000000"/>
              <w:left w:val="single" w:sz="4" w:space="0" w:color="000000"/>
              <w:bottom w:val="single" w:sz="8" w:space="0" w:color="000000"/>
              <w:right w:val="single" w:sz="8" w:space="0" w:color="000000"/>
            </w:tcBorders>
            <w:shd w:val="clear" w:color="auto" w:fill="D8D8D8"/>
            <w:tcMar>
              <w:top w:w="15" w:type="dxa"/>
              <w:left w:w="15" w:type="dxa"/>
              <w:bottom w:w="0" w:type="dxa"/>
              <w:right w:w="15" w:type="dxa"/>
            </w:tcMar>
            <w:vAlign w:val="center"/>
            <w:hideMark/>
          </w:tcPr>
          <w:p w14:paraId="105FFB0E"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 xml:space="preserve">Welch's Two-Sample </w:t>
            </w:r>
            <w:r w:rsidRPr="005345BE">
              <w:rPr>
                <w:rFonts w:ascii="Calibri" w:hAnsi="Calibri" w:cs="Arial"/>
                <w:b/>
                <w:bCs/>
                <w:i/>
                <w:iCs/>
                <w:color w:val="000000"/>
                <w:kern w:val="24"/>
                <w:sz w:val="20"/>
                <w:szCs w:val="20"/>
              </w:rPr>
              <w:t>t</w:t>
            </w:r>
            <w:r w:rsidRPr="005345BE">
              <w:rPr>
                <w:rFonts w:ascii="Calibri" w:hAnsi="Calibri" w:cs="Arial"/>
                <w:b/>
                <w:bCs/>
                <w:color w:val="000000"/>
                <w:kern w:val="24"/>
                <w:sz w:val="20"/>
                <w:szCs w:val="20"/>
              </w:rPr>
              <w:t>-Test</w:t>
            </w:r>
          </w:p>
        </w:tc>
        <w:tc>
          <w:tcPr>
            <w:tcW w:w="1572" w:type="dxa"/>
            <w:tcBorders>
              <w:top w:val="single" w:sz="8" w:space="0" w:color="000000"/>
              <w:left w:val="single" w:sz="8" w:space="0" w:color="000000"/>
              <w:bottom w:val="nil"/>
              <w:right w:val="single" w:sz="8" w:space="0" w:color="000000"/>
            </w:tcBorders>
            <w:shd w:val="clear" w:color="auto" w:fill="auto"/>
            <w:tcMar>
              <w:top w:w="15" w:type="dxa"/>
              <w:left w:w="15" w:type="dxa"/>
              <w:bottom w:w="0" w:type="dxa"/>
              <w:right w:w="15" w:type="dxa"/>
            </w:tcMar>
            <w:vAlign w:val="center"/>
            <w:hideMark/>
          </w:tcPr>
          <w:p w14:paraId="4D2EF9B0"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u w:val="single"/>
              </w:rPr>
              <w:t xml:space="preserve">N 0.15 </w:t>
            </w:r>
          </w:p>
        </w:tc>
        <w:tc>
          <w:tcPr>
            <w:tcW w:w="1572" w:type="dxa"/>
            <w:tcBorders>
              <w:top w:val="single" w:sz="8" w:space="0" w:color="000000"/>
              <w:left w:val="single" w:sz="8" w:space="0" w:color="000000"/>
              <w:bottom w:val="nil"/>
              <w:right w:val="single" w:sz="8" w:space="0" w:color="000000"/>
            </w:tcBorders>
            <w:shd w:val="clear" w:color="auto" w:fill="auto"/>
            <w:tcMar>
              <w:top w:w="15" w:type="dxa"/>
              <w:left w:w="15" w:type="dxa"/>
              <w:bottom w:w="0" w:type="dxa"/>
              <w:right w:w="15" w:type="dxa"/>
            </w:tcMar>
            <w:vAlign w:val="center"/>
            <w:hideMark/>
          </w:tcPr>
          <w:p w14:paraId="1E2DB838"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u w:val="single"/>
              </w:rPr>
              <w:t xml:space="preserve">O 0.15 </w:t>
            </w:r>
          </w:p>
        </w:tc>
        <w:tc>
          <w:tcPr>
            <w:tcW w:w="1572" w:type="dxa"/>
            <w:tcBorders>
              <w:top w:val="single" w:sz="8" w:space="0" w:color="000000"/>
              <w:left w:val="single" w:sz="8" w:space="0" w:color="000000"/>
              <w:bottom w:val="nil"/>
              <w:right w:val="single" w:sz="8" w:space="0" w:color="000000"/>
            </w:tcBorders>
            <w:shd w:val="clear" w:color="auto" w:fill="auto"/>
            <w:tcMar>
              <w:top w:w="15" w:type="dxa"/>
              <w:left w:w="15" w:type="dxa"/>
              <w:bottom w:w="0" w:type="dxa"/>
              <w:right w:w="15" w:type="dxa"/>
            </w:tcMar>
            <w:vAlign w:val="center"/>
            <w:hideMark/>
          </w:tcPr>
          <w:p w14:paraId="5B0109AB"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u w:val="single"/>
              </w:rPr>
              <w:t xml:space="preserve">Anaerobic C 0.15 </w:t>
            </w:r>
          </w:p>
        </w:tc>
        <w:tc>
          <w:tcPr>
            <w:tcW w:w="1572" w:type="dxa"/>
            <w:tcBorders>
              <w:top w:val="single" w:sz="8" w:space="0" w:color="000000"/>
              <w:left w:val="single" w:sz="8" w:space="0" w:color="000000"/>
              <w:bottom w:val="nil"/>
              <w:right w:val="single" w:sz="8" w:space="0" w:color="000000"/>
            </w:tcBorders>
            <w:shd w:val="clear" w:color="auto" w:fill="auto"/>
            <w:tcMar>
              <w:top w:w="15" w:type="dxa"/>
              <w:left w:w="15" w:type="dxa"/>
              <w:bottom w:w="0" w:type="dxa"/>
              <w:right w:w="15" w:type="dxa"/>
            </w:tcMar>
            <w:vAlign w:val="center"/>
            <w:hideMark/>
          </w:tcPr>
          <w:p w14:paraId="51DCD058"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u w:val="single"/>
              </w:rPr>
              <w:t xml:space="preserve">BGP 0.4 </w:t>
            </w:r>
          </w:p>
        </w:tc>
        <w:tc>
          <w:tcPr>
            <w:tcW w:w="1687" w:type="dxa"/>
            <w:tcBorders>
              <w:top w:val="single" w:sz="8" w:space="0" w:color="000000"/>
              <w:left w:val="single" w:sz="8" w:space="0" w:color="000000"/>
              <w:bottom w:val="nil"/>
              <w:right w:val="single" w:sz="4" w:space="0" w:color="000000"/>
            </w:tcBorders>
            <w:shd w:val="clear" w:color="auto" w:fill="auto"/>
            <w:tcMar>
              <w:top w:w="15" w:type="dxa"/>
              <w:left w:w="15" w:type="dxa"/>
              <w:bottom w:w="0" w:type="dxa"/>
              <w:right w:w="15" w:type="dxa"/>
            </w:tcMar>
            <w:vAlign w:val="center"/>
            <w:hideMark/>
          </w:tcPr>
          <w:p w14:paraId="1F31970A"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u w:val="single"/>
              </w:rPr>
              <w:t xml:space="preserve">BGP 0.4 </w:t>
            </w:r>
          </w:p>
        </w:tc>
      </w:tr>
      <w:tr w:rsidR="00DE6737" w:rsidRPr="005345BE" w14:paraId="6A8CF116" w14:textId="77777777" w:rsidTr="00DE6737">
        <w:trPr>
          <w:trHeight w:val="99"/>
        </w:trPr>
        <w:tc>
          <w:tcPr>
            <w:tcW w:w="0" w:type="auto"/>
            <w:vMerge/>
            <w:tcBorders>
              <w:top w:val="single" w:sz="8" w:space="0" w:color="000000"/>
              <w:left w:val="single" w:sz="4" w:space="0" w:color="000000"/>
              <w:bottom w:val="single" w:sz="8" w:space="0" w:color="000000"/>
              <w:right w:val="single" w:sz="8" w:space="0" w:color="000000"/>
            </w:tcBorders>
            <w:vAlign w:val="center"/>
            <w:hideMark/>
          </w:tcPr>
          <w:p w14:paraId="4E97D572" w14:textId="77777777" w:rsidR="005345BE" w:rsidRPr="005345BE" w:rsidRDefault="005345BE" w:rsidP="005345BE">
            <w:pPr>
              <w:rPr>
                <w:rFonts w:ascii="Arial" w:hAnsi="Arial" w:cs="Arial"/>
                <w:sz w:val="36"/>
                <w:szCs w:val="36"/>
              </w:rPr>
            </w:pPr>
          </w:p>
        </w:tc>
        <w:tc>
          <w:tcPr>
            <w:tcW w:w="1572"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E45D24"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 xml:space="preserve">C 0.15 </w:t>
            </w:r>
          </w:p>
        </w:tc>
        <w:tc>
          <w:tcPr>
            <w:tcW w:w="1572"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D6090B"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 xml:space="preserve">C 0.15 </w:t>
            </w:r>
          </w:p>
        </w:tc>
        <w:tc>
          <w:tcPr>
            <w:tcW w:w="1572"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25B21A"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 xml:space="preserve">C 0.15 </w:t>
            </w:r>
          </w:p>
        </w:tc>
        <w:tc>
          <w:tcPr>
            <w:tcW w:w="1572"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2E77C0"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 xml:space="preserve">C 0.1 </w:t>
            </w:r>
          </w:p>
        </w:tc>
        <w:tc>
          <w:tcPr>
            <w:tcW w:w="1687" w:type="dxa"/>
            <w:tcBorders>
              <w:top w:val="nil"/>
              <w:left w:val="single" w:sz="8"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14:paraId="6CB4AE3B"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 xml:space="preserve">C 0.4 </w:t>
            </w:r>
          </w:p>
        </w:tc>
      </w:tr>
      <w:tr w:rsidR="00DE6737" w:rsidRPr="005345BE" w14:paraId="4B0CBD62" w14:textId="77777777" w:rsidTr="00DE6737">
        <w:trPr>
          <w:trHeight w:val="243"/>
        </w:trPr>
        <w:tc>
          <w:tcPr>
            <w:tcW w:w="1724"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C09C94F"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 xml:space="preserve">Total biochemicals </w:t>
            </w:r>
            <w:r w:rsidRPr="005345BE">
              <w:rPr>
                <w:rFonts w:ascii="Calibri" w:hAnsi="Calibri" w:cs="Arial"/>
                <w:b/>
                <w:bCs/>
                <w:i/>
                <w:iCs/>
                <w:color w:val="000000"/>
                <w:kern w:val="24"/>
                <w:sz w:val="20"/>
                <w:szCs w:val="20"/>
              </w:rPr>
              <w:t>p</w:t>
            </w:r>
            <w:r w:rsidRPr="005345BE">
              <w:rPr>
                <w:rFonts w:ascii="Calibri" w:hAnsi="Calibri" w:cs="Arial"/>
                <w:b/>
                <w:bCs/>
                <w:color w:val="000000"/>
                <w:kern w:val="24"/>
                <w:sz w:val="20"/>
                <w:szCs w:val="20"/>
              </w:rPr>
              <w:t>≤0.05</w:t>
            </w:r>
          </w:p>
        </w:tc>
        <w:tc>
          <w:tcPr>
            <w:tcW w:w="1572"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E7CC040"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176</w:t>
            </w:r>
          </w:p>
        </w:tc>
        <w:tc>
          <w:tcPr>
            <w:tcW w:w="1572"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E84E4F"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173</w:t>
            </w:r>
          </w:p>
        </w:tc>
        <w:tc>
          <w:tcPr>
            <w:tcW w:w="1572"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111E97"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236</w:t>
            </w:r>
          </w:p>
        </w:tc>
        <w:tc>
          <w:tcPr>
            <w:tcW w:w="1572"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CF644B"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226</w:t>
            </w:r>
          </w:p>
        </w:tc>
        <w:tc>
          <w:tcPr>
            <w:tcW w:w="1687"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475822"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90</w:t>
            </w:r>
          </w:p>
        </w:tc>
      </w:tr>
      <w:tr w:rsidR="00DE6737" w:rsidRPr="005345BE" w14:paraId="1C990AB6" w14:textId="77777777" w:rsidTr="00DE6737">
        <w:trPr>
          <w:trHeight w:val="161"/>
        </w:trPr>
        <w:tc>
          <w:tcPr>
            <w:tcW w:w="17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2CA38CF"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 xml:space="preserve">Biochemicals </w:t>
            </w:r>
            <w:r w:rsidRPr="005345BE">
              <w:rPr>
                <w:rFonts w:ascii="Calibri" w:hAnsi="Calibri" w:cs="Arial"/>
                <w:b/>
                <w:bCs/>
                <w:color w:val="000000"/>
                <w:kern w:val="24"/>
                <w:sz w:val="20"/>
                <w:szCs w:val="20"/>
              </w:rPr>
              <w:br/>
              <w:t>(</w:t>
            </w:r>
            <w:r w:rsidRPr="005345BE">
              <w:rPr>
                <w:rFonts w:ascii="Calibri" w:hAnsi="Calibri" w:cs="Arial"/>
                <w:b/>
                <w:bCs/>
                <w:color w:val="FF0000"/>
                <w:kern w:val="24"/>
                <w:sz w:val="20"/>
                <w:szCs w:val="20"/>
              </w:rPr>
              <w:t>↑</w:t>
            </w:r>
            <w:r w:rsidRPr="005345BE">
              <w:rPr>
                <w:rFonts w:ascii="Calibri" w:hAnsi="Calibri" w:cs="Arial"/>
                <w:b/>
                <w:bCs/>
                <w:color w:val="00B050"/>
                <w:kern w:val="24"/>
                <w:sz w:val="20"/>
                <w:szCs w:val="20"/>
              </w:rPr>
              <w:t>↓</w:t>
            </w:r>
            <w:r w:rsidRPr="005345BE">
              <w:rPr>
                <w:rFonts w:ascii="Calibri" w:hAnsi="Calibri" w:cs="Arial"/>
                <w:b/>
                <w:bCs/>
                <w:color w:val="000000"/>
                <w:kern w:val="24"/>
                <w:sz w:val="20"/>
                <w:szCs w:val="20"/>
              </w:rPr>
              <w:t>)</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F23FBA"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62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114</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83BD4F"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27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146</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02210C"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42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194</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3BA7651"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163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63</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59F1AB"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74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16</w:t>
            </w:r>
          </w:p>
        </w:tc>
      </w:tr>
      <w:tr w:rsidR="00DE6737" w:rsidRPr="005345BE" w14:paraId="75B36FBD" w14:textId="77777777" w:rsidTr="00DE6737">
        <w:trPr>
          <w:trHeight w:val="243"/>
        </w:trPr>
        <w:tc>
          <w:tcPr>
            <w:tcW w:w="17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3C9693"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lastRenderedPageBreak/>
              <w:t>Total biochemicals 0.05&lt;</w:t>
            </w:r>
            <w:r w:rsidRPr="005345BE">
              <w:rPr>
                <w:rFonts w:ascii="Calibri" w:hAnsi="Calibri" w:cs="Arial"/>
                <w:b/>
                <w:bCs/>
                <w:i/>
                <w:iCs/>
                <w:color w:val="000000"/>
                <w:kern w:val="24"/>
                <w:sz w:val="20"/>
                <w:szCs w:val="20"/>
              </w:rPr>
              <w:t>p</w:t>
            </w:r>
            <w:r w:rsidRPr="005345BE">
              <w:rPr>
                <w:rFonts w:ascii="Calibri" w:hAnsi="Calibri" w:cs="Arial"/>
                <w:b/>
                <w:bCs/>
                <w:color w:val="000000"/>
                <w:kern w:val="24"/>
                <w:sz w:val="20"/>
                <w:szCs w:val="20"/>
              </w:rPr>
              <w:t>&lt;0.10</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69508E"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44</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C44388B"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52</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3A07FC"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43</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512013"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41</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481DFD"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57</w:t>
            </w:r>
          </w:p>
        </w:tc>
      </w:tr>
      <w:tr w:rsidR="00DE6737" w:rsidRPr="005345BE" w14:paraId="291DC6D5" w14:textId="77777777" w:rsidTr="00DE6737">
        <w:trPr>
          <w:trHeight w:val="161"/>
        </w:trPr>
        <w:tc>
          <w:tcPr>
            <w:tcW w:w="17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D2972C"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 xml:space="preserve">Biochemicals </w:t>
            </w:r>
            <w:r w:rsidRPr="005345BE">
              <w:rPr>
                <w:rFonts w:ascii="Calibri" w:hAnsi="Calibri" w:cs="Arial"/>
                <w:b/>
                <w:bCs/>
                <w:color w:val="000000"/>
                <w:kern w:val="24"/>
                <w:sz w:val="20"/>
                <w:szCs w:val="20"/>
              </w:rPr>
              <w:br/>
              <w:t>(</w:t>
            </w:r>
            <w:r w:rsidRPr="005345BE">
              <w:rPr>
                <w:rFonts w:ascii="Calibri" w:hAnsi="Calibri" w:cs="Arial"/>
                <w:b/>
                <w:bCs/>
                <w:color w:val="FF0000"/>
                <w:kern w:val="24"/>
                <w:sz w:val="20"/>
                <w:szCs w:val="20"/>
              </w:rPr>
              <w:t>↑</w:t>
            </w:r>
            <w:r w:rsidRPr="005345BE">
              <w:rPr>
                <w:rFonts w:ascii="Calibri" w:hAnsi="Calibri" w:cs="Arial"/>
                <w:b/>
                <w:bCs/>
                <w:color w:val="00B050"/>
                <w:kern w:val="24"/>
                <w:sz w:val="20"/>
                <w:szCs w:val="20"/>
              </w:rPr>
              <w:t>↓</w:t>
            </w:r>
            <w:r w:rsidRPr="005345BE">
              <w:rPr>
                <w:rFonts w:ascii="Calibri" w:hAnsi="Calibri" w:cs="Arial"/>
                <w:b/>
                <w:bCs/>
                <w:color w:val="000000"/>
                <w:kern w:val="24"/>
                <w:sz w:val="20"/>
                <w:szCs w:val="20"/>
              </w:rPr>
              <w:t>)</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FE7A61"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12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32</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A9BDC5"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12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40</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E202EF"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5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38</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9778E4"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27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14</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05BC83"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41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16</w:t>
            </w:r>
          </w:p>
        </w:tc>
      </w:tr>
    </w:tbl>
    <w:p w14:paraId="766199AA" w14:textId="77777777" w:rsidR="00216E96" w:rsidRDefault="00216E96" w:rsidP="005345BE">
      <w:pPr>
        <w:spacing w:after="240"/>
        <w:rPr>
          <w:rFonts w:asciiTheme="minorHAnsi" w:hAnsiTheme="minorHAnsi"/>
          <w:bCs/>
          <w:szCs w:val="24"/>
        </w:rPr>
      </w:pPr>
    </w:p>
    <w:p w14:paraId="1951091E" w14:textId="77777777" w:rsidR="00DE6737" w:rsidRDefault="00DE6737" w:rsidP="005345BE">
      <w:pPr>
        <w:spacing w:after="240"/>
        <w:rPr>
          <w:rFonts w:asciiTheme="minorHAnsi" w:hAnsiTheme="minorHAnsi"/>
          <w:bCs/>
          <w:szCs w:val="24"/>
        </w:rPr>
      </w:pPr>
    </w:p>
    <w:tbl>
      <w:tblPr>
        <w:tblW w:w="9638" w:type="dxa"/>
        <w:tblCellMar>
          <w:left w:w="0" w:type="dxa"/>
          <w:right w:w="0" w:type="dxa"/>
        </w:tblCellMar>
        <w:tblLook w:val="0600" w:firstRow="0" w:lastRow="0" w:firstColumn="0" w:lastColumn="0" w:noHBand="1" w:noVBand="1"/>
      </w:tblPr>
      <w:tblGrid>
        <w:gridCol w:w="1733"/>
        <w:gridCol w:w="1580"/>
        <w:gridCol w:w="1580"/>
        <w:gridCol w:w="1580"/>
        <w:gridCol w:w="1580"/>
        <w:gridCol w:w="1585"/>
      </w:tblGrid>
      <w:tr w:rsidR="00DE6737" w:rsidRPr="005345BE" w14:paraId="6C9D866B" w14:textId="77777777" w:rsidTr="00DE6737">
        <w:trPr>
          <w:trHeight w:val="560"/>
        </w:trPr>
        <w:tc>
          <w:tcPr>
            <w:tcW w:w="9638" w:type="dxa"/>
            <w:gridSpan w:val="6"/>
            <w:tcBorders>
              <w:top w:val="single" w:sz="4" w:space="0" w:color="000000"/>
              <w:left w:val="single" w:sz="4" w:space="0" w:color="000000"/>
              <w:bottom w:val="single" w:sz="8" w:space="0" w:color="000000"/>
              <w:right w:val="single" w:sz="4" w:space="0" w:color="000000"/>
            </w:tcBorders>
            <w:shd w:val="clear" w:color="auto" w:fill="B8CCE4"/>
            <w:tcMar>
              <w:top w:w="15" w:type="dxa"/>
              <w:left w:w="15" w:type="dxa"/>
              <w:bottom w:w="0" w:type="dxa"/>
              <w:right w:w="15" w:type="dxa"/>
            </w:tcMar>
            <w:vAlign w:val="center"/>
            <w:hideMark/>
          </w:tcPr>
          <w:p w14:paraId="54D78F33" w14:textId="77777777" w:rsidR="00DE6737" w:rsidRPr="005345BE" w:rsidRDefault="00DE6737" w:rsidP="00DE6737">
            <w:pPr>
              <w:jc w:val="center"/>
              <w:textAlignment w:val="center"/>
              <w:rPr>
                <w:rFonts w:ascii="Arial" w:hAnsi="Arial" w:cs="Arial"/>
                <w:sz w:val="26"/>
                <w:szCs w:val="26"/>
              </w:rPr>
            </w:pPr>
            <w:r w:rsidRPr="005345BE">
              <w:rPr>
                <w:rFonts w:ascii="Calibri" w:hAnsi="Calibri" w:cs="Arial"/>
                <w:b/>
                <w:bCs/>
                <w:color w:val="000000"/>
                <w:kern w:val="24"/>
                <w:sz w:val="26"/>
                <w:szCs w:val="26"/>
              </w:rPr>
              <w:t>Statistical Comparisons: DNA Normalized</w:t>
            </w:r>
          </w:p>
        </w:tc>
      </w:tr>
      <w:tr w:rsidR="005345BE" w:rsidRPr="005345BE" w14:paraId="259F3991" w14:textId="77777777" w:rsidTr="00DE6737">
        <w:trPr>
          <w:trHeight w:val="233"/>
        </w:trPr>
        <w:tc>
          <w:tcPr>
            <w:tcW w:w="1733" w:type="dxa"/>
            <w:vMerge w:val="restart"/>
            <w:tcBorders>
              <w:top w:val="single" w:sz="8" w:space="0" w:color="000000"/>
              <w:left w:val="single" w:sz="4" w:space="0" w:color="000000"/>
              <w:bottom w:val="single" w:sz="8" w:space="0" w:color="000000"/>
              <w:right w:val="single" w:sz="8" w:space="0" w:color="000000"/>
            </w:tcBorders>
            <w:shd w:val="clear" w:color="auto" w:fill="D8D8D8"/>
            <w:tcMar>
              <w:top w:w="15" w:type="dxa"/>
              <w:left w:w="15" w:type="dxa"/>
              <w:bottom w:w="0" w:type="dxa"/>
              <w:right w:w="15" w:type="dxa"/>
            </w:tcMar>
            <w:vAlign w:val="center"/>
            <w:hideMark/>
          </w:tcPr>
          <w:p w14:paraId="723AB07A"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 xml:space="preserve">Welch's Two-Sample </w:t>
            </w:r>
            <w:r w:rsidRPr="005345BE">
              <w:rPr>
                <w:rFonts w:ascii="Calibri" w:hAnsi="Calibri" w:cs="Arial"/>
                <w:b/>
                <w:bCs/>
                <w:i/>
                <w:iCs/>
                <w:color w:val="000000"/>
                <w:kern w:val="24"/>
                <w:sz w:val="20"/>
                <w:szCs w:val="20"/>
              </w:rPr>
              <w:t>t</w:t>
            </w:r>
            <w:r w:rsidRPr="005345BE">
              <w:rPr>
                <w:rFonts w:ascii="Calibri" w:hAnsi="Calibri" w:cs="Arial"/>
                <w:b/>
                <w:bCs/>
                <w:color w:val="000000"/>
                <w:kern w:val="24"/>
                <w:sz w:val="20"/>
                <w:szCs w:val="20"/>
              </w:rPr>
              <w:t>-Test</w:t>
            </w:r>
          </w:p>
        </w:tc>
        <w:tc>
          <w:tcPr>
            <w:tcW w:w="1580" w:type="dxa"/>
            <w:tcBorders>
              <w:top w:val="single" w:sz="8" w:space="0" w:color="000000"/>
              <w:left w:val="single" w:sz="8" w:space="0" w:color="000000"/>
              <w:bottom w:val="nil"/>
              <w:right w:val="single" w:sz="8" w:space="0" w:color="000000"/>
            </w:tcBorders>
            <w:shd w:val="clear" w:color="auto" w:fill="auto"/>
            <w:tcMar>
              <w:top w:w="15" w:type="dxa"/>
              <w:left w:w="15" w:type="dxa"/>
              <w:bottom w:w="0" w:type="dxa"/>
              <w:right w:w="15" w:type="dxa"/>
            </w:tcMar>
            <w:vAlign w:val="center"/>
            <w:hideMark/>
          </w:tcPr>
          <w:p w14:paraId="50913107"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u w:val="single"/>
              </w:rPr>
              <w:t xml:space="preserve">N 0.15 </w:t>
            </w:r>
          </w:p>
        </w:tc>
        <w:tc>
          <w:tcPr>
            <w:tcW w:w="1580" w:type="dxa"/>
            <w:tcBorders>
              <w:top w:val="single" w:sz="8" w:space="0" w:color="000000"/>
              <w:left w:val="single" w:sz="8" w:space="0" w:color="000000"/>
              <w:bottom w:val="nil"/>
              <w:right w:val="single" w:sz="8" w:space="0" w:color="000000"/>
            </w:tcBorders>
            <w:shd w:val="clear" w:color="auto" w:fill="auto"/>
            <w:tcMar>
              <w:top w:w="15" w:type="dxa"/>
              <w:left w:w="15" w:type="dxa"/>
              <w:bottom w:w="0" w:type="dxa"/>
              <w:right w:w="15" w:type="dxa"/>
            </w:tcMar>
            <w:vAlign w:val="center"/>
            <w:hideMark/>
          </w:tcPr>
          <w:p w14:paraId="6D12CB5B"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u w:val="single"/>
              </w:rPr>
              <w:t xml:space="preserve">O 0.15 </w:t>
            </w:r>
          </w:p>
        </w:tc>
        <w:tc>
          <w:tcPr>
            <w:tcW w:w="1580" w:type="dxa"/>
            <w:tcBorders>
              <w:top w:val="single" w:sz="8" w:space="0" w:color="000000"/>
              <w:left w:val="single" w:sz="8" w:space="0" w:color="000000"/>
              <w:bottom w:val="nil"/>
              <w:right w:val="single" w:sz="8" w:space="0" w:color="000000"/>
            </w:tcBorders>
            <w:shd w:val="clear" w:color="auto" w:fill="auto"/>
            <w:tcMar>
              <w:top w:w="15" w:type="dxa"/>
              <w:left w:w="15" w:type="dxa"/>
              <w:bottom w:w="0" w:type="dxa"/>
              <w:right w:w="15" w:type="dxa"/>
            </w:tcMar>
            <w:vAlign w:val="center"/>
            <w:hideMark/>
          </w:tcPr>
          <w:p w14:paraId="05105EE5"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u w:val="single"/>
              </w:rPr>
              <w:t xml:space="preserve">Anaerobic C 0.15 </w:t>
            </w:r>
          </w:p>
        </w:tc>
        <w:tc>
          <w:tcPr>
            <w:tcW w:w="1580" w:type="dxa"/>
            <w:tcBorders>
              <w:top w:val="single" w:sz="8" w:space="0" w:color="000000"/>
              <w:left w:val="single" w:sz="8" w:space="0" w:color="000000"/>
              <w:bottom w:val="nil"/>
              <w:right w:val="single" w:sz="8" w:space="0" w:color="000000"/>
            </w:tcBorders>
            <w:shd w:val="clear" w:color="auto" w:fill="auto"/>
            <w:tcMar>
              <w:top w:w="15" w:type="dxa"/>
              <w:left w:w="15" w:type="dxa"/>
              <w:bottom w:w="0" w:type="dxa"/>
              <w:right w:w="15" w:type="dxa"/>
            </w:tcMar>
            <w:vAlign w:val="center"/>
            <w:hideMark/>
          </w:tcPr>
          <w:p w14:paraId="60151BFB"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u w:val="single"/>
              </w:rPr>
              <w:t xml:space="preserve">BGP 0.4 </w:t>
            </w:r>
          </w:p>
        </w:tc>
        <w:tc>
          <w:tcPr>
            <w:tcW w:w="1585" w:type="dxa"/>
            <w:tcBorders>
              <w:top w:val="single" w:sz="8" w:space="0" w:color="000000"/>
              <w:left w:val="single" w:sz="8" w:space="0" w:color="000000"/>
              <w:bottom w:val="nil"/>
              <w:right w:val="single" w:sz="4" w:space="0" w:color="000000"/>
            </w:tcBorders>
            <w:shd w:val="clear" w:color="auto" w:fill="auto"/>
            <w:tcMar>
              <w:top w:w="15" w:type="dxa"/>
              <w:left w:w="15" w:type="dxa"/>
              <w:bottom w:w="0" w:type="dxa"/>
              <w:right w:w="15" w:type="dxa"/>
            </w:tcMar>
            <w:vAlign w:val="center"/>
            <w:hideMark/>
          </w:tcPr>
          <w:p w14:paraId="24DF4D25"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u w:val="single"/>
              </w:rPr>
              <w:t xml:space="preserve">BGP 0.4 </w:t>
            </w:r>
          </w:p>
        </w:tc>
      </w:tr>
      <w:tr w:rsidR="005345BE" w:rsidRPr="005345BE" w14:paraId="1E1A24FE" w14:textId="77777777" w:rsidTr="00DE6737">
        <w:trPr>
          <w:trHeight w:val="246"/>
        </w:trPr>
        <w:tc>
          <w:tcPr>
            <w:tcW w:w="0" w:type="auto"/>
            <w:vMerge/>
            <w:tcBorders>
              <w:top w:val="single" w:sz="8" w:space="0" w:color="000000"/>
              <w:left w:val="single" w:sz="4" w:space="0" w:color="000000"/>
              <w:bottom w:val="single" w:sz="8" w:space="0" w:color="000000"/>
              <w:right w:val="single" w:sz="8" w:space="0" w:color="000000"/>
            </w:tcBorders>
            <w:vAlign w:val="center"/>
            <w:hideMark/>
          </w:tcPr>
          <w:p w14:paraId="68704132" w14:textId="77777777" w:rsidR="005345BE" w:rsidRPr="005345BE" w:rsidRDefault="005345BE" w:rsidP="005345BE">
            <w:pPr>
              <w:rPr>
                <w:rFonts w:ascii="Arial" w:hAnsi="Arial" w:cs="Arial"/>
                <w:sz w:val="36"/>
                <w:szCs w:val="36"/>
              </w:rPr>
            </w:pPr>
          </w:p>
        </w:tc>
        <w:tc>
          <w:tcPr>
            <w:tcW w:w="158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820CFB"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 xml:space="preserve">C 0.15 </w:t>
            </w:r>
          </w:p>
        </w:tc>
        <w:tc>
          <w:tcPr>
            <w:tcW w:w="158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38CFA6"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 xml:space="preserve">C 0.15 </w:t>
            </w:r>
          </w:p>
        </w:tc>
        <w:tc>
          <w:tcPr>
            <w:tcW w:w="158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8304AB"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 xml:space="preserve">C 0.15 </w:t>
            </w:r>
          </w:p>
        </w:tc>
        <w:tc>
          <w:tcPr>
            <w:tcW w:w="158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570D82"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 xml:space="preserve">C 0.1 </w:t>
            </w:r>
          </w:p>
        </w:tc>
        <w:tc>
          <w:tcPr>
            <w:tcW w:w="1585" w:type="dxa"/>
            <w:tcBorders>
              <w:top w:val="nil"/>
              <w:left w:val="single" w:sz="8"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14:paraId="1AADF198"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 xml:space="preserve">C 0.4 </w:t>
            </w:r>
          </w:p>
        </w:tc>
      </w:tr>
      <w:tr w:rsidR="005345BE" w:rsidRPr="005345BE" w14:paraId="36F0ADB9" w14:textId="77777777" w:rsidTr="00DE6737">
        <w:trPr>
          <w:trHeight w:val="597"/>
        </w:trPr>
        <w:tc>
          <w:tcPr>
            <w:tcW w:w="1733"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09F6C4"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 xml:space="preserve">Total biochemicals </w:t>
            </w:r>
            <w:r w:rsidRPr="005345BE">
              <w:rPr>
                <w:rFonts w:ascii="Calibri" w:hAnsi="Calibri" w:cs="Arial"/>
                <w:b/>
                <w:bCs/>
                <w:i/>
                <w:iCs/>
                <w:color w:val="000000"/>
                <w:kern w:val="24"/>
                <w:sz w:val="20"/>
                <w:szCs w:val="20"/>
              </w:rPr>
              <w:t>p</w:t>
            </w:r>
            <w:r w:rsidRPr="005345BE">
              <w:rPr>
                <w:rFonts w:ascii="Calibri" w:hAnsi="Calibri" w:cs="Arial"/>
                <w:b/>
                <w:bCs/>
                <w:color w:val="000000"/>
                <w:kern w:val="24"/>
                <w:sz w:val="20"/>
                <w:szCs w:val="20"/>
              </w:rPr>
              <w:t>≤0.05</w:t>
            </w:r>
          </w:p>
        </w:tc>
        <w:tc>
          <w:tcPr>
            <w:tcW w:w="1580"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4CBCE1"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189</w:t>
            </w:r>
          </w:p>
        </w:tc>
        <w:tc>
          <w:tcPr>
            <w:tcW w:w="1580"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F6F15B"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177</w:t>
            </w:r>
          </w:p>
        </w:tc>
        <w:tc>
          <w:tcPr>
            <w:tcW w:w="1580"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96264C"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211</w:t>
            </w:r>
          </w:p>
        </w:tc>
        <w:tc>
          <w:tcPr>
            <w:tcW w:w="1580"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47FD5C"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160</w:t>
            </w:r>
          </w:p>
        </w:tc>
        <w:tc>
          <w:tcPr>
            <w:tcW w:w="1585"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CFA4C4"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158</w:t>
            </w:r>
          </w:p>
        </w:tc>
      </w:tr>
      <w:tr w:rsidR="005345BE" w:rsidRPr="005345BE" w14:paraId="63DF0A74" w14:textId="77777777" w:rsidTr="00DE6737">
        <w:trPr>
          <w:trHeight w:val="397"/>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4566BA"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 xml:space="preserve">Biochemicals </w:t>
            </w:r>
            <w:r w:rsidRPr="005345BE">
              <w:rPr>
                <w:rFonts w:ascii="Calibri" w:hAnsi="Calibri" w:cs="Arial"/>
                <w:b/>
                <w:bCs/>
                <w:color w:val="000000"/>
                <w:kern w:val="24"/>
                <w:sz w:val="20"/>
                <w:szCs w:val="20"/>
              </w:rPr>
              <w:br/>
              <w:t>(</w:t>
            </w:r>
            <w:r w:rsidRPr="005345BE">
              <w:rPr>
                <w:rFonts w:ascii="Calibri" w:hAnsi="Calibri" w:cs="Arial"/>
                <w:b/>
                <w:bCs/>
                <w:color w:val="FF0000"/>
                <w:kern w:val="24"/>
                <w:sz w:val="20"/>
                <w:szCs w:val="20"/>
              </w:rPr>
              <w:t>↑</w:t>
            </w:r>
            <w:r w:rsidRPr="005345BE">
              <w:rPr>
                <w:rFonts w:ascii="Calibri" w:hAnsi="Calibri" w:cs="Arial"/>
                <w:b/>
                <w:bCs/>
                <w:color w:val="00B050"/>
                <w:kern w:val="24"/>
                <w:sz w:val="20"/>
                <w:szCs w:val="20"/>
              </w:rPr>
              <w:t>↓</w:t>
            </w:r>
            <w:r w:rsidRPr="005345BE">
              <w:rPr>
                <w:rFonts w:ascii="Calibri" w:hAnsi="Calibri" w:cs="Arial"/>
                <w:b/>
                <w:bCs/>
                <w:color w:val="000000"/>
                <w:kern w:val="24"/>
                <w:sz w:val="20"/>
                <w:szCs w:val="20"/>
              </w:rPr>
              <w:t>)</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82C336"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77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112</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87E00F"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33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144</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AB7970"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67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144</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5E9D4D"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52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108</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C53DC3"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132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26</w:t>
            </w:r>
          </w:p>
        </w:tc>
      </w:tr>
      <w:tr w:rsidR="005345BE" w:rsidRPr="005345BE" w14:paraId="7EFB18A2" w14:textId="77777777" w:rsidTr="00DE6737">
        <w:trPr>
          <w:trHeight w:val="597"/>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A0DFD8"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Total biochemicals 0.05&lt;</w:t>
            </w:r>
            <w:r w:rsidRPr="005345BE">
              <w:rPr>
                <w:rFonts w:ascii="Calibri" w:hAnsi="Calibri" w:cs="Arial"/>
                <w:b/>
                <w:bCs/>
                <w:i/>
                <w:iCs/>
                <w:color w:val="000000"/>
                <w:kern w:val="24"/>
                <w:sz w:val="20"/>
                <w:szCs w:val="20"/>
              </w:rPr>
              <w:t>p</w:t>
            </w:r>
            <w:r w:rsidRPr="005345BE">
              <w:rPr>
                <w:rFonts w:ascii="Calibri" w:hAnsi="Calibri" w:cs="Arial"/>
                <w:b/>
                <w:bCs/>
                <w:color w:val="000000"/>
                <w:kern w:val="24"/>
                <w:sz w:val="20"/>
                <w:szCs w:val="20"/>
              </w:rPr>
              <w:t>&lt;0.10</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CB8669D"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39</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9458CB2"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48</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3365A7"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42</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CF7B1B"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56</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B28090"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2"/>
              </w:rPr>
              <w:t>40</w:t>
            </w:r>
          </w:p>
        </w:tc>
      </w:tr>
      <w:tr w:rsidR="005345BE" w:rsidRPr="005345BE" w14:paraId="7C9C00AB" w14:textId="77777777" w:rsidTr="00DE6737">
        <w:trPr>
          <w:trHeight w:val="397"/>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ECF6AB"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000000"/>
                <w:kern w:val="24"/>
                <w:sz w:val="20"/>
                <w:szCs w:val="20"/>
              </w:rPr>
              <w:t xml:space="preserve">Biochemicals </w:t>
            </w:r>
            <w:r w:rsidRPr="005345BE">
              <w:rPr>
                <w:rFonts w:ascii="Calibri" w:hAnsi="Calibri" w:cs="Arial"/>
                <w:b/>
                <w:bCs/>
                <w:color w:val="000000"/>
                <w:kern w:val="24"/>
                <w:sz w:val="20"/>
                <w:szCs w:val="20"/>
              </w:rPr>
              <w:br/>
              <w:t>(</w:t>
            </w:r>
            <w:r w:rsidRPr="005345BE">
              <w:rPr>
                <w:rFonts w:ascii="Calibri" w:hAnsi="Calibri" w:cs="Arial"/>
                <w:b/>
                <w:bCs/>
                <w:color w:val="FF0000"/>
                <w:kern w:val="24"/>
                <w:sz w:val="20"/>
                <w:szCs w:val="20"/>
              </w:rPr>
              <w:t>↑</w:t>
            </w:r>
            <w:r w:rsidRPr="005345BE">
              <w:rPr>
                <w:rFonts w:ascii="Calibri" w:hAnsi="Calibri" w:cs="Arial"/>
                <w:b/>
                <w:bCs/>
                <w:color w:val="00B050"/>
                <w:kern w:val="24"/>
                <w:sz w:val="20"/>
                <w:szCs w:val="20"/>
              </w:rPr>
              <w:t>↓</w:t>
            </w:r>
            <w:r w:rsidRPr="005345BE">
              <w:rPr>
                <w:rFonts w:ascii="Calibri" w:hAnsi="Calibri" w:cs="Arial"/>
                <w:b/>
                <w:bCs/>
                <w:color w:val="000000"/>
                <w:kern w:val="24"/>
                <w:sz w:val="20"/>
                <w:szCs w:val="20"/>
              </w:rPr>
              <w:t>)</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BF9C50"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18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21</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DCB0FD"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14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34</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47E9121"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7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35</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929A2B"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33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23</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315524" w14:textId="77777777" w:rsidR="005345BE" w:rsidRPr="005345BE" w:rsidRDefault="005345BE" w:rsidP="005345BE">
            <w:pPr>
              <w:jc w:val="center"/>
              <w:textAlignment w:val="center"/>
              <w:rPr>
                <w:rFonts w:ascii="Arial" w:hAnsi="Arial" w:cs="Arial"/>
                <w:sz w:val="36"/>
                <w:szCs w:val="36"/>
              </w:rPr>
            </w:pPr>
            <w:r w:rsidRPr="005345BE">
              <w:rPr>
                <w:rFonts w:ascii="Calibri" w:hAnsi="Calibri" w:cs="Arial"/>
                <w:b/>
                <w:bCs/>
                <w:color w:val="FF0000"/>
                <w:kern w:val="24"/>
                <w:sz w:val="22"/>
              </w:rPr>
              <w:t xml:space="preserve">29 </w:t>
            </w:r>
            <w:r w:rsidRPr="005345BE">
              <w:rPr>
                <w:rFonts w:ascii="Calibri" w:hAnsi="Calibri" w:cs="Arial"/>
                <w:b/>
                <w:bCs/>
                <w:color w:val="000000"/>
                <w:kern w:val="24"/>
                <w:sz w:val="22"/>
              </w:rPr>
              <w:t>|</w:t>
            </w:r>
            <w:r w:rsidRPr="005345BE">
              <w:rPr>
                <w:rFonts w:ascii="Calibri" w:hAnsi="Calibri" w:cs="Arial"/>
                <w:b/>
                <w:bCs/>
                <w:color w:val="008000"/>
                <w:kern w:val="24"/>
                <w:sz w:val="22"/>
              </w:rPr>
              <w:t xml:space="preserve"> 11</w:t>
            </w:r>
          </w:p>
        </w:tc>
      </w:tr>
    </w:tbl>
    <w:p w14:paraId="07D2A1FA" w14:textId="77777777" w:rsidR="00216E96" w:rsidRDefault="00216E96" w:rsidP="00300A6E">
      <w:pPr>
        <w:spacing w:after="240"/>
        <w:rPr>
          <w:rFonts w:asciiTheme="minorHAnsi" w:hAnsiTheme="minorHAnsi"/>
          <w:bCs/>
          <w:szCs w:val="24"/>
        </w:rPr>
      </w:pPr>
    </w:p>
    <w:p w14:paraId="369C9F0E" w14:textId="77777777" w:rsidR="00216E96" w:rsidRDefault="00216E96" w:rsidP="00216E96">
      <w:pPr>
        <w:jc w:val="both"/>
        <w:rPr>
          <w:rFonts w:asciiTheme="minorHAnsi" w:hAnsiTheme="minorHAnsi"/>
          <w:bCs/>
          <w:szCs w:val="24"/>
        </w:rPr>
      </w:pPr>
    </w:p>
    <w:p w14:paraId="318EAE82" w14:textId="77777777" w:rsidR="00DE6737" w:rsidRDefault="00DE6737" w:rsidP="00216E96">
      <w:pPr>
        <w:jc w:val="both"/>
        <w:rPr>
          <w:rFonts w:asciiTheme="minorHAnsi" w:hAnsiTheme="minorHAnsi"/>
          <w:bCs/>
          <w:szCs w:val="24"/>
        </w:rPr>
      </w:pPr>
    </w:p>
    <w:p w14:paraId="49C98393" w14:textId="77777777" w:rsidR="00331F6E" w:rsidRPr="00821279" w:rsidRDefault="00331F6E" w:rsidP="00216E96">
      <w:pPr>
        <w:jc w:val="both"/>
        <w:rPr>
          <w:rFonts w:asciiTheme="minorHAnsi" w:hAnsiTheme="minorHAnsi"/>
          <w:bCs/>
          <w:szCs w:val="24"/>
        </w:rPr>
        <w:sectPr w:rsidR="00331F6E" w:rsidRPr="00821279" w:rsidSect="006174C7">
          <w:footerReference w:type="default" r:id="rId11"/>
          <w:type w:val="continuous"/>
          <w:pgSz w:w="12240" w:h="15840"/>
          <w:pgMar w:top="1440" w:right="1440" w:bottom="1440" w:left="1440" w:header="720" w:footer="720" w:gutter="0"/>
          <w:cols w:space="720"/>
          <w:titlePg/>
          <w:docGrid w:linePitch="360"/>
        </w:sectPr>
      </w:pPr>
      <w:r w:rsidRPr="0024452E">
        <w:rPr>
          <w:rFonts w:asciiTheme="minorHAnsi" w:hAnsiTheme="minorHAnsi"/>
          <w:bCs/>
          <w:szCs w:val="24"/>
        </w:rPr>
        <w:t xml:space="preserve">We have also included in the electronic deliverables, </w:t>
      </w:r>
      <w:r>
        <w:rPr>
          <w:rFonts w:asciiTheme="minorHAnsi" w:hAnsiTheme="minorHAnsi"/>
          <w:bCs/>
          <w:szCs w:val="24"/>
        </w:rPr>
        <w:t>a file with data for each biochemical displayed</w:t>
      </w:r>
      <w:r w:rsidRPr="0024452E">
        <w:rPr>
          <w:rFonts w:asciiTheme="minorHAnsi" w:hAnsiTheme="minorHAnsi"/>
          <w:bCs/>
          <w:szCs w:val="24"/>
        </w:rPr>
        <w:t xml:space="preserve"> as box</w:t>
      </w:r>
      <w:r>
        <w:rPr>
          <w:rFonts w:asciiTheme="minorHAnsi" w:hAnsiTheme="minorHAnsi"/>
          <w:bCs/>
          <w:szCs w:val="24"/>
        </w:rPr>
        <w:t xml:space="preserve"> </w:t>
      </w:r>
      <w:r w:rsidRPr="0024452E">
        <w:rPr>
          <w:rFonts w:asciiTheme="minorHAnsi" w:hAnsiTheme="minorHAnsi"/>
          <w:bCs/>
          <w:szCs w:val="24"/>
        </w:rPr>
        <w:t xml:space="preserve">plots </w:t>
      </w:r>
      <w:r>
        <w:rPr>
          <w:rFonts w:asciiTheme="minorHAnsi" w:hAnsiTheme="minorHAnsi"/>
          <w:bCs/>
          <w:szCs w:val="24"/>
        </w:rPr>
        <w:t>like that</w:t>
      </w:r>
      <w:r w:rsidRPr="0024452E">
        <w:rPr>
          <w:rFonts w:asciiTheme="minorHAnsi" w:hAnsiTheme="minorHAnsi"/>
          <w:bCs/>
          <w:szCs w:val="24"/>
        </w:rPr>
        <w:t xml:space="preserve"> </w:t>
      </w:r>
      <w:r>
        <w:rPr>
          <w:rFonts w:asciiTheme="minorHAnsi" w:hAnsiTheme="minorHAnsi"/>
          <w:bCs/>
          <w:szCs w:val="24"/>
        </w:rPr>
        <w:t>shown in</w:t>
      </w:r>
      <w:r w:rsidRPr="0024452E">
        <w:rPr>
          <w:rFonts w:asciiTheme="minorHAnsi" w:hAnsiTheme="minorHAnsi"/>
          <w:bCs/>
          <w:szCs w:val="24"/>
        </w:rPr>
        <w:t xml:space="preserve"> the</w:t>
      </w:r>
      <w:r>
        <w:rPr>
          <w:rFonts w:asciiTheme="minorHAnsi" w:hAnsiTheme="minorHAnsi"/>
          <w:bCs/>
          <w:szCs w:val="24"/>
        </w:rPr>
        <w:t xml:space="preserve"> example figure</w:t>
      </w:r>
      <w:r w:rsidR="00216E96">
        <w:rPr>
          <w:rFonts w:asciiTheme="minorHAnsi" w:hAnsiTheme="minorHAnsi"/>
          <w:bCs/>
          <w:szCs w:val="24"/>
        </w:rPr>
        <w:t xml:space="preserve"> below.</w:t>
      </w:r>
    </w:p>
    <w:p w14:paraId="52C969C8" w14:textId="77777777" w:rsidR="007609D1" w:rsidRDefault="007609D1" w:rsidP="00D80C7B">
      <w:pPr>
        <w:jc w:val="both"/>
        <w:rPr>
          <w:rFonts w:asciiTheme="minorHAnsi" w:hAnsiTheme="minorHAnsi"/>
          <w:bCs/>
          <w:szCs w:val="24"/>
        </w:rPr>
      </w:pPr>
    </w:p>
    <w:p w14:paraId="13EBED28" w14:textId="77777777" w:rsidR="00216E96" w:rsidRDefault="00216E96" w:rsidP="00D80C7B">
      <w:pPr>
        <w:jc w:val="both"/>
        <w:rPr>
          <w:rFonts w:asciiTheme="minorHAnsi" w:hAnsiTheme="minorHAnsi"/>
          <w:bCs/>
          <w:szCs w:val="24"/>
        </w:rPr>
      </w:pPr>
      <w:r>
        <w:rPr>
          <w:noProof/>
        </w:rPr>
        <w:drawing>
          <wp:anchor distT="0" distB="0" distL="114300" distR="114300" simplePos="0" relativeHeight="250531328" behindDoc="1" locked="0" layoutInCell="1" allowOverlap="1" wp14:anchorId="2F2AF41B" wp14:editId="1DE3708D">
            <wp:simplePos x="0" y="0"/>
            <wp:positionH relativeFrom="column">
              <wp:posOffset>-323850</wp:posOffset>
            </wp:positionH>
            <wp:positionV relativeFrom="paragraph">
              <wp:posOffset>610870</wp:posOffset>
            </wp:positionV>
            <wp:extent cx="4410075" cy="2867025"/>
            <wp:effectExtent l="0" t="0" r="0" b="0"/>
            <wp:wrapTight wrapText="bothSides">
              <wp:wrapPolygon edited="0">
                <wp:start x="93" y="0"/>
                <wp:lineTo x="653" y="2440"/>
                <wp:lineTo x="187" y="2727"/>
                <wp:lineTo x="187" y="3301"/>
                <wp:lineTo x="653" y="4736"/>
                <wp:lineTo x="187" y="5454"/>
                <wp:lineTo x="187" y="6028"/>
                <wp:lineTo x="653" y="7033"/>
                <wp:lineTo x="187" y="8324"/>
                <wp:lineTo x="187" y="8755"/>
                <wp:lineTo x="653" y="9329"/>
                <wp:lineTo x="187" y="11051"/>
                <wp:lineTo x="187" y="11482"/>
                <wp:lineTo x="653" y="11625"/>
                <wp:lineTo x="93" y="13922"/>
                <wp:lineTo x="653" y="16218"/>
                <wp:lineTo x="187" y="16505"/>
                <wp:lineTo x="187" y="17079"/>
                <wp:lineTo x="653" y="18514"/>
                <wp:lineTo x="187" y="19375"/>
                <wp:lineTo x="280" y="19806"/>
                <wp:lineTo x="1026" y="20954"/>
                <wp:lineTo x="20900" y="20954"/>
                <wp:lineTo x="20994" y="20667"/>
                <wp:lineTo x="21367" y="18945"/>
                <wp:lineTo x="21553" y="431"/>
                <wp:lineTo x="20807" y="287"/>
                <wp:lineTo x="653" y="0"/>
                <wp:lineTo x="93" y="0"/>
              </wp:wrapPolygon>
            </wp:wrapTight>
            <wp:docPr id="94" name="Picture 14" descr="76372a014ca3a4de.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4" descr="76372a014ca3a4de.emf"/>
                    <pic:cNvPicPr>
                      <a:picLocks/>
                    </pic:cNvPicPr>
                  </pic:nvPicPr>
                  <pic:blipFill>
                    <a:blip r:embed="rId12">
                      <a:extLst>
                        <a:ext uri="{28A0092B-C50C-407E-A947-70E740481C1C}">
                          <a14:useLocalDpi xmlns:a14="http://schemas.microsoft.com/office/drawing/2010/main" val="0"/>
                        </a:ext>
                      </a:extLst>
                    </a:blip>
                    <a:stretch>
                      <a:fillRect/>
                    </a:stretch>
                  </pic:blipFill>
                  <pic:spPr>
                    <a:xfrm>
                      <a:off x="0" y="0"/>
                      <a:ext cx="4410075" cy="286702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bCs/>
          <w:noProof/>
          <w:szCs w:val="24"/>
        </w:rPr>
        <w:drawing>
          <wp:anchor distT="0" distB="0" distL="114300" distR="114300" simplePos="0" relativeHeight="250426880" behindDoc="1" locked="0" layoutInCell="1" allowOverlap="1" wp14:anchorId="3961824D" wp14:editId="6CD09CD6">
            <wp:simplePos x="0" y="0"/>
            <wp:positionH relativeFrom="column">
              <wp:posOffset>4229100</wp:posOffset>
            </wp:positionH>
            <wp:positionV relativeFrom="paragraph">
              <wp:posOffset>10795</wp:posOffset>
            </wp:positionV>
            <wp:extent cx="2506345" cy="3333750"/>
            <wp:effectExtent l="0" t="0" r="0" b="0"/>
            <wp:wrapTight wrapText="bothSides">
              <wp:wrapPolygon edited="0">
                <wp:start x="9194" y="370"/>
                <wp:lineTo x="0" y="741"/>
                <wp:lineTo x="0" y="21477"/>
                <wp:lineTo x="21507" y="21477"/>
                <wp:lineTo x="21507" y="1728"/>
                <wp:lineTo x="16910" y="370"/>
                <wp:lineTo x="9194" y="37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6345" cy="333375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HAnsi" w:hAnsiTheme="minorHAnsi"/>
          <w:bCs/>
          <w:noProof/>
          <w:szCs w:val="24"/>
        </w:rPr>
        <w:drawing>
          <wp:anchor distT="0" distB="0" distL="114300" distR="114300" simplePos="0" relativeHeight="250634752" behindDoc="1" locked="0" layoutInCell="1" allowOverlap="1" wp14:anchorId="1A1DA7EB" wp14:editId="7EBFA4AE">
            <wp:simplePos x="0" y="0"/>
            <wp:positionH relativeFrom="column">
              <wp:posOffset>-695325</wp:posOffset>
            </wp:positionH>
            <wp:positionV relativeFrom="paragraph">
              <wp:posOffset>254000</wp:posOffset>
            </wp:positionV>
            <wp:extent cx="4407535" cy="365760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7535" cy="3657600"/>
                    </a:xfrm>
                    <a:prstGeom prst="rect">
                      <a:avLst/>
                    </a:prstGeom>
                    <a:noFill/>
                  </pic:spPr>
                </pic:pic>
              </a:graphicData>
            </a:graphic>
          </wp:anchor>
        </w:drawing>
      </w:r>
    </w:p>
    <w:p w14:paraId="5CF5E6A7" w14:textId="77777777" w:rsidR="007609D1" w:rsidRDefault="007609D1" w:rsidP="00D80C7B">
      <w:pPr>
        <w:jc w:val="both"/>
        <w:rPr>
          <w:rFonts w:asciiTheme="minorHAnsi" w:hAnsiTheme="minorHAnsi"/>
          <w:bCs/>
          <w:szCs w:val="24"/>
        </w:rPr>
      </w:pPr>
    </w:p>
    <w:p w14:paraId="609E8DAD" w14:textId="77777777" w:rsidR="007609D1" w:rsidRDefault="007609D1" w:rsidP="00D80C7B">
      <w:pPr>
        <w:jc w:val="both"/>
        <w:rPr>
          <w:rFonts w:asciiTheme="minorHAnsi" w:hAnsiTheme="minorHAnsi"/>
          <w:bCs/>
          <w:szCs w:val="24"/>
        </w:rPr>
      </w:pPr>
    </w:p>
    <w:p w14:paraId="3DAE0D19" w14:textId="77777777" w:rsidR="007609D1" w:rsidRDefault="007609D1" w:rsidP="00D80C7B">
      <w:pPr>
        <w:jc w:val="both"/>
        <w:rPr>
          <w:rFonts w:asciiTheme="minorHAnsi" w:hAnsiTheme="minorHAnsi"/>
          <w:bCs/>
          <w:szCs w:val="24"/>
        </w:rPr>
      </w:pPr>
    </w:p>
    <w:p w14:paraId="59395D75" w14:textId="77777777" w:rsidR="007609D1" w:rsidRDefault="007609D1" w:rsidP="00D80C7B">
      <w:pPr>
        <w:jc w:val="both"/>
        <w:rPr>
          <w:rFonts w:asciiTheme="minorHAnsi" w:hAnsiTheme="minorHAnsi"/>
          <w:bCs/>
          <w:szCs w:val="24"/>
        </w:rPr>
      </w:pPr>
    </w:p>
    <w:p w14:paraId="08C3487E" w14:textId="77777777" w:rsidR="007609D1" w:rsidRDefault="007609D1" w:rsidP="00D80C7B">
      <w:pPr>
        <w:jc w:val="both"/>
        <w:rPr>
          <w:rFonts w:asciiTheme="minorHAnsi" w:hAnsiTheme="minorHAnsi"/>
          <w:bCs/>
          <w:szCs w:val="24"/>
        </w:rPr>
      </w:pPr>
    </w:p>
    <w:p w14:paraId="46C0CE55" w14:textId="77777777" w:rsidR="007609D1" w:rsidRDefault="00216E96" w:rsidP="00D80C7B">
      <w:pPr>
        <w:jc w:val="both"/>
        <w:rPr>
          <w:rFonts w:asciiTheme="minorHAnsi" w:hAnsiTheme="minorHAnsi"/>
          <w:bCs/>
          <w:szCs w:val="24"/>
        </w:rPr>
      </w:pPr>
      <w:r>
        <w:rPr>
          <w:rFonts w:asciiTheme="minorHAnsi" w:hAnsiTheme="minorHAnsi"/>
          <w:bCs/>
          <w:noProof/>
          <w:szCs w:val="24"/>
        </w:rPr>
        <w:drawing>
          <wp:anchor distT="0" distB="0" distL="114300" distR="114300" simplePos="0" relativeHeight="252356096" behindDoc="1" locked="0" layoutInCell="1" allowOverlap="1" wp14:anchorId="191D9DE6" wp14:editId="203F4F9B">
            <wp:simplePos x="0" y="0"/>
            <wp:positionH relativeFrom="column">
              <wp:posOffset>-581025</wp:posOffset>
            </wp:positionH>
            <wp:positionV relativeFrom="paragraph">
              <wp:posOffset>210820</wp:posOffset>
            </wp:positionV>
            <wp:extent cx="3686175" cy="334200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3342005"/>
                    </a:xfrm>
                    <a:prstGeom prst="rect">
                      <a:avLst/>
                    </a:prstGeom>
                    <a:noFill/>
                  </pic:spPr>
                </pic:pic>
              </a:graphicData>
            </a:graphic>
            <wp14:sizeRelH relativeFrom="margin">
              <wp14:pctWidth>0</wp14:pctWidth>
            </wp14:sizeRelH>
            <wp14:sizeRelV relativeFrom="margin">
              <wp14:pctHeight>0</wp14:pctHeight>
            </wp14:sizeRelV>
          </wp:anchor>
        </w:drawing>
      </w:r>
    </w:p>
    <w:p w14:paraId="6DB8746F" w14:textId="77777777" w:rsidR="007609D1" w:rsidRDefault="00216E96" w:rsidP="00D80C7B">
      <w:pPr>
        <w:jc w:val="both"/>
        <w:rPr>
          <w:rFonts w:asciiTheme="minorHAnsi" w:hAnsiTheme="minorHAnsi"/>
          <w:bCs/>
          <w:szCs w:val="24"/>
        </w:rPr>
      </w:pPr>
      <w:r>
        <w:rPr>
          <w:rFonts w:asciiTheme="minorHAnsi" w:hAnsiTheme="minorHAnsi"/>
          <w:bCs/>
          <w:noProof/>
          <w:szCs w:val="24"/>
        </w:rPr>
        <w:lastRenderedPageBreak/>
        <w:drawing>
          <wp:anchor distT="0" distB="0" distL="114300" distR="114300" simplePos="0" relativeHeight="251230720" behindDoc="1" locked="0" layoutInCell="1" allowOverlap="1" wp14:anchorId="37DDB8FD" wp14:editId="500E86EB">
            <wp:simplePos x="0" y="0"/>
            <wp:positionH relativeFrom="column">
              <wp:posOffset>4171950</wp:posOffset>
            </wp:positionH>
            <wp:positionV relativeFrom="paragraph">
              <wp:posOffset>5715</wp:posOffset>
            </wp:positionV>
            <wp:extent cx="2438400" cy="3248025"/>
            <wp:effectExtent l="0" t="0" r="0" b="0"/>
            <wp:wrapTight wrapText="bothSides">
              <wp:wrapPolygon edited="0">
                <wp:start x="9281" y="380"/>
                <wp:lineTo x="0" y="760"/>
                <wp:lineTo x="0" y="21537"/>
                <wp:lineTo x="21431" y="21537"/>
                <wp:lineTo x="21431" y="1774"/>
                <wp:lineTo x="16875" y="380"/>
                <wp:lineTo x="9281" y="380"/>
              </wp:wrapPolygon>
            </wp:wrapTight>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3248025"/>
                    </a:xfrm>
                    <a:prstGeom prst="rect">
                      <a:avLst/>
                    </a:prstGeom>
                    <a:noFill/>
                  </pic:spPr>
                </pic:pic>
              </a:graphicData>
            </a:graphic>
            <wp14:sizeRelH relativeFrom="margin">
              <wp14:pctWidth>0</wp14:pctWidth>
            </wp14:sizeRelH>
            <wp14:sizeRelV relativeFrom="margin">
              <wp14:pctHeight>0</wp14:pctHeight>
            </wp14:sizeRelV>
          </wp:anchor>
        </w:drawing>
      </w:r>
    </w:p>
    <w:p w14:paraId="5857B332" w14:textId="77777777" w:rsidR="007609D1" w:rsidRDefault="00216E96" w:rsidP="00D80C7B">
      <w:pPr>
        <w:jc w:val="both"/>
        <w:rPr>
          <w:rFonts w:asciiTheme="minorHAnsi" w:hAnsiTheme="minorHAnsi"/>
          <w:bCs/>
          <w:szCs w:val="24"/>
        </w:rPr>
      </w:pPr>
      <w:r>
        <w:rPr>
          <w:noProof/>
        </w:rPr>
        <w:drawing>
          <wp:anchor distT="0" distB="0" distL="114300" distR="114300" simplePos="0" relativeHeight="251784704" behindDoc="1" locked="0" layoutInCell="1" allowOverlap="1" wp14:anchorId="585ACA60" wp14:editId="2E129905">
            <wp:simplePos x="0" y="0"/>
            <wp:positionH relativeFrom="column">
              <wp:posOffset>-247650</wp:posOffset>
            </wp:positionH>
            <wp:positionV relativeFrom="paragraph">
              <wp:posOffset>248285</wp:posOffset>
            </wp:positionV>
            <wp:extent cx="4162425" cy="2543175"/>
            <wp:effectExtent l="0" t="0" r="0" b="0"/>
            <wp:wrapTight wrapText="bothSides">
              <wp:wrapPolygon edited="0">
                <wp:start x="395" y="0"/>
                <wp:lineTo x="395" y="647"/>
                <wp:lineTo x="1384" y="2912"/>
                <wp:lineTo x="1483" y="2912"/>
                <wp:lineTo x="395" y="3236"/>
                <wp:lineTo x="395" y="3721"/>
                <wp:lineTo x="1483" y="5501"/>
                <wp:lineTo x="395" y="6310"/>
                <wp:lineTo x="395" y="6634"/>
                <wp:lineTo x="1483" y="8090"/>
                <wp:lineTo x="494" y="9222"/>
                <wp:lineTo x="494" y="9708"/>
                <wp:lineTo x="1483" y="10679"/>
                <wp:lineTo x="494" y="12297"/>
                <wp:lineTo x="494" y="12620"/>
                <wp:lineTo x="1483" y="13267"/>
                <wp:lineTo x="395" y="15533"/>
                <wp:lineTo x="395" y="15856"/>
                <wp:lineTo x="1483" y="15856"/>
                <wp:lineTo x="297" y="18445"/>
                <wp:lineTo x="297" y="18607"/>
                <wp:lineTo x="2966" y="20225"/>
                <wp:lineTo x="3163" y="20548"/>
                <wp:lineTo x="19573" y="20548"/>
                <wp:lineTo x="19672" y="20225"/>
                <wp:lineTo x="21254" y="18607"/>
                <wp:lineTo x="21452" y="647"/>
                <wp:lineTo x="20661" y="485"/>
                <wp:lineTo x="1384" y="0"/>
                <wp:lineTo x="395" y="0"/>
              </wp:wrapPolygon>
            </wp:wrapTight>
            <wp:docPr id="117" name="Picture 116" descr="5fbf719d4a76b44c.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Picture 116" descr="5fbf719d4a76b44c.emf"/>
                    <pic:cNvPicPr>
                      <a:picLocks/>
                    </pic:cNvPicPr>
                  </pic:nvPicPr>
                  <pic:blipFill>
                    <a:blip r:embed="rId17">
                      <a:extLst>
                        <a:ext uri="{28A0092B-C50C-407E-A947-70E740481C1C}">
                          <a14:useLocalDpi xmlns:a14="http://schemas.microsoft.com/office/drawing/2010/main" val="0"/>
                        </a:ext>
                      </a:extLst>
                    </a:blip>
                    <a:stretch>
                      <a:fillRect/>
                    </a:stretch>
                  </pic:blipFill>
                  <pic:spPr>
                    <a:xfrm>
                      <a:off x="0" y="0"/>
                      <a:ext cx="4162425" cy="2543175"/>
                    </a:xfrm>
                    <a:prstGeom prst="rect">
                      <a:avLst/>
                    </a:prstGeom>
                  </pic:spPr>
                </pic:pic>
              </a:graphicData>
            </a:graphic>
            <wp14:sizeRelH relativeFrom="margin">
              <wp14:pctWidth>0</wp14:pctWidth>
            </wp14:sizeRelH>
            <wp14:sizeRelV relativeFrom="margin">
              <wp14:pctHeight>0</wp14:pctHeight>
            </wp14:sizeRelV>
          </wp:anchor>
        </w:drawing>
      </w:r>
    </w:p>
    <w:p w14:paraId="37825C28" w14:textId="77777777" w:rsidR="007609D1" w:rsidRDefault="007609D1" w:rsidP="00D80C7B">
      <w:pPr>
        <w:jc w:val="both"/>
        <w:rPr>
          <w:rFonts w:asciiTheme="minorHAnsi" w:hAnsiTheme="minorHAnsi"/>
          <w:bCs/>
          <w:szCs w:val="24"/>
        </w:rPr>
      </w:pPr>
    </w:p>
    <w:p w14:paraId="1F163FF4" w14:textId="77777777" w:rsidR="007609D1" w:rsidRDefault="007609D1" w:rsidP="00D80C7B">
      <w:pPr>
        <w:jc w:val="both"/>
        <w:rPr>
          <w:rFonts w:asciiTheme="minorHAnsi" w:hAnsiTheme="minorHAnsi"/>
          <w:bCs/>
          <w:szCs w:val="24"/>
        </w:rPr>
      </w:pPr>
    </w:p>
    <w:p w14:paraId="33A029D1" w14:textId="77777777" w:rsidR="007609D1" w:rsidRDefault="007609D1" w:rsidP="00D80C7B">
      <w:pPr>
        <w:jc w:val="both"/>
        <w:rPr>
          <w:rFonts w:asciiTheme="minorHAnsi" w:hAnsiTheme="minorHAnsi"/>
          <w:bCs/>
          <w:szCs w:val="24"/>
        </w:rPr>
      </w:pPr>
    </w:p>
    <w:p w14:paraId="2270F6EB" w14:textId="77777777" w:rsidR="007609D1" w:rsidRDefault="007609D1" w:rsidP="00D80C7B">
      <w:pPr>
        <w:jc w:val="both"/>
        <w:rPr>
          <w:rFonts w:asciiTheme="minorHAnsi" w:hAnsiTheme="minorHAnsi"/>
          <w:bCs/>
          <w:szCs w:val="24"/>
        </w:rPr>
      </w:pPr>
    </w:p>
    <w:p w14:paraId="62BD4D7E" w14:textId="77777777" w:rsidR="007609D1" w:rsidRDefault="00216E96" w:rsidP="00D80C7B">
      <w:pPr>
        <w:jc w:val="both"/>
        <w:rPr>
          <w:rFonts w:asciiTheme="minorHAnsi" w:hAnsiTheme="minorHAnsi"/>
          <w:bCs/>
          <w:szCs w:val="24"/>
        </w:rPr>
      </w:pPr>
      <w:r>
        <w:rPr>
          <w:noProof/>
        </w:rPr>
        <w:drawing>
          <wp:anchor distT="0" distB="0" distL="114300" distR="114300" simplePos="0" relativeHeight="252669440" behindDoc="1" locked="0" layoutInCell="1" allowOverlap="1" wp14:anchorId="1A852DFC" wp14:editId="0241D5DF">
            <wp:simplePos x="0" y="0"/>
            <wp:positionH relativeFrom="column">
              <wp:posOffset>304800</wp:posOffset>
            </wp:positionH>
            <wp:positionV relativeFrom="paragraph">
              <wp:posOffset>426720</wp:posOffset>
            </wp:positionV>
            <wp:extent cx="3672840" cy="2185035"/>
            <wp:effectExtent l="0" t="0" r="0" b="0"/>
            <wp:wrapTight wrapText="bothSides">
              <wp:wrapPolygon edited="0">
                <wp:start x="224" y="0"/>
                <wp:lineTo x="224" y="5461"/>
                <wp:lineTo x="560" y="6403"/>
                <wp:lineTo x="1456" y="6403"/>
                <wp:lineTo x="336" y="8098"/>
                <wp:lineTo x="336" y="8474"/>
                <wp:lineTo x="1456" y="9416"/>
                <wp:lineTo x="336" y="10357"/>
                <wp:lineTo x="336" y="10922"/>
                <wp:lineTo x="1456" y="12429"/>
                <wp:lineTo x="336" y="13182"/>
                <wp:lineTo x="336" y="13559"/>
                <wp:lineTo x="1456" y="15442"/>
                <wp:lineTo x="448" y="15442"/>
                <wp:lineTo x="224" y="16007"/>
                <wp:lineTo x="224" y="18643"/>
                <wp:lineTo x="3473" y="20150"/>
                <wp:lineTo x="3697" y="20527"/>
                <wp:lineTo x="18373" y="20527"/>
                <wp:lineTo x="18598" y="20150"/>
                <wp:lineTo x="21286" y="18643"/>
                <wp:lineTo x="21510" y="753"/>
                <wp:lineTo x="20614" y="565"/>
                <wp:lineTo x="1232" y="0"/>
                <wp:lineTo x="224" y="0"/>
              </wp:wrapPolygon>
            </wp:wrapTight>
            <wp:docPr id="131" name="Picture 130" descr="62bd6aface483b22.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Picture 130" descr="62bd6aface483b22.emf"/>
                    <pic:cNvPicPr>
                      <a:picLocks/>
                    </pic:cNvPicPr>
                  </pic:nvPicPr>
                  <pic:blipFill>
                    <a:blip r:embed="rId18">
                      <a:extLst>
                        <a:ext uri="{28A0092B-C50C-407E-A947-70E740481C1C}">
                          <a14:useLocalDpi xmlns:a14="http://schemas.microsoft.com/office/drawing/2010/main" val="0"/>
                        </a:ext>
                      </a:extLst>
                    </a:blip>
                    <a:stretch>
                      <a:fillRect/>
                    </a:stretch>
                  </pic:blipFill>
                  <pic:spPr>
                    <a:xfrm>
                      <a:off x="0" y="0"/>
                      <a:ext cx="3672840" cy="2185035"/>
                    </a:xfrm>
                    <a:prstGeom prst="rect">
                      <a:avLst/>
                    </a:prstGeom>
                  </pic:spPr>
                </pic:pic>
              </a:graphicData>
            </a:graphic>
          </wp:anchor>
        </w:drawing>
      </w:r>
      <w:r>
        <w:rPr>
          <w:rFonts w:asciiTheme="minorHAnsi" w:hAnsiTheme="minorHAnsi"/>
          <w:bCs/>
          <w:noProof/>
          <w:szCs w:val="24"/>
        </w:rPr>
        <w:drawing>
          <wp:anchor distT="0" distB="0" distL="114300" distR="114300" simplePos="0" relativeHeight="252830208" behindDoc="1" locked="0" layoutInCell="1" allowOverlap="1" wp14:anchorId="32B67DC4" wp14:editId="1E039310">
            <wp:simplePos x="0" y="0"/>
            <wp:positionH relativeFrom="column">
              <wp:posOffset>-266700</wp:posOffset>
            </wp:positionH>
            <wp:positionV relativeFrom="paragraph">
              <wp:posOffset>-68580</wp:posOffset>
            </wp:positionV>
            <wp:extent cx="3514725" cy="316420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4725" cy="3164205"/>
                    </a:xfrm>
                    <a:prstGeom prst="rect">
                      <a:avLst/>
                    </a:prstGeom>
                    <a:noFill/>
                  </pic:spPr>
                </pic:pic>
              </a:graphicData>
            </a:graphic>
            <wp14:sizeRelH relativeFrom="margin">
              <wp14:pctWidth>0</wp14:pctWidth>
            </wp14:sizeRelH>
          </wp:anchor>
        </w:drawing>
      </w:r>
      <w:r>
        <w:rPr>
          <w:rFonts w:asciiTheme="minorHAnsi" w:hAnsiTheme="minorHAnsi"/>
          <w:bCs/>
          <w:noProof/>
          <w:szCs w:val="24"/>
        </w:rPr>
        <w:drawing>
          <wp:anchor distT="0" distB="0" distL="114300" distR="114300" simplePos="0" relativeHeight="252504576" behindDoc="1" locked="0" layoutInCell="1" allowOverlap="1" wp14:anchorId="0A2D828A" wp14:editId="0EF5A4AE">
            <wp:simplePos x="0" y="0"/>
            <wp:positionH relativeFrom="column">
              <wp:posOffset>4181475</wp:posOffset>
            </wp:positionH>
            <wp:positionV relativeFrom="paragraph">
              <wp:posOffset>-322580</wp:posOffset>
            </wp:positionV>
            <wp:extent cx="2452370" cy="3267075"/>
            <wp:effectExtent l="0" t="0" r="0" b="0"/>
            <wp:wrapTight wrapText="bothSides">
              <wp:wrapPolygon edited="0">
                <wp:start x="9228" y="378"/>
                <wp:lineTo x="0" y="756"/>
                <wp:lineTo x="0" y="21537"/>
                <wp:lineTo x="21477" y="21537"/>
                <wp:lineTo x="21477" y="1763"/>
                <wp:lineTo x="16947" y="378"/>
                <wp:lineTo x="9228" y="378"/>
              </wp:wrapPolygon>
            </wp:wrapTight>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2370" cy="3267075"/>
                    </a:xfrm>
                    <a:prstGeom prst="rect">
                      <a:avLst/>
                    </a:prstGeom>
                    <a:noFill/>
                  </pic:spPr>
                </pic:pic>
              </a:graphicData>
            </a:graphic>
            <wp14:sizeRelH relativeFrom="margin">
              <wp14:pctWidth>0</wp14:pctWidth>
            </wp14:sizeRelH>
            <wp14:sizeRelV relativeFrom="margin">
              <wp14:pctHeight>0</wp14:pctHeight>
            </wp14:sizeRelV>
          </wp:anchor>
        </w:drawing>
      </w:r>
    </w:p>
    <w:p w14:paraId="1352B67D" w14:textId="77777777" w:rsidR="007609D1" w:rsidRDefault="007609D1" w:rsidP="00D80C7B">
      <w:pPr>
        <w:jc w:val="both"/>
        <w:rPr>
          <w:rFonts w:asciiTheme="minorHAnsi" w:hAnsiTheme="minorHAnsi"/>
          <w:bCs/>
          <w:szCs w:val="24"/>
        </w:rPr>
      </w:pPr>
    </w:p>
    <w:p w14:paraId="672F9979" w14:textId="77777777" w:rsidR="007609D1" w:rsidRDefault="007609D1" w:rsidP="00D80C7B">
      <w:pPr>
        <w:jc w:val="both"/>
        <w:rPr>
          <w:rFonts w:asciiTheme="minorHAnsi" w:hAnsiTheme="minorHAnsi"/>
          <w:bCs/>
          <w:szCs w:val="24"/>
        </w:rPr>
      </w:pPr>
    </w:p>
    <w:p w14:paraId="281F9C69" w14:textId="77777777" w:rsidR="007609D1" w:rsidRDefault="007609D1" w:rsidP="00D80C7B">
      <w:pPr>
        <w:jc w:val="both"/>
        <w:rPr>
          <w:rFonts w:asciiTheme="minorHAnsi" w:hAnsiTheme="minorHAnsi"/>
          <w:bCs/>
          <w:szCs w:val="24"/>
        </w:rPr>
      </w:pPr>
    </w:p>
    <w:p w14:paraId="5FC03FBC" w14:textId="77777777" w:rsidR="007609D1" w:rsidRDefault="007609D1" w:rsidP="00D80C7B">
      <w:pPr>
        <w:jc w:val="both"/>
        <w:rPr>
          <w:rFonts w:asciiTheme="minorHAnsi" w:hAnsiTheme="minorHAnsi"/>
          <w:bCs/>
          <w:szCs w:val="24"/>
        </w:rPr>
      </w:pPr>
    </w:p>
    <w:p w14:paraId="6D59F619" w14:textId="77777777" w:rsidR="007609D1" w:rsidRDefault="007609D1" w:rsidP="00D80C7B">
      <w:pPr>
        <w:jc w:val="both"/>
        <w:rPr>
          <w:rFonts w:asciiTheme="minorHAnsi" w:hAnsiTheme="minorHAnsi"/>
          <w:bCs/>
          <w:szCs w:val="24"/>
        </w:rPr>
      </w:pPr>
    </w:p>
    <w:p w14:paraId="2F42FF04" w14:textId="77777777" w:rsidR="007609D1" w:rsidRDefault="007609D1" w:rsidP="00D80C7B">
      <w:pPr>
        <w:jc w:val="both"/>
        <w:rPr>
          <w:rFonts w:asciiTheme="minorHAnsi" w:hAnsiTheme="minorHAnsi"/>
          <w:bCs/>
          <w:szCs w:val="24"/>
        </w:rPr>
      </w:pPr>
    </w:p>
    <w:p w14:paraId="383DFF84" w14:textId="77777777" w:rsidR="007609D1" w:rsidRDefault="007609D1" w:rsidP="00D80C7B">
      <w:pPr>
        <w:jc w:val="both"/>
        <w:rPr>
          <w:rFonts w:asciiTheme="minorHAnsi" w:hAnsiTheme="minorHAnsi"/>
          <w:bCs/>
          <w:szCs w:val="24"/>
        </w:rPr>
      </w:pPr>
    </w:p>
    <w:p w14:paraId="3D80343C" w14:textId="77777777" w:rsidR="007609D1" w:rsidRDefault="007609D1" w:rsidP="00D80C7B">
      <w:pPr>
        <w:jc w:val="both"/>
        <w:rPr>
          <w:rFonts w:asciiTheme="minorHAnsi" w:hAnsiTheme="minorHAnsi"/>
          <w:bCs/>
          <w:szCs w:val="24"/>
        </w:rPr>
      </w:pPr>
    </w:p>
    <w:p w14:paraId="7A60ADFF" w14:textId="77777777" w:rsidR="007609D1" w:rsidRDefault="007609D1" w:rsidP="00D80C7B">
      <w:pPr>
        <w:jc w:val="both"/>
        <w:rPr>
          <w:rFonts w:asciiTheme="minorHAnsi" w:hAnsiTheme="minorHAnsi"/>
          <w:bCs/>
          <w:szCs w:val="24"/>
        </w:rPr>
      </w:pPr>
    </w:p>
    <w:p w14:paraId="6A00056C" w14:textId="77777777" w:rsidR="007609D1" w:rsidRDefault="007609D1" w:rsidP="00D80C7B">
      <w:pPr>
        <w:jc w:val="both"/>
        <w:rPr>
          <w:rFonts w:asciiTheme="minorHAnsi" w:hAnsiTheme="minorHAnsi"/>
          <w:bCs/>
          <w:szCs w:val="24"/>
        </w:rPr>
      </w:pPr>
    </w:p>
    <w:p w14:paraId="1DDCEEC2" w14:textId="77777777" w:rsidR="007609D1" w:rsidRDefault="007609D1" w:rsidP="00D80C7B">
      <w:pPr>
        <w:jc w:val="both"/>
        <w:rPr>
          <w:rFonts w:asciiTheme="minorHAnsi" w:hAnsiTheme="minorHAnsi"/>
          <w:bCs/>
          <w:szCs w:val="24"/>
        </w:rPr>
      </w:pPr>
    </w:p>
    <w:p w14:paraId="3FC038E1" w14:textId="77777777" w:rsidR="007609D1" w:rsidRDefault="007609D1" w:rsidP="00D80C7B">
      <w:pPr>
        <w:jc w:val="both"/>
        <w:rPr>
          <w:rFonts w:asciiTheme="minorHAnsi" w:hAnsiTheme="minorHAnsi"/>
          <w:bCs/>
          <w:szCs w:val="24"/>
        </w:rPr>
      </w:pPr>
    </w:p>
    <w:p w14:paraId="4C52F69D" w14:textId="77777777" w:rsidR="007609D1" w:rsidRDefault="007609D1" w:rsidP="00D80C7B">
      <w:pPr>
        <w:jc w:val="both"/>
        <w:rPr>
          <w:rFonts w:asciiTheme="minorHAnsi" w:hAnsiTheme="minorHAnsi"/>
          <w:bCs/>
          <w:szCs w:val="24"/>
        </w:rPr>
      </w:pPr>
    </w:p>
    <w:p w14:paraId="25CBCDF0" w14:textId="77777777" w:rsidR="007609D1" w:rsidRDefault="007609D1" w:rsidP="00D80C7B">
      <w:pPr>
        <w:jc w:val="both"/>
        <w:rPr>
          <w:rFonts w:asciiTheme="minorHAnsi" w:hAnsiTheme="minorHAnsi"/>
          <w:bCs/>
          <w:szCs w:val="24"/>
        </w:rPr>
      </w:pPr>
    </w:p>
    <w:p w14:paraId="16A82F0E" w14:textId="77777777" w:rsidR="007609D1" w:rsidRDefault="007609D1" w:rsidP="00D80C7B">
      <w:pPr>
        <w:jc w:val="both"/>
        <w:rPr>
          <w:rFonts w:asciiTheme="minorHAnsi" w:hAnsiTheme="minorHAnsi"/>
          <w:bCs/>
          <w:szCs w:val="24"/>
        </w:rPr>
      </w:pPr>
    </w:p>
    <w:p w14:paraId="4D21EEC6" w14:textId="77777777" w:rsidR="00216E96" w:rsidRDefault="00DE6737" w:rsidP="00DE6737">
      <w:pPr>
        <w:rPr>
          <w:rFonts w:asciiTheme="minorHAnsi" w:hAnsiTheme="minorHAnsi"/>
          <w:bCs/>
          <w:szCs w:val="24"/>
        </w:rPr>
      </w:pPr>
      <w:r>
        <w:rPr>
          <w:rFonts w:asciiTheme="minorHAnsi" w:hAnsiTheme="minorHAnsi"/>
          <w:bCs/>
          <w:szCs w:val="24"/>
        </w:rPr>
        <w:br w:type="page"/>
      </w:r>
    </w:p>
    <w:p w14:paraId="29D1EEBC" w14:textId="77777777" w:rsidR="004146CE" w:rsidRPr="00586025" w:rsidRDefault="00CC4BFB" w:rsidP="00586025">
      <w:pPr>
        <w:pStyle w:val="Heading2"/>
      </w:pPr>
      <w:bookmarkStart w:id="11" w:name="_Toc448326801"/>
      <w:r w:rsidRPr="00586025">
        <w:lastRenderedPageBreak/>
        <w:t>Biological Interpretation</w:t>
      </w:r>
      <w:bookmarkEnd w:id="11"/>
    </w:p>
    <w:p w14:paraId="75C05CBD" w14:textId="77777777" w:rsidR="00DE6737" w:rsidRPr="00DE6737" w:rsidRDefault="00DE6737" w:rsidP="00DE6737">
      <w:pPr>
        <w:spacing w:after="120"/>
        <w:jc w:val="both"/>
        <w:rPr>
          <w:rFonts w:asciiTheme="minorHAnsi" w:hAnsiTheme="minorHAnsi" w:cstheme="minorHAnsi"/>
          <w:szCs w:val="24"/>
        </w:rPr>
      </w:pPr>
      <w:r w:rsidRPr="00DE6737">
        <w:rPr>
          <w:rFonts w:asciiTheme="minorHAnsi" w:hAnsiTheme="minorHAnsi"/>
          <w:szCs w:val="24"/>
        </w:rPr>
        <w:t xml:space="preserve">The goal of this study was to compare the metabolic profiles of </w:t>
      </w:r>
      <w:r w:rsidRPr="00DE6737">
        <w:rPr>
          <w:rFonts w:asciiTheme="minorHAnsi" w:hAnsiTheme="minorHAnsi"/>
          <w:i/>
          <w:szCs w:val="24"/>
        </w:rPr>
        <w:t xml:space="preserve">Saccharomyces cerevisiae </w:t>
      </w:r>
      <w:r w:rsidRPr="00DE6737">
        <w:rPr>
          <w:rFonts w:asciiTheme="minorHAnsi" w:hAnsiTheme="minorHAnsi"/>
          <w:szCs w:val="24"/>
        </w:rPr>
        <w:t xml:space="preserve">cells grown </w:t>
      </w:r>
      <w:r w:rsidR="00922F14">
        <w:rPr>
          <w:rFonts w:asciiTheme="minorHAnsi" w:hAnsiTheme="minorHAnsi"/>
          <w:szCs w:val="24"/>
        </w:rPr>
        <w:t>chemostatically</w:t>
      </w:r>
      <w:r w:rsidRPr="00DE6737">
        <w:rPr>
          <w:rFonts w:asciiTheme="minorHAnsi" w:hAnsiTheme="minorHAnsi"/>
          <w:szCs w:val="24"/>
        </w:rPr>
        <w:t xml:space="preserve"> under carbon-, nitrogen-, and oxygen-limiting conditions.  A total of 13 different growth conditions were utilized:  9 aerobic carbon-limiting conditions differing with regards to their dilution rates (0.025, 0.05, 0.1, 0.15, 0.2, 0.25, 0.3, 0.35, and 0.4), 1 aerobic nitrogen-limiting condition (0.15 dilution rate), 1 oxygen-limiting condition (0.15 dilution rate), 1 carbon- and oxygen-limiting condition (0.15 dilution rate), and a batch condition </w:t>
      </w:r>
      <w:r w:rsidR="00AF66B9">
        <w:rPr>
          <w:rFonts w:asciiTheme="minorHAnsi" w:hAnsiTheme="minorHAnsi"/>
          <w:szCs w:val="24"/>
        </w:rPr>
        <w:t>supporting</w:t>
      </w:r>
      <w:r w:rsidRPr="00DE6737">
        <w:rPr>
          <w:rFonts w:asciiTheme="minorHAnsi" w:hAnsiTheme="minorHAnsi"/>
          <w:szCs w:val="24"/>
        </w:rPr>
        <w:t xml:space="preserve"> maximum growth</w:t>
      </w:r>
      <w:r w:rsidR="00CC0E2D">
        <w:rPr>
          <w:rFonts w:asciiTheme="minorHAnsi" w:hAnsiTheme="minorHAnsi"/>
          <w:szCs w:val="24"/>
        </w:rPr>
        <w:t xml:space="preserve"> (0.4 dilution rate)</w:t>
      </w:r>
      <w:r w:rsidRPr="00DE6737">
        <w:rPr>
          <w:rFonts w:asciiTheme="minorHAnsi" w:hAnsiTheme="minorHAnsi"/>
          <w:szCs w:val="24"/>
        </w:rPr>
        <w:t xml:space="preserve">.  </w:t>
      </w:r>
      <w:r w:rsidRPr="00DE6737">
        <w:rPr>
          <w:rFonts w:asciiTheme="minorHAnsi" w:hAnsiTheme="minorHAnsi" w:cstheme="minorHAnsi"/>
          <w:szCs w:val="24"/>
        </w:rPr>
        <w:t xml:space="preserve">A total of 3 samples were profiled </w:t>
      </w:r>
      <w:r w:rsidR="00AF66B9">
        <w:rPr>
          <w:rFonts w:asciiTheme="minorHAnsi" w:hAnsiTheme="minorHAnsi" w:cstheme="minorHAnsi"/>
          <w:szCs w:val="24"/>
        </w:rPr>
        <w:t>per</w:t>
      </w:r>
      <w:r w:rsidRPr="00DE6737">
        <w:rPr>
          <w:rFonts w:asciiTheme="minorHAnsi" w:hAnsiTheme="minorHAnsi" w:cstheme="minorHAnsi"/>
          <w:szCs w:val="24"/>
        </w:rPr>
        <w:t xml:space="preserve"> experimental condition.  The samples were loaded in an equivalent manner across the analytical platforms and the values for each biochemical were normalized based on either their measured protein (Bradford) or DNA concentrations.  The provided client data table includes the raw data for each sample and the statistical analysis results for both the protein- and DNA-normalized data</w:t>
      </w:r>
      <w:r w:rsidR="00AF66B9">
        <w:rPr>
          <w:rFonts w:asciiTheme="minorHAnsi" w:hAnsiTheme="minorHAnsi" w:cstheme="minorHAnsi"/>
          <w:szCs w:val="24"/>
        </w:rPr>
        <w:t>sets</w:t>
      </w:r>
      <w:r w:rsidRPr="00DE6737">
        <w:rPr>
          <w:rFonts w:asciiTheme="minorHAnsi" w:hAnsiTheme="minorHAnsi" w:cstheme="minorHAnsi"/>
          <w:szCs w:val="24"/>
        </w:rPr>
        <w:t>.</w:t>
      </w:r>
    </w:p>
    <w:p w14:paraId="6FB2B292" w14:textId="77777777" w:rsidR="00DE6737" w:rsidRPr="00DE6737" w:rsidRDefault="00DE6737" w:rsidP="00DE6737">
      <w:pPr>
        <w:jc w:val="both"/>
        <w:rPr>
          <w:rFonts w:asciiTheme="minorHAnsi" w:hAnsiTheme="minorHAnsi" w:cstheme="minorHAnsi"/>
          <w:szCs w:val="24"/>
        </w:rPr>
      </w:pPr>
      <w:r w:rsidRPr="00DE6737">
        <w:rPr>
          <w:rFonts w:asciiTheme="minorHAnsi" w:hAnsiTheme="minorHAnsi" w:cstheme="minorHAnsi"/>
          <w:szCs w:val="24"/>
        </w:rPr>
        <w:t xml:space="preserve">Datasets provided in the mView product can be quite large and contain a great deal of information.  To provide an initial focus for further consideration, a few observations are offered below from a cursory view of the data.  These are not presented as a comprehensive analysis; the PI, with a much greater knowledge of the experimental system, is encouraged to make a detailed study of the data for additional or alternative interpretations.  For the discussion below, please refer to graphical illustrations in the accompanying PowerPoint file, or to the statistical tables, box plots, and other graphics found in the accompanying client data table.  For convenience, biochemicals are highlighted in </w:t>
      </w:r>
      <w:r w:rsidRPr="00DE6737">
        <w:rPr>
          <w:rFonts w:asciiTheme="minorHAnsi" w:hAnsiTheme="minorHAnsi" w:cstheme="minorHAnsi"/>
          <w:b/>
          <w:szCs w:val="24"/>
        </w:rPr>
        <w:t>bold</w:t>
      </w:r>
      <w:r w:rsidRPr="00DE6737">
        <w:rPr>
          <w:rFonts w:asciiTheme="minorHAnsi" w:hAnsiTheme="minorHAnsi" w:cstheme="minorHAnsi"/>
          <w:szCs w:val="24"/>
        </w:rPr>
        <w:t xml:space="preserve"> </w:t>
      </w:r>
      <w:r w:rsidRPr="00DE6737">
        <w:rPr>
          <w:rFonts w:asciiTheme="minorHAnsi" w:hAnsiTheme="minorHAnsi" w:cstheme="minorHAnsi"/>
          <w:b/>
          <w:szCs w:val="24"/>
        </w:rPr>
        <w:t>text</w:t>
      </w:r>
      <w:r w:rsidRPr="00DE6737">
        <w:rPr>
          <w:rFonts w:asciiTheme="minorHAnsi" w:hAnsiTheme="minorHAnsi" w:cstheme="minorHAnsi"/>
          <w:szCs w:val="24"/>
        </w:rPr>
        <w:t xml:space="preserve"> in the report when they correspond to the data plots or heatmap figures shown in the accompanying Graphics file. </w:t>
      </w:r>
    </w:p>
    <w:p w14:paraId="35798B3E" w14:textId="77777777" w:rsidR="00DE6737" w:rsidRPr="00DE6737" w:rsidRDefault="00DE6737" w:rsidP="00DE6737">
      <w:pPr>
        <w:jc w:val="both"/>
        <w:rPr>
          <w:rFonts w:asciiTheme="minorHAnsi" w:hAnsiTheme="minorHAnsi" w:cstheme="minorHAnsi"/>
          <w:szCs w:val="24"/>
        </w:rPr>
      </w:pPr>
      <w:r w:rsidRPr="00DE6737">
        <w:rPr>
          <w:rFonts w:asciiTheme="minorHAnsi" w:hAnsiTheme="minorHAnsi" w:cstheme="minorHAnsi"/>
          <w:szCs w:val="24"/>
        </w:rPr>
        <w:t xml:space="preserve"> </w:t>
      </w:r>
    </w:p>
    <w:p w14:paraId="12DF9B46" w14:textId="77777777" w:rsidR="00DE6737" w:rsidRPr="00DE6737" w:rsidRDefault="00DE6737" w:rsidP="00DE6737">
      <w:pPr>
        <w:pStyle w:val="ListParagraph"/>
        <w:numPr>
          <w:ilvl w:val="0"/>
          <w:numId w:val="32"/>
        </w:numPr>
        <w:spacing w:after="160"/>
        <w:ind w:left="360"/>
        <w:jc w:val="both"/>
        <w:rPr>
          <w:rFonts w:asciiTheme="minorHAnsi" w:hAnsiTheme="minorHAnsi"/>
          <w:szCs w:val="24"/>
        </w:rPr>
      </w:pPr>
      <w:r w:rsidRPr="00DE6737">
        <w:rPr>
          <w:rFonts w:asciiTheme="minorHAnsi" w:hAnsiTheme="minorHAnsi"/>
          <w:b/>
          <w:szCs w:val="24"/>
        </w:rPr>
        <w:t>Principal component analysis and hierarchical clustering analysis</w:t>
      </w:r>
      <w:r w:rsidRPr="00DE6737">
        <w:rPr>
          <w:rFonts w:asciiTheme="minorHAnsi" w:hAnsiTheme="minorHAnsi"/>
          <w:szCs w:val="24"/>
        </w:rPr>
        <w:t xml:space="preserve">.  </w:t>
      </w:r>
      <w:r w:rsidRPr="00DE6737">
        <w:rPr>
          <w:rFonts w:asciiTheme="minorHAnsi" w:hAnsiTheme="minorHAnsi" w:cstheme="minorHAnsi"/>
          <w:szCs w:val="24"/>
        </w:rPr>
        <w:t xml:space="preserve">Principal component analysis (PCA) and hierarchical clustering are statistical methods that can be used to obtain a high level view of metabolomic datasets.  </w:t>
      </w:r>
      <w:r w:rsidRPr="00DE6737">
        <w:rPr>
          <w:rFonts w:asciiTheme="minorHAnsi" w:hAnsiTheme="minorHAnsi"/>
          <w:szCs w:val="24"/>
        </w:rPr>
        <w:t xml:space="preserve">PCA, briefly, is a mathematical procedure that uses an orthogonal transformation to convert a set of observations of possibly correlated variables into a set of values of linearly uncorrelated variables called principle components.  Hierarchical clustering (HC), meanwhile, assesses sample similarity by group to build a “hierarchy” of clustered samples.  Briefly, populations that differ are expected to cluster separately in these analyses. </w:t>
      </w:r>
    </w:p>
    <w:p w14:paraId="2754866D" w14:textId="77777777" w:rsidR="00DE6737" w:rsidRPr="00DE6737" w:rsidRDefault="00DE6737" w:rsidP="00DE6737">
      <w:pPr>
        <w:pStyle w:val="ListParagraph"/>
        <w:ind w:left="360"/>
        <w:jc w:val="both"/>
        <w:rPr>
          <w:rFonts w:asciiTheme="minorHAnsi" w:hAnsiTheme="minorHAnsi"/>
          <w:b/>
          <w:szCs w:val="24"/>
        </w:rPr>
      </w:pPr>
    </w:p>
    <w:p w14:paraId="70B5CDB3" w14:textId="77777777" w:rsidR="00DE6737" w:rsidRPr="00DE6737" w:rsidRDefault="00DE6737" w:rsidP="00DE6737">
      <w:pPr>
        <w:pStyle w:val="ListParagraph"/>
        <w:ind w:left="360"/>
        <w:jc w:val="both"/>
        <w:rPr>
          <w:rFonts w:asciiTheme="minorHAnsi" w:hAnsiTheme="minorHAnsi"/>
          <w:szCs w:val="24"/>
        </w:rPr>
      </w:pPr>
      <w:r w:rsidRPr="00DE6737">
        <w:rPr>
          <w:rFonts w:asciiTheme="minorHAnsi" w:hAnsiTheme="minorHAnsi"/>
          <w:szCs w:val="24"/>
        </w:rPr>
        <w:t xml:space="preserve">In this study, PCA and HC were applied to both the protein and DNA-normalized datasets.  As shown on slides 8-15, both methods revealed significant separations based on the particular growth limitations and dilution rates that were employed.  The </w:t>
      </w:r>
      <w:r w:rsidRPr="00DE6737">
        <w:rPr>
          <w:rFonts w:asciiTheme="minorHAnsi" w:hAnsiTheme="minorHAnsi"/>
          <w:i/>
          <w:szCs w:val="24"/>
        </w:rPr>
        <w:t xml:space="preserve">S. cerevisiae </w:t>
      </w:r>
      <w:r w:rsidR="00156A1A">
        <w:rPr>
          <w:rFonts w:asciiTheme="minorHAnsi" w:hAnsiTheme="minorHAnsi"/>
          <w:szCs w:val="24"/>
        </w:rPr>
        <w:t>metabolome</w:t>
      </w:r>
      <w:r w:rsidRPr="00DE6737">
        <w:rPr>
          <w:rFonts w:asciiTheme="minorHAnsi" w:hAnsiTheme="minorHAnsi"/>
          <w:i/>
          <w:szCs w:val="24"/>
        </w:rPr>
        <w:t xml:space="preserve"> </w:t>
      </w:r>
      <w:r w:rsidRPr="00DE6737">
        <w:rPr>
          <w:rFonts w:asciiTheme="minorHAnsi" w:hAnsiTheme="minorHAnsi"/>
          <w:szCs w:val="24"/>
        </w:rPr>
        <w:t>appeared to be quite sensitive therefore</w:t>
      </w:r>
      <w:r w:rsidR="00F751E1">
        <w:rPr>
          <w:rFonts w:asciiTheme="minorHAnsi" w:hAnsiTheme="minorHAnsi"/>
          <w:szCs w:val="24"/>
        </w:rPr>
        <w:t xml:space="preserve"> to</w:t>
      </w:r>
      <w:r w:rsidRPr="00DE6737">
        <w:rPr>
          <w:rFonts w:asciiTheme="minorHAnsi" w:hAnsiTheme="minorHAnsi"/>
          <w:szCs w:val="24"/>
        </w:rPr>
        <w:t xml:space="preserve"> changes in </w:t>
      </w:r>
      <w:r w:rsidR="00156A1A">
        <w:rPr>
          <w:rFonts w:asciiTheme="minorHAnsi" w:hAnsiTheme="minorHAnsi"/>
          <w:szCs w:val="24"/>
        </w:rPr>
        <w:t>its growth environment.</w:t>
      </w:r>
    </w:p>
    <w:p w14:paraId="09A13E85" w14:textId="77777777" w:rsidR="00DE6737" w:rsidRPr="00DE6737" w:rsidRDefault="00DE6737" w:rsidP="00DE6737">
      <w:pPr>
        <w:pStyle w:val="ListParagraph"/>
        <w:ind w:left="360"/>
        <w:jc w:val="both"/>
        <w:rPr>
          <w:rFonts w:asciiTheme="minorHAnsi" w:hAnsiTheme="minorHAnsi"/>
          <w:szCs w:val="24"/>
        </w:rPr>
      </w:pPr>
    </w:p>
    <w:p w14:paraId="09E83CC7" w14:textId="77777777" w:rsidR="00DE6737" w:rsidRDefault="00DE6737" w:rsidP="00DE6737">
      <w:pPr>
        <w:pStyle w:val="ListParagraph"/>
        <w:ind w:left="360"/>
        <w:jc w:val="both"/>
        <w:rPr>
          <w:rFonts w:asciiTheme="minorHAnsi" w:hAnsiTheme="minorHAnsi"/>
          <w:szCs w:val="24"/>
        </w:rPr>
      </w:pPr>
      <w:r w:rsidRPr="00DE6737">
        <w:rPr>
          <w:rFonts w:asciiTheme="minorHAnsi" w:hAnsiTheme="minorHAnsi"/>
          <w:i/>
          <w:szCs w:val="24"/>
        </w:rPr>
        <w:t>Note</w:t>
      </w:r>
      <w:r w:rsidR="00CC0E2D">
        <w:rPr>
          <w:rFonts w:asciiTheme="minorHAnsi" w:hAnsiTheme="minorHAnsi"/>
          <w:i/>
          <w:szCs w:val="24"/>
        </w:rPr>
        <w:t xml:space="preserve"> 1</w:t>
      </w:r>
      <w:r w:rsidRPr="00DE6737">
        <w:rPr>
          <w:rFonts w:asciiTheme="minorHAnsi" w:hAnsiTheme="minorHAnsi"/>
          <w:i/>
          <w:szCs w:val="24"/>
        </w:rPr>
        <w:t xml:space="preserve">: </w:t>
      </w:r>
      <w:r w:rsidRPr="00DE6737">
        <w:rPr>
          <w:rFonts w:asciiTheme="minorHAnsi" w:hAnsiTheme="minorHAnsi"/>
          <w:szCs w:val="24"/>
        </w:rPr>
        <w:t xml:space="preserve">As indicated in the PCA </w:t>
      </w:r>
      <w:r w:rsidR="002105B0">
        <w:rPr>
          <w:rFonts w:asciiTheme="minorHAnsi" w:hAnsiTheme="minorHAnsi"/>
          <w:szCs w:val="24"/>
        </w:rPr>
        <w:t xml:space="preserve">plots </w:t>
      </w:r>
      <w:r w:rsidRPr="00DE6737">
        <w:rPr>
          <w:rFonts w:asciiTheme="minorHAnsi" w:hAnsiTheme="minorHAnsi"/>
          <w:szCs w:val="24"/>
        </w:rPr>
        <w:t xml:space="preserve">and HC </w:t>
      </w:r>
      <w:r w:rsidR="002105B0">
        <w:rPr>
          <w:rFonts w:asciiTheme="minorHAnsi" w:hAnsiTheme="minorHAnsi"/>
          <w:szCs w:val="24"/>
        </w:rPr>
        <w:t>figures</w:t>
      </w:r>
      <w:r w:rsidRPr="00DE6737">
        <w:rPr>
          <w:rFonts w:asciiTheme="minorHAnsi" w:hAnsiTheme="minorHAnsi"/>
          <w:szCs w:val="24"/>
        </w:rPr>
        <w:t xml:space="preserve">, </w:t>
      </w:r>
      <w:r w:rsidR="00CC0E2D">
        <w:rPr>
          <w:rFonts w:asciiTheme="minorHAnsi" w:hAnsiTheme="minorHAnsi"/>
          <w:szCs w:val="24"/>
        </w:rPr>
        <w:t xml:space="preserve">sample segregation was similar </w:t>
      </w:r>
      <w:r w:rsidR="00BA062D">
        <w:rPr>
          <w:rFonts w:asciiTheme="minorHAnsi" w:hAnsiTheme="minorHAnsi"/>
          <w:szCs w:val="24"/>
        </w:rPr>
        <w:t xml:space="preserve">overall </w:t>
      </w:r>
      <w:r w:rsidR="00CC0E2D">
        <w:rPr>
          <w:rFonts w:asciiTheme="minorHAnsi" w:hAnsiTheme="minorHAnsi"/>
          <w:szCs w:val="24"/>
        </w:rPr>
        <w:t>in the</w:t>
      </w:r>
      <w:r w:rsidRPr="00DE6737">
        <w:rPr>
          <w:rFonts w:asciiTheme="minorHAnsi" w:hAnsiTheme="minorHAnsi"/>
          <w:szCs w:val="24"/>
        </w:rPr>
        <w:t xml:space="preserve"> protein and DNA-normalized datasets.  </w:t>
      </w:r>
      <w:r w:rsidR="00BA062D">
        <w:rPr>
          <w:rFonts w:asciiTheme="minorHAnsi" w:hAnsiTheme="minorHAnsi"/>
          <w:szCs w:val="24"/>
        </w:rPr>
        <w:t xml:space="preserve">The majority of group-based differences appeared to be conserved therefore in the two datasets.  </w:t>
      </w:r>
      <w:r w:rsidR="00922F14">
        <w:rPr>
          <w:rFonts w:asciiTheme="minorHAnsi" w:hAnsiTheme="minorHAnsi"/>
          <w:szCs w:val="24"/>
        </w:rPr>
        <w:t>The</w:t>
      </w:r>
      <w:r w:rsidR="00BA062D">
        <w:rPr>
          <w:rFonts w:asciiTheme="minorHAnsi" w:hAnsiTheme="minorHAnsi"/>
          <w:szCs w:val="24"/>
        </w:rPr>
        <w:t xml:space="preserve"> interpretation</w:t>
      </w:r>
      <w:r w:rsidR="00F751E1">
        <w:rPr>
          <w:rFonts w:asciiTheme="minorHAnsi" w:hAnsiTheme="minorHAnsi"/>
          <w:szCs w:val="24"/>
        </w:rPr>
        <w:t xml:space="preserve"> that follow</w:t>
      </w:r>
      <w:r w:rsidR="00922F14">
        <w:rPr>
          <w:rFonts w:asciiTheme="minorHAnsi" w:hAnsiTheme="minorHAnsi"/>
          <w:szCs w:val="24"/>
        </w:rPr>
        <w:t>s</w:t>
      </w:r>
      <w:r w:rsidR="00F751E1">
        <w:rPr>
          <w:rFonts w:asciiTheme="minorHAnsi" w:hAnsiTheme="minorHAnsi"/>
          <w:szCs w:val="24"/>
        </w:rPr>
        <w:t xml:space="preserve"> focus</w:t>
      </w:r>
      <w:r w:rsidR="00BA062D">
        <w:rPr>
          <w:rFonts w:asciiTheme="minorHAnsi" w:hAnsiTheme="minorHAnsi"/>
          <w:szCs w:val="24"/>
        </w:rPr>
        <w:t xml:space="preserve"> however on the</w:t>
      </w:r>
      <w:r w:rsidR="00473908">
        <w:rPr>
          <w:rFonts w:asciiTheme="minorHAnsi" w:hAnsiTheme="minorHAnsi"/>
          <w:szCs w:val="24"/>
        </w:rPr>
        <w:t xml:space="preserve"> differences identified in the</w:t>
      </w:r>
      <w:r w:rsidR="00BA062D">
        <w:rPr>
          <w:rFonts w:asciiTheme="minorHAnsi" w:hAnsiTheme="minorHAnsi"/>
          <w:szCs w:val="24"/>
        </w:rPr>
        <w:t xml:space="preserve"> protein-normalized dataset.</w:t>
      </w:r>
    </w:p>
    <w:p w14:paraId="2D704435" w14:textId="77777777" w:rsidR="00CC0E2D" w:rsidRDefault="00CC0E2D" w:rsidP="00DE6737">
      <w:pPr>
        <w:pStyle w:val="ListParagraph"/>
        <w:ind w:left="360"/>
        <w:jc w:val="both"/>
        <w:rPr>
          <w:rFonts w:asciiTheme="minorHAnsi" w:hAnsiTheme="minorHAnsi"/>
          <w:szCs w:val="24"/>
        </w:rPr>
      </w:pPr>
    </w:p>
    <w:p w14:paraId="46F57BA5" w14:textId="77777777" w:rsidR="00CC0E2D" w:rsidRPr="00CC0E2D" w:rsidRDefault="00CC0E2D" w:rsidP="00DE6737">
      <w:pPr>
        <w:pStyle w:val="ListParagraph"/>
        <w:ind w:left="360"/>
        <w:jc w:val="both"/>
        <w:rPr>
          <w:rFonts w:asciiTheme="minorHAnsi" w:hAnsiTheme="minorHAnsi"/>
          <w:szCs w:val="24"/>
        </w:rPr>
      </w:pPr>
      <w:r>
        <w:rPr>
          <w:rFonts w:asciiTheme="minorHAnsi" w:hAnsiTheme="minorHAnsi"/>
          <w:i/>
          <w:szCs w:val="24"/>
        </w:rPr>
        <w:t xml:space="preserve">Note 2: </w:t>
      </w:r>
      <w:r>
        <w:rPr>
          <w:rFonts w:asciiTheme="minorHAnsi" w:hAnsiTheme="minorHAnsi"/>
          <w:szCs w:val="24"/>
        </w:rPr>
        <w:t xml:space="preserve">Moderate levels of heterogeneity </w:t>
      </w:r>
      <w:r w:rsidR="00473908">
        <w:rPr>
          <w:rFonts w:asciiTheme="minorHAnsi" w:hAnsiTheme="minorHAnsi"/>
          <w:szCs w:val="24"/>
        </w:rPr>
        <w:t>were</w:t>
      </w:r>
      <w:r>
        <w:rPr>
          <w:rFonts w:asciiTheme="minorHAnsi" w:hAnsiTheme="minorHAnsi"/>
          <w:szCs w:val="24"/>
        </w:rPr>
        <w:t xml:space="preserve"> observed in </w:t>
      </w:r>
      <w:r>
        <w:rPr>
          <w:rFonts w:asciiTheme="minorHAnsi" w:hAnsiTheme="minorHAnsi"/>
          <w:i/>
          <w:szCs w:val="24"/>
        </w:rPr>
        <w:t xml:space="preserve">some </w:t>
      </w:r>
      <w:r>
        <w:rPr>
          <w:rFonts w:asciiTheme="minorHAnsi" w:hAnsiTheme="minorHAnsi"/>
          <w:szCs w:val="24"/>
        </w:rPr>
        <w:t>of the experimental groups.  Th</w:t>
      </w:r>
      <w:r w:rsidR="00BA062D">
        <w:rPr>
          <w:rFonts w:asciiTheme="minorHAnsi" w:hAnsiTheme="minorHAnsi"/>
          <w:szCs w:val="24"/>
        </w:rPr>
        <w:t xml:space="preserve">is can have a confounding effect on </w:t>
      </w:r>
      <w:r w:rsidR="000864F0">
        <w:rPr>
          <w:rFonts w:asciiTheme="minorHAnsi" w:hAnsiTheme="minorHAnsi"/>
          <w:szCs w:val="24"/>
        </w:rPr>
        <w:t xml:space="preserve">the </w:t>
      </w:r>
      <w:r w:rsidR="00BA062D">
        <w:rPr>
          <w:rFonts w:asciiTheme="minorHAnsi" w:hAnsiTheme="minorHAnsi"/>
          <w:szCs w:val="24"/>
        </w:rPr>
        <w:t xml:space="preserve">statistical analysis, particularly in underpowered studies (n=3).  For this reason, Metabolon recommends a minimum of 4-6 samples for cell-based studies.  </w:t>
      </w:r>
    </w:p>
    <w:p w14:paraId="52955357" w14:textId="77777777" w:rsidR="00DE6737" w:rsidRPr="00DE6737" w:rsidRDefault="00DE6737" w:rsidP="00DE6737">
      <w:pPr>
        <w:pStyle w:val="ListParagraph"/>
        <w:ind w:left="0"/>
        <w:jc w:val="both"/>
        <w:rPr>
          <w:rFonts w:asciiTheme="minorHAnsi" w:hAnsiTheme="minorHAnsi"/>
          <w:szCs w:val="24"/>
        </w:rPr>
      </w:pPr>
    </w:p>
    <w:p w14:paraId="45AB07BF" w14:textId="77777777" w:rsidR="00DE6737" w:rsidRPr="00DE6737" w:rsidRDefault="00DE6737" w:rsidP="00DE6737">
      <w:pPr>
        <w:pStyle w:val="ListParagraph"/>
        <w:numPr>
          <w:ilvl w:val="0"/>
          <w:numId w:val="32"/>
        </w:numPr>
        <w:spacing w:after="160" w:line="259" w:lineRule="auto"/>
        <w:ind w:left="360"/>
        <w:jc w:val="both"/>
        <w:rPr>
          <w:rFonts w:asciiTheme="minorHAnsi" w:hAnsiTheme="minorHAnsi"/>
          <w:szCs w:val="24"/>
        </w:rPr>
      </w:pPr>
      <w:r w:rsidRPr="00DE6737">
        <w:rPr>
          <w:rFonts w:asciiTheme="minorHAnsi" w:hAnsiTheme="minorHAnsi"/>
          <w:b/>
          <w:szCs w:val="24"/>
        </w:rPr>
        <w:t xml:space="preserve">Overview of the metabolic differences observed under the different aerobic carbon-limited conditions.  </w:t>
      </w:r>
      <w:r w:rsidRPr="00DE6737">
        <w:rPr>
          <w:rFonts w:asciiTheme="minorHAnsi" w:hAnsiTheme="minorHAnsi"/>
          <w:szCs w:val="24"/>
        </w:rPr>
        <w:t xml:space="preserve">In this study, </w:t>
      </w:r>
      <w:r w:rsidRPr="00DE6737">
        <w:rPr>
          <w:rFonts w:asciiTheme="minorHAnsi" w:hAnsiTheme="minorHAnsi"/>
          <w:i/>
          <w:szCs w:val="24"/>
        </w:rPr>
        <w:t xml:space="preserve">S. cerevisiae </w:t>
      </w:r>
      <w:r w:rsidRPr="00DE6737">
        <w:rPr>
          <w:rFonts w:asciiTheme="minorHAnsi" w:hAnsiTheme="minorHAnsi"/>
          <w:szCs w:val="24"/>
        </w:rPr>
        <w:t xml:space="preserve">was grown under </w:t>
      </w:r>
      <w:r w:rsidR="00922F14">
        <w:rPr>
          <w:rFonts w:asciiTheme="minorHAnsi" w:hAnsiTheme="minorHAnsi"/>
          <w:szCs w:val="24"/>
        </w:rPr>
        <w:t>a</w:t>
      </w:r>
      <w:r w:rsidRPr="00DE6737">
        <w:rPr>
          <w:rFonts w:asciiTheme="minorHAnsi" w:hAnsiTheme="minorHAnsi"/>
          <w:szCs w:val="24"/>
        </w:rPr>
        <w:t>erobic carbon-limiting conditions</w:t>
      </w:r>
      <w:r w:rsidR="00922F14">
        <w:rPr>
          <w:rFonts w:asciiTheme="minorHAnsi" w:hAnsiTheme="minorHAnsi"/>
          <w:szCs w:val="24"/>
        </w:rPr>
        <w:t xml:space="preserve"> using 9 different dilution rates</w:t>
      </w:r>
      <w:r w:rsidRPr="00DE6737">
        <w:rPr>
          <w:rFonts w:asciiTheme="minorHAnsi" w:hAnsiTheme="minorHAnsi"/>
          <w:szCs w:val="24"/>
        </w:rPr>
        <w:t xml:space="preserve">.  To assess the effects occurring under each these conditions, fold-change values (along with their statistical significance) </w:t>
      </w:r>
      <w:r w:rsidR="0016757C">
        <w:rPr>
          <w:rFonts w:asciiTheme="minorHAnsi" w:hAnsiTheme="minorHAnsi"/>
          <w:szCs w:val="24"/>
        </w:rPr>
        <w:t xml:space="preserve">were calculated </w:t>
      </w:r>
      <w:r w:rsidRPr="00DE6737">
        <w:rPr>
          <w:rFonts w:asciiTheme="minorHAnsi" w:hAnsiTheme="minorHAnsi"/>
          <w:szCs w:val="24"/>
        </w:rPr>
        <w:t xml:space="preserve">for each of the dilution rates relative to the 0.1 dilution rate.  A brief overview of the most significant findings </w:t>
      </w:r>
      <w:r w:rsidR="00922F14">
        <w:rPr>
          <w:rFonts w:asciiTheme="minorHAnsi" w:hAnsiTheme="minorHAnsi"/>
          <w:szCs w:val="24"/>
        </w:rPr>
        <w:t xml:space="preserve">in these comparisons </w:t>
      </w:r>
      <w:r w:rsidRPr="00DE6737">
        <w:rPr>
          <w:rFonts w:asciiTheme="minorHAnsi" w:hAnsiTheme="minorHAnsi"/>
          <w:szCs w:val="24"/>
        </w:rPr>
        <w:t>follows.</w:t>
      </w:r>
    </w:p>
    <w:p w14:paraId="4D550DBE" w14:textId="77777777" w:rsidR="00AC1195" w:rsidRPr="00DE6737" w:rsidRDefault="00AC1195" w:rsidP="00DE6737">
      <w:pPr>
        <w:pStyle w:val="ListParagraph"/>
        <w:ind w:left="360"/>
        <w:jc w:val="both"/>
        <w:rPr>
          <w:rFonts w:asciiTheme="minorHAnsi" w:hAnsiTheme="minorHAnsi"/>
          <w:i/>
          <w:szCs w:val="24"/>
          <w:u w:val="single"/>
        </w:rPr>
      </w:pPr>
    </w:p>
    <w:p w14:paraId="52FD0651" w14:textId="1E729C40" w:rsidR="00DE6737" w:rsidRDefault="00E558C6" w:rsidP="00DE6737">
      <w:pPr>
        <w:pStyle w:val="ListParagraph"/>
        <w:ind w:left="360"/>
        <w:jc w:val="both"/>
        <w:rPr>
          <w:rFonts w:asciiTheme="minorHAnsi" w:hAnsiTheme="minorHAnsi"/>
          <w:szCs w:val="24"/>
        </w:rPr>
      </w:pPr>
      <w:r>
        <w:rPr>
          <w:rFonts w:asciiTheme="minorHAnsi" w:hAnsiTheme="minorHAnsi"/>
          <w:i/>
          <w:szCs w:val="24"/>
          <w:u w:val="single"/>
        </w:rPr>
        <w:t>Carbohydrate metabolism</w:t>
      </w:r>
      <w:r w:rsidR="00AA524B">
        <w:rPr>
          <w:rFonts w:asciiTheme="minorHAnsi" w:hAnsiTheme="minorHAnsi"/>
          <w:szCs w:val="24"/>
        </w:rPr>
        <w:t>.  When compared to the carbon-limi</w:t>
      </w:r>
      <w:r w:rsidR="00922F14">
        <w:rPr>
          <w:rFonts w:asciiTheme="minorHAnsi" w:hAnsiTheme="minorHAnsi"/>
          <w:szCs w:val="24"/>
        </w:rPr>
        <w:t>ted</w:t>
      </w:r>
      <w:r w:rsidR="00AA524B">
        <w:rPr>
          <w:rFonts w:asciiTheme="minorHAnsi" w:hAnsiTheme="minorHAnsi"/>
          <w:szCs w:val="24"/>
        </w:rPr>
        <w:t xml:space="preserve"> culture grown at the 0.1 dilution rate, those grown at higher dilution rates (0.025 and 0.05) exhibited significant increases in their intracellular </w:t>
      </w:r>
      <w:r w:rsidR="00AA524B" w:rsidRPr="00B66985">
        <w:rPr>
          <w:rFonts w:asciiTheme="minorHAnsi" w:hAnsiTheme="minorHAnsi"/>
          <w:b/>
          <w:szCs w:val="24"/>
        </w:rPr>
        <w:t>glucose</w:t>
      </w:r>
      <w:r w:rsidR="00AA524B">
        <w:rPr>
          <w:rFonts w:asciiTheme="minorHAnsi" w:hAnsiTheme="minorHAnsi"/>
          <w:szCs w:val="24"/>
        </w:rPr>
        <w:t xml:space="preserve"> levels.  The cultures grown at lower dilution rates (0.2, 0.25, 0.3, 0.35, and 0.4), meanwhile, exhibited significant decreases in their measured glucose levels.  These differences, briefly,</w:t>
      </w:r>
      <w:r w:rsidR="00B66985">
        <w:rPr>
          <w:rFonts w:asciiTheme="minorHAnsi" w:hAnsiTheme="minorHAnsi"/>
          <w:szCs w:val="24"/>
        </w:rPr>
        <w:t xml:space="preserve"> are consistent, with </w:t>
      </w:r>
      <w:r w:rsidR="00AA524B">
        <w:rPr>
          <w:rFonts w:asciiTheme="minorHAnsi" w:hAnsiTheme="minorHAnsi"/>
          <w:szCs w:val="24"/>
        </w:rPr>
        <w:t xml:space="preserve">changes in the rates at which the </w:t>
      </w:r>
      <w:r w:rsidR="00B66985">
        <w:rPr>
          <w:rFonts w:asciiTheme="minorHAnsi" w:hAnsiTheme="minorHAnsi"/>
          <w:szCs w:val="24"/>
        </w:rPr>
        <w:t>cult</w:t>
      </w:r>
      <w:r w:rsidR="00CE4F5A">
        <w:rPr>
          <w:rFonts w:asciiTheme="minorHAnsi" w:hAnsiTheme="minorHAnsi"/>
          <w:szCs w:val="24"/>
        </w:rPr>
        <w:t>ures utilized the glucose that was available to them</w:t>
      </w:r>
      <w:r w:rsidR="00B66985">
        <w:rPr>
          <w:rFonts w:asciiTheme="minorHAnsi" w:hAnsiTheme="minorHAnsi"/>
          <w:szCs w:val="24"/>
        </w:rPr>
        <w:t xml:space="preserve">.  In this case, there was </w:t>
      </w:r>
      <w:r w:rsidR="00855F30">
        <w:rPr>
          <w:rFonts w:asciiTheme="minorHAnsi" w:hAnsiTheme="minorHAnsi"/>
          <w:szCs w:val="24"/>
        </w:rPr>
        <w:t xml:space="preserve">some </w:t>
      </w:r>
      <w:r w:rsidR="00B66985">
        <w:rPr>
          <w:rFonts w:asciiTheme="minorHAnsi" w:hAnsiTheme="minorHAnsi"/>
          <w:szCs w:val="24"/>
        </w:rPr>
        <w:t xml:space="preserve">evidence of increased glucose utilization through the </w:t>
      </w:r>
      <w:r w:rsidR="00855F30">
        <w:rPr>
          <w:rFonts w:asciiTheme="minorHAnsi" w:hAnsiTheme="minorHAnsi"/>
          <w:szCs w:val="24"/>
        </w:rPr>
        <w:t xml:space="preserve">glycolytic and </w:t>
      </w:r>
      <w:r w:rsidR="00B66985">
        <w:rPr>
          <w:rFonts w:asciiTheme="minorHAnsi" w:hAnsiTheme="minorHAnsi"/>
          <w:szCs w:val="24"/>
        </w:rPr>
        <w:t>pentose phosphate pathway</w:t>
      </w:r>
      <w:r w:rsidR="00855F30">
        <w:rPr>
          <w:rFonts w:asciiTheme="minorHAnsi" w:hAnsiTheme="minorHAnsi"/>
          <w:szCs w:val="24"/>
        </w:rPr>
        <w:t>s</w:t>
      </w:r>
      <w:r w:rsidR="00B66985">
        <w:rPr>
          <w:rFonts w:asciiTheme="minorHAnsi" w:hAnsiTheme="minorHAnsi"/>
          <w:szCs w:val="24"/>
        </w:rPr>
        <w:t xml:space="preserve"> (PPP) </w:t>
      </w:r>
      <w:r w:rsidR="00B66985">
        <w:rPr>
          <w:rFonts w:asciiTheme="minorHAnsi" w:hAnsiTheme="minorHAnsi"/>
          <w:szCs w:val="24"/>
        </w:rPr>
        <w:lastRenderedPageBreak/>
        <w:t xml:space="preserve">in the cultures grown at the higher </w:t>
      </w:r>
      <w:r w:rsidR="00027F07">
        <w:rPr>
          <w:rFonts w:asciiTheme="minorHAnsi" w:hAnsiTheme="minorHAnsi"/>
          <w:szCs w:val="24"/>
        </w:rPr>
        <w:t>growth</w:t>
      </w:r>
      <w:r w:rsidR="00B66985">
        <w:rPr>
          <w:rFonts w:asciiTheme="minorHAnsi" w:hAnsiTheme="minorHAnsi"/>
          <w:szCs w:val="24"/>
        </w:rPr>
        <w:t xml:space="preserve"> rates (</w:t>
      </w:r>
      <w:r w:rsidR="00B66985">
        <w:rPr>
          <w:rFonts w:asciiTheme="minorHAnsi" w:hAnsiTheme="minorHAnsi"/>
          <w:i/>
          <w:szCs w:val="24"/>
        </w:rPr>
        <w:t xml:space="preserve">e.g., </w:t>
      </w:r>
      <w:r w:rsidR="00B66985">
        <w:rPr>
          <w:rFonts w:asciiTheme="minorHAnsi" w:hAnsiTheme="minorHAnsi"/>
          <w:szCs w:val="24"/>
        </w:rPr>
        <w:t xml:space="preserve">increases were observed in </w:t>
      </w:r>
      <w:r w:rsidR="00855F30" w:rsidRPr="00027F07">
        <w:rPr>
          <w:rFonts w:asciiTheme="minorHAnsi" w:hAnsiTheme="minorHAnsi"/>
          <w:b/>
          <w:szCs w:val="24"/>
        </w:rPr>
        <w:t>fructose 1,6 bisphosphate</w:t>
      </w:r>
      <w:r w:rsidR="00855F30">
        <w:rPr>
          <w:rFonts w:asciiTheme="minorHAnsi" w:hAnsiTheme="minorHAnsi"/>
          <w:szCs w:val="24"/>
        </w:rPr>
        <w:t xml:space="preserve"> (detected here as a</w:t>
      </w:r>
      <w:r w:rsidR="003D2249">
        <w:rPr>
          <w:rFonts w:asciiTheme="minorHAnsi" w:hAnsiTheme="minorHAnsi"/>
          <w:szCs w:val="24"/>
        </w:rPr>
        <w:t xml:space="preserve"> hexose diphosphate</w:t>
      </w:r>
      <w:r w:rsidR="00855F30">
        <w:rPr>
          <w:rFonts w:asciiTheme="minorHAnsi" w:hAnsiTheme="minorHAnsi"/>
          <w:szCs w:val="24"/>
        </w:rPr>
        <w:t xml:space="preserve"> isobar)</w:t>
      </w:r>
      <w:r w:rsidR="00027F07">
        <w:rPr>
          <w:rFonts w:asciiTheme="minorHAnsi" w:hAnsiTheme="minorHAnsi"/>
          <w:szCs w:val="24"/>
        </w:rPr>
        <w:t xml:space="preserve">, </w:t>
      </w:r>
      <w:r w:rsidR="00027F07" w:rsidRPr="00027F07">
        <w:rPr>
          <w:rFonts w:asciiTheme="minorHAnsi" w:hAnsiTheme="minorHAnsi"/>
          <w:b/>
          <w:szCs w:val="24"/>
        </w:rPr>
        <w:t>lactate</w:t>
      </w:r>
      <w:r w:rsidR="00027F07">
        <w:rPr>
          <w:rFonts w:asciiTheme="minorHAnsi" w:hAnsiTheme="minorHAnsi"/>
          <w:szCs w:val="24"/>
        </w:rPr>
        <w:t>,</w:t>
      </w:r>
      <w:r w:rsidR="00855F30">
        <w:rPr>
          <w:rFonts w:asciiTheme="minorHAnsi" w:hAnsiTheme="minorHAnsi"/>
          <w:szCs w:val="24"/>
        </w:rPr>
        <w:t xml:space="preserve"> and in </w:t>
      </w:r>
      <w:r w:rsidR="00B66985">
        <w:rPr>
          <w:rFonts w:asciiTheme="minorHAnsi" w:hAnsiTheme="minorHAnsi"/>
          <w:szCs w:val="24"/>
        </w:rPr>
        <w:t xml:space="preserve">the PPP intermediate </w:t>
      </w:r>
      <w:r w:rsidR="00B66985" w:rsidRPr="00B66985">
        <w:rPr>
          <w:rFonts w:asciiTheme="minorHAnsi" w:hAnsiTheme="minorHAnsi"/>
          <w:b/>
          <w:szCs w:val="24"/>
        </w:rPr>
        <w:t>6-phosph</w:t>
      </w:r>
      <w:r w:rsidR="003D2249">
        <w:rPr>
          <w:rFonts w:asciiTheme="minorHAnsi" w:hAnsiTheme="minorHAnsi"/>
          <w:b/>
          <w:szCs w:val="24"/>
        </w:rPr>
        <w:t>o</w:t>
      </w:r>
      <w:r w:rsidR="00B66985" w:rsidRPr="00B66985">
        <w:rPr>
          <w:rFonts w:asciiTheme="minorHAnsi" w:hAnsiTheme="minorHAnsi"/>
          <w:b/>
          <w:szCs w:val="24"/>
        </w:rPr>
        <w:t>gluconate</w:t>
      </w:r>
      <w:r w:rsidR="00B66985">
        <w:rPr>
          <w:rFonts w:asciiTheme="minorHAnsi" w:hAnsiTheme="minorHAnsi"/>
          <w:szCs w:val="24"/>
        </w:rPr>
        <w:t xml:space="preserve">).  </w:t>
      </w:r>
      <w:r w:rsidR="00CE4F5A">
        <w:rPr>
          <w:rFonts w:asciiTheme="minorHAnsi" w:hAnsiTheme="minorHAnsi"/>
          <w:szCs w:val="24"/>
        </w:rPr>
        <w:t>In addition to these change</w:t>
      </w:r>
      <w:r>
        <w:rPr>
          <w:rFonts w:asciiTheme="minorHAnsi" w:hAnsiTheme="minorHAnsi"/>
          <w:szCs w:val="24"/>
        </w:rPr>
        <w:t>s</w:t>
      </w:r>
      <w:r w:rsidR="00CE4F5A">
        <w:rPr>
          <w:rFonts w:asciiTheme="minorHAnsi" w:hAnsiTheme="minorHAnsi"/>
          <w:szCs w:val="24"/>
        </w:rPr>
        <w:t xml:space="preserve">, the cultures grown at the </w:t>
      </w:r>
      <w:r>
        <w:rPr>
          <w:rFonts w:asciiTheme="minorHAnsi" w:hAnsiTheme="minorHAnsi"/>
          <w:szCs w:val="24"/>
        </w:rPr>
        <w:t>higher growth rates</w:t>
      </w:r>
      <w:r w:rsidR="00CE4F5A">
        <w:rPr>
          <w:rFonts w:asciiTheme="minorHAnsi" w:hAnsiTheme="minorHAnsi"/>
          <w:szCs w:val="24"/>
        </w:rPr>
        <w:t xml:space="preserve"> </w:t>
      </w:r>
      <w:r w:rsidR="00B66985">
        <w:rPr>
          <w:rFonts w:asciiTheme="minorHAnsi" w:hAnsiTheme="minorHAnsi"/>
          <w:szCs w:val="24"/>
        </w:rPr>
        <w:t xml:space="preserve">also </w:t>
      </w:r>
      <w:r w:rsidR="00CE4F5A">
        <w:rPr>
          <w:rFonts w:asciiTheme="minorHAnsi" w:hAnsiTheme="minorHAnsi"/>
          <w:szCs w:val="24"/>
        </w:rPr>
        <w:t>exhibited</w:t>
      </w:r>
      <w:r w:rsidR="00B66985">
        <w:rPr>
          <w:rFonts w:asciiTheme="minorHAnsi" w:hAnsiTheme="minorHAnsi"/>
          <w:szCs w:val="24"/>
        </w:rPr>
        <w:t xml:space="preserve"> significant decreases in </w:t>
      </w:r>
      <w:r w:rsidR="00B66985" w:rsidRPr="00B66985">
        <w:rPr>
          <w:rFonts w:asciiTheme="minorHAnsi" w:hAnsiTheme="minorHAnsi"/>
          <w:b/>
          <w:szCs w:val="24"/>
        </w:rPr>
        <w:t>trehalose</w:t>
      </w:r>
      <w:r w:rsidR="00855F30">
        <w:rPr>
          <w:rFonts w:asciiTheme="minorHAnsi" w:hAnsiTheme="minorHAnsi"/>
          <w:b/>
          <w:szCs w:val="24"/>
        </w:rPr>
        <w:t xml:space="preserve"> </w:t>
      </w:r>
      <w:r w:rsidR="00855F30">
        <w:rPr>
          <w:rFonts w:asciiTheme="minorHAnsi" w:hAnsiTheme="minorHAnsi"/>
          <w:szCs w:val="24"/>
        </w:rPr>
        <w:t>and</w:t>
      </w:r>
      <w:r w:rsidR="00855F30">
        <w:rPr>
          <w:rFonts w:asciiTheme="minorHAnsi" w:hAnsiTheme="minorHAnsi"/>
          <w:b/>
          <w:szCs w:val="24"/>
        </w:rPr>
        <w:t xml:space="preserve"> trehalose 6-phosphate</w:t>
      </w:r>
      <w:r w:rsidR="00B66985">
        <w:rPr>
          <w:rFonts w:asciiTheme="minorHAnsi" w:hAnsiTheme="minorHAnsi"/>
          <w:szCs w:val="24"/>
        </w:rPr>
        <w:t xml:space="preserve">.  </w:t>
      </w:r>
      <w:r>
        <w:rPr>
          <w:rFonts w:asciiTheme="minorHAnsi" w:hAnsiTheme="minorHAnsi"/>
          <w:szCs w:val="24"/>
        </w:rPr>
        <w:t xml:space="preserve">Trehalose, notably, </w:t>
      </w:r>
      <w:r w:rsidR="00CE4F5A">
        <w:rPr>
          <w:rFonts w:asciiTheme="minorHAnsi" w:hAnsiTheme="minorHAnsi"/>
          <w:szCs w:val="24"/>
        </w:rPr>
        <w:t>is often</w:t>
      </w:r>
      <w:r w:rsidR="00B66985">
        <w:rPr>
          <w:rFonts w:asciiTheme="minorHAnsi" w:hAnsiTheme="minorHAnsi"/>
          <w:szCs w:val="24"/>
        </w:rPr>
        <w:t xml:space="preserve"> regarded as a major reserve carbohydrate for </w:t>
      </w:r>
      <w:r w:rsidR="00B66985">
        <w:rPr>
          <w:rFonts w:asciiTheme="minorHAnsi" w:hAnsiTheme="minorHAnsi"/>
          <w:i/>
          <w:szCs w:val="24"/>
        </w:rPr>
        <w:t>S. cerevisiae</w:t>
      </w:r>
      <w:r>
        <w:rPr>
          <w:rFonts w:asciiTheme="minorHAnsi" w:hAnsiTheme="minorHAnsi"/>
          <w:szCs w:val="24"/>
        </w:rPr>
        <w:t xml:space="preserve">.  Its utilization </w:t>
      </w:r>
      <w:r w:rsidR="00AC7FA0">
        <w:rPr>
          <w:rFonts w:asciiTheme="minorHAnsi" w:hAnsiTheme="minorHAnsi"/>
          <w:szCs w:val="24"/>
        </w:rPr>
        <w:t xml:space="preserve">was likely altered therefore as the growth rates of the organism increased.  </w:t>
      </w:r>
    </w:p>
    <w:p w14:paraId="4FE83887" w14:textId="77777777" w:rsidR="00D91C56" w:rsidRDefault="00D91C56" w:rsidP="00DE6737">
      <w:pPr>
        <w:pStyle w:val="ListParagraph"/>
        <w:ind w:left="360"/>
        <w:jc w:val="both"/>
        <w:rPr>
          <w:rFonts w:asciiTheme="minorHAnsi" w:hAnsiTheme="minorHAnsi"/>
          <w:szCs w:val="24"/>
        </w:rPr>
      </w:pPr>
    </w:p>
    <w:p w14:paraId="1ACD6A7D" w14:textId="77777777" w:rsidR="00D91C56" w:rsidRDefault="00D91C56" w:rsidP="00DE6737">
      <w:pPr>
        <w:pStyle w:val="ListParagraph"/>
        <w:ind w:left="360"/>
        <w:jc w:val="both"/>
        <w:rPr>
          <w:rFonts w:asciiTheme="minorHAnsi" w:hAnsiTheme="minorHAnsi"/>
          <w:szCs w:val="24"/>
        </w:rPr>
      </w:pPr>
      <w:r w:rsidRPr="00F94A91">
        <w:rPr>
          <w:rFonts w:asciiTheme="minorHAnsi" w:hAnsiTheme="minorHAnsi"/>
          <w:i/>
          <w:szCs w:val="24"/>
          <w:u w:val="single"/>
        </w:rPr>
        <w:t>Lipid metabolism</w:t>
      </w:r>
      <w:r>
        <w:rPr>
          <w:rFonts w:asciiTheme="minorHAnsi" w:hAnsiTheme="minorHAnsi"/>
          <w:szCs w:val="24"/>
        </w:rPr>
        <w:t>.  In this study, the cultures grown at the higher growth rates (</w:t>
      </w:r>
      <w:r>
        <w:rPr>
          <w:rFonts w:asciiTheme="minorHAnsi" w:hAnsiTheme="minorHAnsi"/>
          <w:i/>
          <w:szCs w:val="24"/>
        </w:rPr>
        <w:t xml:space="preserve">e.g., </w:t>
      </w:r>
      <w:r w:rsidR="00975A40">
        <w:rPr>
          <w:rFonts w:asciiTheme="minorHAnsi" w:hAnsiTheme="minorHAnsi"/>
          <w:szCs w:val="24"/>
        </w:rPr>
        <w:t xml:space="preserve">those grown at the </w:t>
      </w:r>
      <w:r>
        <w:rPr>
          <w:rFonts w:asciiTheme="minorHAnsi" w:hAnsiTheme="minorHAnsi"/>
          <w:szCs w:val="24"/>
        </w:rPr>
        <w:t>0.25, 0.3, 0.35, and 0.4</w:t>
      </w:r>
      <w:r w:rsidR="00975A40">
        <w:rPr>
          <w:rFonts w:asciiTheme="minorHAnsi" w:hAnsiTheme="minorHAnsi"/>
          <w:szCs w:val="24"/>
        </w:rPr>
        <w:t xml:space="preserve"> dilution rates</w:t>
      </w:r>
      <w:r>
        <w:rPr>
          <w:rFonts w:asciiTheme="minorHAnsi" w:hAnsiTheme="minorHAnsi"/>
          <w:szCs w:val="24"/>
        </w:rPr>
        <w:t xml:space="preserve">) tended to exhibited lower levels of several </w:t>
      </w:r>
      <w:r w:rsidRPr="00E16E72">
        <w:rPr>
          <w:rFonts w:asciiTheme="minorHAnsi" w:hAnsiTheme="minorHAnsi"/>
          <w:b/>
          <w:szCs w:val="24"/>
        </w:rPr>
        <w:t>long-chain fatty acids</w:t>
      </w:r>
      <w:r>
        <w:rPr>
          <w:rFonts w:asciiTheme="minorHAnsi" w:hAnsiTheme="minorHAnsi"/>
          <w:szCs w:val="24"/>
        </w:rPr>
        <w:t xml:space="preserve">.  Fatty acids with </w:t>
      </w:r>
      <w:r w:rsidRPr="00E16E72">
        <w:rPr>
          <w:rFonts w:asciiTheme="minorHAnsi" w:hAnsiTheme="minorHAnsi"/>
          <w:b/>
          <w:szCs w:val="24"/>
        </w:rPr>
        <w:t>3-hydroxy</w:t>
      </w:r>
      <w:r>
        <w:rPr>
          <w:rFonts w:asciiTheme="minorHAnsi" w:hAnsiTheme="minorHAnsi"/>
          <w:szCs w:val="24"/>
        </w:rPr>
        <w:t xml:space="preserve"> </w:t>
      </w:r>
      <w:r w:rsidRPr="002D5F0B">
        <w:rPr>
          <w:rFonts w:asciiTheme="minorHAnsi" w:hAnsiTheme="minorHAnsi"/>
          <w:b/>
          <w:szCs w:val="24"/>
        </w:rPr>
        <w:t>modifications</w:t>
      </w:r>
      <w:r>
        <w:rPr>
          <w:rFonts w:asciiTheme="minorHAnsi" w:hAnsiTheme="minorHAnsi"/>
          <w:szCs w:val="24"/>
        </w:rPr>
        <w:t>, in contrast, tended to increase within these groups.  Given that the latter can be derived during β-oxidation, these changes could relate to changes in β-oxidation rates</w:t>
      </w:r>
      <w:r w:rsidR="00AC7FA0">
        <w:rPr>
          <w:rFonts w:asciiTheme="minorHAnsi" w:hAnsiTheme="minorHAnsi"/>
          <w:szCs w:val="24"/>
        </w:rPr>
        <w:t>/efficiency</w:t>
      </w:r>
      <w:r>
        <w:rPr>
          <w:rFonts w:asciiTheme="minorHAnsi" w:hAnsiTheme="minorHAnsi"/>
          <w:szCs w:val="24"/>
        </w:rPr>
        <w:t xml:space="preserve">.  In addition to these differences, the groups growing at the faster growth rates also exhibited significant increases in metabolites formed </w:t>
      </w:r>
      <w:r w:rsidR="00AC7FA0">
        <w:rPr>
          <w:rFonts w:asciiTheme="minorHAnsi" w:hAnsiTheme="minorHAnsi"/>
          <w:szCs w:val="24"/>
        </w:rPr>
        <w:t>via</w:t>
      </w:r>
      <w:r>
        <w:rPr>
          <w:rFonts w:asciiTheme="minorHAnsi" w:hAnsiTheme="minorHAnsi"/>
          <w:szCs w:val="24"/>
        </w:rPr>
        <w:t xml:space="preserve"> the mevalonate pathway (</w:t>
      </w:r>
      <w:r w:rsidRPr="00E16E72">
        <w:rPr>
          <w:rFonts w:asciiTheme="minorHAnsi" w:hAnsiTheme="minorHAnsi"/>
          <w:b/>
          <w:szCs w:val="24"/>
        </w:rPr>
        <w:t>3-hydroxy-3-methylglutaryl CoA</w:t>
      </w:r>
      <w:r>
        <w:rPr>
          <w:rFonts w:asciiTheme="minorHAnsi" w:hAnsiTheme="minorHAnsi"/>
          <w:szCs w:val="24"/>
        </w:rPr>
        <w:t xml:space="preserve"> and </w:t>
      </w:r>
      <w:r w:rsidRPr="00E16E72">
        <w:rPr>
          <w:rFonts w:asciiTheme="minorHAnsi" w:hAnsiTheme="minorHAnsi"/>
          <w:b/>
          <w:szCs w:val="24"/>
        </w:rPr>
        <w:t>mevalonate</w:t>
      </w:r>
      <w:r>
        <w:rPr>
          <w:rFonts w:asciiTheme="minorHAnsi" w:hAnsiTheme="minorHAnsi"/>
          <w:szCs w:val="24"/>
        </w:rPr>
        <w:t>).  This latter set of changes</w:t>
      </w:r>
      <w:r w:rsidR="00AC7FA0">
        <w:rPr>
          <w:rFonts w:asciiTheme="minorHAnsi" w:hAnsiTheme="minorHAnsi"/>
          <w:szCs w:val="24"/>
        </w:rPr>
        <w:t>, notably,</w:t>
      </w:r>
      <w:r>
        <w:rPr>
          <w:rFonts w:asciiTheme="minorHAnsi" w:hAnsiTheme="minorHAnsi"/>
          <w:szCs w:val="24"/>
        </w:rPr>
        <w:t xml:space="preserve"> could </w:t>
      </w:r>
      <w:r w:rsidR="003D2249">
        <w:rPr>
          <w:rFonts w:asciiTheme="minorHAnsi" w:hAnsiTheme="minorHAnsi"/>
          <w:szCs w:val="24"/>
        </w:rPr>
        <w:t xml:space="preserve">be </w:t>
      </w:r>
      <w:r>
        <w:rPr>
          <w:rFonts w:asciiTheme="minorHAnsi" w:hAnsiTheme="minorHAnsi"/>
          <w:szCs w:val="24"/>
        </w:rPr>
        <w:t xml:space="preserve">of importance with regards to sterol synthesis (perhaps </w:t>
      </w:r>
      <w:r w:rsidR="00AC7FA0">
        <w:rPr>
          <w:rFonts w:asciiTheme="minorHAnsi" w:hAnsiTheme="minorHAnsi"/>
          <w:szCs w:val="24"/>
        </w:rPr>
        <w:t xml:space="preserve">to support </w:t>
      </w:r>
      <w:r>
        <w:rPr>
          <w:rFonts w:asciiTheme="minorHAnsi" w:hAnsiTheme="minorHAnsi"/>
          <w:szCs w:val="24"/>
        </w:rPr>
        <w:t>membrane biogenesis</w:t>
      </w:r>
      <w:r w:rsidR="00AC7FA0">
        <w:rPr>
          <w:rFonts w:asciiTheme="minorHAnsi" w:hAnsiTheme="minorHAnsi"/>
          <w:szCs w:val="24"/>
        </w:rPr>
        <w:t xml:space="preserve"> at the higher growth rates</w:t>
      </w:r>
      <w:r>
        <w:rPr>
          <w:rFonts w:asciiTheme="minorHAnsi" w:hAnsiTheme="minorHAnsi"/>
          <w:szCs w:val="24"/>
        </w:rPr>
        <w:t xml:space="preserve">).  </w:t>
      </w:r>
    </w:p>
    <w:p w14:paraId="557AEFE9" w14:textId="77777777" w:rsidR="00D91C56" w:rsidRPr="00DE6737" w:rsidRDefault="00D91C56" w:rsidP="00D91C56">
      <w:pPr>
        <w:pStyle w:val="ListParagraph"/>
        <w:ind w:left="360"/>
        <w:jc w:val="both"/>
        <w:rPr>
          <w:rFonts w:asciiTheme="minorHAnsi" w:hAnsiTheme="minorHAnsi"/>
          <w:szCs w:val="24"/>
        </w:rPr>
      </w:pPr>
    </w:p>
    <w:p w14:paraId="6852A7D1" w14:textId="77777777" w:rsidR="00D91C56" w:rsidRPr="002D5F0B" w:rsidRDefault="00D91C56" w:rsidP="00DE6737">
      <w:pPr>
        <w:pStyle w:val="ListParagraph"/>
        <w:ind w:left="360"/>
        <w:jc w:val="both"/>
        <w:rPr>
          <w:rFonts w:asciiTheme="minorHAnsi" w:hAnsiTheme="minorHAnsi" w:cstheme="minorHAnsi"/>
          <w:szCs w:val="24"/>
        </w:rPr>
      </w:pPr>
      <w:r w:rsidRPr="00CB6D52">
        <w:rPr>
          <w:rFonts w:asciiTheme="minorHAnsi" w:hAnsiTheme="minorHAnsi"/>
          <w:i/>
          <w:szCs w:val="24"/>
          <w:u w:val="single"/>
        </w:rPr>
        <w:t xml:space="preserve">Amino acid </w:t>
      </w:r>
      <w:r w:rsidR="002D5F0B" w:rsidRPr="00CB6D52">
        <w:rPr>
          <w:rFonts w:asciiTheme="minorHAnsi" w:hAnsiTheme="minorHAnsi"/>
          <w:i/>
          <w:szCs w:val="24"/>
          <w:u w:val="single"/>
        </w:rPr>
        <w:t>homeostasis</w:t>
      </w:r>
      <w:r w:rsidRPr="00DE6737">
        <w:rPr>
          <w:rFonts w:asciiTheme="minorHAnsi" w:hAnsiTheme="minorHAnsi"/>
          <w:i/>
          <w:szCs w:val="24"/>
        </w:rPr>
        <w:t xml:space="preserve">.  </w:t>
      </w:r>
      <w:r>
        <w:rPr>
          <w:rFonts w:asciiTheme="minorHAnsi" w:hAnsiTheme="minorHAnsi"/>
          <w:szCs w:val="24"/>
        </w:rPr>
        <w:t>The aerobic carbon-limited cultures in this study exhibited a</w:t>
      </w:r>
      <w:r w:rsidRPr="00DE6737">
        <w:rPr>
          <w:rFonts w:asciiTheme="minorHAnsi" w:hAnsiTheme="minorHAnsi"/>
          <w:szCs w:val="24"/>
        </w:rPr>
        <w:t xml:space="preserve"> number </w:t>
      </w:r>
      <w:r>
        <w:rPr>
          <w:rFonts w:asciiTheme="minorHAnsi" w:hAnsiTheme="minorHAnsi"/>
          <w:szCs w:val="24"/>
        </w:rPr>
        <w:t xml:space="preserve">of changes in their </w:t>
      </w:r>
      <w:r w:rsidRPr="00DE6737">
        <w:rPr>
          <w:rFonts w:asciiTheme="minorHAnsi" w:hAnsiTheme="minorHAnsi"/>
          <w:szCs w:val="24"/>
        </w:rPr>
        <w:t xml:space="preserve">amino acid profiles </w:t>
      </w:r>
      <w:r>
        <w:rPr>
          <w:rFonts w:asciiTheme="minorHAnsi" w:hAnsiTheme="minorHAnsi"/>
          <w:szCs w:val="24"/>
        </w:rPr>
        <w:t>as their growth rates increased</w:t>
      </w:r>
      <w:r w:rsidRPr="00DE6737">
        <w:rPr>
          <w:rFonts w:asciiTheme="minorHAnsi" w:hAnsiTheme="minorHAnsi"/>
          <w:szCs w:val="24"/>
        </w:rPr>
        <w:t>.  At the highest growth rates (</w:t>
      </w:r>
      <w:r w:rsidR="00975A40">
        <w:rPr>
          <w:rFonts w:asciiTheme="minorHAnsi" w:hAnsiTheme="minorHAnsi"/>
          <w:szCs w:val="24"/>
        </w:rPr>
        <w:t xml:space="preserve">dilution rates of </w:t>
      </w:r>
      <w:r w:rsidRPr="00DE6737">
        <w:rPr>
          <w:rFonts w:asciiTheme="minorHAnsi" w:hAnsiTheme="minorHAnsi"/>
          <w:szCs w:val="24"/>
        </w:rPr>
        <w:t xml:space="preserve">0.35 and 0.4), for instance, the cells exhibited significant increases in a number of </w:t>
      </w:r>
      <w:r w:rsidRPr="002D5F0B">
        <w:rPr>
          <w:rFonts w:asciiTheme="minorHAnsi" w:hAnsiTheme="minorHAnsi"/>
          <w:b/>
          <w:szCs w:val="24"/>
        </w:rPr>
        <w:t>free amino acids</w:t>
      </w:r>
      <w:r w:rsidRPr="009E0D6E">
        <w:rPr>
          <w:rFonts w:asciiTheme="minorHAnsi" w:hAnsiTheme="minorHAnsi"/>
          <w:szCs w:val="24"/>
        </w:rPr>
        <w:t xml:space="preserve"> </w:t>
      </w:r>
      <w:r w:rsidRPr="00DE6737">
        <w:rPr>
          <w:rFonts w:asciiTheme="minorHAnsi" w:hAnsiTheme="minorHAnsi"/>
          <w:szCs w:val="24"/>
        </w:rPr>
        <w:t>(</w:t>
      </w:r>
      <w:r>
        <w:rPr>
          <w:rFonts w:asciiTheme="minorHAnsi" w:hAnsiTheme="minorHAnsi"/>
          <w:i/>
          <w:szCs w:val="24"/>
        </w:rPr>
        <w:t xml:space="preserve">e.g., </w:t>
      </w:r>
      <w:r w:rsidRPr="002D5F0B">
        <w:rPr>
          <w:rFonts w:asciiTheme="minorHAnsi" w:hAnsiTheme="minorHAnsi"/>
          <w:szCs w:val="24"/>
        </w:rPr>
        <w:t>serine, threonine, allo-threonine, aspartate, and lysine).</w:t>
      </w:r>
      <w:r w:rsidRPr="00DE6737">
        <w:rPr>
          <w:rFonts w:asciiTheme="minorHAnsi" w:hAnsiTheme="minorHAnsi"/>
          <w:szCs w:val="24"/>
        </w:rPr>
        <w:t xml:space="preserve">  </w:t>
      </w:r>
      <w:r w:rsidR="00975A40">
        <w:rPr>
          <w:rFonts w:asciiTheme="minorHAnsi" w:hAnsiTheme="minorHAnsi"/>
          <w:szCs w:val="24"/>
        </w:rPr>
        <w:t>The</w:t>
      </w:r>
      <w:r w:rsidRPr="00DE6737">
        <w:rPr>
          <w:rFonts w:asciiTheme="minorHAnsi" w:hAnsiTheme="minorHAnsi"/>
          <w:szCs w:val="24"/>
        </w:rPr>
        <w:t xml:space="preserve"> groups exhibited significant increases, likewise</w:t>
      </w:r>
      <w:r>
        <w:rPr>
          <w:rFonts w:asciiTheme="minorHAnsi" w:hAnsiTheme="minorHAnsi"/>
          <w:szCs w:val="24"/>
        </w:rPr>
        <w:t>,</w:t>
      </w:r>
      <w:r w:rsidRPr="00DE6737">
        <w:rPr>
          <w:rFonts w:asciiTheme="minorHAnsi" w:hAnsiTheme="minorHAnsi"/>
          <w:szCs w:val="24"/>
        </w:rPr>
        <w:t xml:space="preserve"> in </w:t>
      </w:r>
      <w:r w:rsidR="00AC7FA0">
        <w:rPr>
          <w:rFonts w:asciiTheme="minorHAnsi" w:hAnsiTheme="minorHAnsi"/>
          <w:szCs w:val="24"/>
        </w:rPr>
        <w:t>a number of</w:t>
      </w:r>
      <w:r>
        <w:rPr>
          <w:rFonts w:asciiTheme="minorHAnsi" w:hAnsiTheme="minorHAnsi"/>
          <w:szCs w:val="24"/>
        </w:rPr>
        <w:t xml:space="preserve"> </w:t>
      </w:r>
      <w:r w:rsidR="00AC7FA0" w:rsidRPr="002D5F0B">
        <w:rPr>
          <w:rFonts w:asciiTheme="minorHAnsi" w:hAnsiTheme="minorHAnsi"/>
          <w:b/>
          <w:szCs w:val="24"/>
        </w:rPr>
        <w:t xml:space="preserve">N-acetylated </w:t>
      </w:r>
      <w:r w:rsidRPr="002D5F0B">
        <w:rPr>
          <w:rFonts w:asciiTheme="minorHAnsi" w:hAnsiTheme="minorHAnsi"/>
          <w:b/>
          <w:szCs w:val="24"/>
        </w:rPr>
        <w:t xml:space="preserve">acetylated </w:t>
      </w:r>
      <w:r w:rsidR="00AC7FA0" w:rsidRPr="002D5F0B">
        <w:rPr>
          <w:rFonts w:asciiTheme="minorHAnsi" w:hAnsiTheme="minorHAnsi"/>
          <w:b/>
          <w:szCs w:val="24"/>
        </w:rPr>
        <w:t>amino acids</w:t>
      </w:r>
      <w:r>
        <w:rPr>
          <w:rFonts w:asciiTheme="minorHAnsi" w:hAnsiTheme="minorHAnsi"/>
          <w:szCs w:val="24"/>
        </w:rPr>
        <w:t xml:space="preserve"> (</w:t>
      </w:r>
      <w:r>
        <w:rPr>
          <w:rFonts w:asciiTheme="minorHAnsi" w:hAnsiTheme="minorHAnsi"/>
          <w:i/>
          <w:szCs w:val="24"/>
        </w:rPr>
        <w:t xml:space="preserve">e.g., </w:t>
      </w:r>
      <w:r w:rsidRPr="002D5F0B">
        <w:rPr>
          <w:rFonts w:asciiTheme="minorHAnsi" w:hAnsiTheme="minorHAnsi"/>
          <w:szCs w:val="24"/>
        </w:rPr>
        <w:t>acetylasparagine, N-acetylglutamate, N-acetylglutamine, N-acetylphenylalanine, et</w:t>
      </w:r>
      <w:r>
        <w:rPr>
          <w:rFonts w:asciiTheme="minorHAnsi" w:hAnsiTheme="minorHAnsi"/>
          <w:szCs w:val="24"/>
        </w:rPr>
        <w:t>c.)</w:t>
      </w:r>
      <w:r w:rsidR="00975A40">
        <w:rPr>
          <w:rFonts w:asciiTheme="minorHAnsi" w:hAnsiTheme="minorHAnsi"/>
          <w:szCs w:val="24"/>
        </w:rPr>
        <w:t xml:space="preserve"> and </w:t>
      </w:r>
      <w:r w:rsidR="00975A40" w:rsidRPr="00975A40">
        <w:rPr>
          <w:rFonts w:asciiTheme="minorHAnsi" w:hAnsiTheme="minorHAnsi"/>
          <w:b/>
          <w:szCs w:val="24"/>
        </w:rPr>
        <w:t>dipeptides</w:t>
      </w:r>
      <w:r w:rsidR="00975A40">
        <w:rPr>
          <w:rFonts w:asciiTheme="minorHAnsi" w:hAnsiTheme="minorHAnsi"/>
          <w:szCs w:val="24"/>
        </w:rPr>
        <w:t xml:space="preserve"> species</w:t>
      </w:r>
      <w:r>
        <w:rPr>
          <w:rFonts w:asciiTheme="minorHAnsi" w:hAnsiTheme="minorHAnsi"/>
          <w:szCs w:val="24"/>
        </w:rPr>
        <w:t>.  These changes</w:t>
      </w:r>
      <w:r w:rsidR="00AC7FA0">
        <w:rPr>
          <w:rFonts w:asciiTheme="minorHAnsi" w:hAnsiTheme="minorHAnsi"/>
          <w:szCs w:val="24"/>
        </w:rPr>
        <w:t xml:space="preserve">, </w:t>
      </w:r>
      <w:r w:rsidR="00975A40">
        <w:rPr>
          <w:rFonts w:asciiTheme="minorHAnsi" w:hAnsiTheme="minorHAnsi"/>
          <w:szCs w:val="24"/>
        </w:rPr>
        <w:t>notably</w:t>
      </w:r>
      <w:r w:rsidR="00AC7FA0">
        <w:rPr>
          <w:rFonts w:asciiTheme="minorHAnsi" w:hAnsiTheme="minorHAnsi"/>
          <w:szCs w:val="24"/>
        </w:rPr>
        <w:t xml:space="preserve">, </w:t>
      </w:r>
      <w:r w:rsidR="00975A40">
        <w:rPr>
          <w:rFonts w:asciiTheme="minorHAnsi" w:hAnsiTheme="minorHAnsi"/>
          <w:szCs w:val="24"/>
        </w:rPr>
        <w:t>are consistent with increases in protein turnover</w:t>
      </w:r>
      <w:r w:rsidR="0043339B">
        <w:rPr>
          <w:rFonts w:asciiTheme="minorHAnsi" w:hAnsiTheme="minorHAnsi"/>
          <w:szCs w:val="24"/>
        </w:rPr>
        <w:t xml:space="preserve"> (and perhaps </w:t>
      </w:r>
      <w:r w:rsidR="005722F3">
        <w:rPr>
          <w:rFonts w:asciiTheme="minorHAnsi" w:hAnsiTheme="minorHAnsi"/>
          <w:szCs w:val="24"/>
        </w:rPr>
        <w:t xml:space="preserve">protein </w:t>
      </w:r>
      <w:r w:rsidR="0043339B">
        <w:rPr>
          <w:rFonts w:asciiTheme="minorHAnsi" w:hAnsiTheme="minorHAnsi"/>
          <w:szCs w:val="24"/>
        </w:rPr>
        <w:t>abundance)</w:t>
      </w:r>
      <w:r>
        <w:rPr>
          <w:rFonts w:asciiTheme="minorHAnsi" w:hAnsiTheme="minorHAnsi"/>
          <w:szCs w:val="24"/>
        </w:rPr>
        <w:t xml:space="preserve">.  The N-acetylated amino acids detected here, for instance, are typically derived from proteins that have underwent posttranslational acetylation reactions.  </w:t>
      </w:r>
      <w:r w:rsidR="00975A40">
        <w:rPr>
          <w:rFonts w:asciiTheme="minorHAnsi" w:hAnsiTheme="minorHAnsi"/>
          <w:szCs w:val="24"/>
        </w:rPr>
        <w:t>Dipeptides</w:t>
      </w:r>
      <w:r>
        <w:rPr>
          <w:rFonts w:asciiTheme="minorHAnsi" w:hAnsiTheme="minorHAnsi"/>
          <w:szCs w:val="24"/>
        </w:rPr>
        <w:t>,</w:t>
      </w:r>
      <w:r w:rsidR="00975A40">
        <w:rPr>
          <w:rFonts w:asciiTheme="minorHAnsi" w:hAnsiTheme="minorHAnsi"/>
          <w:szCs w:val="24"/>
        </w:rPr>
        <w:t xml:space="preserve"> likewise,</w:t>
      </w:r>
      <w:r>
        <w:rPr>
          <w:rFonts w:asciiTheme="minorHAnsi" w:hAnsiTheme="minorHAnsi"/>
          <w:szCs w:val="24"/>
        </w:rPr>
        <w:t xml:space="preserve"> </w:t>
      </w:r>
      <w:r w:rsidR="00975A40">
        <w:rPr>
          <w:rFonts w:asciiTheme="minorHAnsi" w:hAnsiTheme="minorHAnsi"/>
          <w:szCs w:val="24"/>
        </w:rPr>
        <w:t>are</w:t>
      </w:r>
      <w:r>
        <w:rPr>
          <w:rFonts w:asciiTheme="minorHAnsi" w:hAnsiTheme="minorHAnsi"/>
          <w:szCs w:val="24"/>
        </w:rPr>
        <w:t xml:space="preserve"> short </w:t>
      </w:r>
      <w:r w:rsidRPr="001C44CC">
        <w:rPr>
          <w:rFonts w:asciiTheme="minorHAnsi" w:hAnsiTheme="minorHAnsi" w:cstheme="minorHAnsi"/>
          <w:szCs w:val="24"/>
        </w:rPr>
        <w:t xml:space="preserve">polymers of amino acids </w:t>
      </w:r>
      <w:r w:rsidR="00975A40">
        <w:rPr>
          <w:rFonts w:asciiTheme="minorHAnsi" w:hAnsiTheme="minorHAnsi" w:cstheme="minorHAnsi"/>
          <w:szCs w:val="24"/>
        </w:rPr>
        <w:t>that can be liberated during protein turnover</w:t>
      </w:r>
      <w:r>
        <w:rPr>
          <w:rFonts w:asciiTheme="minorHAnsi" w:hAnsiTheme="minorHAnsi" w:cstheme="minorHAnsi"/>
          <w:szCs w:val="24"/>
        </w:rPr>
        <w:t xml:space="preserve">.  </w:t>
      </w:r>
    </w:p>
    <w:p w14:paraId="45FCE587" w14:textId="77777777" w:rsidR="00B66985" w:rsidRPr="002D5F0B" w:rsidRDefault="00B66985" w:rsidP="00DE6737">
      <w:pPr>
        <w:pStyle w:val="ListParagraph"/>
        <w:ind w:left="360"/>
        <w:jc w:val="both"/>
        <w:rPr>
          <w:rFonts w:asciiTheme="minorHAnsi" w:hAnsiTheme="minorHAnsi"/>
          <w:szCs w:val="24"/>
        </w:rPr>
      </w:pPr>
    </w:p>
    <w:p w14:paraId="11FE3567" w14:textId="2DE11812" w:rsidR="00F94A91" w:rsidRPr="00CB6D52" w:rsidRDefault="00855F30" w:rsidP="0090681D">
      <w:pPr>
        <w:pStyle w:val="ListParagraph"/>
        <w:ind w:left="360"/>
        <w:jc w:val="both"/>
        <w:rPr>
          <w:rFonts w:asciiTheme="minorHAnsi" w:hAnsiTheme="minorHAnsi"/>
          <w:szCs w:val="24"/>
        </w:rPr>
      </w:pPr>
      <w:r w:rsidRPr="00855F30">
        <w:rPr>
          <w:rFonts w:asciiTheme="minorHAnsi" w:hAnsiTheme="minorHAnsi"/>
          <w:i/>
          <w:szCs w:val="24"/>
          <w:u w:val="single"/>
        </w:rPr>
        <w:lastRenderedPageBreak/>
        <w:t>TCA cycle activity</w:t>
      </w:r>
      <w:r>
        <w:rPr>
          <w:rFonts w:asciiTheme="minorHAnsi" w:hAnsiTheme="minorHAnsi"/>
          <w:szCs w:val="24"/>
        </w:rPr>
        <w:t xml:space="preserve">.  When the cultures grown at the 0.35 and 0.4 dilution rates were compared to </w:t>
      </w:r>
      <w:r w:rsidR="0043339B">
        <w:rPr>
          <w:rFonts w:asciiTheme="minorHAnsi" w:hAnsiTheme="minorHAnsi"/>
          <w:szCs w:val="24"/>
        </w:rPr>
        <w:t>the culture</w:t>
      </w:r>
      <w:r>
        <w:rPr>
          <w:rFonts w:asciiTheme="minorHAnsi" w:hAnsiTheme="minorHAnsi"/>
          <w:szCs w:val="24"/>
        </w:rPr>
        <w:t xml:space="preserve"> grown at the 0.1 dilution rate, they exhibited</w:t>
      </w:r>
      <w:r w:rsidR="00DB1ED6">
        <w:rPr>
          <w:rFonts w:asciiTheme="minorHAnsi" w:hAnsiTheme="minorHAnsi"/>
          <w:szCs w:val="24"/>
        </w:rPr>
        <w:t xml:space="preserve"> </w:t>
      </w:r>
      <w:r>
        <w:rPr>
          <w:rFonts w:asciiTheme="minorHAnsi" w:hAnsiTheme="minorHAnsi"/>
          <w:szCs w:val="24"/>
        </w:rPr>
        <w:t>significant and/or trending (0.05&lt;</w:t>
      </w:r>
      <w:r w:rsidRPr="00855F30">
        <w:rPr>
          <w:rFonts w:asciiTheme="minorHAnsi" w:hAnsiTheme="minorHAnsi"/>
          <w:i/>
          <w:szCs w:val="24"/>
        </w:rPr>
        <w:t>p</w:t>
      </w:r>
      <w:r>
        <w:rPr>
          <w:rFonts w:asciiTheme="minorHAnsi" w:hAnsiTheme="minorHAnsi"/>
          <w:szCs w:val="24"/>
        </w:rPr>
        <w:t xml:space="preserve">&lt;0.1) increases in several TCA cycle intermediates including </w:t>
      </w:r>
      <w:r w:rsidRPr="00F94A91">
        <w:rPr>
          <w:rFonts w:asciiTheme="minorHAnsi" w:hAnsiTheme="minorHAnsi"/>
          <w:b/>
          <w:szCs w:val="24"/>
        </w:rPr>
        <w:t>alpha-ketoglutarate</w:t>
      </w:r>
      <w:r>
        <w:rPr>
          <w:rFonts w:asciiTheme="minorHAnsi" w:hAnsiTheme="minorHAnsi"/>
          <w:szCs w:val="24"/>
        </w:rPr>
        <w:t xml:space="preserve">, </w:t>
      </w:r>
      <w:r w:rsidRPr="00F94A91">
        <w:rPr>
          <w:rFonts w:asciiTheme="minorHAnsi" w:hAnsiTheme="minorHAnsi"/>
          <w:b/>
          <w:szCs w:val="24"/>
        </w:rPr>
        <w:t>succinate</w:t>
      </w:r>
      <w:r>
        <w:rPr>
          <w:rFonts w:asciiTheme="minorHAnsi" w:hAnsiTheme="minorHAnsi"/>
          <w:szCs w:val="24"/>
        </w:rPr>
        <w:t xml:space="preserve">, </w:t>
      </w:r>
      <w:r w:rsidRPr="00F94A91">
        <w:rPr>
          <w:rFonts w:asciiTheme="minorHAnsi" w:hAnsiTheme="minorHAnsi"/>
          <w:b/>
          <w:szCs w:val="24"/>
        </w:rPr>
        <w:t>fumarate</w:t>
      </w:r>
      <w:r>
        <w:rPr>
          <w:rFonts w:asciiTheme="minorHAnsi" w:hAnsiTheme="minorHAnsi"/>
          <w:szCs w:val="24"/>
        </w:rPr>
        <w:t xml:space="preserve">, and </w:t>
      </w:r>
      <w:r w:rsidRPr="00F94A91">
        <w:rPr>
          <w:rFonts w:asciiTheme="minorHAnsi" w:hAnsiTheme="minorHAnsi"/>
          <w:b/>
          <w:szCs w:val="24"/>
        </w:rPr>
        <w:t>malate</w:t>
      </w:r>
      <w:r>
        <w:rPr>
          <w:rFonts w:asciiTheme="minorHAnsi" w:hAnsiTheme="minorHAnsi"/>
          <w:szCs w:val="24"/>
        </w:rPr>
        <w:t xml:space="preserve">.  These changes are consistent thus with differences in the rates of carbon entry into </w:t>
      </w:r>
      <w:r w:rsidR="00D91C56">
        <w:rPr>
          <w:rFonts w:asciiTheme="minorHAnsi" w:hAnsiTheme="minorHAnsi"/>
          <w:szCs w:val="24"/>
        </w:rPr>
        <w:t xml:space="preserve">the cycle (arising perhaps from the changes noted above in </w:t>
      </w:r>
      <w:r w:rsidR="0043339B">
        <w:rPr>
          <w:rFonts w:asciiTheme="minorHAnsi" w:hAnsiTheme="minorHAnsi"/>
          <w:szCs w:val="24"/>
        </w:rPr>
        <w:t>carbohydrate</w:t>
      </w:r>
      <w:r w:rsidR="00D91C56">
        <w:rPr>
          <w:rFonts w:asciiTheme="minorHAnsi" w:hAnsiTheme="minorHAnsi"/>
          <w:szCs w:val="24"/>
        </w:rPr>
        <w:t xml:space="preserve">, lipid, and amino acid </w:t>
      </w:r>
      <w:r w:rsidR="0043339B">
        <w:rPr>
          <w:rFonts w:asciiTheme="minorHAnsi" w:hAnsiTheme="minorHAnsi"/>
          <w:szCs w:val="24"/>
        </w:rPr>
        <w:t>abundance/</w:t>
      </w:r>
      <w:r w:rsidR="00D91C56">
        <w:rPr>
          <w:rFonts w:asciiTheme="minorHAnsi" w:hAnsiTheme="minorHAnsi"/>
          <w:szCs w:val="24"/>
        </w:rPr>
        <w:t xml:space="preserve">utilization).  </w:t>
      </w:r>
      <w:r w:rsidR="00CB6D52">
        <w:rPr>
          <w:rFonts w:asciiTheme="minorHAnsi" w:hAnsiTheme="minorHAnsi"/>
          <w:i/>
          <w:szCs w:val="24"/>
        </w:rPr>
        <w:t xml:space="preserve">Note: </w:t>
      </w:r>
      <w:r w:rsidR="00CB6D52">
        <w:rPr>
          <w:rFonts w:asciiTheme="minorHAnsi" w:hAnsiTheme="minorHAnsi"/>
          <w:szCs w:val="24"/>
        </w:rPr>
        <w:t>The pattern of these metabolites varied widely at the lower growth rates (</w:t>
      </w:r>
      <w:r w:rsidR="00CB6D52">
        <w:rPr>
          <w:rFonts w:asciiTheme="minorHAnsi" w:hAnsiTheme="minorHAnsi"/>
          <w:i/>
          <w:szCs w:val="24"/>
        </w:rPr>
        <w:t xml:space="preserve">i.e., </w:t>
      </w:r>
      <w:r w:rsidR="00CB6D52">
        <w:rPr>
          <w:rFonts w:asciiTheme="minorHAnsi" w:hAnsiTheme="minorHAnsi"/>
          <w:szCs w:val="24"/>
        </w:rPr>
        <w:t xml:space="preserve">those grown at dilution rates 0.025-0.3).  The rate of carbon flow into the cycle varied significantly thus with the different dilution rates. </w:t>
      </w:r>
    </w:p>
    <w:p w14:paraId="60535D39" w14:textId="77777777" w:rsidR="00191043" w:rsidRDefault="00191043" w:rsidP="00191043">
      <w:pPr>
        <w:pStyle w:val="ListParagraph"/>
        <w:ind w:left="360"/>
        <w:jc w:val="both"/>
        <w:rPr>
          <w:rFonts w:asciiTheme="minorHAnsi" w:hAnsiTheme="minorHAnsi"/>
          <w:i/>
          <w:szCs w:val="24"/>
        </w:rPr>
      </w:pPr>
    </w:p>
    <w:p w14:paraId="792C455F" w14:textId="77777777" w:rsidR="0015503F" w:rsidRDefault="00191043" w:rsidP="0015503F">
      <w:pPr>
        <w:pStyle w:val="ListParagraph"/>
        <w:ind w:left="360"/>
        <w:jc w:val="both"/>
        <w:rPr>
          <w:rFonts w:asciiTheme="minorHAnsi" w:hAnsiTheme="minorHAnsi"/>
          <w:szCs w:val="24"/>
        </w:rPr>
      </w:pPr>
      <w:r w:rsidRPr="00191043">
        <w:rPr>
          <w:rFonts w:asciiTheme="minorHAnsi" w:hAnsiTheme="minorHAnsi"/>
          <w:i/>
          <w:szCs w:val="24"/>
          <w:u w:val="single"/>
        </w:rPr>
        <w:t>Nucleotide homeostasis</w:t>
      </w:r>
      <w:r>
        <w:rPr>
          <w:rFonts w:asciiTheme="minorHAnsi" w:hAnsiTheme="minorHAnsi"/>
          <w:szCs w:val="24"/>
        </w:rPr>
        <w:t xml:space="preserve">.  </w:t>
      </w:r>
      <w:r w:rsidR="0015503F">
        <w:rPr>
          <w:rFonts w:asciiTheme="minorHAnsi" w:hAnsiTheme="minorHAnsi"/>
          <w:szCs w:val="24"/>
        </w:rPr>
        <w:t xml:space="preserve">When compared to the culture grown at </w:t>
      </w:r>
      <w:r w:rsidR="0043339B">
        <w:rPr>
          <w:rFonts w:asciiTheme="minorHAnsi" w:hAnsiTheme="minorHAnsi"/>
          <w:szCs w:val="24"/>
        </w:rPr>
        <w:t>the</w:t>
      </w:r>
      <w:r w:rsidR="0015503F">
        <w:rPr>
          <w:rFonts w:asciiTheme="minorHAnsi" w:hAnsiTheme="minorHAnsi"/>
          <w:szCs w:val="24"/>
        </w:rPr>
        <w:t xml:space="preserve"> 0.1</w:t>
      </w:r>
      <w:r w:rsidR="0043339B">
        <w:rPr>
          <w:rFonts w:asciiTheme="minorHAnsi" w:hAnsiTheme="minorHAnsi"/>
          <w:szCs w:val="24"/>
        </w:rPr>
        <w:t xml:space="preserve"> dilution rate</w:t>
      </w:r>
      <w:r w:rsidR="0015503F">
        <w:rPr>
          <w:rFonts w:asciiTheme="minorHAnsi" w:hAnsiTheme="minorHAnsi"/>
          <w:szCs w:val="24"/>
        </w:rPr>
        <w:t>, the</w:t>
      </w:r>
      <w:r w:rsidR="00E16E72">
        <w:rPr>
          <w:rFonts w:asciiTheme="minorHAnsi" w:hAnsiTheme="minorHAnsi"/>
          <w:szCs w:val="24"/>
        </w:rPr>
        <w:t xml:space="preserve"> </w:t>
      </w:r>
      <w:r w:rsidR="0015503F">
        <w:rPr>
          <w:rFonts w:asciiTheme="minorHAnsi" w:hAnsiTheme="minorHAnsi"/>
          <w:szCs w:val="24"/>
        </w:rPr>
        <w:t xml:space="preserve">cells grown at </w:t>
      </w:r>
      <w:r w:rsidR="0043339B">
        <w:rPr>
          <w:rFonts w:asciiTheme="minorHAnsi" w:hAnsiTheme="minorHAnsi"/>
          <w:szCs w:val="24"/>
        </w:rPr>
        <w:t xml:space="preserve">the lower </w:t>
      </w:r>
      <w:r w:rsidR="0015503F">
        <w:rPr>
          <w:rFonts w:asciiTheme="minorHAnsi" w:hAnsiTheme="minorHAnsi"/>
          <w:szCs w:val="24"/>
        </w:rPr>
        <w:t xml:space="preserve">dilution rates </w:t>
      </w:r>
      <w:r w:rsidR="0043339B">
        <w:rPr>
          <w:rFonts w:asciiTheme="minorHAnsi" w:hAnsiTheme="minorHAnsi"/>
          <w:szCs w:val="24"/>
        </w:rPr>
        <w:t>(</w:t>
      </w:r>
      <w:r w:rsidR="0015503F">
        <w:rPr>
          <w:rFonts w:asciiTheme="minorHAnsi" w:hAnsiTheme="minorHAnsi"/>
          <w:szCs w:val="24"/>
        </w:rPr>
        <w:t>0.25 or lower</w:t>
      </w:r>
      <w:r w:rsidR="0043339B">
        <w:rPr>
          <w:rFonts w:asciiTheme="minorHAnsi" w:hAnsiTheme="minorHAnsi"/>
          <w:szCs w:val="24"/>
        </w:rPr>
        <w:t>)</w:t>
      </w:r>
      <w:r w:rsidR="0015503F">
        <w:rPr>
          <w:rFonts w:asciiTheme="minorHAnsi" w:hAnsiTheme="minorHAnsi"/>
          <w:szCs w:val="24"/>
        </w:rPr>
        <w:t xml:space="preserve"> exhibited significant alterations in </w:t>
      </w:r>
      <w:r w:rsidR="0043339B">
        <w:rPr>
          <w:rFonts w:asciiTheme="minorHAnsi" w:hAnsiTheme="minorHAnsi"/>
          <w:szCs w:val="24"/>
        </w:rPr>
        <w:t>their</w:t>
      </w:r>
      <w:r w:rsidR="0015503F">
        <w:rPr>
          <w:rFonts w:asciiTheme="minorHAnsi" w:hAnsiTheme="minorHAnsi"/>
          <w:szCs w:val="24"/>
        </w:rPr>
        <w:t xml:space="preserve"> nucleotide </w:t>
      </w:r>
      <w:r w:rsidR="0043339B">
        <w:rPr>
          <w:rFonts w:asciiTheme="minorHAnsi" w:hAnsiTheme="minorHAnsi"/>
          <w:szCs w:val="24"/>
        </w:rPr>
        <w:t>profiles</w:t>
      </w:r>
      <w:r w:rsidR="0015503F">
        <w:rPr>
          <w:rFonts w:asciiTheme="minorHAnsi" w:hAnsiTheme="minorHAnsi"/>
          <w:szCs w:val="24"/>
        </w:rPr>
        <w:t xml:space="preserve">.  </w:t>
      </w:r>
      <w:r w:rsidR="0043339B">
        <w:rPr>
          <w:rFonts w:asciiTheme="minorHAnsi" w:hAnsiTheme="minorHAnsi"/>
          <w:szCs w:val="24"/>
        </w:rPr>
        <w:t xml:space="preserve">Metabolites linked to the de novo synthesis of </w:t>
      </w:r>
      <w:r w:rsidR="00B00E1E">
        <w:rPr>
          <w:rFonts w:asciiTheme="minorHAnsi" w:hAnsiTheme="minorHAnsi"/>
          <w:szCs w:val="24"/>
        </w:rPr>
        <w:t xml:space="preserve">purine and pyrimidine </w:t>
      </w:r>
      <w:r w:rsidR="0043339B">
        <w:rPr>
          <w:rFonts w:asciiTheme="minorHAnsi" w:hAnsiTheme="minorHAnsi"/>
          <w:szCs w:val="24"/>
        </w:rPr>
        <w:t>nucleotides (</w:t>
      </w:r>
      <w:r w:rsidR="0043339B">
        <w:rPr>
          <w:rFonts w:asciiTheme="minorHAnsi" w:hAnsiTheme="minorHAnsi"/>
          <w:i/>
          <w:szCs w:val="24"/>
        </w:rPr>
        <w:t xml:space="preserve">e.g., </w:t>
      </w:r>
      <w:r w:rsidR="00E16E72" w:rsidRPr="0015503F">
        <w:rPr>
          <w:rFonts w:asciiTheme="minorHAnsi" w:hAnsiTheme="minorHAnsi"/>
          <w:b/>
          <w:szCs w:val="24"/>
        </w:rPr>
        <w:t>AICA ribonucleotide</w:t>
      </w:r>
      <w:r w:rsidR="00E16E72">
        <w:rPr>
          <w:rFonts w:asciiTheme="minorHAnsi" w:hAnsiTheme="minorHAnsi"/>
          <w:szCs w:val="24"/>
        </w:rPr>
        <w:t xml:space="preserve"> and </w:t>
      </w:r>
      <w:r w:rsidR="00E16E72" w:rsidRPr="0015503F">
        <w:rPr>
          <w:rFonts w:asciiTheme="minorHAnsi" w:hAnsiTheme="minorHAnsi"/>
          <w:b/>
          <w:szCs w:val="24"/>
        </w:rPr>
        <w:t>dihydroorotate</w:t>
      </w:r>
      <w:r w:rsidR="0043339B">
        <w:rPr>
          <w:rFonts w:asciiTheme="minorHAnsi" w:hAnsiTheme="minorHAnsi"/>
          <w:b/>
          <w:szCs w:val="24"/>
        </w:rPr>
        <w:t>)</w:t>
      </w:r>
      <w:r w:rsidR="0015503F">
        <w:rPr>
          <w:rFonts w:asciiTheme="minorHAnsi" w:hAnsiTheme="minorHAnsi"/>
          <w:szCs w:val="24"/>
        </w:rPr>
        <w:t xml:space="preserve">, for </w:t>
      </w:r>
      <w:r w:rsidR="0043339B">
        <w:rPr>
          <w:rFonts w:asciiTheme="minorHAnsi" w:hAnsiTheme="minorHAnsi"/>
          <w:szCs w:val="24"/>
        </w:rPr>
        <w:t>example</w:t>
      </w:r>
      <w:r w:rsidR="0015503F">
        <w:rPr>
          <w:rFonts w:asciiTheme="minorHAnsi" w:hAnsiTheme="minorHAnsi"/>
          <w:szCs w:val="24"/>
        </w:rPr>
        <w:t>, were significan</w:t>
      </w:r>
      <w:r w:rsidR="0043339B">
        <w:rPr>
          <w:rFonts w:asciiTheme="minorHAnsi" w:hAnsiTheme="minorHAnsi"/>
          <w:szCs w:val="24"/>
        </w:rPr>
        <w:t xml:space="preserve">tly higher in the cultures grown at the higher growth rates.  These groups also contained lower levels of several </w:t>
      </w:r>
      <w:r w:rsidR="0043339B" w:rsidRPr="0043339B">
        <w:rPr>
          <w:rFonts w:asciiTheme="minorHAnsi" w:hAnsiTheme="minorHAnsi"/>
          <w:b/>
          <w:szCs w:val="24"/>
        </w:rPr>
        <w:t>nucleotides</w:t>
      </w:r>
      <w:r w:rsidR="0043339B">
        <w:rPr>
          <w:rFonts w:asciiTheme="minorHAnsi" w:hAnsiTheme="minorHAnsi"/>
          <w:szCs w:val="24"/>
        </w:rPr>
        <w:t xml:space="preserve">, </w:t>
      </w:r>
      <w:r w:rsidR="0043339B" w:rsidRPr="0043339B">
        <w:rPr>
          <w:rFonts w:asciiTheme="minorHAnsi" w:hAnsiTheme="minorHAnsi"/>
          <w:b/>
          <w:szCs w:val="24"/>
        </w:rPr>
        <w:t>nucleosides</w:t>
      </w:r>
      <w:r w:rsidR="0043339B">
        <w:rPr>
          <w:rFonts w:asciiTheme="minorHAnsi" w:hAnsiTheme="minorHAnsi"/>
          <w:szCs w:val="24"/>
        </w:rPr>
        <w:t xml:space="preserve"> and </w:t>
      </w:r>
      <w:r w:rsidR="0043339B" w:rsidRPr="0043339B">
        <w:rPr>
          <w:rFonts w:asciiTheme="minorHAnsi" w:hAnsiTheme="minorHAnsi"/>
          <w:b/>
          <w:szCs w:val="24"/>
        </w:rPr>
        <w:t>nucleobases</w:t>
      </w:r>
      <w:r w:rsidR="0043339B">
        <w:rPr>
          <w:rFonts w:asciiTheme="minorHAnsi" w:hAnsiTheme="minorHAnsi"/>
          <w:szCs w:val="24"/>
        </w:rPr>
        <w:t xml:space="preserve">.  </w:t>
      </w:r>
      <w:r w:rsidR="0015503F" w:rsidRPr="0089774C">
        <w:rPr>
          <w:rFonts w:asciiTheme="minorHAnsi" w:hAnsiTheme="minorHAnsi" w:cstheme="minorHAnsi"/>
          <w:szCs w:val="24"/>
        </w:rPr>
        <w:t xml:space="preserve">These changes </w:t>
      </w:r>
      <w:r w:rsidR="0015503F" w:rsidRPr="0015503F">
        <w:rPr>
          <w:rFonts w:asciiTheme="minorHAnsi" w:hAnsiTheme="minorHAnsi" w:cstheme="minorHAnsi"/>
          <w:szCs w:val="24"/>
        </w:rPr>
        <w:t>may</w:t>
      </w:r>
      <w:r w:rsidR="0015503F" w:rsidRPr="0089774C">
        <w:rPr>
          <w:rFonts w:asciiTheme="minorHAnsi" w:hAnsiTheme="minorHAnsi" w:cstheme="minorHAnsi"/>
          <w:szCs w:val="24"/>
        </w:rPr>
        <w:t xml:space="preserve"> be attributable to changes in the synthesis and degradation of RNA and DNA and/or to alterations in energy metabolism (as certain nucleotides also play a role in energetics).  </w:t>
      </w:r>
    </w:p>
    <w:p w14:paraId="326E3C68" w14:textId="77777777" w:rsidR="0015503F" w:rsidRDefault="0015503F" w:rsidP="0015503F">
      <w:pPr>
        <w:pStyle w:val="ListParagraph"/>
        <w:ind w:left="360"/>
        <w:jc w:val="both"/>
        <w:rPr>
          <w:rFonts w:asciiTheme="minorHAnsi" w:hAnsiTheme="minorHAnsi"/>
          <w:i/>
          <w:szCs w:val="24"/>
          <w:u w:val="single"/>
        </w:rPr>
      </w:pPr>
    </w:p>
    <w:p w14:paraId="4A103507" w14:textId="77777777" w:rsidR="00855F30" w:rsidRPr="00AC1195" w:rsidRDefault="00855F30" w:rsidP="0015503F">
      <w:pPr>
        <w:pStyle w:val="ListParagraph"/>
        <w:ind w:left="360"/>
        <w:jc w:val="both"/>
        <w:rPr>
          <w:rFonts w:asciiTheme="minorHAnsi" w:hAnsiTheme="minorHAnsi"/>
          <w:szCs w:val="24"/>
        </w:rPr>
      </w:pPr>
      <w:r>
        <w:rPr>
          <w:rFonts w:asciiTheme="minorHAnsi" w:hAnsiTheme="minorHAnsi"/>
          <w:i/>
          <w:szCs w:val="24"/>
          <w:u w:val="single"/>
        </w:rPr>
        <w:t>Glutathione homeostasis</w:t>
      </w:r>
      <w:r>
        <w:rPr>
          <w:rFonts w:asciiTheme="minorHAnsi" w:hAnsiTheme="minorHAnsi"/>
          <w:szCs w:val="24"/>
        </w:rPr>
        <w:t>.  When compared to the carbon-limiting culture</w:t>
      </w:r>
      <w:r w:rsidR="00943DF7">
        <w:rPr>
          <w:rFonts w:asciiTheme="minorHAnsi" w:hAnsiTheme="minorHAnsi"/>
          <w:szCs w:val="24"/>
        </w:rPr>
        <w:t xml:space="preserve"> maintained at the 0.1 dilution</w:t>
      </w:r>
      <w:r>
        <w:rPr>
          <w:rFonts w:asciiTheme="minorHAnsi" w:hAnsiTheme="minorHAnsi"/>
          <w:szCs w:val="24"/>
        </w:rPr>
        <w:t xml:space="preserve"> rate</w:t>
      </w:r>
      <w:r w:rsidR="00943DF7">
        <w:rPr>
          <w:rFonts w:asciiTheme="minorHAnsi" w:hAnsiTheme="minorHAnsi"/>
          <w:szCs w:val="24"/>
        </w:rPr>
        <w:t>,</w:t>
      </w:r>
      <w:r>
        <w:rPr>
          <w:rFonts w:asciiTheme="minorHAnsi" w:hAnsiTheme="minorHAnsi"/>
          <w:szCs w:val="24"/>
        </w:rPr>
        <w:t xml:space="preserve"> those </w:t>
      </w:r>
      <w:r w:rsidR="00B00E1E">
        <w:rPr>
          <w:rFonts w:asciiTheme="minorHAnsi" w:hAnsiTheme="minorHAnsi"/>
          <w:szCs w:val="24"/>
        </w:rPr>
        <w:t xml:space="preserve">grown </w:t>
      </w:r>
      <w:r>
        <w:rPr>
          <w:rFonts w:asciiTheme="minorHAnsi" w:hAnsiTheme="minorHAnsi"/>
          <w:szCs w:val="24"/>
        </w:rPr>
        <w:t xml:space="preserve">at </w:t>
      </w:r>
      <w:r w:rsidR="00943DF7">
        <w:rPr>
          <w:rFonts w:asciiTheme="minorHAnsi" w:hAnsiTheme="minorHAnsi"/>
          <w:szCs w:val="24"/>
        </w:rPr>
        <w:t xml:space="preserve">the </w:t>
      </w:r>
      <w:r>
        <w:rPr>
          <w:rFonts w:asciiTheme="minorHAnsi" w:hAnsiTheme="minorHAnsi"/>
          <w:szCs w:val="24"/>
        </w:rPr>
        <w:t xml:space="preserve">0.3 and 0.4 </w:t>
      </w:r>
      <w:r w:rsidR="00943DF7">
        <w:rPr>
          <w:rFonts w:asciiTheme="minorHAnsi" w:hAnsiTheme="minorHAnsi"/>
          <w:szCs w:val="24"/>
        </w:rPr>
        <w:t xml:space="preserve">dilution rates </w:t>
      </w:r>
      <w:r>
        <w:rPr>
          <w:rFonts w:asciiTheme="minorHAnsi" w:hAnsiTheme="minorHAnsi"/>
          <w:szCs w:val="24"/>
        </w:rPr>
        <w:t xml:space="preserve">exhibited significant increases </w:t>
      </w:r>
      <w:r w:rsidRPr="006E1271">
        <w:rPr>
          <w:rFonts w:asciiTheme="minorHAnsi" w:hAnsiTheme="minorHAnsi"/>
          <w:szCs w:val="24"/>
        </w:rPr>
        <w:t xml:space="preserve">in </w:t>
      </w:r>
      <w:r w:rsidR="00943DF7" w:rsidRPr="006E1271">
        <w:rPr>
          <w:rFonts w:asciiTheme="minorHAnsi" w:hAnsiTheme="minorHAnsi"/>
          <w:szCs w:val="24"/>
        </w:rPr>
        <w:t>oxidized</w:t>
      </w:r>
      <w:r w:rsidRPr="006E1271">
        <w:rPr>
          <w:rFonts w:asciiTheme="minorHAnsi" w:hAnsiTheme="minorHAnsi"/>
          <w:szCs w:val="24"/>
        </w:rPr>
        <w:t xml:space="preserve"> glutathione (GSSG) and cysteine-glutathione disulfide.  </w:t>
      </w:r>
      <w:r w:rsidR="00943DF7" w:rsidRPr="006E1271">
        <w:rPr>
          <w:rFonts w:asciiTheme="minorHAnsi" w:hAnsiTheme="minorHAnsi"/>
          <w:szCs w:val="24"/>
        </w:rPr>
        <w:t>They</w:t>
      </w:r>
      <w:r w:rsidRPr="006E1271">
        <w:rPr>
          <w:rFonts w:asciiTheme="minorHAnsi" w:hAnsiTheme="minorHAnsi"/>
          <w:szCs w:val="24"/>
        </w:rPr>
        <w:t xml:space="preserve"> exhibited significant decreases</w:t>
      </w:r>
      <w:r w:rsidR="00943DF7" w:rsidRPr="006E1271">
        <w:rPr>
          <w:rFonts w:asciiTheme="minorHAnsi" w:hAnsiTheme="minorHAnsi"/>
          <w:szCs w:val="24"/>
        </w:rPr>
        <w:t>,</w:t>
      </w:r>
      <w:r w:rsidRPr="006E1271">
        <w:rPr>
          <w:rFonts w:asciiTheme="minorHAnsi" w:hAnsiTheme="minorHAnsi"/>
          <w:szCs w:val="24"/>
        </w:rPr>
        <w:t xml:space="preserve"> meanwhile</w:t>
      </w:r>
      <w:r w:rsidR="00943DF7" w:rsidRPr="006E1271">
        <w:rPr>
          <w:rFonts w:asciiTheme="minorHAnsi" w:hAnsiTheme="minorHAnsi"/>
          <w:szCs w:val="24"/>
        </w:rPr>
        <w:t>,</w:t>
      </w:r>
      <w:r w:rsidRPr="006E1271">
        <w:rPr>
          <w:rFonts w:asciiTheme="minorHAnsi" w:hAnsiTheme="minorHAnsi"/>
          <w:szCs w:val="24"/>
        </w:rPr>
        <w:t xml:space="preserve"> in a number of gamma-glutamyl amino acid species.  This latter class of metabolites, notably, are typically generated when </w:t>
      </w:r>
      <w:r w:rsidR="00943DF7" w:rsidRPr="006E1271">
        <w:rPr>
          <w:rFonts w:asciiTheme="minorHAnsi" w:hAnsiTheme="minorHAnsi"/>
          <w:szCs w:val="24"/>
        </w:rPr>
        <w:t>glutathione</w:t>
      </w:r>
      <w:r w:rsidR="00943DF7">
        <w:rPr>
          <w:rFonts w:asciiTheme="minorHAnsi" w:hAnsiTheme="minorHAnsi"/>
          <w:szCs w:val="24"/>
        </w:rPr>
        <w:t xml:space="preserve"> undergoes breakdown and/or </w:t>
      </w:r>
      <w:r>
        <w:rPr>
          <w:rFonts w:asciiTheme="minorHAnsi" w:hAnsiTheme="minorHAnsi"/>
          <w:szCs w:val="24"/>
        </w:rPr>
        <w:t xml:space="preserve">recycling reactions.  The above changes are consistent thus with changes in glutathione </w:t>
      </w:r>
      <w:r w:rsidR="004846A5">
        <w:rPr>
          <w:rFonts w:asciiTheme="minorHAnsi" w:hAnsiTheme="minorHAnsi"/>
          <w:szCs w:val="24"/>
        </w:rPr>
        <w:t xml:space="preserve">synthesis and </w:t>
      </w:r>
      <w:r>
        <w:rPr>
          <w:rFonts w:asciiTheme="minorHAnsi" w:hAnsiTheme="minorHAnsi"/>
          <w:szCs w:val="24"/>
        </w:rPr>
        <w:t>utilization at the higher growth rates.</w:t>
      </w:r>
    </w:p>
    <w:p w14:paraId="6ACF1FD0" w14:textId="77777777" w:rsidR="00855F30" w:rsidRDefault="00855F30" w:rsidP="00DE6737">
      <w:pPr>
        <w:rPr>
          <w:rFonts w:asciiTheme="minorHAnsi" w:hAnsiTheme="minorHAnsi"/>
          <w:szCs w:val="24"/>
        </w:rPr>
      </w:pPr>
    </w:p>
    <w:p w14:paraId="27045956" w14:textId="77777777" w:rsidR="005732F7" w:rsidRDefault="00D3533B" w:rsidP="005732F7">
      <w:pPr>
        <w:pStyle w:val="ListParagraph"/>
        <w:numPr>
          <w:ilvl w:val="0"/>
          <w:numId w:val="32"/>
        </w:numPr>
        <w:ind w:left="360"/>
        <w:jc w:val="both"/>
        <w:rPr>
          <w:rFonts w:asciiTheme="minorHAnsi" w:hAnsiTheme="minorHAnsi"/>
          <w:szCs w:val="24"/>
        </w:rPr>
      </w:pPr>
      <w:r w:rsidRPr="00D3533B">
        <w:rPr>
          <w:rFonts w:asciiTheme="minorHAnsi" w:hAnsiTheme="minorHAnsi"/>
          <w:b/>
          <w:szCs w:val="24"/>
        </w:rPr>
        <w:t xml:space="preserve">Overview of the metabolic differences observed </w:t>
      </w:r>
      <w:r>
        <w:rPr>
          <w:rFonts w:asciiTheme="minorHAnsi" w:hAnsiTheme="minorHAnsi"/>
          <w:b/>
          <w:szCs w:val="24"/>
        </w:rPr>
        <w:t>between</w:t>
      </w:r>
      <w:r w:rsidRPr="00D3533B">
        <w:rPr>
          <w:rFonts w:asciiTheme="minorHAnsi" w:hAnsiTheme="minorHAnsi"/>
          <w:b/>
          <w:szCs w:val="24"/>
        </w:rPr>
        <w:t xml:space="preserve"> the </w:t>
      </w:r>
      <w:r>
        <w:rPr>
          <w:rFonts w:asciiTheme="minorHAnsi" w:hAnsiTheme="minorHAnsi"/>
          <w:b/>
          <w:szCs w:val="24"/>
        </w:rPr>
        <w:t xml:space="preserve">batch glucose phase culture and </w:t>
      </w:r>
      <w:r w:rsidR="0016757C">
        <w:rPr>
          <w:rFonts w:asciiTheme="minorHAnsi" w:hAnsiTheme="minorHAnsi"/>
          <w:b/>
          <w:szCs w:val="24"/>
        </w:rPr>
        <w:t>the cultures</w:t>
      </w:r>
      <w:r>
        <w:rPr>
          <w:rFonts w:asciiTheme="minorHAnsi" w:hAnsiTheme="minorHAnsi"/>
          <w:b/>
          <w:szCs w:val="24"/>
        </w:rPr>
        <w:t xml:space="preserve"> grown under carbon-limiting conditions</w:t>
      </w:r>
      <w:r w:rsidR="0016757C">
        <w:rPr>
          <w:rFonts w:asciiTheme="minorHAnsi" w:hAnsiTheme="minorHAnsi"/>
          <w:b/>
          <w:szCs w:val="24"/>
        </w:rPr>
        <w:t xml:space="preserve">.  </w:t>
      </w:r>
      <w:r w:rsidR="0016757C">
        <w:rPr>
          <w:rFonts w:asciiTheme="minorHAnsi" w:hAnsiTheme="minorHAnsi"/>
          <w:szCs w:val="24"/>
        </w:rPr>
        <w:t xml:space="preserve">To gain further insight into </w:t>
      </w:r>
      <w:r w:rsidR="00156A1A">
        <w:rPr>
          <w:rFonts w:asciiTheme="minorHAnsi" w:hAnsiTheme="minorHAnsi"/>
          <w:szCs w:val="24"/>
        </w:rPr>
        <w:t>the effects of carbon limitation</w:t>
      </w:r>
      <w:r w:rsidR="0016757C">
        <w:rPr>
          <w:rFonts w:asciiTheme="minorHAnsi" w:hAnsiTheme="minorHAnsi"/>
          <w:szCs w:val="24"/>
        </w:rPr>
        <w:t xml:space="preserve">, </w:t>
      </w:r>
      <w:r w:rsidR="00156A1A">
        <w:rPr>
          <w:rFonts w:asciiTheme="minorHAnsi" w:hAnsiTheme="minorHAnsi"/>
          <w:szCs w:val="24"/>
        </w:rPr>
        <w:t>we compared the carbon-</w:t>
      </w:r>
      <w:r w:rsidR="005732F7">
        <w:rPr>
          <w:rFonts w:asciiTheme="minorHAnsi" w:hAnsiTheme="minorHAnsi"/>
          <w:szCs w:val="24"/>
        </w:rPr>
        <w:t xml:space="preserve">limited cultures grown at the 0.1 and 0.4 dilution rates </w:t>
      </w:r>
      <w:r w:rsidR="00156A1A">
        <w:rPr>
          <w:rFonts w:asciiTheme="minorHAnsi" w:hAnsiTheme="minorHAnsi"/>
          <w:szCs w:val="24"/>
        </w:rPr>
        <w:t>to</w:t>
      </w:r>
      <w:r w:rsidR="005732F7">
        <w:rPr>
          <w:rFonts w:asciiTheme="minorHAnsi" w:hAnsiTheme="minorHAnsi"/>
          <w:szCs w:val="24"/>
        </w:rPr>
        <w:t xml:space="preserve"> </w:t>
      </w:r>
      <w:r w:rsidR="00B00E1E">
        <w:rPr>
          <w:rFonts w:asciiTheme="minorHAnsi" w:hAnsiTheme="minorHAnsi"/>
          <w:szCs w:val="24"/>
        </w:rPr>
        <w:t>the culture</w:t>
      </w:r>
      <w:r w:rsidR="005732F7">
        <w:rPr>
          <w:rFonts w:asciiTheme="minorHAnsi" w:hAnsiTheme="minorHAnsi"/>
          <w:szCs w:val="24"/>
        </w:rPr>
        <w:t xml:space="preserve"> grown under </w:t>
      </w:r>
      <w:r w:rsidR="00B00E1E">
        <w:rPr>
          <w:rFonts w:asciiTheme="minorHAnsi" w:hAnsiTheme="minorHAnsi"/>
          <w:szCs w:val="24"/>
        </w:rPr>
        <w:lastRenderedPageBreak/>
        <w:t>the batch glucose phase condition</w:t>
      </w:r>
      <w:r w:rsidR="005732F7">
        <w:rPr>
          <w:rFonts w:asciiTheme="minorHAnsi" w:hAnsiTheme="minorHAnsi"/>
          <w:szCs w:val="24"/>
        </w:rPr>
        <w:t>.  An overview of the major differences in these comparisons follows.</w:t>
      </w:r>
    </w:p>
    <w:p w14:paraId="6CE40BEF" w14:textId="77777777" w:rsidR="005732F7" w:rsidRDefault="005732F7" w:rsidP="005732F7">
      <w:pPr>
        <w:pStyle w:val="ListParagraph"/>
        <w:ind w:left="360"/>
        <w:jc w:val="both"/>
        <w:rPr>
          <w:rFonts w:asciiTheme="minorHAnsi" w:hAnsiTheme="minorHAnsi"/>
          <w:b/>
          <w:szCs w:val="24"/>
        </w:rPr>
      </w:pPr>
    </w:p>
    <w:p w14:paraId="03AACBE9" w14:textId="77777777" w:rsidR="00027F07" w:rsidRDefault="00AC2CBD" w:rsidP="00027F07">
      <w:pPr>
        <w:pStyle w:val="ListParagraph"/>
        <w:ind w:left="360"/>
        <w:jc w:val="both"/>
        <w:rPr>
          <w:rFonts w:asciiTheme="minorHAnsi" w:hAnsiTheme="minorHAnsi"/>
          <w:szCs w:val="24"/>
        </w:rPr>
      </w:pPr>
      <w:r w:rsidRPr="00AC2CBD">
        <w:rPr>
          <w:rFonts w:asciiTheme="minorHAnsi" w:hAnsiTheme="minorHAnsi"/>
          <w:i/>
          <w:szCs w:val="24"/>
          <w:u w:val="single"/>
        </w:rPr>
        <w:t xml:space="preserve">BGP </w:t>
      </w:r>
      <w:r w:rsidR="0030407B">
        <w:rPr>
          <w:rFonts w:asciiTheme="minorHAnsi" w:hAnsiTheme="minorHAnsi"/>
          <w:i/>
          <w:szCs w:val="24"/>
          <w:u w:val="single"/>
        </w:rPr>
        <w:t xml:space="preserve">growth </w:t>
      </w:r>
      <w:r w:rsidRPr="00AC2CBD">
        <w:rPr>
          <w:rFonts w:asciiTheme="minorHAnsi" w:hAnsiTheme="minorHAnsi"/>
          <w:i/>
          <w:szCs w:val="24"/>
          <w:u w:val="single"/>
        </w:rPr>
        <w:t xml:space="preserve">vs </w:t>
      </w:r>
      <w:r w:rsidR="00BE637C">
        <w:rPr>
          <w:rFonts w:asciiTheme="minorHAnsi" w:hAnsiTheme="minorHAnsi"/>
          <w:i/>
          <w:szCs w:val="24"/>
          <w:u w:val="single"/>
        </w:rPr>
        <w:t>the carbon-limited 0.1 dilution rate</w:t>
      </w:r>
      <w:r w:rsidRPr="00AC2CBD">
        <w:rPr>
          <w:rFonts w:asciiTheme="minorHAnsi" w:hAnsiTheme="minorHAnsi"/>
          <w:i/>
          <w:szCs w:val="24"/>
          <w:u w:val="single"/>
        </w:rPr>
        <w:t xml:space="preserve"> growth</w:t>
      </w:r>
      <w:r>
        <w:rPr>
          <w:rFonts w:asciiTheme="minorHAnsi" w:hAnsiTheme="minorHAnsi"/>
          <w:szCs w:val="24"/>
        </w:rPr>
        <w:t xml:space="preserve">.  </w:t>
      </w:r>
      <w:r w:rsidR="00F249B5">
        <w:rPr>
          <w:rFonts w:asciiTheme="minorHAnsi" w:hAnsiTheme="minorHAnsi"/>
          <w:szCs w:val="24"/>
        </w:rPr>
        <w:t xml:space="preserve">When the culture grown under batch conditions was compared to the carbon-limiting </w:t>
      </w:r>
      <w:r w:rsidR="00577429">
        <w:rPr>
          <w:rFonts w:asciiTheme="minorHAnsi" w:hAnsiTheme="minorHAnsi"/>
          <w:szCs w:val="24"/>
        </w:rPr>
        <w:t>culture</w:t>
      </w:r>
      <w:r w:rsidR="00F249B5">
        <w:rPr>
          <w:rFonts w:asciiTheme="minorHAnsi" w:hAnsiTheme="minorHAnsi"/>
          <w:szCs w:val="24"/>
        </w:rPr>
        <w:t xml:space="preserve"> </w:t>
      </w:r>
      <w:r w:rsidR="00577429">
        <w:rPr>
          <w:rFonts w:asciiTheme="minorHAnsi" w:hAnsiTheme="minorHAnsi"/>
          <w:szCs w:val="24"/>
        </w:rPr>
        <w:t>grown</w:t>
      </w:r>
      <w:r w:rsidR="0030407B">
        <w:rPr>
          <w:rFonts w:asciiTheme="minorHAnsi" w:hAnsiTheme="minorHAnsi"/>
          <w:szCs w:val="24"/>
        </w:rPr>
        <w:t xml:space="preserve"> at</w:t>
      </w:r>
      <w:r w:rsidR="00F249B5">
        <w:rPr>
          <w:rFonts w:asciiTheme="minorHAnsi" w:hAnsiTheme="minorHAnsi"/>
          <w:szCs w:val="24"/>
        </w:rPr>
        <w:t xml:space="preserve"> the 0.1 dilution rate, 226 statistically significant differences were </w:t>
      </w:r>
      <w:r w:rsidR="0030407B">
        <w:rPr>
          <w:rFonts w:asciiTheme="minorHAnsi" w:hAnsiTheme="minorHAnsi"/>
          <w:szCs w:val="24"/>
        </w:rPr>
        <w:t>identified</w:t>
      </w:r>
      <w:r w:rsidR="00577429">
        <w:rPr>
          <w:rFonts w:asciiTheme="minorHAnsi" w:hAnsiTheme="minorHAnsi"/>
          <w:szCs w:val="24"/>
        </w:rPr>
        <w:t xml:space="preserve"> (</w:t>
      </w:r>
      <w:r w:rsidR="0030407B">
        <w:rPr>
          <w:rFonts w:asciiTheme="minorHAnsi" w:hAnsiTheme="minorHAnsi"/>
          <w:szCs w:val="24"/>
        </w:rPr>
        <w:t>please see the statistical summary table for the</w:t>
      </w:r>
      <w:r w:rsidR="009B3F9D">
        <w:rPr>
          <w:rFonts w:asciiTheme="minorHAnsi" w:hAnsiTheme="minorHAnsi"/>
          <w:szCs w:val="24"/>
        </w:rPr>
        <w:t xml:space="preserve"> protein-normalized </w:t>
      </w:r>
      <w:r w:rsidR="00A36486">
        <w:rPr>
          <w:rFonts w:asciiTheme="minorHAnsi" w:hAnsiTheme="minorHAnsi"/>
          <w:szCs w:val="24"/>
        </w:rPr>
        <w:t>dataset</w:t>
      </w:r>
      <w:r w:rsidR="0030407B">
        <w:rPr>
          <w:rFonts w:asciiTheme="minorHAnsi" w:hAnsiTheme="minorHAnsi"/>
          <w:szCs w:val="24"/>
        </w:rPr>
        <w:t xml:space="preserve"> on slide</w:t>
      </w:r>
      <w:r w:rsidR="00577429">
        <w:rPr>
          <w:rFonts w:asciiTheme="minorHAnsi" w:hAnsiTheme="minorHAnsi"/>
          <w:szCs w:val="24"/>
        </w:rPr>
        <w:t>s</w:t>
      </w:r>
      <w:r w:rsidR="0030407B">
        <w:rPr>
          <w:rFonts w:asciiTheme="minorHAnsi" w:hAnsiTheme="minorHAnsi"/>
          <w:szCs w:val="24"/>
        </w:rPr>
        <w:t xml:space="preserve"> </w:t>
      </w:r>
      <w:r w:rsidR="006E1271">
        <w:rPr>
          <w:rFonts w:asciiTheme="minorHAnsi" w:hAnsiTheme="minorHAnsi"/>
          <w:szCs w:val="24"/>
        </w:rPr>
        <w:t>3-4</w:t>
      </w:r>
      <w:r w:rsidR="009B3F9D">
        <w:rPr>
          <w:rFonts w:asciiTheme="minorHAnsi" w:hAnsiTheme="minorHAnsi"/>
          <w:szCs w:val="24"/>
        </w:rPr>
        <w:t>)</w:t>
      </w:r>
      <w:r w:rsidR="00577429">
        <w:rPr>
          <w:rFonts w:asciiTheme="minorHAnsi" w:hAnsiTheme="minorHAnsi"/>
          <w:szCs w:val="24"/>
        </w:rPr>
        <w:t xml:space="preserve">.  </w:t>
      </w:r>
      <w:r w:rsidR="00BE637C">
        <w:rPr>
          <w:rFonts w:asciiTheme="minorHAnsi" w:hAnsiTheme="minorHAnsi"/>
          <w:szCs w:val="24"/>
        </w:rPr>
        <w:t xml:space="preserve">Notably, the differences in this comparison were very similar to that which was observed when the high growth rate carbon-limited cultures were compared to the low growth rate carbon-limited cultures (e.g., the 0.4 vs. 0.1 carbon limited comparison); please see the Venn diagram on slide </w:t>
      </w:r>
      <w:r w:rsidR="006E1271">
        <w:rPr>
          <w:rFonts w:asciiTheme="minorHAnsi" w:hAnsiTheme="minorHAnsi"/>
          <w:szCs w:val="24"/>
        </w:rPr>
        <w:t>21</w:t>
      </w:r>
      <w:r w:rsidR="00BE637C">
        <w:rPr>
          <w:rFonts w:asciiTheme="minorHAnsi" w:hAnsiTheme="minorHAnsi"/>
          <w:szCs w:val="24"/>
        </w:rPr>
        <w:t xml:space="preserve">.  </w:t>
      </w:r>
      <w:r w:rsidR="00F009C7">
        <w:rPr>
          <w:rFonts w:asciiTheme="minorHAnsi" w:hAnsiTheme="minorHAnsi"/>
          <w:szCs w:val="24"/>
        </w:rPr>
        <w:t xml:space="preserve">In addition to these common changes, the batch condition also led to robust </w:t>
      </w:r>
      <w:r w:rsidR="00027F07">
        <w:rPr>
          <w:rFonts w:asciiTheme="minorHAnsi" w:hAnsiTheme="minorHAnsi"/>
          <w:szCs w:val="24"/>
        </w:rPr>
        <w:t>differences</w:t>
      </w:r>
      <w:r w:rsidR="00F009C7">
        <w:rPr>
          <w:rFonts w:asciiTheme="minorHAnsi" w:hAnsiTheme="minorHAnsi"/>
          <w:szCs w:val="24"/>
        </w:rPr>
        <w:t xml:space="preserve"> in </w:t>
      </w:r>
      <w:r w:rsidR="00F009C7" w:rsidRPr="00A36486">
        <w:rPr>
          <w:rFonts w:asciiTheme="minorHAnsi" w:hAnsiTheme="minorHAnsi"/>
          <w:b/>
          <w:szCs w:val="24"/>
        </w:rPr>
        <w:t>polyamine</w:t>
      </w:r>
      <w:r w:rsidR="00F009C7">
        <w:rPr>
          <w:rFonts w:asciiTheme="minorHAnsi" w:hAnsiTheme="minorHAnsi"/>
          <w:szCs w:val="24"/>
        </w:rPr>
        <w:t xml:space="preserve">, </w:t>
      </w:r>
      <w:r w:rsidR="00F009C7" w:rsidRPr="00A36486">
        <w:rPr>
          <w:rFonts w:asciiTheme="minorHAnsi" w:hAnsiTheme="minorHAnsi"/>
          <w:b/>
          <w:szCs w:val="24"/>
        </w:rPr>
        <w:t>phospholipid</w:t>
      </w:r>
      <w:r w:rsidR="00F009C7">
        <w:rPr>
          <w:rFonts w:asciiTheme="minorHAnsi" w:hAnsiTheme="minorHAnsi"/>
          <w:szCs w:val="24"/>
        </w:rPr>
        <w:t xml:space="preserve">, and </w:t>
      </w:r>
      <w:r w:rsidR="00F009C7" w:rsidRPr="00A36486">
        <w:rPr>
          <w:rFonts w:asciiTheme="minorHAnsi" w:hAnsiTheme="minorHAnsi"/>
          <w:b/>
          <w:szCs w:val="24"/>
        </w:rPr>
        <w:t>lysolipid</w:t>
      </w:r>
      <w:r w:rsidR="00F009C7">
        <w:rPr>
          <w:rFonts w:asciiTheme="minorHAnsi" w:hAnsiTheme="minorHAnsi"/>
          <w:szCs w:val="24"/>
        </w:rPr>
        <w:t xml:space="preserve"> abundance.  As expected, </w:t>
      </w:r>
      <w:r w:rsidR="00F009C7" w:rsidRPr="00A36486">
        <w:rPr>
          <w:rFonts w:asciiTheme="minorHAnsi" w:hAnsiTheme="minorHAnsi"/>
          <w:b/>
          <w:szCs w:val="24"/>
        </w:rPr>
        <w:t>glucose</w:t>
      </w:r>
      <w:r w:rsidR="00F009C7">
        <w:rPr>
          <w:rFonts w:asciiTheme="minorHAnsi" w:hAnsiTheme="minorHAnsi"/>
          <w:szCs w:val="24"/>
        </w:rPr>
        <w:t xml:space="preserve"> levels </w:t>
      </w:r>
      <w:r w:rsidR="00BE637C">
        <w:rPr>
          <w:rFonts w:asciiTheme="minorHAnsi" w:hAnsiTheme="minorHAnsi"/>
          <w:szCs w:val="24"/>
        </w:rPr>
        <w:t xml:space="preserve">and markers of its utilization were also significantly higher </w:t>
      </w:r>
      <w:r w:rsidR="0073259F">
        <w:rPr>
          <w:rFonts w:asciiTheme="minorHAnsi" w:hAnsiTheme="minorHAnsi"/>
          <w:szCs w:val="24"/>
        </w:rPr>
        <w:t>under the BGP condition</w:t>
      </w:r>
      <w:r w:rsidR="00BE637C">
        <w:rPr>
          <w:rFonts w:asciiTheme="minorHAnsi" w:hAnsiTheme="minorHAnsi"/>
          <w:szCs w:val="24"/>
        </w:rPr>
        <w:t xml:space="preserve">.  </w:t>
      </w:r>
    </w:p>
    <w:p w14:paraId="4A5D5554" w14:textId="77777777" w:rsidR="00027F07" w:rsidRDefault="00027F07" w:rsidP="00027F07">
      <w:pPr>
        <w:pStyle w:val="ListParagraph"/>
        <w:ind w:left="360"/>
        <w:jc w:val="both"/>
        <w:rPr>
          <w:rFonts w:asciiTheme="minorHAnsi" w:hAnsiTheme="minorHAnsi"/>
          <w:i/>
          <w:szCs w:val="24"/>
          <w:u w:val="single"/>
        </w:rPr>
      </w:pPr>
    </w:p>
    <w:p w14:paraId="799F4D61" w14:textId="77777777" w:rsidR="009B3F9D" w:rsidRDefault="0073259F" w:rsidP="00A36486">
      <w:pPr>
        <w:pStyle w:val="ListParagraph"/>
        <w:ind w:left="360"/>
        <w:jc w:val="both"/>
        <w:rPr>
          <w:rFonts w:asciiTheme="minorHAnsi" w:hAnsiTheme="minorHAnsi"/>
          <w:szCs w:val="24"/>
        </w:rPr>
      </w:pPr>
      <w:r w:rsidRPr="00AC2CBD">
        <w:rPr>
          <w:rFonts w:asciiTheme="minorHAnsi" w:hAnsiTheme="minorHAnsi"/>
          <w:i/>
          <w:szCs w:val="24"/>
          <w:u w:val="single"/>
        </w:rPr>
        <w:t xml:space="preserve">BGP </w:t>
      </w:r>
      <w:r>
        <w:rPr>
          <w:rFonts w:asciiTheme="minorHAnsi" w:hAnsiTheme="minorHAnsi"/>
          <w:i/>
          <w:szCs w:val="24"/>
          <w:u w:val="single"/>
        </w:rPr>
        <w:t xml:space="preserve">growth </w:t>
      </w:r>
      <w:r w:rsidRPr="00AC2CBD">
        <w:rPr>
          <w:rFonts w:asciiTheme="minorHAnsi" w:hAnsiTheme="minorHAnsi"/>
          <w:i/>
          <w:szCs w:val="24"/>
          <w:u w:val="single"/>
        </w:rPr>
        <w:t xml:space="preserve">vs </w:t>
      </w:r>
      <w:r>
        <w:rPr>
          <w:rFonts w:asciiTheme="minorHAnsi" w:hAnsiTheme="minorHAnsi"/>
          <w:i/>
          <w:szCs w:val="24"/>
          <w:u w:val="single"/>
        </w:rPr>
        <w:t>the carbon-limited 0.4 dilution rate</w:t>
      </w:r>
      <w:r w:rsidRPr="00AC2CBD">
        <w:rPr>
          <w:rFonts w:asciiTheme="minorHAnsi" w:hAnsiTheme="minorHAnsi"/>
          <w:i/>
          <w:szCs w:val="24"/>
          <w:u w:val="single"/>
        </w:rPr>
        <w:t xml:space="preserve"> growth</w:t>
      </w:r>
      <w:r w:rsidR="00027F07">
        <w:rPr>
          <w:rFonts w:asciiTheme="minorHAnsi" w:hAnsiTheme="minorHAnsi"/>
          <w:szCs w:val="24"/>
        </w:rPr>
        <w:t xml:space="preserve">.  </w:t>
      </w:r>
      <w:r w:rsidR="009B3F9D">
        <w:rPr>
          <w:rFonts w:asciiTheme="minorHAnsi" w:hAnsiTheme="minorHAnsi"/>
          <w:szCs w:val="24"/>
        </w:rPr>
        <w:t xml:space="preserve">As </w:t>
      </w:r>
      <w:r>
        <w:rPr>
          <w:rFonts w:asciiTheme="minorHAnsi" w:hAnsiTheme="minorHAnsi"/>
          <w:szCs w:val="24"/>
        </w:rPr>
        <w:t>noted</w:t>
      </w:r>
      <w:r w:rsidR="009B3F9D">
        <w:rPr>
          <w:rFonts w:asciiTheme="minorHAnsi" w:hAnsiTheme="minorHAnsi"/>
          <w:szCs w:val="24"/>
        </w:rPr>
        <w:t xml:space="preserve"> above, the metabolic signa</w:t>
      </w:r>
      <w:r>
        <w:rPr>
          <w:rFonts w:asciiTheme="minorHAnsi" w:hAnsiTheme="minorHAnsi"/>
          <w:szCs w:val="24"/>
        </w:rPr>
        <w:t>tures of the BGP carbon</w:t>
      </w:r>
      <w:r w:rsidR="009B3F9D">
        <w:rPr>
          <w:rFonts w:asciiTheme="minorHAnsi" w:hAnsiTheme="minorHAnsi"/>
          <w:szCs w:val="24"/>
        </w:rPr>
        <w:t xml:space="preserve">-limited </w:t>
      </w:r>
      <w:r>
        <w:rPr>
          <w:rFonts w:asciiTheme="minorHAnsi" w:hAnsiTheme="minorHAnsi"/>
          <w:szCs w:val="24"/>
        </w:rPr>
        <w:t>growth maintained at the 0.4 dilution rate</w:t>
      </w:r>
      <w:r w:rsidR="009B3F9D">
        <w:rPr>
          <w:rFonts w:asciiTheme="minorHAnsi" w:hAnsiTheme="minorHAnsi"/>
          <w:szCs w:val="24"/>
        </w:rPr>
        <w:t xml:space="preserve"> were highly similar.  The most pronounced differences between the two appeared to center on differences relating to glucose utilization and lipid metabolism.  </w:t>
      </w:r>
      <w:r w:rsidR="009B3F9D" w:rsidRPr="00A36486">
        <w:rPr>
          <w:rFonts w:asciiTheme="minorHAnsi" w:hAnsiTheme="minorHAnsi"/>
          <w:b/>
          <w:szCs w:val="24"/>
        </w:rPr>
        <w:t>Glucose</w:t>
      </w:r>
      <w:r w:rsidR="009B3F9D">
        <w:rPr>
          <w:rFonts w:asciiTheme="minorHAnsi" w:hAnsiTheme="minorHAnsi"/>
          <w:szCs w:val="24"/>
        </w:rPr>
        <w:t xml:space="preserve"> levels, for instance, were ~13 fold higher under the batch condition.  The glycolytic products </w:t>
      </w:r>
      <w:r w:rsidR="009B3F9D" w:rsidRPr="00A36486">
        <w:rPr>
          <w:rFonts w:asciiTheme="minorHAnsi" w:hAnsiTheme="minorHAnsi"/>
          <w:b/>
          <w:szCs w:val="24"/>
        </w:rPr>
        <w:t>fructose 1,6-bisophosphate</w:t>
      </w:r>
      <w:r w:rsidR="009B3F9D">
        <w:rPr>
          <w:rFonts w:asciiTheme="minorHAnsi" w:hAnsiTheme="minorHAnsi"/>
          <w:szCs w:val="24"/>
        </w:rPr>
        <w:t xml:space="preserve">, </w:t>
      </w:r>
      <w:r w:rsidR="009B3F9D" w:rsidRPr="00A36486">
        <w:rPr>
          <w:rFonts w:asciiTheme="minorHAnsi" w:hAnsiTheme="minorHAnsi"/>
          <w:b/>
          <w:szCs w:val="24"/>
        </w:rPr>
        <w:t>dihydroxyacetone</w:t>
      </w:r>
      <w:r w:rsidR="009B3F9D">
        <w:rPr>
          <w:rFonts w:asciiTheme="minorHAnsi" w:hAnsiTheme="minorHAnsi"/>
          <w:szCs w:val="24"/>
        </w:rPr>
        <w:t xml:space="preserve"> </w:t>
      </w:r>
      <w:r w:rsidR="009B3F9D" w:rsidRPr="00A36486">
        <w:rPr>
          <w:rFonts w:asciiTheme="minorHAnsi" w:hAnsiTheme="minorHAnsi"/>
          <w:b/>
          <w:szCs w:val="24"/>
        </w:rPr>
        <w:t>phosphate</w:t>
      </w:r>
      <w:r w:rsidR="009B3F9D">
        <w:rPr>
          <w:rFonts w:asciiTheme="minorHAnsi" w:hAnsiTheme="minorHAnsi"/>
          <w:szCs w:val="24"/>
        </w:rPr>
        <w:t xml:space="preserve">, and </w:t>
      </w:r>
      <w:r w:rsidR="009B3F9D" w:rsidRPr="00A36486">
        <w:rPr>
          <w:rFonts w:asciiTheme="minorHAnsi" w:hAnsiTheme="minorHAnsi"/>
          <w:b/>
          <w:szCs w:val="24"/>
        </w:rPr>
        <w:t>lactate</w:t>
      </w:r>
      <w:r w:rsidR="009B3F9D">
        <w:rPr>
          <w:rFonts w:asciiTheme="minorHAnsi" w:hAnsiTheme="minorHAnsi"/>
          <w:szCs w:val="24"/>
        </w:rPr>
        <w:t xml:space="preserve">, likewise, were significantly elevated as well.  With regards to lipid metabolism, the batch culture exhibited significant increases in nearly all of the </w:t>
      </w:r>
      <w:r w:rsidR="009B3F9D" w:rsidRPr="005748AF">
        <w:rPr>
          <w:rFonts w:asciiTheme="minorHAnsi" w:hAnsiTheme="minorHAnsi"/>
          <w:b/>
          <w:szCs w:val="24"/>
        </w:rPr>
        <w:t>phospholipids</w:t>
      </w:r>
      <w:r w:rsidR="009B3F9D">
        <w:rPr>
          <w:rFonts w:asciiTheme="minorHAnsi" w:hAnsiTheme="minorHAnsi"/>
          <w:szCs w:val="24"/>
        </w:rPr>
        <w:t xml:space="preserve"> that were detected and in several </w:t>
      </w:r>
      <w:r w:rsidR="009B3F9D" w:rsidRPr="005748AF">
        <w:rPr>
          <w:rFonts w:asciiTheme="minorHAnsi" w:hAnsiTheme="minorHAnsi"/>
          <w:b/>
          <w:szCs w:val="24"/>
        </w:rPr>
        <w:t>lysolipids</w:t>
      </w:r>
      <w:r w:rsidR="009B3F9D">
        <w:rPr>
          <w:rFonts w:asciiTheme="minorHAnsi" w:hAnsiTheme="minorHAnsi"/>
          <w:szCs w:val="24"/>
        </w:rPr>
        <w:t xml:space="preserve">.  In </w:t>
      </w:r>
      <w:r w:rsidR="005748AF">
        <w:rPr>
          <w:rFonts w:asciiTheme="minorHAnsi" w:hAnsiTheme="minorHAnsi"/>
          <w:szCs w:val="24"/>
        </w:rPr>
        <w:t>addition</w:t>
      </w:r>
      <w:r w:rsidR="009B3F9D">
        <w:rPr>
          <w:rFonts w:asciiTheme="minorHAnsi" w:hAnsiTheme="minorHAnsi"/>
          <w:szCs w:val="24"/>
        </w:rPr>
        <w:t xml:space="preserve">, the batch culture also exhibited </w:t>
      </w:r>
      <w:r w:rsidR="00A36486">
        <w:rPr>
          <w:rFonts w:asciiTheme="minorHAnsi" w:hAnsiTheme="minorHAnsi"/>
          <w:szCs w:val="24"/>
        </w:rPr>
        <w:t xml:space="preserve">significantly higher levels of </w:t>
      </w:r>
      <w:r w:rsidR="009B3F9D">
        <w:rPr>
          <w:rFonts w:asciiTheme="minorHAnsi" w:hAnsiTheme="minorHAnsi"/>
          <w:szCs w:val="24"/>
        </w:rPr>
        <w:t xml:space="preserve">both </w:t>
      </w:r>
      <w:r w:rsidR="009B3F9D" w:rsidRPr="00A36486">
        <w:rPr>
          <w:rFonts w:asciiTheme="minorHAnsi" w:hAnsiTheme="minorHAnsi"/>
          <w:b/>
          <w:szCs w:val="24"/>
        </w:rPr>
        <w:t>glycerol</w:t>
      </w:r>
      <w:r w:rsidR="009B3F9D">
        <w:rPr>
          <w:rFonts w:asciiTheme="minorHAnsi" w:hAnsiTheme="minorHAnsi"/>
          <w:szCs w:val="24"/>
        </w:rPr>
        <w:t xml:space="preserve"> and </w:t>
      </w:r>
      <w:r w:rsidR="009B3F9D" w:rsidRPr="00A36486">
        <w:rPr>
          <w:rFonts w:asciiTheme="minorHAnsi" w:hAnsiTheme="minorHAnsi"/>
          <w:b/>
          <w:szCs w:val="24"/>
        </w:rPr>
        <w:t>glycerol 3-phosphate</w:t>
      </w:r>
      <w:r w:rsidR="00A36486">
        <w:rPr>
          <w:rFonts w:asciiTheme="minorHAnsi" w:hAnsiTheme="minorHAnsi"/>
          <w:szCs w:val="24"/>
        </w:rPr>
        <w:t>.  These carbon-based intermediates, notably, are the b</w:t>
      </w:r>
      <w:r>
        <w:rPr>
          <w:rFonts w:asciiTheme="minorHAnsi" w:hAnsiTheme="minorHAnsi"/>
          <w:szCs w:val="24"/>
        </w:rPr>
        <w:t xml:space="preserve">uilding blocks for </w:t>
      </w:r>
      <w:r w:rsidR="005748AF">
        <w:rPr>
          <w:rFonts w:asciiTheme="minorHAnsi" w:hAnsiTheme="minorHAnsi"/>
          <w:szCs w:val="24"/>
        </w:rPr>
        <w:t xml:space="preserve">both </w:t>
      </w:r>
      <w:r>
        <w:rPr>
          <w:rFonts w:asciiTheme="minorHAnsi" w:hAnsiTheme="minorHAnsi"/>
          <w:szCs w:val="24"/>
        </w:rPr>
        <w:t xml:space="preserve">phospholipid and </w:t>
      </w:r>
      <w:r w:rsidR="00A36486">
        <w:rPr>
          <w:rFonts w:asciiTheme="minorHAnsi" w:hAnsiTheme="minorHAnsi"/>
          <w:szCs w:val="24"/>
        </w:rPr>
        <w:t xml:space="preserve">glycerolipid synthesis.  The increase in carbon availability appeared thus to have a significant impact </w:t>
      </w:r>
      <w:r w:rsidR="005748AF">
        <w:rPr>
          <w:rFonts w:asciiTheme="minorHAnsi" w:hAnsiTheme="minorHAnsi"/>
          <w:szCs w:val="24"/>
        </w:rPr>
        <w:t xml:space="preserve">therefore </w:t>
      </w:r>
      <w:r w:rsidR="00A36486">
        <w:rPr>
          <w:rFonts w:asciiTheme="minorHAnsi" w:hAnsiTheme="minorHAnsi"/>
          <w:szCs w:val="24"/>
        </w:rPr>
        <w:t>on complex lipid synthesis</w:t>
      </w:r>
      <w:r w:rsidR="00A313AF">
        <w:rPr>
          <w:rFonts w:asciiTheme="minorHAnsi" w:hAnsiTheme="minorHAnsi"/>
          <w:szCs w:val="24"/>
        </w:rPr>
        <w:t xml:space="preserve"> and </w:t>
      </w:r>
      <w:r w:rsidR="005748AF">
        <w:rPr>
          <w:rFonts w:asciiTheme="minorHAnsi" w:hAnsiTheme="minorHAnsi"/>
          <w:szCs w:val="24"/>
        </w:rPr>
        <w:t>abundance.</w:t>
      </w:r>
    </w:p>
    <w:p w14:paraId="6F688895" w14:textId="77777777" w:rsidR="009B3F9D" w:rsidRDefault="009B3F9D" w:rsidP="00027F07">
      <w:pPr>
        <w:pStyle w:val="ListParagraph"/>
        <w:ind w:left="360"/>
        <w:jc w:val="both"/>
        <w:rPr>
          <w:rFonts w:asciiTheme="minorHAnsi" w:hAnsiTheme="minorHAnsi"/>
          <w:szCs w:val="24"/>
        </w:rPr>
      </w:pPr>
    </w:p>
    <w:p w14:paraId="184CB032" w14:textId="77777777" w:rsidR="00027F07" w:rsidRPr="00140A06" w:rsidRDefault="00A36486" w:rsidP="00A36486">
      <w:pPr>
        <w:pStyle w:val="ListParagraph"/>
        <w:numPr>
          <w:ilvl w:val="0"/>
          <w:numId w:val="32"/>
        </w:numPr>
        <w:ind w:left="360"/>
        <w:jc w:val="both"/>
        <w:rPr>
          <w:rFonts w:asciiTheme="minorHAnsi" w:hAnsiTheme="minorHAnsi"/>
          <w:szCs w:val="24"/>
        </w:rPr>
      </w:pPr>
      <w:r w:rsidRPr="00A36486">
        <w:rPr>
          <w:rFonts w:asciiTheme="minorHAnsi" w:hAnsiTheme="minorHAnsi"/>
          <w:b/>
          <w:szCs w:val="24"/>
        </w:rPr>
        <w:t xml:space="preserve">Overview of the metabolic differences observed between the </w:t>
      </w:r>
      <w:r>
        <w:rPr>
          <w:rFonts w:asciiTheme="minorHAnsi" w:hAnsiTheme="minorHAnsi"/>
          <w:b/>
          <w:szCs w:val="24"/>
        </w:rPr>
        <w:t>nitrogen-limited and carbon-limited cultures grown at the 0.15 dilution rate</w:t>
      </w:r>
      <w:r w:rsidR="00062D6D">
        <w:rPr>
          <w:rFonts w:asciiTheme="minorHAnsi" w:hAnsiTheme="minorHAnsi"/>
          <w:b/>
          <w:szCs w:val="24"/>
        </w:rPr>
        <w:t>s</w:t>
      </w:r>
      <w:r>
        <w:rPr>
          <w:rFonts w:asciiTheme="minorHAnsi" w:hAnsiTheme="minorHAnsi"/>
          <w:b/>
          <w:szCs w:val="24"/>
        </w:rPr>
        <w:t xml:space="preserve">.  </w:t>
      </w:r>
    </w:p>
    <w:p w14:paraId="51102F93" w14:textId="77777777" w:rsidR="0052214B" w:rsidRDefault="0052214B" w:rsidP="0052214B">
      <w:pPr>
        <w:pStyle w:val="ListParagraph"/>
        <w:ind w:left="360"/>
        <w:jc w:val="both"/>
        <w:rPr>
          <w:rFonts w:asciiTheme="minorHAnsi" w:hAnsiTheme="minorHAnsi"/>
          <w:szCs w:val="24"/>
        </w:rPr>
      </w:pPr>
    </w:p>
    <w:p w14:paraId="74FE0A31" w14:textId="77777777" w:rsidR="0052214B" w:rsidRPr="00D01218" w:rsidRDefault="0052214B" w:rsidP="00D01218">
      <w:pPr>
        <w:pStyle w:val="ListParagraph"/>
        <w:ind w:left="360"/>
        <w:jc w:val="both"/>
        <w:rPr>
          <w:rFonts w:asciiTheme="minorHAnsi" w:hAnsiTheme="minorHAnsi"/>
          <w:szCs w:val="24"/>
        </w:rPr>
      </w:pPr>
      <w:r w:rsidRPr="0052214B">
        <w:rPr>
          <w:rFonts w:asciiTheme="minorHAnsi" w:hAnsiTheme="minorHAnsi"/>
          <w:i/>
          <w:szCs w:val="24"/>
          <w:u w:val="single"/>
        </w:rPr>
        <w:lastRenderedPageBreak/>
        <w:t>Nitrogen homeostasis</w:t>
      </w:r>
      <w:r>
        <w:rPr>
          <w:rFonts w:asciiTheme="minorHAnsi" w:hAnsiTheme="minorHAnsi"/>
          <w:szCs w:val="24"/>
        </w:rPr>
        <w:t xml:space="preserve">.  Given the differences in nitrogen abundance amongst </w:t>
      </w:r>
      <w:r w:rsidR="00D01218">
        <w:rPr>
          <w:rFonts w:asciiTheme="minorHAnsi" w:hAnsiTheme="minorHAnsi"/>
          <w:szCs w:val="24"/>
        </w:rPr>
        <w:t xml:space="preserve">the carbon- and nitrogen-limiting conditions, it was expected that </w:t>
      </w:r>
      <w:r w:rsidR="005748AF">
        <w:rPr>
          <w:rFonts w:asciiTheme="minorHAnsi" w:hAnsiTheme="minorHAnsi"/>
          <w:szCs w:val="24"/>
        </w:rPr>
        <w:t>the nitrogen-limited culture may exhibit decreases in</w:t>
      </w:r>
      <w:r w:rsidR="00D01218">
        <w:rPr>
          <w:rFonts w:asciiTheme="minorHAnsi" w:hAnsiTheme="minorHAnsi"/>
          <w:szCs w:val="24"/>
        </w:rPr>
        <w:t xml:space="preserve"> metabolites </w:t>
      </w:r>
      <w:r w:rsidR="005748AF">
        <w:rPr>
          <w:rFonts w:asciiTheme="minorHAnsi" w:hAnsiTheme="minorHAnsi"/>
          <w:szCs w:val="24"/>
        </w:rPr>
        <w:t>associated with</w:t>
      </w:r>
      <w:r w:rsidR="00D01218">
        <w:rPr>
          <w:rFonts w:asciiTheme="minorHAnsi" w:hAnsiTheme="minorHAnsi"/>
          <w:szCs w:val="24"/>
        </w:rPr>
        <w:t xml:space="preserve"> nitrogen balance.  There, indeed, was some evidence for this as several amino acids were present at lower levels in the nitrogen-limited culture (</w:t>
      </w:r>
      <w:r w:rsidR="00D01218">
        <w:rPr>
          <w:rFonts w:asciiTheme="minorHAnsi" w:hAnsiTheme="minorHAnsi"/>
          <w:i/>
          <w:szCs w:val="24"/>
        </w:rPr>
        <w:t xml:space="preserve">e.g., </w:t>
      </w:r>
      <w:r>
        <w:rPr>
          <w:rFonts w:asciiTheme="minorHAnsi" w:hAnsiTheme="minorHAnsi"/>
          <w:szCs w:val="24"/>
        </w:rPr>
        <w:t xml:space="preserve">histidine, </w:t>
      </w:r>
      <w:r w:rsidR="00D01218">
        <w:rPr>
          <w:rFonts w:asciiTheme="minorHAnsi" w:hAnsiTheme="minorHAnsi"/>
          <w:szCs w:val="24"/>
        </w:rPr>
        <w:t>phenylalanine</w:t>
      </w:r>
      <w:r>
        <w:rPr>
          <w:rFonts w:asciiTheme="minorHAnsi" w:hAnsiTheme="minorHAnsi"/>
          <w:szCs w:val="24"/>
        </w:rPr>
        <w:t xml:space="preserve">, tyrosine, </w:t>
      </w:r>
      <w:r w:rsidR="00D01218">
        <w:rPr>
          <w:rFonts w:asciiTheme="minorHAnsi" w:hAnsiTheme="minorHAnsi"/>
          <w:szCs w:val="24"/>
        </w:rPr>
        <w:t xml:space="preserve">and </w:t>
      </w:r>
      <w:r>
        <w:rPr>
          <w:rFonts w:asciiTheme="minorHAnsi" w:hAnsiTheme="minorHAnsi"/>
          <w:szCs w:val="24"/>
        </w:rPr>
        <w:t>arginine</w:t>
      </w:r>
      <w:r w:rsidR="00D01218">
        <w:rPr>
          <w:rFonts w:asciiTheme="minorHAnsi" w:hAnsiTheme="minorHAnsi"/>
          <w:szCs w:val="24"/>
        </w:rPr>
        <w:t>).  It exhibited decreases, likewise in several polyamines (</w:t>
      </w:r>
      <w:r w:rsidR="00D01218">
        <w:rPr>
          <w:rFonts w:asciiTheme="minorHAnsi" w:hAnsiTheme="minorHAnsi"/>
          <w:i/>
          <w:szCs w:val="24"/>
        </w:rPr>
        <w:t xml:space="preserve">e.g., </w:t>
      </w:r>
      <w:r w:rsidR="00D01218">
        <w:rPr>
          <w:rFonts w:asciiTheme="minorHAnsi" w:hAnsiTheme="minorHAnsi"/>
          <w:szCs w:val="24"/>
        </w:rPr>
        <w:t>putrescine and spermidine) and in metabolites linked to their synthesis (</w:t>
      </w:r>
      <w:r w:rsidR="00D01218">
        <w:rPr>
          <w:rFonts w:asciiTheme="minorHAnsi" w:hAnsiTheme="minorHAnsi"/>
          <w:i/>
          <w:szCs w:val="24"/>
        </w:rPr>
        <w:t xml:space="preserve">e.g., </w:t>
      </w:r>
      <w:r w:rsidR="00D01218">
        <w:rPr>
          <w:rFonts w:asciiTheme="minorHAnsi" w:hAnsiTheme="minorHAnsi"/>
          <w:szCs w:val="24"/>
        </w:rPr>
        <w:t>ornithine).  Metabolites typically derived from protein sources (e.g., dipeptides</w:t>
      </w:r>
      <w:r w:rsidR="00473265">
        <w:rPr>
          <w:rFonts w:asciiTheme="minorHAnsi" w:hAnsiTheme="minorHAnsi"/>
          <w:szCs w:val="24"/>
        </w:rPr>
        <w:t>)</w:t>
      </w:r>
      <w:r w:rsidR="00D01218">
        <w:rPr>
          <w:rFonts w:asciiTheme="minorHAnsi" w:hAnsiTheme="minorHAnsi"/>
          <w:szCs w:val="24"/>
        </w:rPr>
        <w:t>, likewise, were generally lower as wel</w:t>
      </w:r>
      <w:r w:rsidR="00473265">
        <w:rPr>
          <w:rFonts w:asciiTheme="minorHAnsi" w:hAnsiTheme="minorHAnsi"/>
          <w:szCs w:val="24"/>
        </w:rPr>
        <w:t>l under the nitrogen-limiting condition.</w:t>
      </w:r>
    </w:p>
    <w:p w14:paraId="50D9FA4D" w14:textId="77777777" w:rsidR="0052214B" w:rsidRDefault="0052214B" w:rsidP="0052214B">
      <w:pPr>
        <w:pStyle w:val="ListParagraph"/>
        <w:ind w:left="360"/>
        <w:jc w:val="both"/>
        <w:rPr>
          <w:rFonts w:asciiTheme="minorHAnsi" w:hAnsiTheme="minorHAnsi"/>
          <w:b/>
          <w:szCs w:val="24"/>
        </w:rPr>
      </w:pPr>
    </w:p>
    <w:p w14:paraId="55644997" w14:textId="77777777" w:rsidR="0052214B" w:rsidRDefault="0052214B" w:rsidP="0052214B">
      <w:pPr>
        <w:pStyle w:val="ListParagraph"/>
        <w:ind w:left="360"/>
        <w:jc w:val="both"/>
        <w:rPr>
          <w:rFonts w:asciiTheme="minorHAnsi" w:hAnsiTheme="minorHAnsi"/>
          <w:szCs w:val="24"/>
        </w:rPr>
      </w:pPr>
      <w:r>
        <w:rPr>
          <w:rFonts w:asciiTheme="minorHAnsi" w:hAnsiTheme="minorHAnsi"/>
          <w:i/>
          <w:szCs w:val="24"/>
          <w:u w:val="single"/>
        </w:rPr>
        <w:t>Glucose u</w:t>
      </w:r>
      <w:r w:rsidRPr="00140A06">
        <w:rPr>
          <w:rFonts w:asciiTheme="minorHAnsi" w:hAnsiTheme="minorHAnsi"/>
          <w:i/>
          <w:szCs w:val="24"/>
          <w:u w:val="single"/>
        </w:rPr>
        <w:t>tilization</w:t>
      </w:r>
      <w:r>
        <w:rPr>
          <w:rFonts w:asciiTheme="minorHAnsi" w:hAnsiTheme="minorHAnsi"/>
          <w:i/>
          <w:szCs w:val="24"/>
          <w:u w:val="single"/>
        </w:rPr>
        <w:t xml:space="preserve"> and TCA cycle activity</w:t>
      </w:r>
      <w:r>
        <w:rPr>
          <w:rFonts w:asciiTheme="minorHAnsi" w:hAnsiTheme="minorHAnsi"/>
          <w:szCs w:val="24"/>
        </w:rPr>
        <w:t xml:space="preserve">.  As </w:t>
      </w:r>
      <w:r w:rsidR="005748AF">
        <w:rPr>
          <w:rFonts w:asciiTheme="minorHAnsi" w:hAnsiTheme="minorHAnsi"/>
          <w:szCs w:val="24"/>
        </w:rPr>
        <w:t>expected</w:t>
      </w:r>
      <w:r>
        <w:rPr>
          <w:rFonts w:asciiTheme="minorHAnsi" w:hAnsiTheme="minorHAnsi"/>
          <w:szCs w:val="24"/>
        </w:rPr>
        <w:t xml:space="preserve">, the carbon- and nitrogen-limited cultures exhibited differences </w:t>
      </w:r>
      <w:r w:rsidR="00D01218">
        <w:rPr>
          <w:rFonts w:asciiTheme="minorHAnsi" w:hAnsiTheme="minorHAnsi"/>
          <w:szCs w:val="24"/>
        </w:rPr>
        <w:t xml:space="preserve">with regards to </w:t>
      </w:r>
      <w:r w:rsidR="00473265">
        <w:rPr>
          <w:rFonts w:asciiTheme="minorHAnsi" w:hAnsiTheme="minorHAnsi"/>
          <w:szCs w:val="24"/>
        </w:rPr>
        <w:t xml:space="preserve">glucose </w:t>
      </w:r>
      <w:r w:rsidR="005748AF">
        <w:rPr>
          <w:rFonts w:asciiTheme="minorHAnsi" w:hAnsiTheme="minorHAnsi"/>
          <w:szCs w:val="24"/>
        </w:rPr>
        <w:t xml:space="preserve">availability and </w:t>
      </w:r>
      <w:r w:rsidR="00473265">
        <w:rPr>
          <w:rFonts w:asciiTheme="minorHAnsi" w:hAnsiTheme="minorHAnsi"/>
          <w:szCs w:val="24"/>
        </w:rPr>
        <w:t xml:space="preserve">utilization.  As shown on slide </w:t>
      </w:r>
      <w:r w:rsidR="003C3FA0">
        <w:rPr>
          <w:rFonts w:asciiTheme="minorHAnsi" w:hAnsiTheme="minorHAnsi"/>
          <w:szCs w:val="24"/>
        </w:rPr>
        <w:t>23</w:t>
      </w:r>
      <w:r w:rsidR="00473265">
        <w:rPr>
          <w:rFonts w:asciiTheme="minorHAnsi" w:hAnsiTheme="minorHAnsi"/>
          <w:szCs w:val="24"/>
        </w:rPr>
        <w:t xml:space="preserve">, </w:t>
      </w:r>
      <w:r w:rsidR="00473265" w:rsidRPr="005748AF">
        <w:rPr>
          <w:rFonts w:asciiTheme="minorHAnsi" w:hAnsiTheme="minorHAnsi"/>
          <w:b/>
          <w:szCs w:val="24"/>
        </w:rPr>
        <w:t>glucose</w:t>
      </w:r>
      <w:r>
        <w:rPr>
          <w:rFonts w:asciiTheme="minorHAnsi" w:hAnsiTheme="minorHAnsi"/>
          <w:szCs w:val="24"/>
        </w:rPr>
        <w:t xml:space="preserve"> </w:t>
      </w:r>
      <w:r w:rsidR="00D01218">
        <w:rPr>
          <w:rFonts w:asciiTheme="minorHAnsi" w:hAnsiTheme="minorHAnsi"/>
          <w:szCs w:val="24"/>
        </w:rPr>
        <w:t>levels</w:t>
      </w:r>
      <w:r w:rsidR="00473265">
        <w:rPr>
          <w:rFonts w:asciiTheme="minorHAnsi" w:hAnsiTheme="minorHAnsi"/>
          <w:szCs w:val="24"/>
        </w:rPr>
        <w:t xml:space="preserve"> were significantly higher in the nitrogen-limited culture as were several </w:t>
      </w:r>
      <w:r>
        <w:rPr>
          <w:rFonts w:asciiTheme="minorHAnsi" w:hAnsiTheme="minorHAnsi"/>
          <w:szCs w:val="24"/>
        </w:rPr>
        <w:t xml:space="preserve">markers </w:t>
      </w:r>
      <w:r w:rsidR="00D01218">
        <w:rPr>
          <w:rFonts w:asciiTheme="minorHAnsi" w:hAnsiTheme="minorHAnsi"/>
          <w:szCs w:val="24"/>
        </w:rPr>
        <w:t>on</w:t>
      </w:r>
      <w:r>
        <w:rPr>
          <w:rFonts w:asciiTheme="minorHAnsi" w:hAnsiTheme="minorHAnsi"/>
          <w:szCs w:val="24"/>
        </w:rPr>
        <w:t xml:space="preserve"> its utilization (</w:t>
      </w:r>
      <w:r>
        <w:rPr>
          <w:rFonts w:asciiTheme="minorHAnsi" w:hAnsiTheme="minorHAnsi"/>
          <w:i/>
          <w:szCs w:val="24"/>
        </w:rPr>
        <w:t xml:space="preserve">e.g., </w:t>
      </w:r>
      <w:r w:rsidRPr="0052214B">
        <w:rPr>
          <w:rFonts w:asciiTheme="minorHAnsi" w:hAnsiTheme="minorHAnsi"/>
          <w:b/>
          <w:szCs w:val="24"/>
        </w:rPr>
        <w:t>glucose</w:t>
      </w:r>
      <w:r>
        <w:rPr>
          <w:rFonts w:asciiTheme="minorHAnsi" w:hAnsiTheme="minorHAnsi"/>
          <w:szCs w:val="24"/>
        </w:rPr>
        <w:t xml:space="preserve">, </w:t>
      </w:r>
      <w:r w:rsidRPr="0052214B">
        <w:rPr>
          <w:rFonts w:asciiTheme="minorHAnsi" w:hAnsiTheme="minorHAnsi"/>
          <w:b/>
          <w:szCs w:val="24"/>
        </w:rPr>
        <w:t>fructose 1,6</w:t>
      </w:r>
      <w:r>
        <w:rPr>
          <w:rFonts w:asciiTheme="minorHAnsi" w:hAnsiTheme="minorHAnsi"/>
          <w:szCs w:val="24"/>
        </w:rPr>
        <w:t xml:space="preserve"> </w:t>
      </w:r>
      <w:r w:rsidRPr="0052214B">
        <w:rPr>
          <w:rFonts w:asciiTheme="minorHAnsi" w:hAnsiTheme="minorHAnsi"/>
          <w:b/>
          <w:szCs w:val="24"/>
        </w:rPr>
        <w:t>bisphosphate</w:t>
      </w:r>
      <w:r>
        <w:rPr>
          <w:rFonts w:asciiTheme="minorHAnsi" w:hAnsiTheme="minorHAnsi"/>
          <w:szCs w:val="24"/>
        </w:rPr>
        <w:t xml:space="preserve">, </w:t>
      </w:r>
      <w:r w:rsidRPr="0052214B">
        <w:rPr>
          <w:rFonts w:asciiTheme="minorHAnsi" w:hAnsiTheme="minorHAnsi"/>
          <w:b/>
          <w:szCs w:val="24"/>
        </w:rPr>
        <w:t>2-phosphoglycerate</w:t>
      </w:r>
      <w:r>
        <w:rPr>
          <w:rFonts w:asciiTheme="minorHAnsi" w:hAnsiTheme="minorHAnsi"/>
          <w:szCs w:val="24"/>
        </w:rPr>
        <w:t xml:space="preserve">, </w:t>
      </w:r>
      <w:r w:rsidRPr="0052214B">
        <w:rPr>
          <w:rFonts w:asciiTheme="minorHAnsi" w:hAnsiTheme="minorHAnsi"/>
          <w:b/>
          <w:szCs w:val="24"/>
        </w:rPr>
        <w:t>3-phospholgycerte</w:t>
      </w:r>
      <w:r w:rsidRPr="0052214B">
        <w:rPr>
          <w:rFonts w:asciiTheme="minorHAnsi" w:hAnsiTheme="minorHAnsi"/>
          <w:szCs w:val="24"/>
        </w:rPr>
        <w:t>, and</w:t>
      </w:r>
      <w:r>
        <w:rPr>
          <w:rFonts w:asciiTheme="minorHAnsi" w:hAnsiTheme="minorHAnsi"/>
          <w:b/>
          <w:szCs w:val="24"/>
        </w:rPr>
        <w:t xml:space="preserve"> lactate</w:t>
      </w:r>
      <w:r w:rsidR="005748AF" w:rsidRPr="005748AF">
        <w:rPr>
          <w:rFonts w:asciiTheme="minorHAnsi" w:hAnsiTheme="minorHAnsi"/>
          <w:szCs w:val="24"/>
        </w:rPr>
        <w:t>)</w:t>
      </w:r>
      <w:r>
        <w:rPr>
          <w:rFonts w:asciiTheme="minorHAnsi" w:hAnsiTheme="minorHAnsi"/>
          <w:szCs w:val="24"/>
        </w:rPr>
        <w:t xml:space="preserve">.  </w:t>
      </w:r>
      <w:r w:rsidR="00473265">
        <w:rPr>
          <w:rFonts w:asciiTheme="minorHAnsi" w:hAnsiTheme="minorHAnsi"/>
          <w:szCs w:val="24"/>
        </w:rPr>
        <w:t>These</w:t>
      </w:r>
      <w:r>
        <w:rPr>
          <w:rFonts w:asciiTheme="minorHAnsi" w:hAnsiTheme="minorHAnsi"/>
          <w:szCs w:val="24"/>
        </w:rPr>
        <w:t xml:space="preserve"> observation</w:t>
      </w:r>
      <w:r w:rsidR="00473265">
        <w:rPr>
          <w:rFonts w:asciiTheme="minorHAnsi" w:hAnsiTheme="minorHAnsi"/>
          <w:szCs w:val="24"/>
        </w:rPr>
        <w:t>s</w:t>
      </w:r>
      <w:r>
        <w:rPr>
          <w:rFonts w:asciiTheme="minorHAnsi" w:hAnsiTheme="minorHAnsi"/>
          <w:szCs w:val="24"/>
        </w:rPr>
        <w:t xml:space="preserve">, </w:t>
      </w:r>
      <w:r w:rsidR="005748AF">
        <w:rPr>
          <w:rFonts w:asciiTheme="minorHAnsi" w:hAnsiTheme="minorHAnsi"/>
          <w:szCs w:val="24"/>
        </w:rPr>
        <w:t>briefly</w:t>
      </w:r>
      <w:r>
        <w:rPr>
          <w:rFonts w:asciiTheme="minorHAnsi" w:hAnsiTheme="minorHAnsi"/>
          <w:szCs w:val="24"/>
        </w:rPr>
        <w:t xml:space="preserve">, </w:t>
      </w:r>
      <w:r w:rsidR="00473265">
        <w:rPr>
          <w:rFonts w:asciiTheme="minorHAnsi" w:hAnsiTheme="minorHAnsi"/>
          <w:szCs w:val="24"/>
        </w:rPr>
        <w:t>are</w:t>
      </w:r>
      <w:r>
        <w:rPr>
          <w:rFonts w:asciiTheme="minorHAnsi" w:hAnsiTheme="minorHAnsi"/>
          <w:szCs w:val="24"/>
        </w:rPr>
        <w:t xml:space="preserve"> consistent with there being more carbon </w:t>
      </w:r>
      <w:r w:rsidR="005748AF">
        <w:rPr>
          <w:rFonts w:asciiTheme="minorHAnsi" w:hAnsiTheme="minorHAnsi"/>
          <w:szCs w:val="24"/>
        </w:rPr>
        <w:t>available</w:t>
      </w:r>
      <w:r>
        <w:rPr>
          <w:rFonts w:asciiTheme="minorHAnsi" w:hAnsiTheme="minorHAnsi"/>
          <w:szCs w:val="24"/>
        </w:rPr>
        <w:t xml:space="preserve"> to fuel the glycolytic and fermentative pathways in the nitrogen-limited culture.  </w:t>
      </w:r>
      <w:r w:rsidR="005748AF">
        <w:rPr>
          <w:rFonts w:asciiTheme="minorHAnsi" w:hAnsiTheme="minorHAnsi"/>
          <w:szCs w:val="24"/>
        </w:rPr>
        <w:t>In addition to these differences</w:t>
      </w:r>
      <w:r>
        <w:rPr>
          <w:rFonts w:asciiTheme="minorHAnsi" w:hAnsiTheme="minorHAnsi"/>
          <w:szCs w:val="24"/>
        </w:rPr>
        <w:t>, the nitrogen-limited culture also exhibited significant and/or trending increases in several TCA cycle intermediates (</w:t>
      </w:r>
      <w:r>
        <w:rPr>
          <w:rFonts w:asciiTheme="minorHAnsi" w:hAnsiTheme="minorHAnsi"/>
          <w:i/>
          <w:szCs w:val="24"/>
        </w:rPr>
        <w:t xml:space="preserve">e.g., </w:t>
      </w:r>
      <w:r w:rsidRPr="00473265">
        <w:rPr>
          <w:rFonts w:asciiTheme="minorHAnsi" w:hAnsiTheme="minorHAnsi"/>
          <w:b/>
          <w:szCs w:val="24"/>
        </w:rPr>
        <w:t>alpha-ketoglutarate</w:t>
      </w:r>
      <w:r>
        <w:rPr>
          <w:rFonts w:asciiTheme="minorHAnsi" w:hAnsiTheme="minorHAnsi"/>
          <w:szCs w:val="24"/>
        </w:rPr>
        <w:t xml:space="preserve">, </w:t>
      </w:r>
      <w:r w:rsidRPr="00473265">
        <w:rPr>
          <w:rFonts w:asciiTheme="minorHAnsi" w:hAnsiTheme="minorHAnsi"/>
          <w:b/>
          <w:szCs w:val="24"/>
        </w:rPr>
        <w:t>succinate</w:t>
      </w:r>
      <w:r>
        <w:rPr>
          <w:rFonts w:asciiTheme="minorHAnsi" w:hAnsiTheme="minorHAnsi"/>
          <w:szCs w:val="24"/>
        </w:rPr>
        <w:t xml:space="preserve">, </w:t>
      </w:r>
      <w:r w:rsidRPr="00473265">
        <w:rPr>
          <w:rFonts w:asciiTheme="minorHAnsi" w:hAnsiTheme="minorHAnsi"/>
          <w:b/>
          <w:szCs w:val="24"/>
        </w:rPr>
        <w:t>fumarate</w:t>
      </w:r>
      <w:r>
        <w:rPr>
          <w:rFonts w:asciiTheme="minorHAnsi" w:hAnsiTheme="minorHAnsi"/>
          <w:szCs w:val="24"/>
        </w:rPr>
        <w:t xml:space="preserve">, and </w:t>
      </w:r>
      <w:r w:rsidRPr="00473265">
        <w:rPr>
          <w:rFonts w:asciiTheme="minorHAnsi" w:hAnsiTheme="minorHAnsi"/>
          <w:b/>
          <w:szCs w:val="24"/>
        </w:rPr>
        <w:t>malate</w:t>
      </w:r>
      <w:r>
        <w:rPr>
          <w:rFonts w:asciiTheme="minorHAnsi" w:hAnsiTheme="minorHAnsi"/>
          <w:szCs w:val="24"/>
        </w:rPr>
        <w:t xml:space="preserve">).  </w:t>
      </w:r>
    </w:p>
    <w:p w14:paraId="03681C19" w14:textId="77777777" w:rsidR="00473265" w:rsidRDefault="00473265" w:rsidP="0052214B">
      <w:pPr>
        <w:pStyle w:val="ListParagraph"/>
        <w:ind w:left="360"/>
        <w:jc w:val="both"/>
        <w:rPr>
          <w:rFonts w:asciiTheme="minorHAnsi" w:hAnsiTheme="minorHAnsi"/>
          <w:szCs w:val="24"/>
        </w:rPr>
      </w:pPr>
    </w:p>
    <w:p w14:paraId="4C0A9052" w14:textId="77777777" w:rsidR="00473265" w:rsidRDefault="00473265" w:rsidP="0052214B">
      <w:pPr>
        <w:pStyle w:val="ListParagraph"/>
        <w:ind w:left="360"/>
        <w:jc w:val="both"/>
        <w:rPr>
          <w:rFonts w:asciiTheme="minorHAnsi" w:hAnsiTheme="minorHAnsi"/>
          <w:szCs w:val="24"/>
        </w:rPr>
      </w:pPr>
      <w:r w:rsidRPr="00473265">
        <w:rPr>
          <w:rFonts w:asciiTheme="minorHAnsi" w:hAnsiTheme="minorHAnsi"/>
          <w:i/>
          <w:szCs w:val="24"/>
          <w:u w:val="single"/>
        </w:rPr>
        <w:t>Nucleotide homeostasis</w:t>
      </w:r>
      <w:r>
        <w:rPr>
          <w:rFonts w:asciiTheme="minorHAnsi" w:hAnsiTheme="minorHAnsi"/>
          <w:i/>
          <w:szCs w:val="24"/>
        </w:rPr>
        <w:t xml:space="preserve">.  </w:t>
      </w:r>
      <w:r>
        <w:rPr>
          <w:rFonts w:asciiTheme="minorHAnsi" w:hAnsiTheme="minorHAnsi"/>
          <w:szCs w:val="24"/>
        </w:rPr>
        <w:t>When compare</w:t>
      </w:r>
      <w:r w:rsidR="00062D6D">
        <w:rPr>
          <w:rFonts w:asciiTheme="minorHAnsi" w:hAnsiTheme="minorHAnsi"/>
          <w:szCs w:val="24"/>
        </w:rPr>
        <w:t>d to the carbon-limited culture, the nitrogen-limited culture exhibited significant increases in several pyrimidine biosynthetic intermediates (</w:t>
      </w:r>
      <w:r w:rsidR="00062D6D">
        <w:rPr>
          <w:rFonts w:asciiTheme="minorHAnsi" w:hAnsiTheme="minorHAnsi"/>
          <w:i/>
          <w:szCs w:val="24"/>
        </w:rPr>
        <w:t xml:space="preserve">e.g., </w:t>
      </w:r>
      <w:r w:rsidR="00062D6D">
        <w:rPr>
          <w:rFonts w:asciiTheme="minorHAnsi" w:hAnsiTheme="minorHAnsi"/>
          <w:szCs w:val="24"/>
        </w:rPr>
        <w:t xml:space="preserve">dihydroorotate, orotate, etc.).  It also exhibited decreases in several pyrimidines and purine nucleotides/nucleosides.  These changes, again, are consistent with possible changes in the synthesis and turnover of DNA/RNA.    </w:t>
      </w:r>
    </w:p>
    <w:p w14:paraId="4C4F7E31" w14:textId="77777777" w:rsidR="00062D6D" w:rsidRDefault="00062D6D" w:rsidP="0052214B">
      <w:pPr>
        <w:pStyle w:val="ListParagraph"/>
        <w:ind w:left="360"/>
        <w:jc w:val="both"/>
        <w:rPr>
          <w:rFonts w:asciiTheme="minorHAnsi" w:hAnsiTheme="minorHAnsi"/>
          <w:szCs w:val="24"/>
        </w:rPr>
      </w:pPr>
    </w:p>
    <w:p w14:paraId="20A906ED" w14:textId="77777777" w:rsidR="00062D6D" w:rsidRPr="00140A06" w:rsidRDefault="00062D6D" w:rsidP="00062D6D">
      <w:pPr>
        <w:pStyle w:val="ListParagraph"/>
        <w:numPr>
          <w:ilvl w:val="0"/>
          <w:numId w:val="32"/>
        </w:numPr>
        <w:ind w:left="360"/>
        <w:jc w:val="both"/>
        <w:rPr>
          <w:rFonts w:asciiTheme="minorHAnsi" w:hAnsiTheme="minorHAnsi"/>
          <w:szCs w:val="24"/>
        </w:rPr>
      </w:pPr>
      <w:r w:rsidRPr="00A36486">
        <w:rPr>
          <w:rFonts w:asciiTheme="minorHAnsi" w:hAnsiTheme="minorHAnsi"/>
          <w:b/>
          <w:szCs w:val="24"/>
        </w:rPr>
        <w:t xml:space="preserve">Overview of the metabolic differences observed between the </w:t>
      </w:r>
      <w:r>
        <w:rPr>
          <w:rFonts w:asciiTheme="minorHAnsi" w:hAnsiTheme="minorHAnsi"/>
          <w:b/>
          <w:szCs w:val="24"/>
        </w:rPr>
        <w:t>anaerobic</w:t>
      </w:r>
      <w:r w:rsidR="002702AA">
        <w:rPr>
          <w:rFonts w:asciiTheme="minorHAnsi" w:hAnsiTheme="minorHAnsi"/>
          <w:b/>
          <w:szCs w:val="24"/>
        </w:rPr>
        <w:t>, anaerobic and carbon-limited,</w:t>
      </w:r>
      <w:r>
        <w:rPr>
          <w:rFonts w:asciiTheme="minorHAnsi" w:hAnsiTheme="minorHAnsi"/>
          <w:b/>
          <w:szCs w:val="24"/>
        </w:rPr>
        <w:t xml:space="preserve"> and carbon-limited cultures grown at the 0.15 dilution rates.  </w:t>
      </w:r>
    </w:p>
    <w:p w14:paraId="0F7B85DF" w14:textId="77777777" w:rsidR="00062D6D" w:rsidRPr="00062D6D" w:rsidRDefault="00062D6D" w:rsidP="0052214B">
      <w:pPr>
        <w:pStyle w:val="ListParagraph"/>
        <w:ind w:left="360"/>
        <w:jc w:val="both"/>
        <w:rPr>
          <w:rFonts w:asciiTheme="minorHAnsi" w:hAnsiTheme="minorHAnsi"/>
          <w:szCs w:val="24"/>
        </w:rPr>
      </w:pPr>
    </w:p>
    <w:p w14:paraId="10CB7257" w14:textId="77777777" w:rsidR="0052214B" w:rsidRDefault="00DF7065" w:rsidP="002702AA">
      <w:pPr>
        <w:ind w:left="360"/>
        <w:jc w:val="both"/>
        <w:rPr>
          <w:rFonts w:asciiTheme="minorHAnsi" w:hAnsiTheme="minorHAnsi"/>
          <w:szCs w:val="24"/>
        </w:rPr>
      </w:pPr>
      <w:r>
        <w:rPr>
          <w:rFonts w:asciiTheme="minorHAnsi" w:hAnsiTheme="minorHAnsi"/>
          <w:i/>
          <w:szCs w:val="24"/>
          <w:u w:val="single"/>
        </w:rPr>
        <w:lastRenderedPageBreak/>
        <w:t>Glycolytic and TCA cycle activities</w:t>
      </w:r>
      <w:r>
        <w:rPr>
          <w:rFonts w:asciiTheme="minorHAnsi" w:hAnsiTheme="minorHAnsi"/>
          <w:szCs w:val="24"/>
        </w:rPr>
        <w:t xml:space="preserve">.  </w:t>
      </w:r>
      <w:r w:rsidR="002702AA">
        <w:rPr>
          <w:rFonts w:asciiTheme="minorHAnsi" w:hAnsiTheme="minorHAnsi"/>
          <w:szCs w:val="24"/>
        </w:rPr>
        <w:t xml:space="preserve">When compared to the carbon-limited culture at the 0.15 dilution rate, the anaerobic cultures exhibited significant differences with regards to glucose utilization.  </w:t>
      </w:r>
      <w:r w:rsidR="002702AA" w:rsidRPr="002702AA">
        <w:rPr>
          <w:rFonts w:asciiTheme="minorHAnsi" w:hAnsiTheme="minorHAnsi"/>
          <w:b/>
          <w:szCs w:val="24"/>
        </w:rPr>
        <w:t>Glucose</w:t>
      </w:r>
      <w:r w:rsidR="002702AA">
        <w:rPr>
          <w:rFonts w:asciiTheme="minorHAnsi" w:hAnsiTheme="minorHAnsi"/>
          <w:szCs w:val="24"/>
        </w:rPr>
        <w:t xml:space="preserve">, for instance, was lower under both of these conditions.  The anaerobic culture also exhibited significant increases in </w:t>
      </w:r>
      <w:r w:rsidR="002702AA" w:rsidRPr="002702AA">
        <w:rPr>
          <w:rFonts w:asciiTheme="minorHAnsi" w:hAnsiTheme="minorHAnsi"/>
          <w:b/>
          <w:szCs w:val="24"/>
        </w:rPr>
        <w:t>fructose 1,6 diphosphate</w:t>
      </w:r>
      <w:r w:rsidR="002702AA">
        <w:rPr>
          <w:rFonts w:asciiTheme="minorHAnsi" w:hAnsiTheme="minorHAnsi"/>
          <w:szCs w:val="24"/>
        </w:rPr>
        <w:t xml:space="preserve">, </w:t>
      </w:r>
      <w:r w:rsidR="002702AA" w:rsidRPr="002702AA">
        <w:rPr>
          <w:rFonts w:asciiTheme="minorHAnsi" w:hAnsiTheme="minorHAnsi"/>
          <w:b/>
          <w:szCs w:val="24"/>
        </w:rPr>
        <w:t>2-phosphoglycerate</w:t>
      </w:r>
      <w:r w:rsidR="002702AA">
        <w:rPr>
          <w:rFonts w:asciiTheme="minorHAnsi" w:hAnsiTheme="minorHAnsi"/>
          <w:szCs w:val="24"/>
        </w:rPr>
        <w:t xml:space="preserve">, and </w:t>
      </w:r>
      <w:r w:rsidR="002702AA" w:rsidRPr="002702AA">
        <w:rPr>
          <w:rFonts w:asciiTheme="minorHAnsi" w:hAnsiTheme="minorHAnsi"/>
          <w:b/>
          <w:szCs w:val="24"/>
        </w:rPr>
        <w:t>3-phosphoglycerate</w:t>
      </w:r>
      <w:r w:rsidR="002702AA">
        <w:rPr>
          <w:rFonts w:asciiTheme="minorHAnsi" w:hAnsiTheme="minorHAnsi"/>
          <w:szCs w:val="24"/>
        </w:rPr>
        <w:t xml:space="preserve">.  The carbon- and oxygen-limited culture, meanwhile, displayed increases in </w:t>
      </w:r>
      <w:r w:rsidR="002702AA" w:rsidRPr="002702AA">
        <w:rPr>
          <w:rFonts w:asciiTheme="minorHAnsi" w:hAnsiTheme="minorHAnsi"/>
          <w:b/>
          <w:szCs w:val="24"/>
        </w:rPr>
        <w:t>fructose 1,6 diphosphate</w:t>
      </w:r>
      <w:r w:rsidR="002702AA">
        <w:rPr>
          <w:rFonts w:asciiTheme="minorHAnsi" w:hAnsiTheme="minorHAnsi"/>
          <w:szCs w:val="24"/>
        </w:rPr>
        <w:t xml:space="preserve"> and </w:t>
      </w:r>
      <w:r w:rsidR="002702AA" w:rsidRPr="002702AA">
        <w:rPr>
          <w:rFonts w:asciiTheme="minorHAnsi" w:hAnsiTheme="minorHAnsi"/>
          <w:b/>
          <w:szCs w:val="24"/>
        </w:rPr>
        <w:t>lactate</w:t>
      </w:r>
      <w:r w:rsidR="002702AA">
        <w:rPr>
          <w:rFonts w:asciiTheme="minorHAnsi" w:hAnsiTheme="minorHAnsi"/>
          <w:szCs w:val="24"/>
        </w:rPr>
        <w:t xml:space="preserve">.  The changes </w:t>
      </w:r>
      <w:r w:rsidR="00DF7C70">
        <w:rPr>
          <w:rFonts w:asciiTheme="minorHAnsi" w:hAnsiTheme="minorHAnsi"/>
          <w:szCs w:val="24"/>
        </w:rPr>
        <w:t xml:space="preserve">are consistent thus with </w:t>
      </w:r>
      <w:r w:rsidR="002702AA">
        <w:rPr>
          <w:rFonts w:asciiTheme="minorHAnsi" w:hAnsiTheme="minorHAnsi"/>
          <w:szCs w:val="24"/>
        </w:rPr>
        <w:t>increases in</w:t>
      </w:r>
      <w:r w:rsidR="00DF7C70">
        <w:rPr>
          <w:rFonts w:asciiTheme="minorHAnsi" w:hAnsiTheme="minorHAnsi"/>
          <w:szCs w:val="24"/>
        </w:rPr>
        <w:t xml:space="preserve"> anaerobic</w:t>
      </w:r>
      <w:r w:rsidR="002702AA">
        <w:rPr>
          <w:rFonts w:asciiTheme="minorHAnsi" w:hAnsiTheme="minorHAnsi"/>
          <w:szCs w:val="24"/>
        </w:rPr>
        <w:t xml:space="preserve"> </w:t>
      </w:r>
      <w:r w:rsidR="00DF7C70">
        <w:rPr>
          <w:rFonts w:asciiTheme="minorHAnsi" w:hAnsiTheme="minorHAnsi"/>
          <w:szCs w:val="24"/>
        </w:rPr>
        <w:t>glycolytic activity</w:t>
      </w:r>
      <w:r w:rsidR="002702AA">
        <w:rPr>
          <w:rFonts w:asciiTheme="minorHAnsi" w:hAnsiTheme="minorHAnsi"/>
          <w:szCs w:val="24"/>
        </w:rPr>
        <w:t xml:space="preserve">.  </w:t>
      </w:r>
      <w:r w:rsidR="00DF7C70">
        <w:rPr>
          <w:rFonts w:asciiTheme="minorHAnsi" w:hAnsiTheme="minorHAnsi"/>
          <w:szCs w:val="24"/>
        </w:rPr>
        <w:t xml:space="preserve">In parallel with these changes, the above culture also exhibited significant and/or trending decreases in several TCA cycle intermediates including </w:t>
      </w:r>
      <w:r w:rsidR="00DF7C70" w:rsidRPr="00DF7C70">
        <w:rPr>
          <w:rFonts w:asciiTheme="minorHAnsi" w:hAnsiTheme="minorHAnsi"/>
          <w:b/>
          <w:szCs w:val="24"/>
        </w:rPr>
        <w:t>alpha-ketoglutarate</w:t>
      </w:r>
      <w:r w:rsidR="00DF7C70">
        <w:rPr>
          <w:rFonts w:asciiTheme="minorHAnsi" w:hAnsiTheme="minorHAnsi"/>
          <w:szCs w:val="24"/>
        </w:rPr>
        <w:t xml:space="preserve">, </w:t>
      </w:r>
      <w:r w:rsidR="00DF7C70" w:rsidRPr="00DF7C70">
        <w:rPr>
          <w:rFonts w:asciiTheme="minorHAnsi" w:hAnsiTheme="minorHAnsi"/>
          <w:b/>
          <w:szCs w:val="24"/>
        </w:rPr>
        <w:t>fumarate</w:t>
      </w:r>
      <w:r w:rsidR="00DF7C70">
        <w:rPr>
          <w:rFonts w:asciiTheme="minorHAnsi" w:hAnsiTheme="minorHAnsi"/>
          <w:szCs w:val="24"/>
        </w:rPr>
        <w:t xml:space="preserve">, and </w:t>
      </w:r>
      <w:r w:rsidR="00DF7C70" w:rsidRPr="00DF7C70">
        <w:rPr>
          <w:rFonts w:asciiTheme="minorHAnsi" w:hAnsiTheme="minorHAnsi"/>
          <w:b/>
          <w:szCs w:val="24"/>
        </w:rPr>
        <w:t>malate</w:t>
      </w:r>
      <w:r w:rsidR="00DF7C70">
        <w:rPr>
          <w:rFonts w:asciiTheme="minorHAnsi" w:hAnsiTheme="minorHAnsi"/>
          <w:szCs w:val="24"/>
        </w:rPr>
        <w:t>.  These latter changes likely correlate with decreases in</w:t>
      </w:r>
      <w:r w:rsidR="005C70AA">
        <w:rPr>
          <w:rFonts w:asciiTheme="minorHAnsi" w:hAnsiTheme="minorHAnsi"/>
          <w:szCs w:val="24"/>
        </w:rPr>
        <w:t xml:space="preserve"> TCA cycle </w:t>
      </w:r>
      <w:r w:rsidR="005748AF">
        <w:rPr>
          <w:rFonts w:asciiTheme="minorHAnsi" w:hAnsiTheme="minorHAnsi"/>
          <w:szCs w:val="24"/>
        </w:rPr>
        <w:t>flow</w:t>
      </w:r>
      <w:r w:rsidR="005C70AA">
        <w:rPr>
          <w:rFonts w:asciiTheme="minorHAnsi" w:hAnsiTheme="minorHAnsi"/>
          <w:szCs w:val="24"/>
        </w:rPr>
        <w:t xml:space="preserve"> and perhaps oxidative phosphorylation rates.   </w:t>
      </w:r>
    </w:p>
    <w:p w14:paraId="67EE1B2A" w14:textId="77777777" w:rsidR="009213FF" w:rsidRDefault="009213FF" w:rsidP="00DF7065">
      <w:pPr>
        <w:ind w:left="360"/>
        <w:rPr>
          <w:rFonts w:asciiTheme="minorHAnsi" w:hAnsiTheme="minorHAnsi"/>
          <w:szCs w:val="24"/>
        </w:rPr>
      </w:pPr>
    </w:p>
    <w:p w14:paraId="349516DD" w14:textId="77777777" w:rsidR="00B86265" w:rsidRDefault="005C70AA" w:rsidP="00B86265">
      <w:pPr>
        <w:ind w:left="360"/>
        <w:jc w:val="both"/>
        <w:rPr>
          <w:rFonts w:asciiTheme="minorHAnsi" w:hAnsiTheme="minorHAnsi"/>
          <w:szCs w:val="24"/>
        </w:rPr>
      </w:pPr>
      <w:r>
        <w:rPr>
          <w:rFonts w:asciiTheme="minorHAnsi" w:hAnsiTheme="minorHAnsi"/>
          <w:i/>
          <w:szCs w:val="24"/>
          <w:u w:val="single"/>
        </w:rPr>
        <w:t>Nitrogen</w:t>
      </w:r>
      <w:r w:rsidR="00B86265">
        <w:rPr>
          <w:rFonts w:asciiTheme="minorHAnsi" w:hAnsiTheme="minorHAnsi"/>
          <w:i/>
          <w:szCs w:val="24"/>
          <w:u w:val="single"/>
        </w:rPr>
        <w:t>, lipid, and nucleotide</w:t>
      </w:r>
      <w:r w:rsidR="00DF7065" w:rsidRPr="00DF7065">
        <w:rPr>
          <w:rFonts w:asciiTheme="minorHAnsi" w:hAnsiTheme="minorHAnsi"/>
          <w:i/>
          <w:szCs w:val="24"/>
          <w:u w:val="single"/>
        </w:rPr>
        <w:t xml:space="preserve"> homeostasis</w:t>
      </w:r>
      <w:r w:rsidR="00DF7065">
        <w:rPr>
          <w:rFonts w:asciiTheme="minorHAnsi" w:hAnsiTheme="minorHAnsi"/>
          <w:szCs w:val="24"/>
        </w:rPr>
        <w:t>.</w:t>
      </w:r>
      <w:r>
        <w:rPr>
          <w:rFonts w:asciiTheme="minorHAnsi" w:hAnsiTheme="minorHAnsi"/>
          <w:szCs w:val="24"/>
        </w:rPr>
        <w:t xml:space="preserve">  In this study, both of the anaerobically grown cultures exhibited significant decreases in a number of metabolites linked to nitrogen homeostasis (</w:t>
      </w:r>
      <w:r>
        <w:rPr>
          <w:rFonts w:asciiTheme="minorHAnsi" w:hAnsiTheme="minorHAnsi"/>
          <w:i/>
          <w:szCs w:val="24"/>
        </w:rPr>
        <w:t xml:space="preserve">e.g., </w:t>
      </w:r>
      <w:r w:rsidRPr="005C70AA">
        <w:rPr>
          <w:rFonts w:asciiTheme="minorHAnsi" w:hAnsiTheme="minorHAnsi"/>
          <w:szCs w:val="24"/>
        </w:rPr>
        <w:t>free</w:t>
      </w:r>
      <w:r>
        <w:rPr>
          <w:rFonts w:asciiTheme="minorHAnsi" w:hAnsiTheme="minorHAnsi"/>
          <w:i/>
          <w:szCs w:val="24"/>
        </w:rPr>
        <w:t xml:space="preserve"> </w:t>
      </w:r>
      <w:r>
        <w:rPr>
          <w:rFonts w:asciiTheme="minorHAnsi" w:hAnsiTheme="minorHAnsi"/>
          <w:szCs w:val="24"/>
        </w:rPr>
        <w:t xml:space="preserve">amino acids, modified amino acids, dipeptides, polyamines etc.).  </w:t>
      </w:r>
      <w:r w:rsidR="005748AF">
        <w:rPr>
          <w:rFonts w:asciiTheme="minorHAnsi" w:hAnsiTheme="minorHAnsi"/>
          <w:szCs w:val="24"/>
        </w:rPr>
        <w:t>In addition, they</w:t>
      </w:r>
      <w:r w:rsidR="00B86265">
        <w:rPr>
          <w:rFonts w:asciiTheme="minorHAnsi" w:hAnsiTheme="minorHAnsi"/>
          <w:szCs w:val="24"/>
        </w:rPr>
        <w:t xml:space="preserve"> </w:t>
      </w:r>
      <w:r w:rsidR="005748AF">
        <w:rPr>
          <w:rFonts w:asciiTheme="minorHAnsi" w:hAnsiTheme="minorHAnsi"/>
          <w:szCs w:val="24"/>
        </w:rPr>
        <w:t>also displayed</w:t>
      </w:r>
      <w:r w:rsidR="00B86265">
        <w:rPr>
          <w:rFonts w:asciiTheme="minorHAnsi" w:hAnsiTheme="minorHAnsi"/>
          <w:szCs w:val="24"/>
        </w:rPr>
        <w:t xml:space="preserve"> alterations in a number of complex lipid species and nucleotide metabolites.  </w:t>
      </w:r>
    </w:p>
    <w:p w14:paraId="569AF8BF" w14:textId="5B9FC119" w:rsidR="00821279" w:rsidRDefault="00821279" w:rsidP="00821279">
      <w:pPr>
        <w:rPr>
          <w:rFonts w:asciiTheme="minorHAnsi" w:hAnsiTheme="minorHAnsi" w:cstheme="minorHAnsi"/>
        </w:rPr>
      </w:pPr>
    </w:p>
    <w:p w14:paraId="1ABFCC2D" w14:textId="567235C2" w:rsidR="00B072C4" w:rsidRDefault="00B072C4" w:rsidP="00821279">
      <w:pPr>
        <w:rPr>
          <w:rFonts w:asciiTheme="minorHAnsi" w:hAnsiTheme="minorHAnsi" w:cstheme="minorHAnsi"/>
        </w:rPr>
      </w:pPr>
    </w:p>
    <w:p w14:paraId="768539C0" w14:textId="1FA4595E" w:rsidR="00B072C4" w:rsidRDefault="00B072C4" w:rsidP="00821279">
      <w:pPr>
        <w:rPr>
          <w:rFonts w:asciiTheme="minorHAnsi" w:hAnsiTheme="minorHAnsi" w:cstheme="minorHAnsi"/>
        </w:rPr>
      </w:pPr>
    </w:p>
    <w:p w14:paraId="7F05260A" w14:textId="77777777" w:rsidR="00B072C4" w:rsidRPr="0085017F" w:rsidRDefault="00B072C4" w:rsidP="00821279">
      <w:pPr>
        <w:rPr>
          <w:rFonts w:asciiTheme="minorHAnsi" w:hAnsiTheme="minorHAnsi" w:cstheme="minorHAnsi"/>
        </w:rPr>
      </w:pPr>
    </w:p>
    <w:p w14:paraId="124596C6" w14:textId="77777777" w:rsidR="004146CE" w:rsidRPr="00D45713" w:rsidRDefault="004146CE" w:rsidP="004146CE">
      <w:pPr>
        <w:pStyle w:val="Heading1"/>
        <w:rPr>
          <w:rFonts w:asciiTheme="minorHAnsi" w:hAnsiTheme="minorHAnsi" w:cstheme="minorHAnsi"/>
          <w:b/>
          <w:sz w:val="28"/>
          <w:szCs w:val="28"/>
        </w:rPr>
      </w:pPr>
      <w:bookmarkStart w:id="12" w:name="_Toc384307548"/>
      <w:bookmarkStart w:id="13" w:name="_Toc448326802"/>
      <w:r w:rsidRPr="00D45713">
        <w:rPr>
          <w:rFonts w:asciiTheme="minorHAnsi" w:hAnsiTheme="minorHAnsi" w:cstheme="minorHAnsi"/>
          <w:b/>
          <w:sz w:val="28"/>
          <w:szCs w:val="28"/>
        </w:rPr>
        <w:t>Conclusions</w:t>
      </w:r>
      <w:bookmarkEnd w:id="12"/>
      <w:bookmarkEnd w:id="13"/>
    </w:p>
    <w:p w14:paraId="12B5E62D" w14:textId="77777777" w:rsidR="00821279" w:rsidRPr="00DD6AE6" w:rsidRDefault="00434A3E" w:rsidP="00D80C7B">
      <w:pPr>
        <w:jc w:val="both"/>
        <w:rPr>
          <w:rFonts w:asciiTheme="minorHAnsi" w:hAnsiTheme="minorHAnsi"/>
          <w:bCs/>
          <w:szCs w:val="24"/>
        </w:rPr>
      </w:pPr>
      <w:r>
        <w:rPr>
          <w:rFonts w:asciiTheme="minorHAnsi" w:hAnsiTheme="minorHAnsi"/>
          <w:bCs/>
          <w:szCs w:val="24"/>
        </w:rPr>
        <w:t>This global metabolomic profiling study was conducted to</w:t>
      </w:r>
      <w:r>
        <w:rPr>
          <w:rFonts w:asciiTheme="minorHAnsi" w:hAnsiTheme="minorHAnsi"/>
          <w:szCs w:val="24"/>
        </w:rPr>
        <w:t xml:space="preserve"> </w:t>
      </w:r>
      <w:r w:rsidRPr="00DE6737">
        <w:rPr>
          <w:rFonts w:asciiTheme="minorHAnsi" w:hAnsiTheme="minorHAnsi"/>
          <w:szCs w:val="24"/>
        </w:rPr>
        <w:t xml:space="preserve">compare the metabolic profiles of </w:t>
      </w:r>
      <w:r w:rsidRPr="00434A3E">
        <w:rPr>
          <w:rFonts w:asciiTheme="minorHAnsi" w:hAnsiTheme="minorHAnsi"/>
          <w:i/>
          <w:szCs w:val="24"/>
        </w:rPr>
        <w:t xml:space="preserve">Saccharomyces cerevisiae </w:t>
      </w:r>
      <w:r w:rsidRPr="00434A3E">
        <w:rPr>
          <w:rFonts w:asciiTheme="minorHAnsi" w:hAnsiTheme="minorHAnsi"/>
          <w:szCs w:val="24"/>
        </w:rPr>
        <w:t xml:space="preserve">cells grown under carbon-, nitrogen-, and oxygen-limiting conditions.  </w:t>
      </w:r>
      <w:r>
        <w:rPr>
          <w:rFonts w:asciiTheme="minorHAnsi" w:hAnsiTheme="minorHAnsi" w:cstheme="minorHAnsi"/>
        </w:rPr>
        <w:t xml:space="preserve">PCA, </w:t>
      </w:r>
      <w:r w:rsidRPr="00434A3E">
        <w:rPr>
          <w:rFonts w:asciiTheme="minorHAnsi" w:hAnsiTheme="minorHAnsi" w:cstheme="minorHAnsi"/>
        </w:rPr>
        <w:t>hierarchical clustering</w:t>
      </w:r>
      <w:r>
        <w:rPr>
          <w:rFonts w:asciiTheme="minorHAnsi" w:hAnsiTheme="minorHAnsi" w:cstheme="minorHAnsi"/>
        </w:rPr>
        <w:t xml:space="preserve">, and statistical analysis of the </w:t>
      </w:r>
      <w:r w:rsidRPr="00434A3E">
        <w:rPr>
          <w:rFonts w:asciiTheme="minorHAnsi" w:hAnsiTheme="minorHAnsi" w:cstheme="minorHAnsi"/>
        </w:rPr>
        <w:t>profiled</w:t>
      </w:r>
      <w:r>
        <w:rPr>
          <w:rFonts w:asciiTheme="minorHAnsi" w:hAnsiTheme="minorHAnsi" w:cstheme="minorHAnsi"/>
        </w:rPr>
        <w:t xml:space="preserve"> samples </w:t>
      </w:r>
      <w:r w:rsidRPr="00434A3E">
        <w:rPr>
          <w:rFonts w:asciiTheme="minorHAnsi" w:hAnsiTheme="minorHAnsi" w:cstheme="minorHAnsi"/>
        </w:rPr>
        <w:t xml:space="preserve">revealed differences </w:t>
      </w:r>
      <w:r>
        <w:rPr>
          <w:rFonts w:asciiTheme="minorHAnsi" w:hAnsiTheme="minorHAnsi" w:cstheme="minorHAnsi"/>
        </w:rPr>
        <w:t>t</w:t>
      </w:r>
      <w:r w:rsidRPr="00434A3E">
        <w:rPr>
          <w:rFonts w:asciiTheme="minorHAnsi" w:hAnsiTheme="minorHAnsi" w:cstheme="minorHAnsi"/>
        </w:rPr>
        <w:t xml:space="preserve">hat were </w:t>
      </w:r>
      <w:r>
        <w:rPr>
          <w:rFonts w:asciiTheme="minorHAnsi" w:hAnsiTheme="minorHAnsi" w:cstheme="minorHAnsi"/>
        </w:rPr>
        <w:t xml:space="preserve">directly </w:t>
      </w:r>
      <w:r w:rsidRPr="00434A3E">
        <w:rPr>
          <w:rFonts w:asciiTheme="minorHAnsi" w:hAnsiTheme="minorHAnsi" w:cstheme="minorHAnsi"/>
        </w:rPr>
        <w:t xml:space="preserve">attributable to </w:t>
      </w:r>
      <w:r>
        <w:rPr>
          <w:rFonts w:asciiTheme="minorHAnsi" w:hAnsiTheme="minorHAnsi" w:cstheme="minorHAnsi"/>
        </w:rPr>
        <w:t xml:space="preserve">the </w:t>
      </w:r>
      <w:r w:rsidR="00894561">
        <w:rPr>
          <w:rFonts w:asciiTheme="minorHAnsi" w:hAnsiTheme="minorHAnsi" w:cstheme="minorHAnsi"/>
        </w:rPr>
        <w:t>dilution rates and growth</w:t>
      </w:r>
      <w:r>
        <w:rPr>
          <w:rFonts w:asciiTheme="minorHAnsi" w:hAnsiTheme="minorHAnsi" w:cstheme="minorHAnsi"/>
        </w:rPr>
        <w:t xml:space="preserve"> limitations that were </w:t>
      </w:r>
      <w:r w:rsidR="00894561">
        <w:rPr>
          <w:rFonts w:asciiTheme="minorHAnsi" w:hAnsiTheme="minorHAnsi" w:cstheme="minorHAnsi"/>
        </w:rPr>
        <w:t>utilized</w:t>
      </w:r>
      <w:r>
        <w:rPr>
          <w:rFonts w:asciiTheme="minorHAnsi" w:hAnsiTheme="minorHAnsi" w:cstheme="minorHAnsi"/>
        </w:rPr>
        <w:t xml:space="preserve">.  </w:t>
      </w:r>
      <w:r w:rsidR="00894561">
        <w:rPr>
          <w:rFonts w:asciiTheme="minorHAnsi" w:hAnsiTheme="minorHAnsi" w:cstheme="minorHAnsi"/>
        </w:rPr>
        <w:t xml:space="preserve">The different dilution rates employed under the carbon-limited condition, for instance, had significant effects </w:t>
      </w:r>
      <w:r w:rsidR="005748AF">
        <w:rPr>
          <w:rFonts w:asciiTheme="minorHAnsi" w:hAnsiTheme="minorHAnsi" w:cstheme="minorHAnsi"/>
        </w:rPr>
        <w:t xml:space="preserve">on </w:t>
      </w:r>
      <w:r w:rsidR="00DD6AE6">
        <w:rPr>
          <w:rFonts w:asciiTheme="minorHAnsi" w:hAnsiTheme="minorHAnsi" w:cstheme="minorHAnsi"/>
        </w:rPr>
        <w:t xml:space="preserve">metabolic processes relating to </w:t>
      </w:r>
      <w:r w:rsidR="00894561">
        <w:rPr>
          <w:rFonts w:asciiTheme="minorHAnsi" w:hAnsiTheme="minorHAnsi" w:cstheme="minorHAnsi"/>
        </w:rPr>
        <w:t xml:space="preserve">glucose, lipid, amino acid, </w:t>
      </w:r>
      <w:r w:rsidR="00DD6AE6">
        <w:rPr>
          <w:rFonts w:asciiTheme="minorHAnsi" w:hAnsiTheme="minorHAnsi" w:cstheme="minorHAnsi"/>
        </w:rPr>
        <w:t xml:space="preserve">and </w:t>
      </w:r>
      <w:r w:rsidR="00894561">
        <w:rPr>
          <w:rFonts w:asciiTheme="minorHAnsi" w:hAnsiTheme="minorHAnsi" w:cstheme="minorHAnsi"/>
        </w:rPr>
        <w:t xml:space="preserve">nucleotide homeostasis.  Notably, the metabolic profile obtained at the highest growth rate (dilution factor 0.4) was similar to that </w:t>
      </w:r>
      <w:r w:rsidR="00DD6AE6">
        <w:rPr>
          <w:rFonts w:asciiTheme="minorHAnsi" w:hAnsiTheme="minorHAnsi" w:cstheme="minorHAnsi"/>
        </w:rPr>
        <w:t xml:space="preserve">which was </w:t>
      </w:r>
      <w:r w:rsidR="00894561">
        <w:rPr>
          <w:rFonts w:asciiTheme="minorHAnsi" w:hAnsiTheme="minorHAnsi" w:cstheme="minorHAnsi"/>
        </w:rPr>
        <w:t xml:space="preserve">observed under the batch glucose phase (BGP) condition.  </w:t>
      </w:r>
      <w:r w:rsidR="00576EE1">
        <w:rPr>
          <w:rFonts w:asciiTheme="minorHAnsi" w:hAnsiTheme="minorHAnsi" w:cstheme="minorHAnsi"/>
        </w:rPr>
        <w:t xml:space="preserve">The most pronounced differences between </w:t>
      </w:r>
      <w:r w:rsidR="00DD6AE6">
        <w:rPr>
          <w:rFonts w:asciiTheme="minorHAnsi" w:hAnsiTheme="minorHAnsi" w:cstheme="minorHAnsi"/>
        </w:rPr>
        <w:t>the two, in fact,</w:t>
      </w:r>
      <w:r w:rsidR="00576EE1">
        <w:rPr>
          <w:rFonts w:asciiTheme="minorHAnsi" w:hAnsiTheme="minorHAnsi" w:cstheme="minorHAnsi"/>
        </w:rPr>
        <w:t xml:space="preserve"> cen</w:t>
      </w:r>
      <w:r w:rsidR="00576EE1">
        <w:rPr>
          <w:rFonts w:asciiTheme="minorHAnsi" w:hAnsiTheme="minorHAnsi" w:cstheme="minorHAnsi"/>
        </w:rPr>
        <w:lastRenderedPageBreak/>
        <w:t>tered on glucose availability</w:t>
      </w:r>
      <w:r w:rsidR="00DD6AE6">
        <w:rPr>
          <w:rFonts w:asciiTheme="minorHAnsi" w:hAnsiTheme="minorHAnsi" w:cstheme="minorHAnsi"/>
        </w:rPr>
        <w:t xml:space="preserve"> (as expected)</w:t>
      </w:r>
      <w:r w:rsidR="00576EE1">
        <w:rPr>
          <w:rFonts w:asciiTheme="minorHAnsi" w:hAnsiTheme="minorHAnsi" w:cstheme="minorHAnsi"/>
        </w:rPr>
        <w:t xml:space="preserve"> and utilization (likely to support lipid biogenesis).  The nitrogen- and oxygen-limited cultures, meanwhile, differed from </w:t>
      </w:r>
      <w:r w:rsidR="00DD6AE6">
        <w:rPr>
          <w:rFonts w:asciiTheme="minorHAnsi" w:hAnsiTheme="minorHAnsi" w:cstheme="minorHAnsi"/>
        </w:rPr>
        <w:t xml:space="preserve">the carbon-limited </w:t>
      </w:r>
      <w:r w:rsidR="004846A5">
        <w:rPr>
          <w:rFonts w:asciiTheme="minorHAnsi" w:hAnsiTheme="minorHAnsi" w:cstheme="minorHAnsi"/>
        </w:rPr>
        <w:t>culture</w:t>
      </w:r>
      <w:r w:rsidR="005748AF">
        <w:rPr>
          <w:rFonts w:asciiTheme="minorHAnsi" w:hAnsiTheme="minorHAnsi" w:cstheme="minorHAnsi"/>
        </w:rPr>
        <w:t>s</w:t>
      </w:r>
      <w:r w:rsidR="004846A5">
        <w:rPr>
          <w:rFonts w:asciiTheme="minorHAnsi" w:hAnsiTheme="minorHAnsi" w:cstheme="minorHAnsi"/>
        </w:rPr>
        <w:t xml:space="preserve"> </w:t>
      </w:r>
      <w:r w:rsidR="006C1D85">
        <w:rPr>
          <w:rFonts w:asciiTheme="minorHAnsi" w:hAnsiTheme="minorHAnsi" w:cstheme="minorHAnsi"/>
        </w:rPr>
        <w:t>in several manners (</w:t>
      </w:r>
      <w:r w:rsidR="006C1D85">
        <w:rPr>
          <w:rFonts w:asciiTheme="minorHAnsi" w:hAnsiTheme="minorHAnsi" w:cstheme="minorHAnsi"/>
          <w:i/>
        </w:rPr>
        <w:t xml:space="preserve">e.g., </w:t>
      </w:r>
      <w:r w:rsidR="00DD6AE6">
        <w:rPr>
          <w:rFonts w:asciiTheme="minorHAnsi" w:hAnsiTheme="minorHAnsi" w:cstheme="minorHAnsi"/>
        </w:rPr>
        <w:t xml:space="preserve">with regards to glucose </w:t>
      </w:r>
      <w:r w:rsidR="006C1D85">
        <w:rPr>
          <w:rFonts w:asciiTheme="minorHAnsi" w:hAnsiTheme="minorHAnsi" w:cstheme="minorHAnsi"/>
        </w:rPr>
        <w:t>and nitrogen homeostasis, energy metabolism, etc.).</w:t>
      </w:r>
    </w:p>
    <w:p w14:paraId="674C0152" w14:textId="77777777" w:rsidR="00821279" w:rsidRDefault="00DD6AE6" w:rsidP="00DD6AE6">
      <w:pPr>
        <w:rPr>
          <w:rFonts w:asciiTheme="minorHAnsi" w:hAnsiTheme="minorHAnsi"/>
          <w:bCs/>
          <w:szCs w:val="24"/>
        </w:rPr>
      </w:pPr>
      <w:r>
        <w:rPr>
          <w:rFonts w:asciiTheme="minorHAnsi" w:hAnsiTheme="minorHAnsi"/>
          <w:bCs/>
          <w:szCs w:val="24"/>
        </w:rPr>
        <w:br w:type="page"/>
      </w:r>
    </w:p>
    <w:p w14:paraId="69DB90BC" w14:textId="77777777" w:rsidR="004146CE" w:rsidRPr="00D45713" w:rsidRDefault="004146CE" w:rsidP="00EF1D7E">
      <w:pPr>
        <w:pStyle w:val="Heading1"/>
        <w:rPr>
          <w:rFonts w:asciiTheme="minorHAnsi" w:hAnsiTheme="minorHAnsi" w:cstheme="minorHAnsi"/>
          <w:b/>
          <w:sz w:val="28"/>
          <w:szCs w:val="28"/>
        </w:rPr>
      </w:pPr>
      <w:bookmarkStart w:id="14" w:name="_Toc384307549"/>
      <w:bookmarkStart w:id="15" w:name="_Toc448326803"/>
      <w:r w:rsidRPr="00D45713">
        <w:rPr>
          <w:rFonts w:asciiTheme="minorHAnsi" w:hAnsiTheme="minorHAnsi" w:cstheme="minorHAnsi"/>
          <w:b/>
          <w:sz w:val="28"/>
          <w:szCs w:val="28"/>
        </w:rPr>
        <w:lastRenderedPageBreak/>
        <w:t>Study Parameters</w:t>
      </w:r>
      <w:bookmarkEnd w:id="14"/>
      <w:bookmarkEnd w:id="15"/>
    </w:p>
    <w:p w14:paraId="274C765B" w14:textId="77777777" w:rsidR="006174C7" w:rsidRDefault="006174C7" w:rsidP="006174C7">
      <w:pPr>
        <w:pStyle w:val="Heading2"/>
        <w:spacing w:before="0" w:after="0"/>
        <w:rPr>
          <w:rFonts w:cstheme="minorHAnsi"/>
          <w:i w:val="0"/>
          <w:szCs w:val="28"/>
        </w:rPr>
      </w:pPr>
      <w:bookmarkStart w:id="16" w:name="_Toc384307550"/>
    </w:p>
    <w:p w14:paraId="3B6556C7" w14:textId="77777777" w:rsidR="004146CE" w:rsidRPr="00586025" w:rsidRDefault="004146CE" w:rsidP="00B34627">
      <w:pPr>
        <w:pStyle w:val="Heading2"/>
        <w:spacing w:before="0"/>
      </w:pPr>
      <w:bookmarkStart w:id="17" w:name="_Toc448326804"/>
      <w:r w:rsidRPr="00586025">
        <w:t>Data Quality: Instrument and Process Variability</w:t>
      </w:r>
      <w:bookmarkEnd w:id="16"/>
      <w:bookmarkEnd w:id="17"/>
    </w:p>
    <w:p w14:paraId="39BEE257" w14:textId="77777777" w:rsidR="001211C3" w:rsidRPr="0085017F" w:rsidRDefault="001211C3" w:rsidP="001211C3">
      <w:pPr>
        <w:rPr>
          <w:rFonts w:asciiTheme="minorHAnsi" w:hAnsiTheme="minorHAnsi" w:cstheme="minorHAnsi"/>
        </w:rPr>
      </w:pPr>
    </w:p>
    <w:tbl>
      <w:tblPr>
        <w:tblW w:w="7677" w:type="dxa"/>
        <w:jc w:val="center"/>
        <w:tblBorders>
          <w:top w:val="single" w:sz="18" w:space="0" w:color="000000"/>
          <w:bottom w:val="single" w:sz="18" w:space="0" w:color="000000"/>
          <w:insideH w:val="single" w:sz="8" w:space="0" w:color="000000"/>
          <w:insideV w:val="single" w:sz="8" w:space="0" w:color="000000"/>
        </w:tblBorders>
        <w:tblCellMar>
          <w:left w:w="144" w:type="dxa"/>
          <w:right w:w="0" w:type="dxa"/>
        </w:tblCellMar>
        <w:tblLook w:val="04A0" w:firstRow="1" w:lastRow="0" w:firstColumn="1" w:lastColumn="0" w:noHBand="0" w:noVBand="1"/>
      </w:tblPr>
      <w:tblGrid>
        <w:gridCol w:w="3105"/>
        <w:gridCol w:w="2854"/>
        <w:gridCol w:w="1718"/>
      </w:tblGrid>
      <w:tr w:rsidR="004146CE" w:rsidRPr="00071D6B" w14:paraId="695083F3" w14:textId="77777777" w:rsidTr="00EF1D7E">
        <w:trPr>
          <w:trHeight w:val="432"/>
          <w:jc w:val="center"/>
        </w:trPr>
        <w:tc>
          <w:tcPr>
            <w:tcW w:w="3105" w:type="dxa"/>
            <w:tcBorders>
              <w:top w:val="single" w:sz="18" w:space="0" w:color="000000"/>
              <w:bottom w:val="single" w:sz="8" w:space="0" w:color="000000"/>
            </w:tcBorders>
            <w:shd w:val="clear" w:color="auto" w:fill="B8CCE4" w:themeFill="accent1" w:themeFillTint="66"/>
            <w:tcMar>
              <w:top w:w="15" w:type="dxa"/>
              <w:left w:w="15" w:type="dxa"/>
              <w:bottom w:w="0" w:type="dxa"/>
              <w:right w:w="15" w:type="dxa"/>
            </w:tcMar>
            <w:vAlign w:val="center"/>
            <w:hideMark/>
          </w:tcPr>
          <w:p w14:paraId="6AFDF979" w14:textId="77777777" w:rsidR="004146CE" w:rsidRPr="003E071D" w:rsidRDefault="004146CE" w:rsidP="00EF1D7E">
            <w:pPr>
              <w:jc w:val="center"/>
              <w:rPr>
                <w:rFonts w:asciiTheme="minorHAnsi" w:hAnsiTheme="minorHAnsi" w:cs="Arial"/>
                <w:szCs w:val="24"/>
              </w:rPr>
            </w:pPr>
            <w:r w:rsidRPr="003E071D">
              <w:rPr>
                <w:rFonts w:asciiTheme="minorHAnsi" w:hAnsiTheme="minorHAnsi" w:cs="Arial"/>
                <w:b/>
                <w:bCs/>
                <w:i/>
                <w:iCs/>
                <w:szCs w:val="24"/>
              </w:rPr>
              <w:t>QC Sample</w:t>
            </w:r>
          </w:p>
        </w:tc>
        <w:tc>
          <w:tcPr>
            <w:tcW w:w="2854" w:type="dxa"/>
            <w:tcBorders>
              <w:top w:val="single" w:sz="18" w:space="0" w:color="000000"/>
              <w:bottom w:val="single" w:sz="8" w:space="0" w:color="000000"/>
            </w:tcBorders>
            <w:shd w:val="clear" w:color="auto" w:fill="B8CCE4" w:themeFill="accent1" w:themeFillTint="66"/>
            <w:tcMar>
              <w:top w:w="15" w:type="dxa"/>
              <w:left w:w="15" w:type="dxa"/>
              <w:bottom w:w="0" w:type="dxa"/>
              <w:right w:w="15" w:type="dxa"/>
            </w:tcMar>
            <w:vAlign w:val="center"/>
            <w:hideMark/>
          </w:tcPr>
          <w:p w14:paraId="2C5876F1" w14:textId="77777777" w:rsidR="004146CE" w:rsidRPr="003E071D" w:rsidRDefault="004146CE" w:rsidP="00EF1D7E">
            <w:pPr>
              <w:jc w:val="center"/>
              <w:rPr>
                <w:rFonts w:asciiTheme="minorHAnsi" w:hAnsiTheme="minorHAnsi" w:cs="Arial"/>
                <w:szCs w:val="24"/>
              </w:rPr>
            </w:pPr>
            <w:r w:rsidRPr="003E071D">
              <w:rPr>
                <w:rFonts w:asciiTheme="minorHAnsi" w:hAnsiTheme="minorHAnsi" w:cs="Arial"/>
                <w:b/>
                <w:bCs/>
                <w:i/>
                <w:iCs/>
                <w:szCs w:val="24"/>
              </w:rPr>
              <w:t>Measurement</w:t>
            </w:r>
          </w:p>
        </w:tc>
        <w:tc>
          <w:tcPr>
            <w:tcW w:w="1718" w:type="dxa"/>
            <w:tcBorders>
              <w:top w:val="single" w:sz="18" w:space="0" w:color="000000"/>
              <w:bottom w:val="single" w:sz="8" w:space="0" w:color="000000"/>
            </w:tcBorders>
            <w:shd w:val="clear" w:color="auto" w:fill="B8CCE4" w:themeFill="accent1" w:themeFillTint="66"/>
            <w:tcMar>
              <w:top w:w="15" w:type="dxa"/>
              <w:left w:w="15" w:type="dxa"/>
              <w:bottom w:w="0" w:type="dxa"/>
              <w:right w:w="15" w:type="dxa"/>
            </w:tcMar>
            <w:vAlign w:val="center"/>
            <w:hideMark/>
          </w:tcPr>
          <w:p w14:paraId="58D7C940" w14:textId="77777777" w:rsidR="004146CE" w:rsidRPr="00120618" w:rsidRDefault="004146CE" w:rsidP="00EF1D7E">
            <w:pPr>
              <w:jc w:val="center"/>
              <w:rPr>
                <w:rFonts w:asciiTheme="minorHAnsi" w:hAnsiTheme="minorHAnsi" w:cs="Arial"/>
                <w:szCs w:val="24"/>
              </w:rPr>
            </w:pPr>
            <w:r w:rsidRPr="00120618">
              <w:rPr>
                <w:rFonts w:asciiTheme="minorHAnsi" w:hAnsiTheme="minorHAnsi" w:cs="Arial"/>
                <w:b/>
                <w:bCs/>
                <w:i/>
                <w:iCs/>
                <w:szCs w:val="24"/>
              </w:rPr>
              <w:t xml:space="preserve">Median RSD </w:t>
            </w:r>
          </w:p>
        </w:tc>
      </w:tr>
      <w:tr w:rsidR="004146CE" w:rsidRPr="00071D6B" w14:paraId="3B239BBD" w14:textId="77777777" w:rsidTr="00EF1D7E">
        <w:trPr>
          <w:trHeight w:val="432"/>
          <w:jc w:val="center"/>
        </w:trPr>
        <w:tc>
          <w:tcPr>
            <w:tcW w:w="3105" w:type="dxa"/>
            <w:tcBorders>
              <w:top w:val="single" w:sz="8" w:space="0" w:color="000000"/>
            </w:tcBorders>
            <w:shd w:val="clear" w:color="auto" w:fill="auto"/>
            <w:tcMar>
              <w:top w:w="15" w:type="dxa"/>
              <w:left w:w="15" w:type="dxa"/>
              <w:bottom w:w="0" w:type="dxa"/>
              <w:right w:w="15" w:type="dxa"/>
            </w:tcMar>
            <w:vAlign w:val="center"/>
            <w:hideMark/>
          </w:tcPr>
          <w:p w14:paraId="50E2EA1A" w14:textId="77777777" w:rsidR="004146CE" w:rsidRPr="003E071D" w:rsidRDefault="004146CE" w:rsidP="00EF1D7E">
            <w:pPr>
              <w:jc w:val="center"/>
              <w:rPr>
                <w:rFonts w:asciiTheme="minorHAnsi" w:hAnsiTheme="minorHAnsi" w:cs="Arial"/>
                <w:szCs w:val="24"/>
              </w:rPr>
            </w:pPr>
            <w:r w:rsidRPr="003E071D">
              <w:rPr>
                <w:rFonts w:asciiTheme="minorHAnsi" w:hAnsiTheme="minorHAnsi" w:cs="Arial"/>
                <w:szCs w:val="24"/>
              </w:rPr>
              <w:t>Internal Standards</w:t>
            </w:r>
          </w:p>
        </w:tc>
        <w:tc>
          <w:tcPr>
            <w:tcW w:w="2854" w:type="dxa"/>
            <w:tcBorders>
              <w:top w:val="single" w:sz="8" w:space="0" w:color="000000"/>
            </w:tcBorders>
            <w:shd w:val="clear" w:color="auto" w:fill="auto"/>
            <w:tcMar>
              <w:top w:w="15" w:type="dxa"/>
              <w:left w:w="15" w:type="dxa"/>
              <w:bottom w:w="0" w:type="dxa"/>
              <w:right w:w="15" w:type="dxa"/>
            </w:tcMar>
            <w:vAlign w:val="center"/>
            <w:hideMark/>
          </w:tcPr>
          <w:p w14:paraId="2C3BC5B5" w14:textId="77777777" w:rsidR="004146CE" w:rsidRPr="003E071D" w:rsidRDefault="004146CE" w:rsidP="00EF1D7E">
            <w:pPr>
              <w:jc w:val="center"/>
              <w:rPr>
                <w:rFonts w:asciiTheme="minorHAnsi" w:hAnsiTheme="minorHAnsi" w:cs="Arial"/>
                <w:szCs w:val="24"/>
              </w:rPr>
            </w:pPr>
            <w:r w:rsidRPr="003E071D">
              <w:rPr>
                <w:rFonts w:asciiTheme="minorHAnsi" w:hAnsiTheme="minorHAnsi" w:cs="Arial"/>
                <w:szCs w:val="24"/>
              </w:rPr>
              <w:t>Instrument Variability</w:t>
            </w:r>
          </w:p>
        </w:tc>
        <w:tc>
          <w:tcPr>
            <w:tcW w:w="1718" w:type="dxa"/>
            <w:tcBorders>
              <w:top w:val="single" w:sz="8" w:space="0" w:color="000000"/>
            </w:tcBorders>
            <w:shd w:val="clear" w:color="auto" w:fill="auto"/>
            <w:tcMar>
              <w:top w:w="15" w:type="dxa"/>
              <w:left w:w="15" w:type="dxa"/>
              <w:bottom w:w="0" w:type="dxa"/>
              <w:right w:w="15" w:type="dxa"/>
            </w:tcMar>
            <w:vAlign w:val="center"/>
            <w:hideMark/>
          </w:tcPr>
          <w:p w14:paraId="0C1C7791" w14:textId="77777777" w:rsidR="004146CE" w:rsidRPr="00F351C4" w:rsidRDefault="00120618" w:rsidP="00EF1D7E">
            <w:pPr>
              <w:jc w:val="center"/>
              <w:rPr>
                <w:rFonts w:asciiTheme="minorHAnsi" w:hAnsiTheme="minorHAnsi" w:cs="Arial"/>
                <w:szCs w:val="24"/>
              </w:rPr>
            </w:pPr>
            <w:r>
              <w:rPr>
                <w:rFonts w:asciiTheme="minorHAnsi" w:hAnsiTheme="minorHAnsi" w:cs="Arial"/>
                <w:szCs w:val="24"/>
              </w:rPr>
              <w:t>3</w:t>
            </w:r>
            <w:r w:rsidR="004146CE">
              <w:rPr>
                <w:rFonts w:asciiTheme="minorHAnsi" w:hAnsiTheme="minorHAnsi" w:cs="Arial"/>
                <w:szCs w:val="24"/>
              </w:rPr>
              <w:t>%</w:t>
            </w:r>
          </w:p>
        </w:tc>
      </w:tr>
      <w:tr w:rsidR="004146CE" w:rsidRPr="00071D6B" w14:paraId="7F69818F" w14:textId="77777777" w:rsidTr="00EF1D7E">
        <w:trPr>
          <w:trHeight w:val="432"/>
          <w:jc w:val="center"/>
        </w:trPr>
        <w:tc>
          <w:tcPr>
            <w:tcW w:w="3105" w:type="dxa"/>
            <w:shd w:val="clear" w:color="auto" w:fill="auto"/>
            <w:tcMar>
              <w:top w:w="15" w:type="dxa"/>
              <w:left w:w="15" w:type="dxa"/>
              <w:bottom w:w="0" w:type="dxa"/>
              <w:right w:w="15" w:type="dxa"/>
            </w:tcMar>
            <w:vAlign w:val="center"/>
            <w:hideMark/>
          </w:tcPr>
          <w:p w14:paraId="601A85FD" w14:textId="77777777" w:rsidR="004146CE" w:rsidRPr="003E071D" w:rsidRDefault="004146CE" w:rsidP="00EF1D7E">
            <w:pPr>
              <w:jc w:val="center"/>
              <w:rPr>
                <w:rFonts w:asciiTheme="minorHAnsi" w:hAnsiTheme="minorHAnsi" w:cs="Arial"/>
                <w:szCs w:val="24"/>
              </w:rPr>
            </w:pPr>
            <w:r w:rsidRPr="003E071D">
              <w:rPr>
                <w:rFonts w:asciiTheme="minorHAnsi" w:hAnsiTheme="minorHAnsi" w:cs="Arial"/>
                <w:szCs w:val="24"/>
              </w:rPr>
              <w:t>Endogenous Biochemicals</w:t>
            </w:r>
          </w:p>
        </w:tc>
        <w:tc>
          <w:tcPr>
            <w:tcW w:w="2854" w:type="dxa"/>
            <w:shd w:val="clear" w:color="auto" w:fill="auto"/>
            <w:tcMar>
              <w:top w:w="15" w:type="dxa"/>
              <w:left w:w="15" w:type="dxa"/>
              <w:bottom w:w="0" w:type="dxa"/>
              <w:right w:w="15" w:type="dxa"/>
            </w:tcMar>
            <w:vAlign w:val="center"/>
            <w:hideMark/>
          </w:tcPr>
          <w:p w14:paraId="74931D10" w14:textId="77777777" w:rsidR="004146CE" w:rsidRPr="003E071D" w:rsidRDefault="004146CE" w:rsidP="00EF1D7E">
            <w:pPr>
              <w:jc w:val="center"/>
              <w:rPr>
                <w:rFonts w:asciiTheme="minorHAnsi" w:hAnsiTheme="minorHAnsi" w:cs="Arial"/>
                <w:szCs w:val="24"/>
              </w:rPr>
            </w:pPr>
            <w:r w:rsidRPr="003E071D">
              <w:rPr>
                <w:rFonts w:asciiTheme="minorHAnsi" w:hAnsiTheme="minorHAnsi" w:cs="Arial"/>
                <w:szCs w:val="24"/>
              </w:rPr>
              <w:t>Total Process Variability</w:t>
            </w:r>
          </w:p>
        </w:tc>
        <w:tc>
          <w:tcPr>
            <w:tcW w:w="1718" w:type="dxa"/>
            <w:shd w:val="clear" w:color="auto" w:fill="auto"/>
            <w:tcMar>
              <w:top w:w="15" w:type="dxa"/>
              <w:left w:w="15" w:type="dxa"/>
              <w:bottom w:w="0" w:type="dxa"/>
              <w:right w:w="15" w:type="dxa"/>
            </w:tcMar>
            <w:vAlign w:val="center"/>
            <w:hideMark/>
          </w:tcPr>
          <w:p w14:paraId="4ACEED11" w14:textId="77777777" w:rsidR="004146CE" w:rsidRPr="00F351C4" w:rsidRDefault="00120618" w:rsidP="00EF1D7E">
            <w:pPr>
              <w:jc w:val="center"/>
              <w:rPr>
                <w:rFonts w:asciiTheme="minorHAnsi" w:hAnsiTheme="minorHAnsi" w:cs="Arial"/>
                <w:szCs w:val="24"/>
              </w:rPr>
            </w:pPr>
            <w:r>
              <w:rPr>
                <w:rFonts w:asciiTheme="minorHAnsi" w:hAnsiTheme="minorHAnsi" w:cs="Arial"/>
                <w:szCs w:val="24"/>
              </w:rPr>
              <w:t>7</w:t>
            </w:r>
            <w:r w:rsidR="004146CE">
              <w:rPr>
                <w:rFonts w:asciiTheme="minorHAnsi" w:hAnsiTheme="minorHAnsi" w:cs="Arial"/>
                <w:szCs w:val="24"/>
              </w:rPr>
              <w:t>%</w:t>
            </w:r>
          </w:p>
        </w:tc>
      </w:tr>
    </w:tbl>
    <w:p w14:paraId="0D9C49BB" w14:textId="77777777" w:rsidR="004146CE" w:rsidRDefault="004146CE" w:rsidP="00821279">
      <w:pPr>
        <w:spacing w:before="360" w:after="360"/>
        <w:jc w:val="both"/>
        <w:rPr>
          <w:rFonts w:asciiTheme="minorHAnsi" w:hAnsiTheme="minorHAnsi"/>
        </w:rPr>
      </w:pPr>
      <w:r w:rsidRPr="0024452E">
        <w:rPr>
          <w:rFonts w:asciiTheme="minorHAnsi" w:hAnsiTheme="minorHAnsi"/>
        </w:rPr>
        <w:t>Instrument variability was determined by calculating the median relative standard deviation (RSD) for the internal standards that were added to each sample prior to injection into the mass spectrometers.  Overall process variability was determined by calculating the median RSD for all endogenous metabolites (i.e., non-instrument standards) present in 100% of the Client Matrix samples, which are technical replic</w:t>
      </w:r>
      <w:r w:rsidR="00120618">
        <w:rPr>
          <w:rFonts w:asciiTheme="minorHAnsi" w:hAnsiTheme="minorHAnsi"/>
        </w:rPr>
        <w:t>ates of pooled client samples</w:t>
      </w:r>
      <w:r w:rsidR="00083282">
        <w:rPr>
          <w:rFonts w:asciiTheme="minorHAnsi" w:hAnsiTheme="minorHAnsi"/>
        </w:rPr>
        <w:t xml:space="preserve">.  </w:t>
      </w:r>
      <w:r w:rsidRPr="0024452E">
        <w:rPr>
          <w:rFonts w:asciiTheme="minorHAnsi" w:hAnsiTheme="minorHAnsi"/>
        </w:rPr>
        <w:t>Values for instrument and process variability meet Metabolon’s acceptance crite</w:t>
      </w:r>
      <w:r w:rsidR="00821279">
        <w:rPr>
          <w:rFonts w:asciiTheme="minorHAnsi" w:hAnsiTheme="minorHAnsi"/>
        </w:rPr>
        <w:t>ria as shown in the table above</w:t>
      </w:r>
      <w:r w:rsidR="00D66766">
        <w:rPr>
          <w:rFonts w:asciiTheme="minorHAnsi" w:hAnsiTheme="minorHAnsi"/>
        </w:rPr>
        <w:t>.</w:t>
      </w:r>
    </w:p>
    <w:p w14:paraId="3FC54B4C" w14:textId="77777777" w:rsidR="006C25D1" w:rsidRPr="00821279" w:rsidRDefault="006C25D1" w:rsidP="00821279">
      <w:pPr>
        <w:spacing w:before="360" w:after="360"/>
        <w:jc w:val="both"/>
        <w:rPr>
          <w:rFonts w:asciiTheme="minorHAnsi" w:hAnsiTheme="minorHAnsi"/>
        </w:rPr>
        <w:sectPr w:rsidR="006C25D1" w:rsidRPr="00821279" w:rsidSect="007067CE">
          <w:footerReference w:type="default" r:id="rId21"/>
          <w:footerReference w:type="first" r:id="rId22"/>
          <w:type w:val="continuous"/>
          <w:pgSz w:w="12240" w:h="15840"/>
          <w:pgMar w:top="1440" w:right="1440" w:bottom="1440" w:left="1440" w:header="720" w:footer="720" w:gutter="0"/>
          <w:cols w:space="720"/>
          <w:titlePg/>
          <w:docGrid w:linePitch="360"/>
        </w:sectPr>
      </w:pPr>
    </w:p>
    <w:p w14:paraId="0EE67D93" w14:textId="77777777" w:rsidR="00F03CD3" w:rsidRPr="00D45713" w:rsidRDefault="00F03CD3" w:rsidP="00F03CD3">
      <w:pPr>
        <w:pStyle w:val="Heading1"/>
        <w:rPr>
          <w:rFonts w:asciiTheme="minorHAnsi" w:hAnsiTheme="minorHAnsi" w:cstheme="minorHAnsi"/>
          <w:b/>
          <w:sz w:val="28"/>
          <w:szCs w:val="28"/>
        </w:rPr>
      </w:pPr>
      <w:bookmarkStart w:id="18" w:name="_Toc384307551"/>
      <w:bookmarkStart w:id="19" w:name="_Toc384907854"/>
      <w:bookmarkStart w:id="20" w:name="_Toc448326805"/>
      <w:bookmarkStart w:id="21" w:name="_Toc194805258"/>
      <w:bookmarkStart w:id="22" w:name="_Toc244745571"/>
      <w:r w:rsidRPr="00D45713">
        <w:rPr>
          <w:rFonts w:asciiTheme="minorHAnsi" w:hAnsiTheme="minorHAnsi" w:cstheme="minorHAnsi"/>
          <w:b/>
          <w:sz w:val="28"/>
          <w:szCs w:val="28"/>
        </w:rPr>
        <w:t>Appendix</w:t>
      </w:r>
      <w:bookmarkEnd w:id="18"/>
      <w:bookmarkEnd w:id="19"/>
      <w:bookmarkEnd w:id="20"/>
      <w:r w:rsidRPr="00D45713">
        <w:rPr>
          <w:rFonts w:asciiTheme="minorHAnsi" w:hAnsiTheme="minorHAnsi" w:cstheme="minorHAnsi"/>
          <w:b/>
          <w:sz w:val="28"/>
          <w:szCs w:val="28"/>
        </w:rPr>
        <w:t xml:space="preserve"> </w:t>
      </w:r>
      <w:bookmarkEnd w:id="21"/>
      <w:bookmarkEnd w:id="22"/>
    </w:p>
    <w:p w14:paraId="3B6C3783" w14:textId="77777777" w:rsidR="006174C7" w:rsidRDefault="006174C7" w:rsidP="006174C7">
      <w:pPr>
        <w:pStyle w:val="Heading2"/>
        <w:spacing w:before="0" w:after="0"/>
        <w:rPr>
          <w:rFonts w:cstheme="minorHAnsi"/>
          <w:i w:val="0"/>
          <w:szCs w:val="28"/>
        </w:rPr>
      </w:pPr>
      <w:bookmarkStart w:id="23" w:name="_Toc384307552"/>
    </w:p>
    <w:p w14:paraId="419A5E87" w14:textId="77777777" w:rsidR="00F03CD3" w:rsidRPr="00586025" w:rsidRDefault="00F03CD3" w:rsidP="00B34627">
      <w:pPr>
        <w:pStyle w:val="Heading2"/>
        <w:spacing w:before="0"/>
      </w:pPr>
      <w:bookmarkStart w:id="24" w:name="_Toc448326806"/>
      <w:r w:rsidRPr="00586025">
        <w:t>Metabolon Platform</w:t>
      </w:r>
      <w:bookmarkEnd w:id="23"/>
      <w:bookmarkEnd w:id="24"/>
    </w:p>
    <w:p w14:paraId="5A2934E3" w14:textId="77777777" w:rsidR="0059383E" w:rsidRPr="0059383E" w:rsidRDefault="0059383E" w:rsidP="0059383E">
      <w:pPr>
        <w:spacing w:after="240"/>
        <w:jc w:val="both"/>
        <w:rPr>
          <w:rFonts w:ascii="Calibri" w:hAnsi="Calibri" w:cs="Calibri"/>
          <w:szCs w:val="24"/>
        </w:rPr>
      </w:pPr>
      <w:r w:rsidRPr="0059383E">
        <w:rPr>
          <w:rFonts w:ascii="Calibri" w:hAnsi="Calibri" w:cs="Calibri"/>
          <w:b/>
          <w:szCs w:val="24"/>
        </w:rPr>
        <w:t>Sample Accessioning:</w:t>
      </w:r>
      <w:r w:rsidRPr="0059383E">
        <w:rPr>
          <w:rFonts w:ascii="Calibri" w:hAnsi="Calibri" w:cs="Calibri"/>
          <w:szCs w:val="24"/>
        </w:rPr>
        <w:t xml:space="preserve">  Following receipt, samples were inventoried and immediately stored at -80</w:t>
      </w:r>
      <w:r w:rsidRPr="0059383E">
        <w:rPr>
          <w:rFonts w:ascii="Calibri" w:hAnsi="Calibri" w:cs="Calibri"/>
          <w:szCs w:val="24"/>
          <w:vertAlign w:val="superscript"/>
        </w:rPr>
        <w:t>o</w:t>
      </w:r>
      <w:r w:rsidRPr="0059383E">
        <w:rPr>
          <w:rFonts w:ascii="Calibri" w:hAnsi="Calibri" w:cs="Calibri"/>
          <w:szCs w:val="24"/>
        </w:rPr>
        <w:t>C.  Each sample received was accessioned into the Metabolon LIMS system and was assigned by the LIMS a unique identifier that was associated with the original source identifier only.  This identifier was used to track all sample handling, tasks, results, etc.  The samples (and all derived aliquots) were tracked by the LIMS system.  All portions of any sample were automatically assigned their own unique identifiers by the LIMS when a new task was created; the relationship of these samples was also tracked.  All samples were maintained at -80</w:t>
      </w:r>
      <w:r w:rsidRPr="0059383E">
        <w:rPr>
          <w:rFonts w:ascii="Calibri" w:hAnsi="Calibri" w:cs="Calibri"/>
          <w:szCs w:val="24"/>
          <w:vertAlign w:val="superscript"/>
        </w:rPr>
        <w:t>o</w:t>
      </w:r>
      <w:r w:rsidRPr="0059383E">
        <w:rPr>
          <w:rFonts w:ascii="Calibri" w:hAnsi="Calibri" w:cs="Calibri"/>
          <w:szCs w:val="24"/>
        </w:rPr>
        <w:t>C until processed.</w:t>
      </w:r>
    </w:p>
    <w:p w14:paraId="79DECC1E" w14:textId="77777777" w:rsidR="0059383E" w:rsidRDefault="0059383E" w:rsidP="0059383E">
      <w:pPr>
        <w:spacing w:before="240" w:after="240"/>
        <w:jc w:val="both"/>
        <w:rPr>
          <w:rFonts w:ascii="Calibri" w:hAnsi="Calibri" w:cs="Calibri"/>
          <w:szCs w:val="24"/>
        </w:rPr>
      </w:pPr>
      <w:r w:rsidRPr="0059383E">
        <w:rPr>
          <w:rFonts w:ascii="Calibri" w:hAnsi="Calibri" w:cs="Calibri"/>
          <w:b/>
          <w:szCs w:val="24"/>
        </w:rPr>
        <w:t>Sample Preparation:</w:t>
      </w:r>
      <w:r w:rsidRPr="0059383E">
        <w:rPr>
          <w:rFonts w:ascii="Calibri" w:hAnsi="Calibri" w:cs="Calibri"/>
          <w:b/>
          <w:i/>
          <w:szCs w:val="24"/>
        </w:rPr>
        <w:t xml:space="preserve">  </w:t>
      </w:r>
      <w:r w:rsidRPr="0059383E">
        <w:rPr>
          <w:rFonts w:ascii="Calibri" w:hAnsi="Calibri" w:cs="Calibri"/>
          <w:szCs w:val="24"/>
        </w:rPr>
        <w:t>Samples were prepared using the automated MicroLab STAR® system from Hamilton Company.  Several recovery standards were added prior to the first step in the extraction process for QC purposes.  To remove protein, dissociate small molecules bound to protein or trapped in the precipitated protein matrix, and to recover chemically diverse metabolites, proteins were precipitated with methanol under vigorous shaking for 2 min (Glen Mills GenoGrinder 2000) followed by centrifugation.  The resulting extract was divided into five fractions: two for analysis by two separate reverse phase (RP)/UPLC-MS/MS methods with positive ion mode electrospray ionization (ESI), one for analysis by RP/UPLC-MS/MS with negative ion mode ESI, one for analysis by HILIC/UPLC-MS/MS with negative ion mode ESI, and one sample was reserved for backup</w:t>
      </w:r>
      <w:r w:rsidR="00083282" w:rsidRPr="0059383E">
        <w:rPr>
          <w:rFonts w:ascii="Calibri" w:hAnsi="Calibri" w:cs="Calibri"/>
          <w:szCs w:val="24"/>
        </w:rPr>
        <w:t xml:space="preserve">.  </w:t>
      </w:r>
      <w:r w:rsidRPr="0059383E">
        <w:rPr>
          <w:rFonts w:ascii="Calibri" w:hAnsi="Calibri" w:cs="Calibri"/>
          <w:szCs w:val="24"/>
        </w:rPr>
        <w:t xml:space="preserve">Samples were placed briefly on a TurboVap® (Zymark) to remove the organic solvent.  The sample extracts were stored overnight under nitrogen before preparation for analysis.  </w:t>
      </w:r>
    </w:p>
    <w:p w14:paraId="73498B10" w14:textId="77777777" w:rsidR="0059383E" w:rsidRPr="0059383E" w:rsidRDefault="0059383E" w:rsidP="0059383E">
      <w:pPr>
        <w:spacing w:before="240" w:after="240"/>
        <w:jc w:val="both"/>
        <w:rPr>
          <w:rFonts w:ascii="Calibri" w:hAnsi="Calibri" w:cs="Calibri"/>
          <w:szCs w:val="24"/>
        </w:rPr>
      </w:pPr>
      <w:r w:rsidRPr="0059383E">
        <w:rPr>
          <w:rFonts w:ascii="Calibri" w:hAnsi="Calibri" w:cs="Calibri"/>
          <w:b/>
          <w:szCs w:val="24"/>
        </w:rPr>
        <w:t xml:space="preserve">QA/QC:  </w:t>
      </w:r>
      <w:r w:rsidRPr="0059383E">
        <w:rPr>
          <w:rFonts w:ascii="Calibri" w:hAnsi="Calibri" w:cs="Calibri"/>
          <w:szCs w:val="24"/>
        </w:rPr>
        <w:t>Several types of controls were analyzed in concert with the experimental samples: a pooled matrix sample generated by taking a small volume of each experimental sample (or alternatively, use of a pool of well-characterized human plasma) served as a technical replicate throughout the data set; extracted water samples served as process blanks; and a cocktail of QC standards that were carefully chosen not to interfere with the measurement of endogenous compounds were spiked into every analyzed sample, allowed instrument performance monitoring and aided chromatographic alignment.  Tables 1 and 2 describe these QC samples and standards.  Instrument variability was determined by calculating the median relative standard deviation (RSD) for the standards that were added to each sample prior to injection into the mass spectrometers.  Overall process variability was determined by calculating the median RSD for all endogenous metabolites (i.e., non-instrument standards) present in 100% of the pooled matrix samples.  Experimental samples were randomized across the platform run with QC samples spaced evenly among the injections, as outlined in Figure 1.</w:t>
      </w:r>
    </w:p>
    <w:p w14:paraId="6768E1DE" w14:textId="77777777" w:rsidR="0059383E" w:rsidRPr="0059383E" w:rsidRDefault="0059383E" w:rsidP="0059383E">
      <w:pPr>
        <w:pageBreakBefore/>
        <w:spacing w:before="240" w:after="240"/>
        <w:jc w:val="both"/>
        <w:rPr>
          <w:rFonts w:ascii="Calibri" w:hAnsi="Calibri" w:cs="Calibri"/>
        </w:rPr>
      </w:pPr>
      <w:r w:rsidRPr="0059383E">
        <w:rPr>
          <w:rFonts w:ascii="Calibri" w:hAnsi="Calibri" w:cs="Calibri"/>
          <w:b/>
        </w:rPr>
        <w:t>Table 1:</w:t>
      </w:r>
      <w:r w:rsidRPr="0059383E">
        <w:rPr>
          <w:rFonts w:ascii="Calibri" w:hAnsi="Calibri" w:cs="Calibri"/>
        </w:rPr>
        <w:t xml:space="preserve">  </w:t>
      </w:r>
      <w:r w:rsidRPr="0059383E">
        <w:rPr>
          <w:rFonts w:ascii="Calibri" w:hAnsi="Calibri" w:cs="Calibri"/>
          <w:b/>
        </w:rPr>
        <w:t>Description of Metabolon QC Samples</w:t>
      </w:r>
    </w:p>
    <w:tbl>
      <w:tblPr>
        <w:tblStyle w:val="TableGrid1"/>
        <w:tblW w:w="9356" w:type="dxa"/>
        <w:tblInd w:w="108" w:type="dxa"/>
        <w:tblLook w:val="01E0" w:firstRow="1" w:lastRow="1" w:firstColumn="1" w:lastColumn="1" w:noHBand="0" w:noVBand="0"/>
      </w:tblPr>
      <w:tblGrid>
        <w:gridCol w:w="921"/>
        <w:gridCol w:w="3669"/>
        <w:gridCol w:w="4766"/>
      </w:tblGrid>
      <w:tr w:rsidR="0059383E" w:rsidRPr="0059383E" w14:paraId="3084DDAB" w14:textId="77777777" w:rsidTr="00502321">
        <w:trPr>
          <w:trHeight w:val="288"/>
        </w:trPr>
        <w:tc>
          <w:tcPr>
            <w:tcW w:w="921" w:type="dxa"/>
            <w:shd w:val="clear" w:color="auto" w:fill="000080"/>
          </w:tcPr>
          <w:p w14:paraId="3DADE1A2" w14:textId="77777777" w:rsidR="0059383E" w:rsidRPr="0059383E" w:rsidRDefault="0059383E" w:rsidP="0059383E">
            <w:pPr>
              <w:jc w:val="center"/>
              <w:rPr>
                <w:rFonts w:ascii="Calibri" w:hAnsi="Calibri" w:cs="Calibri"/>
                <w:b/>
                <w:color w:val="FFFFFF"/>
                <w:szCs w:val="24"/>
              </w:rPr>
            </w:pPr>
            <w:r w:rsidRPr="0059383E">
              <w:rPr>
                <w:rFonts w:ascii="Calibri" w:hAnsi="Calibri" w:cs="Calibri"/>
                <w:b/>
                <w:color w:val="FFFFFF"/>
                <w:szCs w:val="24"/>
              </w:rPr>
              <w:t>Type</w:t>
            </w:r>
          </w:p>
        </w:tc>
        <w:tc>
          <w:tcPr>
            <w:tcW w:w="3669" w:type="dxa"/>
            <w:shd w:val="clear" w:color="auto" w:fill="000080"/>
          </w:tcPr>
          <w:p w14:paraId="52B5D17A" w14:textId="77777777" w:rsidR="0059383E" w:rsidRPr="0059383E" w:rsidRDefault="0059383E" w:rsidP="0059383E">
            <w:pPr>
              <w:jc w:val="center"/>
              <w:rPr>
                <w:rFonts w:ascii="Calibri" w:hAnsi="Calibri" w:cs="Calibri"/>
                <w:b/>
                <w:color w:val="FFFFFF"/>
                <w:szCs w:val="24"/>
              </w:rPr>
            </w:pPr>
            <w:r w:rsidRPr="0059383E">
              <w:rPr>
                <w:rFonts w:ascii="Calibri" w:hAnsi="Calibri" w:cs="Calibri"/>
                <w:b/>
                <w:color w:val="FFFFFF"/>
                <w:szCs w:val="24"/>
              </w:rPr>
              <w:t>Description</w:t>
            </w:r>
          </w:p>
        </w:tc>
        <w:tc>
          <w:tcPr>
            <w:tcW w:w="4766" w:type="dxa"/>
            <w:shd w:val="clear" w:color="auto" w:fill="000080"/>
          </w:tcPr>
          <w:p w14:paraId="2432160E" w14:textId="77777777" w:rsidR="0059383E" w:rsidRPr="0059383E" w:rsidRDefault="0059383E" w:rsidP="0059383E">
            <w:pPr>
              <w:jc w:val="center"/>
              <w:rPr>
                <w:rFonts w:ascii="Calibri" w:hAnsi="Calibri" w:cs="Calibri"/>
                <w:b/>
                <w:color w:val="FFFFFF"/>
                <w:szCs w:val="24"/>
              </w:rPr>
            </w:pPr>
            <w:r w:rsidRPr="0059383E">
              <w:rPr>
                <w:rFonts w:ascii="Calibri" w:hAnsi="Calibri" w:cs="Calibri"/>
                <w:b/>
                <w:color w:val="FFFFFF"/>
                <w:szCs w:val="24"/>
              </w:rPr>
              <w:t>Purpose</w:t>
            </w:r>
          </w:p>
        </w:tc>
      </w:tr>
      <w:tr w:rsidR="0059383E" w:rsidRPr="0059383E" w14:paraId="5E74255A" w14:textId="77777777" w:rsidTr="00502321">
        <w:tc>
          <w:tcPr>
            <w:tcW w:w="921" w:type="dxa"/>
            <w:vAlign w:val="center"/>
          </w:tcPr>
          <w:p w14:paraId="7438C701" w14:textId="77777777" w:rsidR="0059383E" w:rsidRPr="0059383E" w:rsidRDefault="0059383E" w:rsidP="0059383E">
            <w:pPr>
              <w:jc w:val="center"/>
              <w:rPr>
                <w:rFonts w:ascii="Calibri" w:hAnsi="Calibri" w:cs="Calibri"/>
                <w:szCs w:val="24"/>
              </w:rPr>
            </w:pPr>
            <w:r w:rsidRPr="0059383E">
              <w:rPr>
                <w:rFonts w:ascii="Calibri" w:hAnsi="Calibri" w:cs="Calibri"/>
                <w:szCs w:val="24"/>
              </w:rPr>
              <w:t>MTRX</w:t>
            </w:r>
          </w:p>
        </w:tc>
        <w:tc>
          <w:tcPr>
            <w:tcW w:w="3669" w:type="dxa"/>
            <w:vAlign w:val="center"/>
          </w:tcPr>
          <w:p w14:paraId="4137620E" w14:textId="77777777" w:rsidR="0059383E" w:rsidRPr="0059383E" w:rsidRDefault="0059383E" w:rsidP="0059383E">
            <w:pPr>
              <w:rPr>
                <w:rFonts w:ascii="Calibri" w:hAnsi="Calibri" w:cs="Calibri"/>
                <w:szCs w:val="24"/>
              </w:rPr>
            </w:pPr>
            <w:r w:rsidRPr="0059383E">
              <w:rPr>
                <w:rFonts w:ascii="Calibri" w:hAnsi="Calibri" w:cs="Calibri"/>
                <w:szCs w:val="24"/>
              </w:rPr>
              <w:t>Large pool of human plasma maintained by Metabolon that has been characterized extensively.</w:t>
            </w:r>
          </w:p>
        </w:tc>
        <w:tc>
          <w:tcPr>
            <w:tcW w:w="4766" w:type="dxa"/>
            <w:vAlign w:val="center"/>
          </w:tcPr>
          <w:p w14:paraId="04B9941F" w14:textId="77777777" w:rsidR="0059383E" w:rsidRPr="0059383E" w:rsidRDefault="0059383E" w:rsidP="0059383E">
            <w:pPr>
              <w:rPr>
                <w:rFonts w:ascii="Calibri" w:hAnsi="Calibri" w:cs="Calibri"/>
                <w:szCs w:val="24"/>
              </w:rPr>
            </w:pPr>
            <w:r w:rsidRPr="0059383E">
              <w:rPr>
                <w:rFonts w:ascii="Calibri" w:hAnsi="Calibri" w:cs="Calibri"/>
                <w:szCs w:val="24"/>
              </w:rPr>
              <w:t>Assure that all aspects of the Metabolon process are operating within specifications.</w:t>
            </w:r>
          </w:p>
        </w:tc>
      </w:tr>
      <w:tr w:rsidR="0059383E" w:rsidRPr="0059383E" w14:paraId="1D108F70" w14:textId="77777777" w:rsidTr="00502321">
        <w:tc>
          <w:tcPr>
            <w:tcW w:w="921" w:type="dxa"/>
            <w:vAlign w:val="center"/>
          </w:tcPr>
          <w:p w14:paraId="28C9E176" w14:textId="77777777" w:rsidR="0059383E" w:rsidRPr="0059383E" w:rsidRDefault="0059383E" w:rsidP="0059383E">
            <w:pPr>
              <w:jc w:val="center"/>
              <w:rPr>
                <w:rFonts w:ascii="Calibri" w:hAnsi="Calibri" w:cs="Calibri"/>
                <w:szCs w:val="24"/>
              </w:rPr>
            </w:pPr>
            <w:r w:rsidRPr="0059383E">
              <w:rPr>
                <w:rFonts w:ascii="Calibri" w:hAnsi="Calibri" w:cs="Calibri"/>
                <w:szCs w:val="24"/>
              </w:rPr>
              <w:t>CMTRX</w:t>
            </w:r>
          </w:p>
        </w:tc>
        <w:tc>
          <w:tcPr>
            <w:tcW w:w="3669" w:type="dxa"/>
            <w:vAlign w:val="center"/>
          </w:tcPr>
          <w:p w14:paraId="63DB37B1" w14:textId="77777777" w:rsidR="0059383E" w:rsidRPr="0059383E" w:rsidRDefault="0059383E" w:rsidP="0059383E">
            <w:pPr>
              <w:rPr>
                <w:rFonts w:ascii="Calibri" w:hAnsi="Calibri" w:cs="Calibri"/>
                <w:szCs w:val="24"/>
              </w:rPr>
            </w:pPr>
            <w:r w:rsidRPr="0059383E">
              <w:rPr>
                <w:rFonts w:ascii="Calibri" w:hAnsi="Calibri" w:cs="Calibri"/>
                <w:szCs w:val="24"/>
              </w:rPr>
              <w:t>Pool created by taking a small aliquot from every customer sample.</w:t>
            </w:r>
          </w:p>
        </w:tc>
        <w:tc>
          <w:tcPr>
            <w:tcW w:w="4766" w:type="dxa"/>
            <w:vAlign w:val="center"/>
          </w:tcPr>
          <w:p w14:paraId="6BF47A9B" w14:textId="77777777" w:rsidR="0059383E" w:rsidRPr="0059383E" w:rsidRDefault="0059383E" w:rsidP="0059383E">
            <w:pPr>
              <w:rPr>
                <w:rFonts w:ascii="Calibri" w:hAnsi="Calibri" w:cs="Calibri"/>
                <w:szCs w:val="24"/>
              </w:rPr>
            </w:pPr>
            <w:r w:rsidRPr="0059383E">
              <w:rPr>
                <w:rFonts w:ascii="Calibri" w:hAnsi="Calibri" w:cs="Calibri"/>
                <w:szCs w:val="24"/>
              </w:rPr>
              <w:t>Assess the effect of a non-plasma matrix on the Metabolon process and distinguish biological variability from process variability.</w:t>
            </w:r>
          </w:p>
        </w:tc>
      </w:tr>
      <w:tr w:rsidR="0059383E" w:rsidRPr="0059383E" w14:paraId="26592A72" w14:textId="77777777" w:rsidTr="00502321">
        <w:tc>
          <w:tcPr>
            <w:tcW w:w="921" w:type="dxa"/>
            <w:vAlign w:val="center"/>
          </w:tcPr>
          <w:p w14:paraId="1F5B6A5F" w14:textId="77777777" w:rsidR="0059383E" w:rsidRPr="0059383E" w:rsidRDefault="0059383E" w:rsidP="0059383E">
            <w:pPr>
              <w:jc w:val="center"/>
              <w:rPr>
                <w:rFonts w:ascii="Calibri" w:hAnsi="Calibri" w:cs="Calibri"/>
                <w:szCs w:val="24"/>
              </w:rPr>
            </w:pPr>
            <w:r w:rsidRPr="0059383E">
              <w:rPr>
                <w:rFonts w:ascii="Calibri" w:hAnsi="Calibri" w:cs="Calibri"/>
                <w:szCs w:val="24"/>
              </w:rPr>
              <w:t>PRCS</w:t>
            </w:r>
          </w:p>
        </w:tc>
        <w:tc>
          <w:tcPr>
            <w:tcW w:w="3669" w:type="dxa"/>
            <w:vAlign w:val="center"/>
          </w:tcPr>
          <w:p w14:paraId="110C7836" w14:textId="77777777" w:rsidR="0059383E" w:rsidRPr="0059383E" w:rsidRDefault="0059383E" w:rsidP="0059383E">
            <w:pPr>
              <w:rPr>
                <w:rFonts w:ascii="Calibri" w:hAnsi="Calibri" w:cs="Calibri"/>
                <w:szCs w:val="24"/>
              </w:rPr>
            </w:pPr>
            <w:r w:rsidRPr="0059383E">
              <w:rPr>
                <w:rFonts w:ascii="Calibri" w:hAnsi="Calibri" w:cs="Calibri"/>
                <w:szCs w:val="24"/>
              </w:rPr>
              <w:t>Aliquot of ultra-pure water</w:t>
            </w:r>
          </w:p>
        </w:tc>
        <w:tc>
          <w:tcPr>
            <w:tcW w:w="4766" w:type="dxa"/>
            <w:vAlign w:val="center"/>
          </w:tcPr>
          <w:p w14:paraId="266C5DDA" w14:textId="77777777" w:rsidR="0059383E" w:rsidRPr="0059383E" w:rsidRDefault="0059383E" w:rsidP="0059383E">
            <w:pPr>
              <w:rPr>
                <w:rFonts w:ascii="Calibri" w:hAnsi="Calibri" w:cs="Calibri"/>
                <w:szCs w:val="24"/>
              </w:rPr>
            </w:pPr>
            <w:r w:rsidRPr="0059383E">
              <w:rPr>
                <w:rFonts w:ascii="Calibri" w:hAnsi="Calibri" w:cs="Calibri"/>
                <w:szCs w:val="24"/>
              </w:rPr>
              <w:t>Process Blank used to assess the contribution to compound signals from the process.</w:t>
            </w:r>
          </w:p>
        </w:tc>
      </w:tr>
      <w:tr w:rsidR="0059383E" w:rsidRPr="0059383E" w14:paraId="2ED306C6" w14:textId="77777777" w:rsidTr="00502321">
        <w:tc>
          <w:tcPr>
            <w:tcW w:w="921" w:type="dxa"/>
            <w:vAlign w:val="center"/>
          </w:tcPr>
          <w:p w14:paraId="45BE1E5F" w14:textId="77777777" w:rsidR="0059383E" w:rsidRPr="0059383E" w:rsidRDefault="0059383E" w:rsidP="0059383E">
            <w:pPr>
              <w:jc w:val="center"/>
              <w:rPr>
                <w:rFonts w:ascii="Calibri" w:hAnsi="Calibri" w:cs="Calibri"/>
                <w:szCs w:val="24"/>
              </w:rPr>
            </w:pPr>
            <w:r w:rsidRPr="0059383E">
              <w:rPr>
                <w:rFonts w:ascii="Calibri" w:hAnsi="Calibri" w:cs="Calibri"/>
                <w:szCs w:val="24"/>
              </w:rPr>
              <w:t>SOLV</w:t>
            </w:r>
          </w:p>
        </w:tc>
        <w:tc>
          <w:tcPr>
            <w:tcW w:w="3669" w:type="dxa"/>
            <w:vAlign w:val="center"/>
          </w:tcPr>
          <w:p w14:paraId="299FFCE0" w14:textId="77777777" w:rsidR="0059383E" w:rsidRPr="0059383E" w:rsidRDefault="0059383E" w:rsidP="0059383E">
            <w:pPr>
              <w:rPr>
                <w:rFonts w:ascii="Calibri" w:hAnsi="Calibri" w:cs="Calibri"/>
                <w:szCs w:val="24"/>
              </w:rPr>
            </w:pPr>
            <w:r w:rsidRPr="0059383E">
              <w:rPr>
                <w:rFonts w:ascii="Calibri" w:hAnsi="Calibri" w:cs="Calibri"/>
                <w:szCs w:val="24"/>
              </w:rPr>
              <w:t>Aliquot of solvents used in extraction.</w:t>
            </w:r>
          </w:p>
        </w:tc>
        <w:tc>
          <w:tcPr>
            <w:tcW w:w="4766" w:type="dxa"/>
            <w:vAlign w:val="center"/>
          </w:tcPr>
          <w:p w14:paraId="79B4F975" w14:textId="77777777" w:rsidR="0059383E" w:rsidRPr="0059383E" w:rsidRDefault="0059383E" w:rsidP="0059383E">
            <w:pPr>
              <w:rPr>
                <w:rFonts w:ascii="Calibri" w:hAnsi="Calibri" w:cs="Calibri"/>
                <w:szCs w:val="24"/>
              </w:rPr>
            </w:pPr>
            <w:r w:rsidRPr="0059383E">
              <w:rPr>
                <w:rFonts w:ascii="Calibri" w:hAnsi="Calibri" w:cs="Calibri"/>
                <w:szCs w:val="24"/>
              </w:rPr>
              <w:t>Solvent Blank used to segregate contamination sources in the extraction.</w:t>
            </w:r>
          </w:p>
        </w:tc>
      </w:tr>
    </w:tbl>
    <w:p w14:paraId="70B7AAC6" w14:textId="77777777" w:rsidR="0059383E" w:rsidRPr="0059383E" w:rsidRDefault="0059383E" w:rsidP="0059383E">
      <w:pPr>
        <w:spacing w:before="240" w:after="240"/>
        <w:jc w:val="both"/>
        <w:rPr>
          <w:rFonts w:ascii="Calibri" w:hAnsi="Calibri" w:cs="Calibri"/>
        </w:rPr>
      </w:pPr>
      <w:r w:rsidRPr="0059383E">
        <w:rPr>
          <w:rFonts w:ascii="Calibri" w:hAnsi="Calibri" w:cs="Calibri"/>
          <w:b/>
        </w:rPr>
        <w:t>Table 2:</w:t>
      </w:r>
      <w:r w:rsidRPr="0059383E">
        <w:rPr>
          <w:rFonts w:ascii="Calibri" w:hAnsi="Calibri" w:cs="Calibri"/>
        </w:rPr>
        <w:t xml:space="preserve">  </w:t>
      </w:r>
      <w:r w:rsidRPr="0059383E">
        <w:rPr>
          <w:rFonts w:ascii="Calibri" w:hAnsi="Calibri" w:cs="Calibri"/>
          <w:b/>
        </w:rPr>
        <w:t>Metabolon QC Standards</w:t>
      </w:r>
    </w:p>
    <w:tbl>
      <w:tblPr>
        <w:tblStyle w:val="TableGrid1"/>
        <w:tblW w:w="0" w:type="auto"/>
        <w:tblInd w:w="108" w:type="dxa"/>
        <w:tblLook w:val="01E0" w:firstRow="1" w:lastRow="1" w:firstColumn="1" w:lastColumn="1" w:noHBand="0" w:noVBand="0"/>
      </w:tblPr>
      <w:tblGrid>
        <w:gridCol w:w="1001"/>
        <w:gridCol w:w="3534"/>
        <w:gridCol w:w="4707"/>
      </w:tblGrid>
      <w:tr w:rsidR="0059383E" w:rsidRPr="0059383E" w14:paraId="23EA3509" w14:textId="77777777" w:rsidTr="00502321">
        <w:trPr>
          <w:trHeight w:val="288"/>
        </w:trPr>
        <w:tc>
          <w:tcPr>
            <w:tcW w:w="1001" w:type="dxa"/>
            <w:shd w:val="clear" w:color="auto" w:fill="000080"/>
          </w:tcPr>
          <w:p w14:paraId="511F6DC2" w14:textId="77777777" w:rsidR="0059383E" w:rsidRPr="0059383E" w:rsidRDefault="0059383E" w:rsidP="0059383E">
            <w:pPr>
              <w:jc w:val="center"/>
              <w:rPr>
                <w:rFonts w:ascii="Calibri" w:hAnsi="Calibri" w:cs="Calibri"/>
                <w:b/>
                <w:color w:val="FFFFFF"/>
                <w:szCs w:val="20"/>
              </w:rPr>
            </w:pPr>
            <w:r w:rsidRPr="0059383E">
              <w:rPr>
                <w:rFonts w:ascii="Calibri" w:hAnsi="Calibri" w:cs="Calibri"/>
                <w:b/>
                <w:color w:val="FFFFFF"/>
                <w:szCs w:val="20"/>
              </w:rPr>
              <w:t>Type</w:t>
            </w:r>
          </w:p>
        </w:tc>
        <w:tc>
          <w:tcPr>
            <w:tcW w:w="3534" w:type="dxa"/>
            <w:shd w:val="clear" w:color="auto" w:fill="000080"/>
          </w:tcPr>
          <w:p w14:paraId="3DC280D2" w14:textId="77777777" w:rsidR="0059383E" w:rsidRPr="0059383E" w:rsidRDefault="0059383E" w:rsidP="0059383E">
            <w:pPr>
              <w:jc w:val="center"/>
              <w:rPr>
                <w:rFonts w:ascii="Calibri" w:hAnsi="Calibri" w:cs="Calibri"/>
                <w:b/>
                <w:color w:val="FFFFFF"/>
                <w:szCs w:val="20"/>
              </w:rPr>
            </w:pPr>
            <w:r w:rsidRPr="0059383E">
              <w:rPr>
                <w:rFonts w:ascii="Calibri" w:hAnsi="Calibri" w:cs="Calibri"/>
                <w:b/>
                <w:color w:val="FFFFFF"/>
                <w:szCs w:val="20"/>
              </w:rPr>
              <w:t>Description</w:t>
            </w:r>
          </w:p>
        </w:tc>
        <w:tc>
          <w:tcPr>
            <w:tcW w:w="4707" w:type="dxa"/>
            <w:shd w:val="clear" w:color="auto" w:fill="000080"/>
          </w:tcPr>
          <w:p w14:paraId="69D4CDDB" w14:textId="77777777" w:rsidR="0059383E" w:rsidRPr="0059383E" w:rsidRDefault="0059383E" w:rsidP="0059383E">
            <w:pPr>
              <w:jc w:val="center"/>
              <w:rPr>
                <w:rFonts w:ascii="Calibri" w:hAnsi="Calibri" w:cs="Calibri"/>
                <w:b/>
                <w:color w:val="FFFFFF"/>
                <w:szCs w:val="20"/>
              </w:rPr>
            </w:pPr>
            <w:r w:rsidRPr="0059383E">
              <w:rPr>
                <w:rFonts w:ascii="Calibri" w:hAnsi="Calibri" w:cs="Calibri"/>
                <w:b/>
                <w:color w:val="FFFFFF"/>
                <w:szCs w:val="20"/>
              </w:rPr>
              <w:t>Purpose</w:t>
            </w:r>
          </w:p>
        </w:tc>
      </w:tr>
      <w:tr w:rsidR="0059383E" w:rsidRPr="0059383E" w14:paraId="365EB3C3" w14:textId="77777777" w:rsidTr="00502321">
        <w:tc>
          <w:tcPr>
            <w:tcW w:w="1001" w:type="dxa"/>
            <w:vAlign w:val="center"/>
          </w:tcPr>
          <w:p w14:paraId="6B015204" w14:textId="77777777" w:rsidR="0059383E" w:rsidRPr="0059383E" w:rsidRDefault="0059383E" w:rsidP="0059383E">
            <w:pPr>
              <w:jc w:val="center"/>
              <w:rPr>
                <w:rFonts w:ascii="Calibri" w:hAnsi="Calibri" w:cs="Calibri"/>
                <w:szCs w:val="20"/>
              </w:rPr>
            </w:pPr>
            <w:r w:rsidRPr="0059383E">
              <w:rPr>
                <w:rFonts w:ascii="Calibri" w:hAnsi="Calibri" w:cs="Calibri"/>
                <w:szCs w:val="20"/>
              </w:rPr>
              <w:t>RS</w:t>
            </w:r>
          </w:p>
        </w:tc>
        <w:tc>
          <w:tcPr>
            <w:tcW w:w="3534" w:type="dxa"/>
            <w:vAlign w:val="center"/>
          </w:tcPr>
          <w:p w14:paraId="2CB442B0" w14:textId="77777777" w:rsidR="0059383E" w:rsidRPr="0059383E" w:rsidRDefault="0059383E" w:rsidP="0059383E">
            <w:pPr>
              <w:rPr>
                <w:rFonts w:ascii="Calibri" w:hAnsi="Calibri" w:cs="Calibri"/>
                <w:szCs w:val="20"/>
              </w:rPr>
            </w:pPr>
            <w:r w:rsidRPr="0059383E">
              <w:rPr>
                <w:rFonts w:ascii="Calibri" w:hAnsi="Calibri" w:cs="Calibri"/>
                <w:szCs w:val="20"/>
              </w:rPr>
              <w:t>Recovery Standard</w:t>
            </w:r>
          </w:p>
        </w:tc>
        <w:tc>
          <w:tcPr>
            <w:tcW w:w="4707" w:type="dxa"/>
            <w:vAlign w:val="center"/>
          </w:tcPr>
          <w:p w14:paraId="1A6F2EAF" w14:textId="77777777" w:rsidR="0059383E" w:rsidRPr="0059383E" w:rsidRDefault="0059383E" w:rsidP="0059383E">
            <w:pPr>
              <w:rPr>
                <w:rFonts w:ascii="Calibri" w:hAnsi="Calibri" w:cs="Calibri"/>
                <w:szCs w:val="20"/>
              </w:rPr>
            </w:pPr>
            <w:r w:rsidRPr="0059383E">
              <w:rPr>
                <w:rFonts w:ascii="Calibri" w:hAnsi="Calibri" w:cs="Calibri"/>
                <w:szCs w:val="20"/>
              </w:rPr>
              <w:t>Assess variability and verify performance of extraction and instrumentation.</w:t>
            </w:r>
          </w:p>
        </w:tc>
      </w:tr>
      <w:tr w:rsidR="0059383E" w:rsidRPr="0059383E" w14:paraId="7D6D4298" w14:textId="77777777" w:rsidTr="00502321">
        <w:trPr>
          <w:trHeight w:val="288"/>
        </w:trPr>
        <w:tc>
          <w:tcPr>
            <w:tcW w:w="1001" w:type="dxa"/>
            <w:vAlign w:val="center"/>
          </w:tcPr>
          <w:p w14:paraId="6A22FE8D" w14:textId="77777777" w:rsidR="0059383E" w:rsidRPr="0059383E" w:rsidRDefault="0059383E" w:rsidP="0059383E">
            <w:pPr>
              <w:jc w:val="center"/>
              <w:rPr>
                <w:rFonts w:ascii="Calibri" w:hAnsi="Calibri" w:cs="Calibri"/>
                <w:szCs w:val="20"/>
              </w:rPr>
            </w:pPr>
            <w:r w:rsidRPr="0059383E">
              <w:rPr>
                <w:rFonts w:ascii="Calibri" w:hAnsi="Calibri" w:cs="Calibri"/>
                <w:szCs w:val="20"/>
              </w:rPr>
              <w:t>IS</w:t>
            </w:r>
          </w:p>
        </w:tc>
        <w:tc>
          <w:tcPr>
            <w:tcW w:w="3534" w:type="dxa"/>
            <w:vAlign w:val="center"/>
          </w:tcPr>
          <w:p w14:paraId="5B8C68B3" w14:textId="77777777" w:rsidR="0059383E" w:rsidRPr="0059383E" w:rsidRDefault="0059383E" w:rsidP="0059383E">
            <w:pPr>
              <w:rPr>
                <w:rFonts w:ascii="Calibri" w:hAnsi="Calibri" w:cs="Calibri"/>
                <w:szCs w:val="20"/>
              </w:rPr>
            </w:pPr>
            <w:r w:rsidRPr="0059383E">
              <w:rPr>
                <w:rFonts w:ascii="Calibri" w:hAnsi="Calibri" w:cs="Calibri"/>
                <w:szCs w:val="20"/>
              </w:rPr>
              <w:t>Internal Standard</w:t>
            </w:r>
          </w:p>
        </w:tc>
        <w:tc>
          <w:tcPr>
            <w:tcW w:w="4707" w:type="dxa"/>
            <w:vAlign w:val="center"/>
          </w:tcPr>
          <w:p w14:paraId="34997012" w14:textId="77777777" w:rsidR="0059383E" w:rsidRPr="0059383E" w:rsidRDefault="0059383E" w:rsidP="0059383E">
            <w:pPr>
              <w:rPr>
                <w:rFonts w:ascii="Calibri" w:hAnsi="Calibri" w:cs="Calibri"/>
                <w:szCs w:val="20"/>
              </w:rPr>
            </w:pPr>
            <w:r w:rsidRPr="0059383E">
              <w:rPr>
                <w:rFonts w:ascii="Calibri" w:hAnsi="Calibri" w:cs="Calibri"/>
                <w:szCs w:val="20"/>
              </w:rPr>
              <w:t>Assess variability and performance of instrument.</w:t>
            </w:r>
          </w:p>
        </w:tc>
      </w:tr>
    </w:tbl>
    <w:p w14:paraId="63A0BC2D" w14:textId="77777777" w:rsidR="0059383E" w:rsidRPr="0059383E" w:rsidRDefault="0059383E" w:rsidP="0059383E">
      <w:pPr>
        <w:spacing w:before="120" w:after="120"/>
        <w:jc w:val="both"/>
        <w:rPr>
          <w:rFonts w:ascii="Calibri" w:hAnsi="Calibri" w:cs="Calibri"/>
          <w:b/>
        </w:rPr>
      </w:pPr>
    </w:p>
    <w:p w14:paraId="285FE709" w14:textId="77777777" w:rsidR="0059383E" w:rsidRPr="0059383E" w:rsidRDefault="0059383E" w:rsidP="0059383E">
      <w:pPr>
        <w:jc w:val="center"/>
        <w:rPr>
          <w:rFonts w:ascii="Calibri" w:hAnsi="Calibri" w:cs="Calibri"/>
          <w:b/>
        </w:rPr>
      </w:pPr>
      <w:r w:rsidRPr="0059383E">
        <w:rPr>
          <w:rFonts w:ascii="Calibri" w:hAnsi="Calibri" w:cs="Calibri"/>
          <w:b/>
          <w:noProof/>
        </w:rPr>
        <w:drawing>
          <wp:inline distT="0" distB="0" distL="0" distR="0" wp14:anchorId="00BB51B3" wp14:editId="2D39F321">
            <wp:extent cx="5508657" cy="1695450"/>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r="3128"/>
                    <a:stretch>
                      <a:fillRect/>
                    </a:stretch>
                  </pic:blipFill>
                  <pic:spPr bwMode="auto">
                    <a:xfrm>
                      <a:off x="0" y="0"/>
                      <a:ext cx="5508657" cy="1695450"/>
                    </a:xfrm>
                    <a:prstGeom prst="rect">
                      <a:avLst/>
                    </a:prstGeom>
                    <a:noFill/>
                    <a:ln w="9525">
                      <a:noFill/>
                      <a:miter lim="800000"/>
                      <a:headEnd/>
                      <a:tailEnd/>
                    </a:ln>
                  </pic:spPr>
                </pic:pic>
              </a:graphicData>
            </a:graphic>
          </wp:inline>
        </w:drawing>
      </w:r>
    </w:p>
    <w:p w14:paraId="022F1233" w14:textId="77777777" w:rsidR="0059383E" w:rsidRPr="0059383E" w:rsidRDefault="0059383E" w:rsidP="0059383E">
      <w:pPr>
        <w:spacing w:before="360" w:after="240"/>
        <w:jc w:val="both"/>
        <w:rPr>
          <w:rFonts w:ascii="Calibri" w:hAnsi="Calibri" w:cs="Calibri"/>
          <w:szCs w:val="24"/>
        </w:rPr>
      </w:pPr>
      <w:r w:rsidRPr="0059383E">
        <w:rPr>
          <w:rFonts w:ascii="Calibri" w:hAnsi="Calibri" w:cs="Calibri"/>
          <w:b/>
          <w:bCs/>
          <w:szCs w:val="24"/>
        </w:rPr>
        <w:t>Figure 1.</w:t>
      </w:r>
      <w:r w:rsidRPr="0059383E">
        <w:rPr>
          <w:rFonts w:ascii="Calibri" w:hAnsi="Calibri" w:cs="Calibri"/>
          <w:szCs w:val="24"/>
        </w:rPr>
        <w:t xml:space="preserve"> </w:t>
      </w:r>
      <w:r w:rsidRPr="0059383E">
        <w:rPr>
          <w:rFonts w:ascii="Calibri" w:hAnsi="Calibri" w:cs="Calibri"/>
          <w:b/>
          <w:szCs w:val="24"/>
        </w:rPr>
        <w:t xml:space="preserve"> Preparation of client-specific technical replicates.</w:t>
      </w:r>
      <w:r w:rsidRPr="0059383E">
        <w:rPr>
          <w:rFonts w:ascii="Calibri" w:hAnsi="Calibri" w:cs="Calibri"/>
          <w:szCs w:val="24"/>
        </w:rPr>
        <w:t xml:space="preserve">  A small aliquot of each client sample (colored cylinders) is pooled to create a CMTRX technical replicate sample (multi-colored cylinder), which is then injected periodically throughout the platform run.  Variability among consistently detected biochemicals can be used to calculate an estimate of overall process and platform variability.</w:t>
      </w:r>
    </w:p>
    <w:p w14:paraId="62D9DE68" w14:textId="77777777" w:rsidR="0059383E" w:rsidRPr="0059383E" w:rsidRDefault="0059383E" w:rsidP="0059383E">
      <w:pPr>
        <w:pageBreakBefore/>
        <w:spacing w:after="240"/>
        <w:jc w:val="both"/>
        <w:rPr>
          <w:rFonts w:ascii="Calibri" w:hAnsi="Calibri" w:cs="Calibri"/>
          <w:szCs w:val="24"/>
        </w:rPr>
      </w:pPr>
      <w:r w:rsidRPr="0059383E">
        <w:rPr>
          <w:rFonts w:ascii="Calibri" w:hAnsi="Calibri" w:cs="Calibri"/>
          <w:b/>
          <w:szCs w:val="24"/>
        </w:rPr>
        <w:t>Ultrahigh Performance Liquid Chromatography-Tandem Mass Spectroscopy (UPLC-MS/MS):</w:t>
      </w:r>
      <w:r w:rsidRPr="0059383E">
        <w:rPr>
          <w:rFonts w:ascii="Calibri" w:hAnsi="Calibri" w:cs="Calibri"/>
          <w:szCs w:val="24"/>
        </w:rPr>
        <w:t xml:space="preserve">  All methods utilized a Waters ACQUITY ultra-performance liquid chromatography (UPLC) and a Thermo Scientific Q-Exactive high resolution/accurate mass spectrometer interfaced with a heated electrospray ionization (HESI-II) source and Orbitrap mass analyzer operated at 35,000 mass resolution.  The sample extract was dried then reconstituted in solvents compatible to each of the four methods</w:t>
      </w:r>
      <w:r w:rsidR="00083282" w:rsidRPr="0059383E">
        <w:rPr>
          <w:rFonts w:ascii="Calibri" w:hAnsi="Calibri" w:cs="Calibri"/>
          <w:szCs w:val="24"/>
        </w:rPr>
        <w:t xml:space="preserve">.  </w:t>
      </w:r>
      <w:r w:rsidRPr="0059383E">
        <w:rPr>
          <w:rFonts w:ascii="Calibri" w:hAnsi="Calibri" w:cs="Calibri"/>
          <w:szCs w:val="24"/>
        </w:rPr>
        <w:t>Each reconstitution solvent contained a series of standards at fixed concentrations to ensure injection and chromatographic consistency.  One aliquot was analyzed using acidic positive ion conditions, chromatographically optimized for more hydrophilic compounds</w:t>
      </w:r>
      <w:r w:rsidR="00083282" w:rsidRPr="0059383E">
        <w:rPr>
          <w:rFonts w:ascii="Calibri" w:hAnsi="Calibri" w:cs="Calibri"/>
          <w:szCs w:val="24"/>
        </w:rPr>
        <w:t xml:space="preserve">.  </w:t>
      </w:r>
      <w:r w:rsidRPr="0059383E">
        <w:rPr>
          <w:rFonts w:ascii="Calibri" w:hAnsi="Calibri" w:cs="Calibri"/>
          <w:szCs w:val="24"/>
        </w:rPr>
        <w:t>In this method, the extract was gradient eluted from a C18 column (Waters UPLC BEH C18-2.1x100 mm, 1.7 µm) using water and methanol, containing 0.05% perfluoropentanoic acid (PFPA) and 0.1% formic acid (FA).  Another aliquot was also analyzed using acidic positive ion conditions, however it was chromatographically optimized for more hydrophobic compounds.  In this method, the extract was gradient eluted from the same afore mentioned C18 column using methanol, acetonitrile, water, 0.05% PFPA and 0.01% FA and was operated at an overall higher organic content.  Another aliquot was analyzed using basic negative ion optimized conditions using a separate dedicated C18 column</w:t>
      </w:r>
      <w:r w:rsidR="00083282" w:rsidRPr="0059383E">
        <w:rPr>
          <w:rFonts w:ascii="Calibri" w:hAnsi="Calibri" w:cs="Calibri"/>
          <w:szCs w:val="24"/>
        </w:rPr>
        <w:t xml:space="preserve">.  </w:t>
      </w:r>
      <w:r w:rsidRPr="0059383E">
        <w:rPr>
          <w:rFonts w:ascii="Calibri" w:hAnsi="Calibri" w:cs="Calibri"/>
          <w:szCs w:val="24"/>
        </w:rPr>
        <w:t>The basic extracts were gradient eluted from the column using methanol and water, however with 6.5mM Ammonium Bicarbonate at pH 8</w:t>
      </w:r>
      <w:r w:rsidR="00083282" w:rsidRPr="0059383E">
        <w:rPr>
          <w:rFonts w:ascii="Calibri" w:hAnsi="Calibri" w:cs="Calibri"/>
          <w:szCs w:val="24"/>
        </w:rPr>
        <w:t xml:space="preserve">.  </w:t>
      </w:r>
      <w:r w:rsidRPr="0059383E">
        <w:rPr>
          <w:rFonts w:ascii="Calibri" w:hAnsi="Calibri" w:cs="Calibri"/>
          <w:szCs w:val="24"/>
        </w:rPr>
        <w:t>The fourth aliquot was analyzed via negative ionization following elution from a HILIC column (Waters UPLC BEH Amide 2.1x150 mm, 1.7 µm) using a gradient consisting of water and acetonitrile with 10mM Ammonium Formate, pH 10.8</w:t>
      </w:r>
      <w:r w:rsidR="00083282" w:rsidRPr="0059383E">
        <w:rPr>
          <w:rFonts w:ascii="Calibri" w:hAnsi="Calibri" w:cs="Calibri"/>
          <w:szCs w:val="24"/>
        </w:rPr>
        <w:t xml:space="preserve">.  </w:t>
      </w:r>
      <w:r w:rsidRPr="0059383E">
        <w:rPr>
          <w:rFonts w:ascii="Calibri" w:hAnsi="Calibri" w:cs="Calibri"/>
          <w:szCs w:val="24"/>
        </w:rPr>
        <w:t>The MS analysis alternated between MS and data-dependent MS</w:t>
      </w:r>
      <w:r w:rsidRPr="0059383E">
        <w:rPr>
          <w:rFonts w:ascii="Calibri" w:hAnsi="Calibri" w:cs="Calibri"/>
          <w:szCs w:val="24"/>
          <w:vertAlign w:val="superscript"/>
        </w:rPr>
        <w:t>n</w:t>
      </w:r>
      <w:r w:rsidRPr="0059383E">
        <w:rPr>
          <w:rFonts w:ascii="Calibri" w:hAnsi="Calibri" w:cs="Calibri"/>
          <w:szCs w:val="24"/>
        </w:rPr>
        <w:t xml:space="preserve"> scans using dynamic exclusion.  The scan range varied slighted between methods but covered 70-1000 m/z.  Raw data files are archived and extracted as described below.</w:t>
      </w:r>
    </w:p>
    <w:p w14:paraId="5B36183E" w14:textId="77777777" w:rsidR="0059383E" w:rsidRPr="0059383E" w:rsidRDefault="0059383E" w:rsidP="0059383E">
      <w:pPr>
        <w:spacing w:after="240"/>
        <w:jc w:val="both"/>
        <w:rPr>
          <w:rFonts w:ascii="Calibri" w:hAnsi="Calibri" w:cs="Calibri"/>
          <w:szCs w:val="24"/>
        </w:rPr>
      </w:pPr>
      <w:r w:rsidRPr="0059383E">
        <w:rPr>
          <w:rFonts w:ascii="Calibri" w:hAnsi="Calibri" w:cs="Calibri"/>
          <w:b/>
          <w:szCs w:val="24"/>
        </w:rPr>
        <w:t>Bioinformatics:</w:t>
      </w:r>
      <w:r w:rsidRPr="0059383E">
        <w:rPr>
          <w:rFonts w:ascii="Calibri" w:hAnsi="Calibri" w:cs="Calibri"/>
          <w:szCs w:val="24"/>
        </w:rPr>
        <w:t xml:space="preserve">  The informatics system consisted of four major components, the Laboratory Information Management System (LIMS), the data extraction and peak-identification software, data processing tools for QC and compound identification, and a collection of information interpretation and visualization tools for use by data analysts.  The hardware and software foundations for these informatics components were the LAN backbone, and a database server running Oracle 10.2.0.1 Enterprise Edition.</w:t>
      </w:r>
    </w:p>
    <w:p w14:paraId="454CF8E9" w14:textId="77777777" w:rsidR="0059383E" w:rsidRPr="0059383E" w:rsidRDefault="0059383E" w:rsidP="0059383E">
      <w:pPr>
        <w:spacing w:after="240"/>
        <w:jc w:val="both"/>
        <w:rPr>
          <w:rFonts w:ascii="Calibri" w:hAnsi="Calibri" w:cs="Calibri"/>
          <w:szCs w:val="24"/>
        </w:rPr>
      </w:pPr>
      <w:r w:rsidRPr="0059383E">
        <w:rPr>
          <w:rFonts w:ascii="Calibri" w:hAnsi="Calibri" w:cs="Calibri"/>
          <w:b/>
          <w:szCs w:val="24"/>
        </w:rPr>
        <w:t xml:space="preserve">LIMS: </w:t>
      </w:r>
      <w:r w:rsidRPr="0059383E">
        <w:rPr>
          <w:rFonts w:ascii="Calibri" w:hAnsi="Calibri" w:cs="Calibri"/>
          <w:szCs w:val="24"/>
        </w:rPr>
        <w:t xml:space="preserve"> The purpose of the Metabolon LIMS system was to enable fully auditable laboratory automation through a secure, easy to use, and highly specialized system.  The scope of the Metabolon LIMS system encompasses sample accessioning, sample preparation and instrumental analysis and reporting and advanced data analysis.  All of the subsequent software systems are grounded in the LIMS data structures.  It has been modified to leverage and interface with the in-house information extraction and data visualization systems, as well as third party instrumentation and data analysis software.</w:t>
      </w:r>
    </w:p>
    <w:p w14:paraId="34F5DC2F" w14:textId="77777777" w:rsidR="0059383E" w:rsidRPr="0059383E" w:rsidRDefault="0059383E" w:rsidP="0059383E">
      <w:pPr>
        <w:spacing w:after="240"/>
        <w:jc w:val="both"/>
        <w:rPr>
          <w:rFonts w:ascii="Calibri" w:hAnsi="Calibri" w:cs="Calibri"/>
          <w:szCs w:val="24"/>
        </w:rPr>
      </w:pPr>
      <w:r w:rsidRPr="0059383E">
        <w:rPr>
          <w:rFonts w:ascii="Calibri" w:hAnsi="Calibri" w:cs="Calibri"/>
          <w:b/>
          <w:szCs w:val="24"/>
        </w:rPr>
        <w:t xml:space="preserve">Data Extraction and Compound Identification: </w:t>
      </w:r>
      <w:r w:rsidRPr="0059383E">
        <w:rPr>
          <w:rFonts w:ascii="Calibri" w:hAnsi="Calibri" w:cs="Calibri"/>
          <w:b/>
          <w:i/>
          <w:szCs w:val="24"/>
        </w:rPr>
        <w:t xml:space="preserve"> </w:t>
      </w:r>
      <w:r w:rsidRPr="0059383E">
        <w:rPr>
          <w:rFonts w:ascii="Calibri" w:hAnsi="Calibri" w:cs="Calibri"/>
          <w:szCs w:val="24"/>
        </w:rPr>
        <w:t>Raw data was extracted, peak-identified and QC processed using Metabolon’s hardware and software.  These systems are built on a web-service platform utilizing Microsoft’s .NET technologies, which run on high-performance application servers and fiber-channel storage arrays in clusters to provide active failover and load-balancing.  Compounds were identified by comparison to library entries of purified standards or recurrent unknown entities.  Metabolon maintains a library based on authenticated standards that contains the retention time/index (RI), mass to charge ratio (</w:t>
      </w:r>
      <w:r w:rsidRPr="0059383E">
        <w:rPr>
          <w:rFonts w:ascii="Calibri" w:hAnsi="Calibri" w:cs="Calibri"/>
          <w:i/>
          <w:szCs w:val="24"/>
        </w:rPr>
        <w:t>m/z)</w:t>
      </w:r>
      <w:r w:rsidRPr="0059383E">
        <w:rPr>
          <w:rFonts w:ascii="Calibri" w:hAnsi="Calibri" w:cs="Calibri"/>
          <w:szCs w:val="24"/>
        </w:rPr>
        <w:t>, and chromatographic data (including MS/MS spectral data) on all molecules present in the library.  Furthermore, biochemical identifications are based on three criteria: retention index within a narrow RI window of the proposed identification, accurate mass match to the library +/- 10 ppm, and the MS/MS forward and reverse scores between the experimental data and authentic standards.  The MS/MS scores are based on a comparison of the ions present in the experimental spectrum to the ions present in the library spectrum.  While there may be similarities between these molecules based on one of these factors, the use of all three data points can be utilized to distinguish and differentiate biochemicals.  More than 3300 commercially available purified standard compounds have been acquired and registered into LIMS for analysis on all platforms for determination of their analytical characteristics.  Additional mass spectral entries have been created for structurally unnamed biochemicals, which have been identified by virtue of their recurrent nature (both chromatographic and mass spectral).  These compounds have the potential to be identified by future acquisition of a matching purified standard or by classical structural analysis.</w:t>
      </w:r>
    </w:p>
    <w:p w14:paraId="570CD33C" w14:textId="77777777" w:rsidR="0059383E" w:rsidRPr="0059383E" w:rsidRDefault="0059383E" w:rsidP="0059383E">
      <w:pPr>
        <w:jc w:val="both"/>
        <w:rPr>
          <w:rFonts w:ascii="Calibri" w:hAnsi="Calibri" w:cs="Calibri"/>
          <w:szCs w:val="24"/>
        </w:rPr>
      </w:pPr>
      <w:r w:rsidRPr="0059383E">
        <w:rPr>
          <w:rFonts w:ascii="Calibri" w:hAnsi="Calibri" w:cs="Calibri"/>
          <w:b/>
          <w:szCs w:val="24"/>
        </w:rPr>
        <w:t>Curation:</w:t>
      </w:r>
      <w:r w:rsidRPr="0059383E">
        <w:rPr>
          <w:rFonts w:ascii="Calibri" w:hAnsi="Calibri" w:cs="Calibri"/>
          <w:szCs w:val="24"/>
        </w:rPr>
        <w:t xml:space="preserve">  A variety of curation procedures were carried out to ensure that a high quality data set was made available for statistical analysis and data interpretation.  The QC and curation processes were designed to ensure accurate and consistent identification of true chemical entities, and to remove those representing system artifacts, mis-assignments, and background noise.  Metabolon data analysts use proprietary visualization and interpretation software to confirm the consistency of peak identification among the various samples.  Library matches for each compound were checked for each sample and corrected if necessary.</w:t>
      </w:r>
    </w:p>
    <w:p w14:paraId="22108EAC" w14:textId="77777777" w:rsidR="0059383E" w:rsidRPr="0059383E" w:rsidRDefault="0059383E" w:rsidP="0059383E">
      <w:pPr>
        <w:jc w:val="both"/>
        <w:rPr>
          <w:rFonts w:ascii="Calibri" w:hAnsi="Calibri" w:cs="Calibri"/>
          <w:szCs w:val="24"/>
        </w:rPr>
      </w:pPr>
    </w:p>
    <w:p w14:paraId="703E2935" w14:textId="77777777" w:rsidR="0059383E" w:rsidRPr="0059383E" w:rsidRDefault="0059383E" w:rsidP="0059383E">
      <w:pPr>
        <w:jc w:val="both"/>
        <w:rPr>
          <w:rFonts w:ascii="Calibri" w:hAnsi="Calibri" w:cs="Calibri"/>
          <w:b/>
        </w:rPr>
      </w:pPr>
      <w:r w:rsidRPr="0059383E">
        <w:rPr>
          <w:rFonts w:ascii="Calibri" w:hAnsi="Calibri" w:cs="Calibri"/>
          <w:noProof/>
        </w:rPr>
        <w:drawing>
          <wp:anchor distT="0" distB="0" distL="114300" distR="114300" simplePos="0" relativeHeight="251658240" behindDoc="0" locked="0" layoutInCell="1" allowOverlap="1" wp14:anchorId="23310E2F" wp14:editId="2BF9F435">
            <wp:simplePos x="0" y="0"/>
            <wp:positionH relativeFrom="column">
              <wp:posOffset>904875</wp:posOffset>
            </wp:positionH>
            <wp:positionV relativeFrom="paragraph">
              <wp:posOffset>1938020</wp:posOffset>
            </wp:positionV>
            <wp:extent cx="3648075" cy="1615117"/>
            <wp:effectExtent l="0" t="0" r="0" b="4445"/>
            <wp:wrapTopAndBottom/>
            <wp:docPr id="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3648075" cy="16151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9383E">
        <w:rPr>
          <w:rFonts w:ascii="Calibri" w:hAnsi="Calibri" w:cs="Calibri"/>
          <w:b/>
          <w:szCs w:val="24"/>
        </w:rPr>
        <w:t xml:space="preserve">Metabolite Quantification and Data Normalization:  </w:t>
      </w:r>
      <w:r w:rsidRPr="0059383E">
        <w:rPr>
          <w:rFonts w:ascii="Calibri" w:hAnsi="Calibri" w:cs="Calibri"/>
          <w:szCs w:val="24"/>
        </w:rPr>
        <w:t>Peaks were quantified using area-under-the-curve.  For studies spanning multiple days, a data normalization step was performed to correct variation resulting from instrument inter-day tuning differences.  Essentially, each compound was corrected in run-day blocks by registering the medians to equal one (1.00) and normalizing each data point proportionately (termed the “block correction”; Figure 2)</w:t>
      </w:r>
      <w:r w:rsidR="00083282" w:rsidRPr="0059383E">
        <w:rPr>
          <w:rFonts w:ascii="Calibri" w:hAnsi="Calibri" w:cs="Calibri"/>
          <w:szCs w:val="24"/>
        </w:rPr>
        <w:t xml:space="preserve">.  </w:t>
      </w:r>
      <w:r w:rsidRPr="0059383E">
        <w:rPr>
          <w:rFonts w:ascii="Calibri" w:hAnsi="Calibri" w:cs="Calibri"/>
          <w:szCs w:val="24"/>
        </w:rPr>
        <w:t>For studies that did not require more than one day of analysis, no normalization is necessary, other than for purposes of data visualization.  In certain instances, biochemical data may have been normalized to an additional factor (e.g., cell counts, total protein as determined by Bradford assay, osmolality, etc.) to account for differences in metabolite levels due to differences in the amount of material present in each sample.</w:t>
      </w:r>
    </w:p>
    <w:p w14:paraId="1BBFD675" w14:textId="77777777" w:rsidR="0059383E" w:rsidRDefault="0059383E" w:rsidP="0059383E">
      <w:pPr>
        <w:jc w:val="both"/>
        <w:rPr>
          <w:rFonts w:ascii="Calibri" w:hAnsi="Calibri" w:cs="Calibri"/>
          <w:b/>
        </w:rPr>
      </w:pPr>
      <w:r w:rsidRPr="0059383E">
        <w:rPr>
          <w:rFonts w:ascii="Calibri" w:hAnsi="Calibri" w:cs="Calibri"/>
          <w:b/>
        </w:rPr>
        <w:t>Figure 2:  Visualization of data normalization steps for a multiday platform run.</w:t>
      </w:r>
    </w:p>
    <w:p w14:paraId="29931841" w14:textId="77777777" w:rsidR="0059383E" w:rsidRDefault="0059383E" w:rsidP="0059383E">
      <w:pPr>
        <w:jc w:val="both"/>
        <w:rPr>
          <w:rFonts w:ascii="Calibri" w:hAnsi="Calibri" w:cs="Calibri"/>
          <w:b/>
        </w:rPr>
      </w:pPr>
    </w:p>
    <w:p w14:paraId="0B162F9D" w14:textId="77777777" w:rsidR="00F03CD3" w:rsidRPr="00134B17" w:rsidRDefault="00F03CD3" w:rsidP="00F03CD3">
      <w:pPr>
        <w:jc w:val="both"/>
        <w:rPr>
          <w:rFonts w:asciiTheme="minorHAnsi" w:hAnsiTheme="minorHAnsi" w:cstheme="minorHAnsi"/>
          <w:szCs w:val="24"/>
        </w:rPr>
      </w:pPr>
    </w:p>
    <w:p w14:paraId="6D2D3DC6" w14:textId="77777777" w:rsidR="00F03CD3" w:rsidRPr="00D45713" w:rsidRDefault="00F03CD3" w:rsidP="00F03CD3">
      <w:pPr>
        <w:rPr>
          <w:rFonts w:asciiTheme="minorHAnsi" w:hAnsiTheme="minorHAnsi" w:cstheme="minorHAnsi"/>
        </w:rPr>
      </w:pPr>
      <w:r w:rsidRPr="00D45713">
        <w:rPr>
          <w:rFonts w:asciiTheme="minorHAnsi" w:hAnsiTheme="minorHAnsi" w:cstheme="minorHAnsi"/>
        </w:rPr>
        <w:br w:type="page"/>
      </w:r>
    </w:p>
    <w:p w14:paraId="7BA7C76B" w14:textId="77777777" w:rsidR="00F03CD3" w:rsidRPr="00586025" w:rsidRDefault="00F03CD3" w:rsidP="00586025">
      <w:pPr>
        <w:pStyle w:val="Heading2"/>
      </w:pPr>
      <w:bookmarkStart w:id="25" w:name="_Toc384307554"/>
      <w:bookmarkStart w:id="26" w:name="_Toc448326808"/>
      <w:r w:rsidRPr="00586025">
        <w:t>Statistical Methods and Terminology</w:t>
      </w:r>
      <w:bookmarkEnd w:id="25"/>
      <w:bookmarkEnd w:id="26"/>
    </w:p>
    <w:p w14:paraId="6E9A42B0" w14:textId="77777777" w:rsidR="00F03CD3" w:rsidRDefault="00F03CD3" w:rsidP="00F03CD3">
      <w:pPr>
        <w:jc w:val="both"/>
        <w:rPr>
          <w:rFonts w:asciiTheme="minorHAnsi" w:hAnsiTheme="minorHAnsi" w:cstheme="minorHAnsi"/>
        </w:rPr>
      </w:pPr>
      <w:r w:rsidRPr="00D45713">
        <w:rPr>
          <w:rFonts w:asciiTheme="minorHAnsi" w:hAnsiTheme="minorHAnsi" w:cstheme="minorHAnsi"/>
          <w:b/>
        </w:rPr>
        <w:t>Statistical Calculations:</w:t>
      </w:r>
      <w:r w:rsidRPr="00D45713">
        <w:rPr>
          <w:rFonts w:asciiTheme="minorHAnsi" w:hAnsiTheme="minorHAnsi" w:cstheme="minorHAnsi"/>
        </w:rPr>
        <w:t xml:space="preserve">  For many studies, two types of statistical analysis are usually performed: (1) significance tests and (2) classification analysis.  Standard statistical analyses are performed in ArrayS</w:t>
      </w:r>
      <w:r w:rsidR="00EF1D7E">
        <w:rPr>
          <w:rFonts w:asciiTheme="minorHAnsi" w:hAnsiTheme="minorHAnsi" w:cstheme="minorHAnsi"/>
        </w:rPr>
        <w:t xml:space="preserve">tudio on log transformed data. </w:t>
      </w:r>
      <w:r w:rsidRPr="00D45713">
        <w:rPr>
          <w:rFonts w:asciiTheme="minorHAnsi" w:hAnsiTheme="minorHAnsi" w:cstheme="minorHAnsi"/>
        </w:rPr>
        <w:t xml:space="preserve"> For those analyses not standard in ArrayStudio, the programs R (</w:t>
      </w:r>
      <w:hyperlink r:id="rId25" w:history="1">
        <w:r w:rsidRPr="00D45713">
          <w:rPr>
            <w:rStyle w:val="Hyperlink"/>
            <w:rFonts w:asciiTheme="minorHAnsi" w:hAnsiTheme="minorHAnsi" w:cstheme="minorHAnsi"/>
          </w:rPr>
          <w:t>http://cran.r-project.org/</w:t>
        </w:r>
      </w:hyperlink>
      <w:r w:rsidRPr="00D45713">
        <w:rPr>
          <w:rFonts w:asciiTheme="minorHAnsi" w:hAnsiTheme="minorHAnsi" w:cstheme="minorHAnsi"/>
        </w:rPr>
        <w:t xml:space="preserve">) or JMP are used.  Below are examples of frequently employed significance tests and classification methods followed by a discussion of p- and q-value significance thresholds. </w:t>
      </w:r>
    </w:p>
    <w:p w14:paraId="2EFD4CA7" w14:textId="77777777" w:rsidR="0082667B" w:rsidRPr="00D45713" w:rsidRDefault="0082667B" w:rsidP="00F03CD3">
      <w:pPr>
        <w:jc w:val="both"/>
        <w:rPr>
          <w:rFonts w:asciiTheme="minorHAnsi" w:hAnsiTheme="minorHAnsi" w:cstheme="minorHAnsi"/>
        </w:rPr>
      </w:pPr>
    </w:p>
    <w:p w14:paraId="4672801A"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 xml:space="preserve">Welch’s two-sample </w:t>
      </w:r>
      <w:r w:rsidRPr="00D45713">
        <w:rPr>
          <w:rFonts w:asciiTheme="minorHAnsi" w:hAnsiTheme="minorHAnsi" w:cstheme="minorHAnsi"/>
          <w:b/>
          <w:i/>
        </w:rPr>
        <w:t>t</w:t>
      </w:r>
      <w:r w:rsidRPr="00D45713">
        <w:rPr>
          <w:rFonts w:asciiTheme="minorHAnsi" w:hAnsiTheme="minorHAnsi" w:cstheme="minorHAnsi"/>
          <w:b/>
        </w:rPr>
        <w:t>-test</w:t>
      </w:r>
    </w:p>
    <w:p w14:paraId="31A952B1"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Welch’s two-sample </w:t>
      </w:r>
      <w:r w:rsidRPr="00D45713">
        <w:rPr>
          <w:rFonts w:asciiTheme="minorHAnsi" w:hAnsiTheme="minorHAnsi" w:cstheme="minorHAnsi"/>
          <w:i/>
        </w:rPr>
        <w:t>t</w:t>
      </w:r>
      <w:r w:rsidRPr="00D45713">
        <w:rPr>
          <w:rFonts w:asciiTheme="minorHAnsi" w:hAnsiTheme="minorHAnsi" w:cstheme="minorHAnsi"/>
        </w:rPr>
        <w:t>-test is used to test whether two unknown means are different from</w:t>
      </w:r>
      <w:r w:rsidR="00EF1D7E">
        <w:rPr>
          <w:rFonts w:asciiTheme="minorHAnsi" w:hAnsiTheme="minorHAnsi" w:cstheme="minorHAnsi"/>
        </w:rPr>
        <w:t xml:space="preserve"> two independent populations.</w:t>
      </w:r>
    </w:p>
    <w:p w14:paraId="47D623B2" w14:textId="77777777" w:rsidR="00F03CD3" w:rsidRPr="00D45713" w:rsidRDefault="00F03CD3" w:rsidP="00F03CD3">
      <w:pPr>
        <w:pStyle w:val="ListParagraph"/>
        <w:jc w:val="both"/>
        <w:rPr>
          <w:rFonts w:asciiTheme="minorHAnsi" w:hAnsiTheme="minorHAnsi" w:cstheme="minorHAnsi"/>
        </w:rPr>
      </w:pPr>
    </w:p>
    <w:p w14:paraId="7D2443DE" w14:textId="77777777" w:rsidR="00F03CD3" w:rsidRPr="00D45713" w:rsidRDefault="00F03CD3" w:rsidP="00F03CD3">
      <w:pPr>
        <w:pStyle w:val="ListParagraph"/>
        <w:jc w:val="both"/>
        <w:rPr>
          <w:rFonts w:asciiTheme="minorHAnsi" w:eastAsiaTheme="minorEastAsia" w:hAnsiTheme="minorHAnsi" w:cstheme="minorHAnsi"/>
        </w:rPr>
      </w:pPr>
      <w:r w:rsidRPr="00D45713">
        <w:rPr>
          <w:rFonts w:asciiTheme="minorHAnsi" w:hAnsiTheme="minorHAnsi" w:cstheme="minorHAnsi"/>
        </w:rPr>
        <w:t xml:space="preserve">This version of the two-sample </w:t>
      </w:r>
      <w:r w:rsidRPr="00D45713">
        <w:rPr>
          <w:rFonts w:asciiTheme="minorHAnsi" w:hAnsiTheme="minorHAnsi" w:cstheme="minorHAnsi"/>
          <w:i/>
        </w:rPr>
        <w:t>t</w:t>
      </w:r>
      <w:r w:rsidRPr="00D45713">
        <w:rPr>
          <w:rFonts w:asciiTheme="minorHAnsi" w:hAnsiTheme="minorHAnsi" w:cstheme="minorHAnsi"/>
        </w:rPr>
        <w:t xml:space="preserve">-test allows for unequal variances (variance is the square of the standard deviation) and has an </w:t>
      </w:r>
      <w:r w:rsidRPr="00D45713">
        <w:rPr>
          <w:rFonts w:asciiTheme="minorHAnsi" w:hAnsiTheme="minorHAnsi" w:cstheme="minorHAnsi"/>
          <w:i/>
        </w:rPr>
        <w:t>approximate</w:t>
      </w:r>
      <w:r w:rsidRPr="00D45713">
        <w:rPr>
          <w:rFonts w:asciiTheme="minorHAnsi" w:hAnsiTheme="minorHAnsi" w:cstheme="minorHAnsi"/>
        </w:rPr>
        <w:t xml:space="preserve"> </w:t>
      </w:r>
      <w:r w:rsidRPr="00D45713">
        <w:rPr>
          <w:rFonts w:asciiTheme="minorHAnsi" w:hAnsiTheme="minorHAnsi" w:cstheme="minorHAnsi"/>
          <w:i/>
        </w:rPr>
        <w:t>t</w:t>
      </w:r>
      <w:r w:rsidRPr="00D45713">
        <w:rPr>
          <w:rFonts w:asciiTheme="minorHAnsi" w:hAnsiTheme="minorHAnsi" w:cstheme="minorHAnsi"/>
        </w:rPr>
        <w:t xml:space="preserve">-distribution with degrees of freedom estimated using Satterthwaite’s approximation.  The test statistic is given by </w:t>
      </w:r>
      <w:r w:rsidRPr="00D45713">
        <w:rPr>
          <w:rFonts w:asciiTheme="minorHAnsi" w:hAnsiTheme="minorHAnsi" w:cstheme="minorHAnsi"/>
          <w:i/>
        </w:rPr>
        <w:t>t</w:t>
      </w:r>
      <m:oMath>
        <m:r>
          <w:rPr>
            <w:rFonts w:ascii="Cambria Math" w:hAnsi="Cambria Math" w:cstheme="minorHAnsi"/>
          </w:rPr>
          <m:t>= (</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2</m:t>
            </m:r>
          </m:sub>
        </m:sSub>
        <m:r>
          <w:rPr>
            <w:rFonts w:ascii="Cambria Math" w:hAnsi="Cambria Math" w:cstheme="minorHAnsi"/>
          </w:rPr>
          <m:t>)/</m:t>
        </m:r>
        <m:rad>
          <m:radPr>
            <m:degHide m:val="1"/>
            <m:ctrlPr>
              <w:rPr>
                <w:rFonts w:ascii="Cambria Math" w:hAnsi="Cambria Math" w:cstheme="minorHAnsi"/>
                <w:i/>
              </w:rPr>
            </m:ctrlPr>
          </m:radPr>
          <m:deg/>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e>
        </m:rad>
      </m:oMath>
      <w:r w:rsidRPr="00D45713">
        <w:rPr>
          <w:rFonts w:asciiTheme="minorHAnsi" w:eastAsiaTheme="minorEastAsia" w:hAnsiTheme="minorHAnsi" w:cstheme="minorHAnsi"/>
        </w:rPr>
        <w:t xml:space="preserve"> , and the degrees of freedom is given by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1</m:t>
                        </m:r>
                      </m:sub>
                      <m:sup>
                        <m:r>
                          <w:rPr>
                            <w:rFonts w:ascii="Cambria Math" w:eastAsiaTheme="minorEastAsia" w:hAnsi="Cambria Math" w:cstheme="minorHAnsi"/>
                          </w:rPr>
                          <m:t>2</m:t>
                        </m:r>
                      </m:sup>
                    </m:sSub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2</m:t>
                        </m:r>
                      </m:sub>
                      <m:sup>
                        <m:r>
                          <w:rPr>
                            <w:rFonts w:ascii="Cambria Math" w:eastAsiaTheme="minorEastAsia" w:hAnsi="Cambria Math" w:cstheme="minorHAnsi"/>
                          </w:rPr>
                          <m:t>2</m:t>
                        </m:r>
                      </m:sup>
                    </m:sSub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den>
                </m:f>
              </m:e>
            </m:d>
          </m:e>
          <m:sup>
            <m:r>
              <w:rPr>
                <w:rFonts w:ascii="Cambria Math" w:eastAsiaTheme="minorEastAsia" w:hAnsi="Cambria Math" w:cstheme="minorHAnsi"/>
              </w:rPr>
              <m:t>2</m:t>
            </m:r>
          </m:sup>
        </m:sSup>
        <m:r>
          <w:rPr>
            <w:rFonts w:ascii="Cambria Math" w:eastAsiaTheme="minorEastAsia" w:hAnsi="Cambria Math" w:cstheme="minorHAnsi"/>
          </w:rPr>
          <m:t>/</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1</m:t>
                                </m:r>
                              </m:sub>
                              <m:sup>
                                <m:r>
                                  <w:rPr>
                                    <w:rFonts w:ascii="Cambria Math" w:eastAsiaTheme="minorEastAsia" w:hAnsi="Cambria Math" w:cstheme="minorHAnsi"/>
                                  </w:rPr>
                                  <m:t>2</m:t>
                                </m:r>
                              </m:sup>
                            </m:sSub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den>
                        </m:f>
                      </m:e>
                    </m:d>
                  </m:e>
                  <m:sup>
                    <m:r>
                      <w:rPr>
                        <w:rFonts w:ascii="Cambria Math" w:eastAsiaTheme="minorEastAsia" w:hAnsi="Cambria Math" w:cstheme="minorHAnsi"/>
                      </w:rPr>
                      <m:t>2</m:t>
                    </m:r>
                  </m:sup>
                </m:s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-1</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2</m:t>
                                </m:r>
                              </m:sub>
                              <m:sup>
                                <m:r>
                                  <w:rPr>
                                    <w:rFonts w:ascii="Cambria Math" w:eastAsiaTheme="minorEastAsia" w:hAnsi="Cambria Math" w:cstheme="minorHAnsi"/>
                                  </w:rPr>
                                  <m:t>2</m:t>
                                </m:r>
                              </m:sup>
                            </m:sSub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den>
                        </m:f>
                      </m:e>
                    </m:d>
                  </m:e>
                  <m:sup>
                    <m:r>
                      <w:rPr>
                        <w:rFonts w:ascii="Cambria Math" w:eastAsiaTheme="minorEastAsia" w:hAnsi="Cambria Math" w:cstheme="minorHAnsi"/>
                      </w:rPr>
                      <m:t>2</m:t>
                    </m:r>
                  </m:sup>
                </m:s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r>
                  <w:rPr>
                    <w:rFonts w:ascii="Cambria Math" w:eastAsiaTheme="minorEastAsia" w:hAnsi="Cambria Math" w:cstheme="minorHAnsi"/>
                  </w:rPr>
                  <m:t>-1</m:t>
                </m:r>
              </m:den>
            </m:f>
          </m:e>
        </m:d>
      </m:oMath>
      <w:r w:rsidRPr="00D45713">
        <w:rPr>
          <w:rFonts w:asciiTheme="minorHAnsi" w:eastAsiaTheme="minorEastAsia" w:hAnsiTheme="minorHAnsi" w:cstheme="minorHAnsi"/>
        </w:rPr>
        <w:t xml:space="preserve"> , where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1</m:t>
            </m:r>
          </m:sub>
        </m:sSub>
      </m:oMath>
      <w:r w:rsidRPr="00D45713">
        <w:rPr>
          <w:rFonts w:asciiTheme="minorHAnsi" w:eastAsiaTheme="minorEastAsia" w:hAnsiTheme="minorHAnsi" w:cstheme="minorHAnsi"/>
        </w:rPr>
        <w:t xml:space="preserve">,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2</m:t>
            </m:r>
          </m:sub>
        </m:sSub>
      </m:oMath>
      <w:r w:rsidRPr="00D45713">
        <w:rPr>
          <w:rFonts w:asciiTheme="minorHAnsi" w:eastAsiaTheme="minorEastAsia" w:hAnsiTheme="minorHAnsi" w:cstheme="minorHAnsi"/>
        </w:rPr>
        <w:t xml:space="preserve"> are the sample means, s</w:t>
      </w:r>
      <w:r w:rsidRPr="00D45713">
        <w:rPr>
          <w:rFonts w:asciiTheme="minorHAnsi" w:eastAsiaTheme="minorEastAsia" w:hAnsiTheme="minorHAnsi" w:cstheme="minorHAnsi"/>
          <w:vertAlign w:val="subscript"/>
        </w:rPr>
        <w:t>1</w:t>
      </w:r>
      <w:r w:rsidRPr="00D45713">
        <w:rPr>
          <w:rFonts w:asciiTheme="minorHAnsi" w:eastAsiaTheme="minorEastAsia" w:hAnsiTheme="minorHAnsi" w:cstheme="minorHAnsi"/>
        </w:rPr>
        <w:t>, s</w:t>
      </w:r>
      <w:r w:rsidRPr="00D45713">
        <w:rPr>
          <w:rFonts w:asciiTheme="minorHAnsi" w:eastAsiaTheme="minorEastAsia" w:hAnsiTheme="minorHAnsi" w:cstheme="minorHAnsi"/>
          <w:vertAlign w:val="subscript"/>
        </w:rPr>
        <w:t>2</w:t>
      </w:r>
      <w:r w:rsidRPr="00D45713">
        <w:rPr>
          <w:rFonts w:asciiTheme="minorHAnsi" w:eastAsiaTheme="minorEastAsia" w:hAnsiTheme="minorHAnsi" w:cstheme="minorHAnsi"/>
        </w:rPr>
        <w:t>, are the sample standard deviations, and n</w:t>
      </w:r>
      <w:r w:rsidRPr="00D45713">
        <w:rPr>
          <w:rFonts w:asciiTheme="minorHAnsi" w:eastAsiaTheme="minorEastAsia" w:hAnsiTheme="minorHAnsi" w:cstheme="minorHAnsi"/>
          <w:vertAlign w:val="subscript"/>
        </w:rPr>
        <w:t>1</w:t>
      </w:r>
      <w:r w:rsidRPr="00D45713">
        <w:rPr>
          <w:rFonts w:asciiTheme="minorHAnsi" w:eastAsiaTheme="minorEastAsia" w:hAnsiTheme="minorHAnsi" w:cstheme="minorHAnsi"/>
        </w:rPr>
        <w:t>, n</w:t>
      </w:r>
      <w:r w:rsidRPr="00D45713">
        <w:rPr>
          <w:rFonts w:asciiTheme="minorHAnsi" w:eastAsiaTheme="minorEastAsia" w:hAnsiTheme="minorHAnsi" w:cstheme="minorHAnsi"/>
          <w:vertAlign w:val="subscript"/>
        </w:rPr>
        <w:t>2</w:t>
      </w:r>
      <w:r w:rsidRPr="00D45713">
        <w:rPr>
          <w:rFonts w:asciiTheme="minorHAnsi" w:eastAsiaTheme="minorEastAsia" w:hAnsiTheme="minorHAnsi" w:cstheme="minorHAnsi"/>
        </w:rPr>
        <w:t xml:space="preserve"> are the samples sizes from groups 1 and 2, respectively.  We typically use a two-sided test (tests whether the means are different) as opposed to a one-sided test (tests whether one mean is greater than the other).</w:t>
      </w:r>
    </w:p>
    <w:p w14:paraId="734CA48A" w14:textId="77777777" w:rsidR="00F03CD3" w:rsidRPr="00D45713" w:rsidRDefault="00F03CD3" w:rsidP="00F03CD3">
      <w:pPr>
        <w:jc w:val="both"/>
        <w:rPr>
          <w:rFonts w:asciiTheme="minorHAnsi" w:hAnsiTheme="minorHAnsi" w:cstheme="minorHAnsi"/>
        </w:rPr>
      </w:pPr>
    </w:p>
    <w:p w14:paraId="5E513CF0" w14:textId="77777777" w:rsidR="00F03CD3" w:rsidRPr="00D45713" w:rsidRDefault="00EF1D7E" w:rsidP="00F03CD3">
      <w:pPr>
        <w:pStyle w:val="ListParagraph"/>
        <w:numPr>
          <w:ilvl w:val="0"/>
          <w:numId w:val="28"/>
        </w:numPr>
        <w:spacing w:after="200" w:line="276" w:lineRule="auto"/>
        <w:jc w:val="both"/>
        <w:rPr>
          <w:rFonts w:asciiTheme="minorHAnsi" w:hAnsiTheme="minorHAnsi" w:cstheme="minorHAnsi"/>
          <w:b/>
        </w:rPr>
      </w:pPr>
      <w:r>
        <w:rPr>
          <w:rFonts w:asciiTheme="minorHAnsi" w:hAnsiTheme="minorHAnsi" w:cstheme="minorHAnsi"/>
          <w:b/>
        </w:rPr>
        <w:t>Matched p</w:t>
      </w:r>
      <w:r w:rsidR="00F03CD3" w:rsidRPr="00D45713">
        <w:rPr>
          <w:rFonts w:asciiTheme="minorHAnsi" w:hAnsiTheme="minorHAnsi" w:cstheme="minorHAnsi"/>
          <w:b/>
        </w:rPr>
        <w:t xml:space="preserve">airs </w:t>
      </w:r>
      <w:r w:rsidR="00F03CD3" w:rsidRPr="00D45713">
        <w:rPr>
          <w:rFonts w:asciiTheme="minorHAnsi" w:hAnsiTheme="minorHAnsi" w:cstheme="minorHAnsi"/>
          <w:b/>
          <w:i/>
        </w:rPr>
        <w:t>t</w:t>
      </w:r>
      <w:r w:rsidR="00F03CD3" w:rsidRPr="00D45713">
        <w:rPr>
          <w:rFonts w:asciiTheme="minorHAnsi" w:hAnsiTheme="minorHAnsi" w:cstheme="minorHAnsi"/>
          <w:b/>
        </w:rPr>
        <w:t>-test</w:t>
      </w:r>
    </w:p>
    <w:p w14:paraId="6D9BB84C"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The matched pairs </w:t>
      </w:r>
      <w:r w:rsidRPr="00D45713">
        <w:rPr>
          <w:rFonts w:asciiTheme="minorHAnsi" w:hAnsiTheme="minorHAnsi" w:cstheme="minorHAnsi"/>
          <w:i/>
        </w:rPr>
        <w:t>t</w:t>
      </w:r>
      <w:r w:rsidRPr="00D45713">
        <w:rPr>
          <w:rFonts w:asciiTheme="minorHAnsi" w:hAnsiTheme="minorHAnsi" w:cstheme="minorHAnsi"/>
        </w:rPr>
        <w:t>-test is used to test whether two unknown means are different from paired observations taken on the same subjects.</w:t>
      </w:r>
    </w:p>
    <w:p w14:paraId="09FA3825" w14:textId="77777777" w:rsidR="00F03CD3" w:rsidRPr="00D45713" w:rsidRDefault="00F03CD3" w:rsidP="00F03CD3">
      <w:pPr>
        <w:pStyle w:val="ListParagraph"/>
        <w:jc w:val="both"/>
        <w:rPr>
          <w:rFonts w:asciiTheme="minorHAnsi" w:hAnsiTheme="minorHAnsi" w:cstheme="minorHAnsi"/>
        </w:rPr>
      </w:pPr>
    </w:p>
    <w:p w14:paraId="5F4892B8"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The matched pairs </w:t>
      </w:r>
      <w:r w:rsidRPr="00D45713">
        <w:rPr>
          <w:rFonts w:asciiTheme="minorHAnsi" w:hAnsiTheme="minorHAnsi" w:cstheme="minorHAnsi"/>
          <w:i/>
        </w:rPr>
        <w:t>t</w:t>
      </w:r>
      <w:r w:rsidRPr="00D45713">
        <w:rPr>
          <w:rFonts w:asciiTheme="minorHAnsi" w:hAnsiTheme="minorHAnsi" w:cstheme="minorHAnsi"/>
        </w:rPr>
        <w:t xml:space="preserve">-test is equivalent to the one-sample </w:t>
      </w:r>
      <w:r w:rsidRPr="00D45713">
        <w:rPr>
          <w:rFonts w:asciiTheme="minorHAnsi" w:hAnsiTheme="minorHAnsi" w:cstheme="minorHAnsi"/>
          <w:i/>
        </w:rPr>
        <w:t>t</w:t>
      </w:r>
      <w:r w:rsidRPr="00D45713">
        <w:rPr>
          <w:rFonts w:asciiTheme="minorHAnsi" w:hAnsiTheme="minorHAnsi" w:cstheme="minorHAnsi"/>
        </w:rPr>
        <w:t>-test performed on the differences of the observations taken on each subject (i.e., calculate (x</w:t>
      </w:r>
      <w:r w:rsidRPr="00D45713">
        <w:rPr>
          <w:rFonts w:asciiTheme="minorHAnsi" w:hAnsiTheme="minorHAnsi" w:cstheme="minorHAnsi"/>
          <w:vertAlign w:val="subscript"/>
        </w:rPr>
        <w:t>1</w:t>
      </w:r>
      <w:r w:rsidRPr="00D45713">
        <w:rPr>
          <w:rFonts w:asciiTheme="minorHAnsi" w:hAnsiTheme="minorHAnsi" w:cstheme="minorHAnsi"/>
        </w:rPr>
        <w:t xml:space="preserve"> – x</w:t>
      </w:r>
      <w:r w:rsidRPr="00D45713">
        <w:rPr>
          <w:rFonts w:asciiTheme="minorHAnsi" w:hAnsiTheme="minorHAnsi" w:cstheme="minorHAnsi"/>
          <w:vertAlign w:val="subscript"/>
        </w:rPr>
        <w:t>2</w:t>
      </w:r>
      <w:r w:rsidRPr="00D45713">
        <w:rPr>
          <w:rFonts w:asciiTheme="minorHAnsi" w:hAnsiTheme="minorHAnsi" w:cstheme="minorHAnsi"/>
        </w:rPr>
        <w:t>) for each subject; test whether the mean</w:t>
      </w:r>
      <w:r w:rsidR="00EF1D7E">
        <w:rPr>
          <w:rFonts w:asciiTheme="minorHAnsi" w:hAnsiTheme="minorHAnsi" w:cstheme="minorHAnsi"/>
        </w:rPr>
        <w:t xml:space="preserve"> difference is zero or not)</w:t>
      </w:r>
      <w:r w:rsidR="00083282">
        <w:rPr>
          <w:rFonts w:asciiTheme="minorHAnsi" w:hAnsiTheme="minorHAnsi" w:cstheme="minorHAnsi"/>
        </w:rPr>
        <w:t xml:space="preserve">.  </w:t>
      </w:r>
      <w:r w:rsidRPr="00D45713">
        <w:rPr>
          <w:rFonts w:asciiTheme="minorHAnsi" w:hAnsiTheme="minorHAnsi" w:cstheme="minorHAnsi"/>
        </w:rPr>
        <w:t xml:space="preserve">The test statistic is given by </w:t>
      </w:r>
      <m:oMath>
        <m:r>
          <w:rPr>
            <w:rFonts w:ascii="Cambria Math" w:hAnsi="Cambria Math" w:cstheme="minorHAnsi"/>
          </w:rPr>
          <m:t>t= (</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2</m:t>
            </m:r>
          </m:sub>
        </m:sSub>
        <m:r>
          <w:rPr>
            <w:rFonts w:ascii="Cambria Math" w:hAnsi="Cambria Math" w:cstheme="minorHAnsi"/>
          </w:rPr>
          <m:t>)/n</m:t>
        </m:r>
      </m:oMath>
      <w:r w:rsidRPr="00D45713">
        <w:rPr>
          <w:rFonts w:asciiTheme="minorHAnsi" w:eastAsiaTheme="minorEastAsia" w:hAnsiTheme="minorHAnsi" w:cstheme="minorHAnsi"/>
        </w:rPr>
        <w:t xml:space="preserve">, with </w:t>
      </w:r>
      <w:r w:rsidRPr="00D45713">
        <w:rPr>
          <w:rFonts w:asciiTheme="minorHAnsi" w:eastAsiaTheme="minorEastAsia" w:hAnsiTheme="minorHAnsi" w:cstheme="minorHAnsi"/>
          <w:i/>
        </w:rPr>
        <w:t>n</w:t>
      </w:r>
      <w:r w:rsidRPr="00D45713">
        <w:rPr>
          <w:rFonts w:asciiTheme="minorHAnsi" w:eastAsiaTheme="minorEastAsia" w:hAnsiTheme="minorHAnsi" w:cstheme="minorHAnsi"/>
        </w:rPr>
        <w:t xml:space="preserve"> – 1 degrees of freedom, where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1</m:t>
            </m:r>
          </m:sub>
        </m:sSub>
      </m:oMath>
      <w:r w:rsidRPr="00D45713">
        <w:rPr>
          <w:rFonts w:asciiTheme="minorHAnsi" w:eastAsiaTheme="minorEastAsia" w:hAnsiTheme="minorHAnsi" w:cstheme="minorHAnsi"/>
        </w:rPr>
        <w:t xml:space="preserve">,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2</m:t>
            </m:r>
          </m:sub>
        </m:sSub>
      </m:oMath>
      <w:r w:rsidRPr="00D45713">
        <w:rPr>
          <w:rFonts w:asciiTheme="minorHAnsi" w:eastAsiaTheme="minorEastAsia" w:hAnsiTheme="minorHAnsi" w:cstheme="minorHAnsi"/>
        </w:rPr>
        <w:t xml:space="preserve"> are the sample means for groups 1 and 2, respectively, s</w:t>
      </w:r>
      <w:r w:rsidRPr="00D45713">
        <w:rPr>
          <w:rFonts w:asciiTheme="minorHAnsi" w:eastAsiaTheme="minorEastAsia" w:hAnsiTheme="minorHAnsi" w:cstheme="minorHAnsi"/>
          <w:vertAlign w:val="subscript"/>
        </w:rPr>
        <w:t>d</w:t>
      </w:r>
      <w:r w:rsidRPr="00D45713">
        <w:rPr>
          <w:rFonts w:asciiTheme="minorHAnsi" w:eastAsiaTheme="minorEastAsia" w:hAnsiTheme="minorHAnsi" w:cstheme="minorHAnsi"/>
        </w:rPr>
        <w:t xml:space="preserve"> is the standard deviation of the differences, </w:t>
      </w:r>
      <w:r w:rsidRPr="00D45713">
        <w:rPr>
          <w:rFonts w:asciiTheme="minorHAnsi" w:eastAsiaTheme="minorEastAsia" w:hAnsiTheme="minorHAnsi" w:cstheme="minorHAnsi"/>
          <w:i/>
        </w:rPr>
        <w:t>n</w:t>
      </w:r>
      <w:r w:rsidRPr="00D45713">
        <w:rPr>
          <w:rFonts w:asciiTheme="minorHAnsi" w:eastAsiaTheme="minorEastAsia" w:hAnsiTheme="minorHAnsi" w:cstheme="minorHAnsi"/>
        </w:rPr>
        <w:t xml:space="preserve"> is the number of </w:t>
      </w:r>
      <w:r w:rsidRPr="00D45713">
        <w:rPr>
          <w:rFonts w:asciiTheme="minorHAnsi" w:eastAsiaTheme="minorEastAsia" w:hAnsiTheme="minorHAnsi" w:cstheme="minorHAnsi"/>
          <w:i/>
        </w:rPr>
        <w:t>subjects</w:t>
      </w:r>
      <w:r w:rsidRPr="00D45713">
        <w:rPr>
          <w:rFonts w:asciiTheme="minorHAnsi" w:eastAsiaTheme="minorEastAsia" w:hAnsiTheme="minorHAnsi" w:cstheme="minorHAnsi"/>
        </w:rPr>
        <w:t xml:space="preserve"> (so there are 2</w:t>
      </w:r>
      <w:r w:rsidRPr="00D45713">
        <w:rPr>
          <w:rFonts w:asciiTheme="minorHAnsi" w:eastAsiaTheme="minorEastAsia" w:hAnsiTheme="minorHAnsi" w:cstheme="minorHAnsi"/>
          <w:i/>
        </w:rPr>
        <w:t>n</w:t>
      </w:r>
      <w:r w:rsidRPr="00D45713">
        <w:rPr>
          <w:rFonts w:asciiTheme="minorHAnsi" w:eastAsiaTheme="minorEastAsia" w:hAnsiTheme="minorHAnsi" w:cstheme="minorHAnsi"/>
        </w:rPr>
        <w:t xml:space="preserve"> observations).  </w:t>
      </w:r>
    </w:p>
    <w:p w14:paraId="7E318E48" w14:textId="77777777" w:rsidR="00F03CD3" w:rsidRPr="00D45713" w:rsidRDefault="00F03CD3" w:rsidP="00F03CD3">
      <w:pPr>
        <w:jc w:val="both"/>
        <w:rPr>
          <w:rFonts w:asciiTheme="minorHAnsi" w:hAnsiTheme="minorHAnsi" w:cstheme="minorHAnsi"/>
        </w:rPr>
      </w:pPr>
    </w:p>
    <w:p w14:paraId="4E2C6082"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 xml:space="preserve">One-way ANOVA </w:t>
      </w:r>
    </w:p>
    <w:p w14:paraId="177F3AEA"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ANOVA st</w:t>
      </w:r>
      <w:r w:rsidR="00EF1D7E">
        <w:rPr>
          <w:rFonts w:asciiTheme="minorHAnsi" w:hAnsiTheme="minorHAnsi" w:cstheme="minorHAnsi"/>
        </w:rPr>
        <w:t xml:space="preserve">ands for analysis of variance. </w:t>
      </w:r>
      <w:r w:rsidRPr="00D45713">
        <w:rPr>
          <w:rFonts w:asciiTheme="minorHAnsi" w:hAnsiTheme="minorHAnsi" w:cstheme="minorHAnsi"/>
        </w:rPr>
        <w:t xml:space="preserve"> For ANOVA, it is assumed that all populations have the same variances.  One-way ANOVA is used to test whether at least two unknown means are all equal or whether at least one pair of means is different.  For the case of two means, ANOVA gives the same result as a two-sided </w:t>
      </w:r>
      <w:r w:rsidRPr="00D45713">
        <w:rPr>
          <w:rFonts w:asciiTheme="minorHAnsi" w:hAnsiTheme="minorHAnsi" w:cstheme="minorHAnsi"/>
          <w:i/>
        </w:rPr>
        <w:t>t</w:t>
      </w:r>
      <w:r w:rsidRPr="00D45713">
        <w:rPr>
          <w:rFonts w:asciiTheme="minorHAnsi" w:hAnsiTheme="minorHAnsi" w:cstheme="minorHAnsi"/>
        </w:rPr>
        <w:t xml:space="preserve">-test with a pooled estimate of the variance. </w:t>
      </w:r>
    </w:p>
    <w:p w14:paraId="0703D4C4" w14:textId="77777777" w:rsidR="00F03CD3" w:rsidRPr="00D45713" w:rsidRDefault="00F03CD3" w:rsidP="00F03CD3">
      <w:pPr>
        <w:pStyle w:val="ListParagraph"/>
        <w:jc w:val="both"/>
        <w:rPr>
          <w:rFonts w:asciiTheme="minorHAnsi" w:hAnsiTheme="minorHAnsi" w:cstheme="minorHAnsi"/>
        </w:rPr>
      </w:pPr>
    </w:p>
    <w:p w14:paraId="390607B2"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An ANOVA uses an F-test which has two parameters – the numerator degrees of freedom and the d</w:t>
      </w:r>
      <w:r w:rsidR="00EF1D7E">
        <w:rPr>
          <w:rFonts w:asciiTheme="minorHAnsi" w:hAnsiTheme="minorHAnsi" w:cstheme="minorHAnsi"/>
        </w:rPr>
        <w:t>enominator degrees of freedom.</w:t>
      </w:r>
      <w:r w:rsidRPr="00D45713">
        <w:rPr>
          <w:rFonts w:asciiTheme="minorHAnsi" w:hAnsiTheme="minorHAnsi" w:cstheme="minorHAnsi"/>
        </w:rPr>
        <w:t xml:space="preserve">  The degrees of freedom in the numerator are equal to </w:t>
      </w:r>
      <w:r w:rsidRPr="00D45713">
        <w:rPr>
          <w:rFonts w:asciiTheme="minorHAnsi" w:hAnsiTheme="minorHAnsi" w:cstheme="minorHAnsi"/>
          <w:i/>
        </w:rPr>
        <w:t xml:space="preserve">g </w:t>
      </w:r>
      <w:r w:rsidRPr="00D45713">
        <w:rPr>
          <w:rFonts w:asciiTheme="minorHAnsi" w:hAnsiTheme="minorHAnsi" w:cstheme="minorHAnsi"/>
        </w:rPr>
        <w:t xml:space="preserve">– 1, where </w:t>
      </w:r>
      <w:r w:rsidRPr="00D45713">
        <w:rPr>
          <w:rFonts w:asciiTheme="minorHAnsi" w:hAnsiTheme="minorHAnsi" w:cstheme="minorHAnsi"/>
          <w:i/>
        </w:rPr>
        <w:t>g</w:t>
      </w:r>
      <w:r w:rsidRPr="00D45713">
        <w:rPr>
          <w:rFonts w:asciiTheme="minorHAnsi" w:hAnsiTheme="minorHAnsi" w:cstheme="minorHAnsi"/>
        </w:rPr>
        <w:t xml:space="preserve"> is the number of groups.  If </w:t>
      </w:r>
      <w:r w:rsidRPr="00D45713">
        <w:rPr>
          <w:rFonts w:asciiTheme="minorHAnsi" w:hAnsiTheme="minorHAnsi" w:cstheme="minorHAnsi"/>
          <w:i/>
        </w:rPr>
        <w:t>n</w:t>
      </w:r>
      <w:r w:rsidRPr="00D45713">
        <w:rPr>
          <w:rFonts w:asciiTheme="minorHAnsi" w:hAnsiTheme="minorHAnsi" w:cstheme="minorHAnsi"/>
        </w:rPr>
        <w:t xml:space="preserve"> is the total number of observations (</w:t>
      </w:r>
      <w:r w:rsidRPr="00D45713">
        <w:rPr>
          <w:rFonts w:asciiTheme="minorHAnsi" w:hAnsiTheme="minorHAnsi" w:cstheme="minorHAnsi"/>
          <w:i/>
        </w:rPr>
        <w:t>n</w:t>
      </w:r>
      <w:r w:rsidRPr="00D45713">
        <w:rPr>
          <w:rFonts w:asciiTheme="minorHAnsi" w:hAnsiTheme="minorHAnsi" w:cstheme="minorHAnsi"/>
          <w:vertAlign w:val="subscript"/>
        </w:rPr>
        <w:t xml:space="preserve">1 </w:t>
      </w:r>
      <w:r w:rsidRPr="00D45713">
        <w:rPr>
          <w:rFonts w:asciiTheme="minorHAnsi" w:hAnsiTheme="minorHAnsi" w:cstheme="minorHAnsi"/>
        </w:rPr>
        <w:t xml:space="preserve">+ </w:t>
      </w:r>
      <w:r w:rsidRPr="00D45713">
        <w:rPr>
          <w:rFonts w:asciiTheme="minorHAnsi" w:hAnsiTheme="minorHAnsi" w:cstheme="minorHAnsi"/>
          <w:i/>
        </w:rPr>
        <w:t>n</w:t>
      </w:r>
      <w:r w:rsidRPr="00D45713">
        <w:rPr>
          <w:rFonts w:asciiTheme="minorHAnsi" w:hAnsiTheme="minorHAnsi" w:cstheme="minorHAnsi"/>
          <w:vertAlign w:val="subscript"/>
        </w:rPr>
        <w:t>2</w:t>
      </w:r>
      <w:r w:rsidRPr="00D45713">
        <w:rPr>
          <w:rFonts w:asciiTheme="minorHAnsi" w:hAnsiTheme="minorHAnsi" w:cstheme="minorHAnsi"/>
        </w:rPr>
        <w:t xml:space="preserve">), then, the denominator degrees of freedom is equal to </w:t>
      </w:r>
      <w:r w:rsidRPr="00D45713">
        <w:rPr>
          <w:rFonts w:asciiTheme="minorHAnsi" w:hAnsiTheme="minorHAnsi" w:cstheme="minorHAnsi"/>
          <w:i/>
        </w:rPr>
        <w:t>n</w:t>
      </w:r>
      <w:r w:rsidRPr="00D45713">
        <w:rPr>
          <w:rFonts w:asciiTheme="minorHAnsi" w:hAnsiTheme="minorHAnsi" w:cstheme="minorHAnsi"/>
        </w:rPr>
        <w:t xml:space="preserve"> – </w:t>
      </w:r>
      <w:r w:rsidRPr="00D45713">
        <w:rPr>
          <w:rFonts w:asciiTheme="minorHAnsi" w:hAnsiTheme="minorHAnsi" w:cstheme="minorHAnsi"/>
          <w:i/>
        </w:rPr>
        <w:t>g</w:t>
      </w:r>
      <w:r w:rsidRPr="00D45713">
        <w:rPr>
          <w:rFonts w:asciiTheme="minorHAnsi" w:hAnsiTheme="minorHAnsi" w:cstheme="minorHAnsi"/>
        </w:rPr>
        <w:t>.  The F-statistic is the ratio of the between-groups variance to the within-groups variance, hence the higher the F-statistic the more evidence we have that the means are different.</w:t>
      </w:r>
    </w:p>
    <w:p w14:paraId="3761FCC0" w14:textId="77777777" w:rsidR="00F03CD3" w:rsidRPr="00D45713" w:rsidRDefault="00F03CD3" w:rsidP="00F03CD3">
      <w:pPr>
        <w:pStyle w:val="ListParagraph"/>
        <w:jc w:val="both"/>
        <w:rPr>
          <w:rFonts w:asciiTheme="minorHAnsi" w:hAnsiTheme="minorHAnsi" w:cstheme="minorHAnsi"/>
        </w:rPr>
      </w:pPr>
    </w:p>
    <w:p w14:paraId="452A175C"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Often within ANOVA, one performs linear contrasts for specific comparisons of interest.</w:t>
      </w:r>
      <w:r w:rsidR="00EF1D7E">
        <w:rPr>
          <w:rFonts w:asciiTheme="minorHAnsi" w:hAnsiTheme="minorHAnsi" w:cstheme="minorHAnsi"/>
        </w:rPr>
        <w:t xml:space="preserve">  </w:t>
      </w:r>
      <w:r w:rsidRPr="00D45713">
        <w:rPr>
          <w:rFonts w:asciiTheme="minorHAnsi" w:hAnsiTheme="minorHAnsi" w:cstheme="minorHAnsi"/>
        </w:rPr>
        <w:t xml:space="preserve">For example, suppose we have three groups A, B, C, then examples of some contrasts are A vs. B, the average of A and B vs. C, etc.  For single-degree of freedom contrasts, these give the same result as a two-sided </w:t>
      </w:r>
      <w:r w:rsidRPr="00D45713">
        <w:rPr>
          <w:rFonts w:asciiTheme="minorHAnsi" w:hAnsiTheme="minorHAnsi" w:cstheme="minorHAnsi"/>
          <w:i/>
        </w:rPr>
        <w:t>t</w:t>
      </w:r>
      <w:r w:rsidRPr="00D45713">
        <w:rPr>
          <w:rFonts w:asciiTheme="minorHAnsi" w:hAnsiTheme="minorHAnsi" w:cstheme="minorHAnsi"/>
        </w:rPr>
        <w:t xml:space="preserve">-test with the pooled estimate of the variance from the ANOVA and degrees of freedom </w:t>
      </w:r>
      <w:r w:rsidRPr="00D45713">
        <w:rPr>
          <w:rFonts w:asciiTheme="minorHAnsi" w:hAnsiTheme="minorHAnsi" w:cstheme="minorHAnsi"/>
          <w:i/>
        </w:rPr>
        <w:t>n</w:t>
      </w:r>
      <w:r w:rsidRPr="00D45713">
        <w:rPr>
          <w:rFonts w:asciiTheme="minorHAnsi" w:hAnsiTheme="minorHAnsi" w:cstheme="minorHAnsi"/>
        </w:rPr>
        <w:t xml:space="preserve"> – </w:t>
      </w:r>
      <w:r w:rsidRPr="00D45713">
        <w:rPr>
          <w:rFonts w:asciiTheme="minorHAnsi" w:hAnsiTheme="minorHAnsi" w:cstheme="minorHAnsi"/>
          <w:i/>
        </w:rPr>
        <w:t>g</w:t>
      </w:r>
      <w:r w:rsidRPr="00D45713">
        <w:rPr>
          <w:rFonts w:asciiTheme="minorHAnsi" w:hAnsiTheme="minorHAnsi" w:cstheme="minorHAnsi"/>
        </w:rPr>
        <w:t>.  Below, we show the three formulas for A vs. B from a three group design as shown above.  The numerator is same in each case, but the denominator differs by the estimates of the variances, and the degrees of freedom are different for each (if the theoretical assumptions hold, then the contrast has the most power, as it has the largest degrees of freedom).</w:t>
      </w:r>
    </w:p>
    <w:p w14:paraId="7ACEF471" w14:textId="77777777" w:rsidR="00F03CD3" w:rsidRPr="00D45713" w:rsidRDefault="00F03CD3" w:rsidP="00F03CD3">
      <w:pPr>
        <w:pStyle w:val="ListParagraph"/>
        <w:jc w:val="both"/>
        <w:rPr>
          <w:rFonts w:asciiTheme="minorHAnsi" w:hAnsiTheme="minorHAnsi" w:cstheme="minorHAnsi"/>
        </w:rPr>
      </w:pPr>
    </w:p>
    <w:p w14:paraId="708492F3"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Welch’s two-sample </w:t>
      </w:r>
      <w:r w:rsidRPr="00D45713">
        <w:rPr>
          <w:rFonts w:asciiTheme="minorHAnsi" w:hAnsiTheme="minorHAnsi" w:cstheme="minorHAnsi"/>
          <w:i/>
        </w:rPr>
        <w:t>t</w:t>
      </w:r>
      <w:r w:rsidRPr="00D45713">
        <w:rPr>
          <w:rFonts w:asciiTheme="minorHAnsi" w:hAnsiTheme="minorHAnsi" w:cstheme="minorHAnsi"/>
        </w:rPr>
        <w:t>-test</w:t>
      </w:r>
    </w:p>
    <w:p w14:paraId="290676E1" w14:textId="77777777" w:rsidR="00F03CD3" w:rsidRPr="00D45713" w:rsidRDefault="00F03CD3" w:rsidP="00F03CD3">
      <w:pPr>
        <w:pStyle w:val="ListParagraph"/>
        <w:jc w:val="both"/>
        <w:rPr>
          <w:rFonts w:asciiTheme="minorHAnsi" w:eastAsiaTheme="minorEastAsia" w:hAnsiTheme="minorHAnsi" w:cstheme="minorHAnsi"/>
        </w:rPr>
      </w:pPr>
      <w:r w:rsidRPr="00D45713">
        <w:rPr>
          <w:rFonts w:asciiTheme="minorHAnsi" w:hAnsiTheme="minorHAnsi" w:cstheme="minorHAnsi"/>
        </w:rPr>
        <w:t xml:space="preserve">By </w:t>
      </w:r>
      <w:r w:rsidRPr="00D45713">
        <w:rPr>
          <w:rFonts w:asciiTheme="minorHAnsi" w:hAnsiTheme="minorHAnsi" w:cstheme="minorHAnsi"/>
          <w:i/>
        </w:rPr>
        <w:t>t</w:t>
      </w:r>
      <w:r w:rsidRPr="00D45713">
        <w:rPr>
          <w:rFonts w:asciiTheme="minorHAnsi" w:hAnsiTheme="minorHAnsi" w:cstheme="minorHAnsi"/>
        </w:rPr>
        <w:t xml:space="preserve"> </w:t>
      </w:r>
      <m:oMath>
        <m:r>
          <w:rPr>
            <w:rFonts w:ascii="Cambria Math" w:hAnsi="Cambria Math" w:cstheme="minorHAnsi"/>
          </w:rPr>
          <m:t>= (</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A</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B</m:t>
            </m:r>
          </m:sub>
        </m:sSub>
        <m:r>
          <w:rPr>
            <w:rFonts w:ascii="Cambria Math" w:hAnsi="Cambria Math" w:cstheme="minorHAnsi"/>
          </w:rPr>
          <m:t>)/</m:t>
        </m:r>
        <m:rad>
          <m:radPr>
            <m:degHide m:val="1"/>
            <m:ctrlPr>
              <w:rPr>
                <w:rFonts w:ascii="Cambria Math" w:hAnsi="Cambria Math" w:cstheme="minorHAnsi"/>
                <w:i/>
              </w:rPr>
            </m:ctrlPr>
          </m:radPr>
          <m:deg/>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A</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A</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B</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B</m:t>
                </m:r>
              </m:sub>
            </m:sSub>
          </m:e>
        </m:rad>
      </m:oMath>
      <w:r w:rsidRPr="00D45713">
        <w:rPr>
          <w:rFonts w:asciiTheme="minorHAnsi" w:eastAsiaTheme="minorEastAsia" w:hAnsiTheme="minorHAnsi" w:cstheme="minorHAnsi"/>
        </w:rPr>
        <w:t xml:space="preserve"> , and the degrees of freedom is given by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A</m:t>
                        </m:r>
                      </m:sub>
                      <m:sup>
                        <m:r>
                          <w:rPr>
                            <w:rFonts w:ascii="Cambria Math" w:eastAsiaTheme="minorEastAsia" w:hAnsi="Cambria Math" w:cstheme="minorHAnsi"/>
                          </w:rPr>
                          <m:t>2</m:t>
                        </m:r>
                      </m:sup>
                    </m:sSub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B</m:t>
                        </m:r>
                      </m:sub>
                      <m:sup>
                        <m:r>
                          <w:rPr>
                            <w:rFonts w:ascii="Cambria Math" w:eastAsiaTheme="minorEastAsia" w:hAnsi="Cambria Math" w:cstheme="minorHAnsi"/>
                          </w:rPr>
                          <m:t>2</m:t>
                        </m:r>
                      </m:sup>
                    </m:sSub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den>
                </m:f>
              </m:e>
            </m:d>
          </m:e>
          <m:sup>
            <m:r>
              <w:rPr>
                <w:rFonts w:ascii="Cambria Math" w:eastAsiaTheme="minorEastAsia" w:hAnsi="Cambria Math" w:cstheme="minorHAnsi"/>
              </w:rPr>
              <m:t>2</m:t>
            </m:r>
          </m:sup>
        </m:sSup>
        <m:r>
          <w:rPr>
            <w:rFonts w:ascii="Cambria Math" w:eastAsiaTheme="minorEastAsia" w:hAnsi="Cambria Math" w:cstheme="minorHAnsi"/>
          </w:rPr>
          <m:t>/</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A</m:t>
                                </m:r>
                              </m:sub>
                              <m:sup>
                                <m:r>
                                  <w:rPr>
                                    <w:rFonts w:ascii="Cambria Math" w:eastAsiaTheme="minorEastAsia" w:hAnsi="Cambria Math" w:cstheme="minorHAnsi"/>
                                  </w:rPr>
                                  <m:t>2</m:t>
                                </m:r>
                              </m:sup>
                            </m:sSub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den>
                        </m:f>
                      </m:e>
                    </m:d>
                  </m:e>
                  <m:sup>
                    <m:r>
                      <w:rPr>
                        <w:rFonts w:ascii="Cambria Math" w:eastAsiaTheme="minorEastAsia" w:hAnsi="Cambria Math" w:cstheme="minorHAnsi"/>
                      </w:rPr>
                      <m:t>2</m:t>
                    </m:r>
                  </m:sup>
                </m:s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r>
                  <w:rPr>
                    <w:rFonts w:ascii="Cambria Math" w:eastAsiaTheme="minorEastAsia" w:hAnsi="Cambria Math" w:cstheme="minorHAnsi"/>
                  </w:rPr>
                  <m:t>-1</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B</m:t>
                                </m:r>
                              </m:sub>
                              <m:sup>
                                <m:r>
                                  <w:rPr>
                                    <w:rFonts w:ascii="Cambria Math" w:eastAsiaTheme="minorEastAsia" w:hAnsi="Cambria Math" w:cstheme="minorHAnsi"/>
                                  </w:rPr>
                                  <m:t>2</m:t>
                                </m:r>
                              </m:sup>
                            </m:sSub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den>
                        </m:f>
                      </m:e>
                    </m:d>
                  </m:e>
                  <m:sup>
                    <m:r>
                      <w:rPr>
                        <w:rFonts w:ascii="Cambria Math" w:eastAsiaTheme="minorEastAsia" w:hAnsi="Cambria Math" w:cstheme="minorHAnsi"/>
                      </w:rPr>
                      <m:t>2</m:t>
                    </m:r>
                  </m:sup>
                </m:sSup>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rPr>
                  <m:t>-1</m:t>
                </m:r>
              </m:den>
            </m:f>
          </m:e>
        </m:d>
      </m:oMath>
    </w:p>
    <w:p w14:paraId="780B604A" w14:textId="77777777" w:rsidR="00F03CD3" w:rsidRPr="00D45713" w:rsidRDefault="00F03CD3" w:rsidP="00F03CD3">
      <w:pPr>
        <w:pStyle w:val="ListParagraph"/>
        <w:jc w:val="both"/>
        <w:rPr>
          <w:rFonts w:asciiTheme="minorHAnsi" w:eastAsiaTheme="minorEastAsia" w:hAnsiTheme="minorHAnsi" w:cstheme="minorHAnsi"/>
        </w:rPr>
      </w:pPr>
    </w:p>
    <w:p w14:paraId="6779ECD1" w14:textId="77777777" w:rsidR="00F03CD3" w:rsidRPr="00D45713" w:rsidRDefault="00F03CD3" w:rsidP="00F03CD3">
      <w:pPr>
        <w:pStyle w:val="ListParagraph"/>
        <w:jc w:val="both"/>
        <w:rPr>
          <w:rFonts w:asciiTheme="minorHAnsi" w:eastAsiaTheme="minorEastAsia" w:hAnsiTheme="minorHAnsi" w:cstheme="minorHAnsi"/>
        </w:rPr>
      </w:pPr>
      <w:r w:rsidRPr="00D45713">
        <w:rPr>
          <w:rFonts w:asciiTheme="minorHAnsi" w:eastAsiaTheme="minorEastAsia" w:hAnsiTheme="minorHAnsi" w:cstheme="minorHAnsi"/>
        </w:rPr>
        <w:t xml:space="preserve">Two-sample </w:t>
      </w:r>
      <w:r w:rsidRPr="00D45713">
        <w:rPr>
          <w:rFonts w:asciiTheme="minorHAnsi" w:eastAsiaTheme="minorEastAsia" w:hAnsiTheme="minorHAnsi" w:cstheme="minorHAnsi"/>
          <w:i/>
        </w:rPr>
        <w:t>t</w:t>
      </w:r>
      <w:r w:rsidRPr="00D45713">
        <w:rPr>
          <w:rFonts w:asciiTheme="minorHAnsi" w:eastAsiaTheme="minorEastAsia" w:hAnsiTheme="minorHAnsi" w:cstheme="minorHAnsi"/>
        </w:rPr>
        <w:t>-test with pooled estimate of variance from A and B</w:t>
      </w:r>
    </w:p>
    <w:p w14:paraId="4B7F0A88" w14:textId="77777777" w:rsidR="00F03CD3" w:rsidRPr="00D45713" w:rsidRDefault="00F03CD3" w:rsidP="00F03CD3">
      <w:pPr>
        <w:jc w:val="both"/>
        <w:rPr>
          <w:rFonts w:asciiTheme="minorHAnsi" w:eastAsiaTheme="minorEastAsia" w:hAnsiTheme="minorHAnsi" w:cstheme="minorHAnsi"/>
        </w:rPr>
      </w:pPr>
      <m:oMathPara>
        <m:oMath>
          <m:r>
            <w:rPr>
              <w:rFonts w:ascii="Cambria Math" w:hAnsi="Cambria Math" w:cstheme="minorHAnsi"/>
            </w:rPr>
            <m:t>t= (</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A</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B</m:t>
              </m:r>
            </m:sub>
          </m:sSub>
          <m:r>
            <w:rPr>
              <w:rFonts w:ascii="Cambria Math" w:hAnsi="Cambria Math" w:cstheme="minorHAnsi"/>
            </w:rPr>
            <m:t>)/</m:t>
          </m:r>
          <m:rad>
            <m:radPr>
              <m:degHide m:val="1"/>
              <m:ctrlPr>
                <w:rPr>
                  <w:rFonts w:ascii="Cambria Math" w:hAnsi="Cambria Math" w:cstheme="minorHAnsi"/>
                  <w:i/>
                </w:rPr>
              </m:ctrlPr>
            </m:radPr>
            <m:deg/>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AB</m:t>
                  </m:r>
                </m:sub>
                <m:sup>
                  <m:r>
                    <w:rPr>
                      <w:rFonts w:ascii="Cambria Math" w:hAnsi="Cambria Math" w:cstheme="minorHAnsi"/>
                    </w:rPr>
                    <m:t>2</m:t>
                  </m:r>
                </m:sup>
              </m:sSubSup>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A</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B</m:t>
                  </m:r>
                </m:sub>
              </m:sSub>
            </m:e>
          </m:rad>
          <m:r>
            <w:rPr>
              <w:rFonts w:ascii="Cambria Math" w:hAnsi="Cambria Math" w:cstheme="minorHAnsi"/>
            </w:rPr>
            <m:t>)</m:t>
          </m:r>
        </m:oMath>
      </m:oMathPara>
    </w:p>
    <w:p w14:paraId="63C3DFDE" w14:textId="77777777" w:rsidR="00F03CD3" w:rsidRPr="00D45713" w:rsidRDefault="00F03CD3" w:rsidP="00F03CD3">
      <w:pPr>
        <w:ind w:left="720"/>
        <w:jc w:val="both"/>
        <w:rPr>
          <w:rFonts w:asciiTheme="minorHAnsi" w:eastAsiaTheme="minorEastAsia" w:hAnsiTheme="minorHAnsi" w:cstheme="minorHAnsi"/>
        </w:rPr>
      </w:pPr>
      <w:r w:rsidRPr="00D45713">
        <w:rPr>
          <w:rFonts w:asciiTheme="minorHAnsi" w:eastAsiaTheme="minorEastAsia" w:hAnsiTheme="minorHAnsi" w:cstheme="minorHAnsi"/>
        </w:rPr>
        <w:t xml:space="preserve">where </w:t>
      </w:r>
      <m:oMath>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AB</m:t>
            </m:r>
          </m:sub>
          <m:sup>
            <m:r>
              <w:rPr>
                <w:rFonts w:ascii="Cambria Math" w:eastAsiaTheme="minorEastAsia" w:hAnsi="Cambria Math" w:cstheme="minorHAnsi"/>
              </w:rPr>
              <m:t>2</m:t>
            </m:r>
          </m:sup>
        </m:sSubSup>
        <m:r>
          <w:rPr>
            <w:rFonts w:ascii="Cambria Math" w:eastAsiaTheme="minorEastAsia" w:hAnsi="Cambria Math" w:cstheme="minorHAnsi"/>
          </w:rPr>
          <m:t>=</m:t>
        </m:r>
        <m:d>
          <m:dPr>
            <m:ctrlPr>
              <w:rPr>
                <w:rFonts w:ascii="Cambria Math" w:eastAsiaTheme="minorEastAsia" w:hAnsi="Cambria Math" w:cstheme="minorHAnsi"/>
                <w:i/>
              </w:rPr>
            </m:ctrlPr>
          </m:d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r>
                  <w:rPr>
                    <w:rFonts w:ascii="Cambria Math" w:eastAsiaTheme="minorEastAsia" w:hAnsi="Cambria Math" w:cstheme="minorHAnsi"/>
                  </w:rPr>
                  <m:t>-1</m:t>
                </m:r>
              </m:e>
            </m:d>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A</m:t>
                </m:r>
              </m:sub>
              <m:sup>
                <m:r>
                  <w:rPr>
                    <w:rFonts w:ascii="Cambria Math" w:eastAsiaTheme="minorEastAsia" w:hAnsi="Cambria Math" w:cstheme="minorHAnsi"/>
                  </w:rPr>
                  <m:t>2</m:t>
                </m:r>
              </m:sup>
            </m:sSubSup>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rPr>
                  <m:t>-1</m:t>
                </m:r>
              </m:e>
            </m:d>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B</m:t>
                </m:r>
              </m:sub>
              <m:sup>
                <m:r>
                  <w:rPr>
                    <w:rFonts w:ascii="Cambria Math" w:eastAsiaTheme="minorEastAsia" w:hAnsi="Cambria Math" w:cstheme="minorHAnsi"/>
                  </w:rPr>
                  <m:t>2</m:t>
                </m:r>
              </m:sup>
            </m:sSubSup>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rPr>
          <m:t>-2)</m:t>
        </m:r>
      </m:oMath>
      <w:r w:rsidRPr="00D45713">
        <w:rPr>
          <w:rFonts w:asciiTheme="minorHAnsi" w:eastAsiaTheme="minorEastAsia" w:hAnsiTheme="minorHAnsi" w:cstheme="minorHAnsi"/>
        </w:rPr>
        <w:t xml:space="preserve">,  where the degrees of freedom is </w:t>
      </w:r>
      <w:r w:rsidRPr="00D45713">
        <w:rPr>
          <w:rFonts w:asciiTheme="minorHAnsi" w:eastAsiaTheme="minorEastAsia" w:hAnsiTheme="minorHAnsi" w:cstheme="minorHAnsi"/>
          <w:i/>
        </w:rPr>
        <w:t>n</w:t>
      </w:r>
      <w:r w:rsidRPr="00D45713">
        <w:rPr>
          <w:rFonts w:asciiTheme="minorHAnsi" w:eastAsiaTheme="minorEastAsia" w:hAnsiTheme="minorHAnsi" w:cstheme="minorHAnsi"/>
          <w:i/>
          <w:vertAlign w:val="subscript"/>
        </w:rPr>
        <w:t>A</w:t>
      </w:r>
      <w:r w:rsidRPr="00D45713">
        <w:rPr>
          <w:rFonts w:asciiTheme="minorHAnsi" w:eastAsiaTheme="minorEastAsia" w:hAnsiTheme="minorHAnsi" w:cstheme="minorHAnsi"/>
          <w:i/>
        </w:rPr>
        <w:t xml:space="preserve"> </w:t>
      </w:r>
      <w:r w:rsidRPr="00D45713">
        <w:rPr>
          <w:rFonts w:asciiTheme="minorHAnsi" w:eastAsiaTheme="minorEastAsia" w:hAnsiTheme="minorHAnsi" w:cstheme="minorHAnsi"/>
        </w:rPr>
        <w:t xml:space="preserve">+ </w:t>
      </w:r>
      <w:r w:rsidRPr="00D45713">
        <w:rPr>
          <w:rFonts w:asciiTheme="minorHAnsi" w:eastAsiaTheme="minorEastAsia" w:hAnsiTheme="minorHAnsi" w:cstheme="minorHAnsi"/>
          <w:i/>
        </w:rPr>
        <w:t>n</w:t>
      </w:r>
      <w:r w:rsidRPr="00D45713">
        <w:rPr>
          <w:rFonts w:asciiTheme="minorHAnsi" w:eastAsiaTheme="minorEastAsia" w:hAnsiTheme="minorHAnsi" w:cstheme="minorHAnsi"/>
          <w:i/>
          <w:vertAlign w:val="subscript"/>
        </w:rPr>
        <w:t>B</w:t>
      </w:r>
      <w:r w:rsidRPr="00D45713">
        <w:rPr>
          <w:rFonts w:asciiTheme="minorHAnsi" w:eastAsiaTheme="minorEastAsia" w:hAnsiTheme="minorHAnsi" w:cstheme="minorHAnsi"/>
        </w:rPr>
        <w:t xml:space="preserve"> – 2. </w:t>
      </w:r>
    </w:p>
    <w:p w14:paraId="6C702708" w14:textId="77777777" w:rsidR="00F03CD3" w:rsidRPr="00D45713" w:rsidRDefault="00F03CD3" w:rsidP="00F03CD3">
      <w:pPr>
        <w:ind w:left="720"/>
        <w:jc w:val="both"/>
        <w:rPr>
          <w:rFonts w:asciiTheme="minorHAnsi" w:hAnsiTheme="minorHAnsi" w:cstheme="minorHAnsi"/>
        </w:rPr>
      </w:pPr>
      <w:r w:rsidRPr="00D45713">
        <w:rPr>
          <w:rFonts w:asciiTheme="minorHAnsi" w:hAnsiTheme="minorHAnsi" w:cstheme="minorHAnsi"/>
        </w:rPr>
        <w:t>The contrast from the ANOVA,</w:t>
      </w:r>
    </w:p>
    <w:p w14:paraId="25964084" w14:textId="77777777" w:rsidR="00F03CD3" w:rsidRPr="00D45713" w:rsidRDefault="00F03CD3" w:rsidP="00F03CD3">
      <w:pPr>
        <w:jc w:val="both"/>
        <w:rPr>
          <w:rFonts w:asciiTheme="minorHAnsi" w:hAnsiTheme="minorHAnsi" w:cstheme="minorHAnsi"/>
        </w:rPr>
      </w:pPr>
      <m:oMathPara>
        <m:oMath>
          <m:r>
            <w:rPr>
              <w:rFonts w:ascii="Cambria Math" w:hAnsi="Cambria Math" w:cstheme="minorHAnsi"/>
            </w:rPr>
            <m:t>t= (</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A</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x</m:t>
                  </m:r>
                </m:e>
              </m:acc>
            </m:e>
            <m:sub>
              <m:r>
                <w:rPr>
                  <w:rFonts w:ascii="Cambria Math" w:hAnsi="Cambria Math" w:cstheme="minorHAnsi"/>
                </w:rPr>
                <m:t>B</m:t>
              </m:r>
            </m:sub>
          </m:sSub>
          <m:r>
            <w:rPr>
              <w:rFonts w:ascii="Cambria Math" w:hAnsi="Cambria Math" w:cstheme="minorHAnsi"/>
            </w:rPr>
            <m:t>)/</m:t>
          </m:r>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2</m:t>
                  </m:r>
                </m:sup>
              </m:sSup>
              <m:d>
                <m:dPr>
                  <m:ctrlPr>
                    <w:rPr>
                      <w:rFonts w:ascii="Cambria Math" w:hAnsi="Cambria Math" w:cstheme="minorHAnsi"/>
                      <w:i/>
                    </w:rPr>
                  </m:ctrlPr>
                </m:dPr>
                <m:e>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A</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B</m:t>
                      </m:r>
                    </m:sub>
                  </m:sSub>
                </m:e>
              </m:d>
            </m:e>
          </m:rad>
        </m:oMath>
      </m:oMathPara>
    </w:p>
    <w:p w14:paraId="1035BCEE" w14:textId="77777777" w:rsidR="00F03CD3" w:rsidRPr="00D45713" w:rsidRDefault="00F03CD3" w:rsidP="00F03CD3">
      <w:pPr>
        <w:ind w:left="720"/>
        <w:jc w:val="both"/>
        <w:rPr>
          <w:rFonts w:asciiTheme="minorHAnsi" w:eastAsiaTheme="minorEastAsia" w:hAnsiTheme="minorHAnsi" w:cstheme="minorHAnsi"/>
        </w:rPr>
      </w:pPr>
      <w:r w:rsidRPr="00D45713">
        <w:rPr>
          <w:rFonts w:asciiTheme="minorHAnsi" w:hAnsiTheme="minorHAnsi" w:cstheme="minorHAnsi"/>
        </w:rPr>
        <w:t xml:space="preserve">where </w:t>
      </w:r>
      <m:oMath>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2</m:t>
            </m:r>
          </m:sup>
        </m:sSup>
        <m:r>
          <w:rPr>
            <w:rFonts w:ascii="Cambria Math" w:eastAsiaTheme="minorEastAsia" w:hAnsi="Cambria Math" w:cstheme="minorHAnsi"/>
          </w:rPr>
          <m:t>=</m:t>
        </m:r>
        <m:d>
          <m:dPr>
            <m:ctrlPr>
              <w:rPr>
                <w:rFonts w:ascii="Cambria Math" w:eastAsiaTheme="minorEastAsia" w:hAnsi="Cambria Math" w:cstheme="minorHAnsi"/>
                <w:i/>
              </w:rPr>
            </m:ctrlPr>
          </m:d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r>
                  <w:rPr>
                    <w:rFonts w:ascii="Cambria Math" w:eastAsiaTheme="minorEastAsia" w:hAnsi="Cambria Math" w:cstheme="minorHAnsi"/>
                  </w:rPr>
                  <m:t>-1</m:t>
                </m:r>
              </m:e>
            </m:d>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A</m:t>
                </m:r>
              </m:sub>
              <m:sup>
                <m:r>
                  <w:rPr>
                    <w:rFonts w:ascii="Cambria Math" w:eastAsiaTheme="minorEastAsia" w:hAnsi="Cambria Math" w:cstheme="minorHAnsi"/>
                  </w:rPr>
                  <m:t>2</m:t>
                </m:r>
              </m:sup>
            </m:sSubSup>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rPr>
                  <m:t>-1</m:t>
                </m:r>
              </m:e>
            </m:d>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B</m:t>
                </m:r>
              </m:sub>
              <m:sup>
                <m:r>
                  <w:rPr>
                    <w:rFonts w:ascii="Cambria Math" w:eastAsiaTheme="minorEastAsia" w:hAnsi="Cambria Math" w:cstheme="minorHAnsi"/>
                  </w:rPr>
                  <m:t>2</m:t>
                </m:r>
              </m:sup>
            </m:sSubSup>
            <m:r>
              <w:rPr>
                <w:rFonts w:ascii="Cambria Math" w:eastAsiaTheme="minorEastAsia" w:hAnsi="Cambria Math" w:cstheme="minorHAnsi"/>
              </w:rPr>
              <m:t xml:space="preserve">  + </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C</m:t>
                    </m:r>
                  </m:sub>
                </m:sSub>
                <m:r>
                  <w:rPr>
                    <w:rFonts w:ascii="Cambria Math" w:eastAsiaTheme="minorEastAsia" w:hAnsi="Cambria Math" w:cstheme="minorHAnsi"/>
                  </w:rPr>
                  <m:t>-1</m:t>
                </m:r>
              </m:e>
            </m:d>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C</m:t>
                </m:r>
              </m:sub>
              <m:sup>
                <m:r>
                  <w:rPr>
                    <w:rFonts w:ascii="Cambria Math" w:eastAsiaTheme="minorEastAsia" w:hAnsi="Cambria Math" w:cstheme="minorHAnsi"/>
                  </w:rPr>
                  <m:t>2</m:t>
                </m:r>
              </m:sup>
            </m:sSubSup>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C</m:t>
            </m:r>
          </m:sub>
        </m:sSub>
        <m:r>
          <w:rPr>
            <w:rFonts w:ascii="Cambria Math" w:eastAsiaTheme="minorEastAsia" w:hAnsi="Cambria Math" w:cstheme="minorHAnsi"/>
          </w:rPr>
          <m:t>-3)</m:t>
        </m:r>
      </m:oMath>
      <w:r w:rsidRPr="00D45713">
        <w:rPr>
          <w:rFonts w:asciiTheme="minorHAnsi" w:eastAsiaTheme="minorEastAsia" w:hAnsiTheme="minorHAnsi" w:cstheme="minorHAnsi"/>
        </w:rPr>
        <w:t xml:space="preserve">,  where the degrees of freedom is given by where the degrees of freedom is </w:t>
      </w:r>
      <w:r w:rsidRPr="00D45713">
        <w:rPr>
          <w:rFonts w:asciiTheme="minorHAnsi" w:eastAsiaTheme="minorEastAsia" w:hAnsiTheme="minorHAnsi" w:cstheme="minorHAnsi"/>
          <w:i/>
        </w:rPr>
        <w:t>n</w:t>
      </w:r>
      <w:r w:rsidRPr="00D45713">
        <w:rPr>
          <w:rFonts w:asciiTheme="minorHAnsi" w:eastAsiaTheme="minorEastAsia" w:hAnsiTheme="minorHAnsi" w:cstheme="minorHAnsi"/>
          <w:i/>
          <w:vertAlign w:val="subscript"/>
        </w:rPr>
        <w:t>A</w:t>
      </w:r>
      <w:r w:rsidRPr="00D45713">
        <w:rPr>
          <w:rFonts w:asciiTheme="minorHAnsi" w:eastAsiaTheme="minorEastAsia" w:hAnsiTheme="minorHAnsi" w:cstheme="minorHAnsi"/>
          <w:i/>
        </w:rPr>
        <w:t xml:space="preserve"> </w:t>
      </w:r>
      <w:r w:rsidRPr="00D45713">
        <w:rPr>
          <w:rFonts w:asciiTheme="minorHAnsi" w:eastAsiaTheme="minorEastAsia" w:hAnsiTheme="minorHAnsi" w:cstheme="minorHAnsi"/>
        </w:rPr>
        <w:t xml:space="preserve">+ </w:t>
      </w:r>
      <w:r w:rsidRPr="00D45713">
        <w:rPr>
          <w:rFonts w:asciiTheme="minorHAnsi" w:eastAsiaTheme="minorEastAsia" w:hAnsiTheme="minorHAnsi" w:cstheme="minorHAnsi"/>
          <w:i/>
        </w:rPr>
        <w:t>n</w:t>
      </w:r>
      <w:r w:rsidRPr="00D45713">
        <w:rPr>
          <w:rFonts w:asciiTheme="minorHAnsi" w:eastAsiaTheme="minorEastAsia" w:hAnsiTheme="minorHAnsi" w:cstheme="minorHAnsi"/>
          <w:i/>
          <w:vertAlign w:val="subscript"/>
        </w:rPr>
        <w:t>B</w:t>
      </w:r>
      <w:r w:rsidRPr="00D45713">
        <w:rPr>
          <w:rFonts w:asciiTheme="minorHAnsi" w:eastAsiaTheme="minorEastAsia" w:hAnsiTheme="minorHAnsi" w:cstheme="minorHAnsi"/>
        </w:rPr>
        <w:t xml:space="preserve"> + </w:t>
      </w:r>
      <w:r w:rsidRPr="00D45713">
        <w:rPr>
          <w:rFonts w:asciiTheme="minorHAnsi" w:eastAsiaTheme="minorEastAsia" w:hAnsiTheme="minorHAnsi" w:cstheme="minorHAnsi"/>
          <w:i/>
        </w:rPr>
        <w:t>n</w:t>
      </w:r>
      <w:r w:rsidRPr="00D45713">
        <w:rPr>
          <w:rFonts w:asciiTheme="minorHAnsi" w:eastAsiaTheme="minorEastAsia" w:hAnsiTheme="minorHAnsi" w:cstheme="minorHAnsi"/>
          <w:i/>
          <w:vertAlign w:val="subscript"/>
        </w:rPr>
        <w:t xml:space="preserve">C </w:t>
      </w:r>
      <w:r w:rsidRPr="00D45713">
        <w:rPr>
          <w:rFonts w:asciiTheme="minorHAnsi" w:eastAsiaTheme="minorEastAsia" w:hAnsiTheme="minorHAnsi" w:cstheme="minorHAnsi"/>
        </w:rPr>
        <w:t xml:space="preserve">– 3. </w:t>
      </w:r>
    </w:p>
    <w:p w14:paraId="789DBA0B" w14:textId="77777777" w:rsidR="00F03CD3" w:rsidRPr="00D45713" w:rsidRDefault="00F03CD3" w:rsidP="00F03CD3">
      <w:pPr>
        <w:jc w:val="both"/>
        <w:rPr>
          <w:rFonts w:asciiTheme="minorHAnsi" w:eastAsiaTheme="minorEastAsia" w:hAnsiTheme="minorHAnsi" w:cstheme="minorHAnsi"/>
        </w:rPr>
      </w:pPr>
    </w:p>
    <w:p w14:paraId="55F7320E" w14:textId="77777777" w:rsidR="00F03CD3" w:rsidRPr="00D45713" w:rsidRDefault="00F03CD3" w:rsidP="00F03CD3">
      <w:pPr>
        <w:pStyle w:val="ListParagraph"/>
        <w:numPr>
          <w:ilvl w:val="0"/>
          <w:numId w:val="28"/>
        </w:numPr>
        <w:spacing w:line="276" w:lineRule="auto"/>
        <w:jc w:val="both"/>
        <w:rPr>
          <w:rFonts w:asciiTheme="minorHAnsi" w:hAnsiTheme="minorHAnsi" w:cstheme="minorHAnsi"/>
          <w:b/>
        </w:rPr>
      </w:pPr>
      <w:r w:rsidRPr="00D45713">
        <w:rPr>
          <w:rFonts w:asciiTheme="minorHAnsi" w:hAnsiTheme="minorHAnsi" w:cstheme="minorHAnsi"/>
          <w:b/>
        </w:rPr>
        <w:t>T</w:t>
      </w:r>
      <w:r w:rsidR="0082667B">
        <w:rPr>
          <w:rFonts w:asciiTheme="minorHAnsi" w:hAnsiTheme="minorHAnsi" w:cstheme="minorHAnsi"/>
          <w:b/>
        </w:rPr>
        <w:t>w</w:t>
      </w:r>
      <w:r w:rsidRPr="00D45713">
        <w:rPr>
          <w:rFonts w:asciiTheme="minorHAnsi" w:hAnsiTheme="minorHAnsi" w:cstheme="minorHAnsi"/>
          <w:b/>
        </w:rPr>
        <w:t>o-way ANOVA</w:t>
      </w:r>
    </w:p>
    <w:p w14:paraId="074818E2" w14:textId="77777777" w:rsidR="00F03CD3" w:rsidRPr="00D45713" w:rsidRDefault="00F03CD3" w:rsidP="0082667B">
      <w:pPr>
        <w:pStyle w:val="NoSpacing"/>
        <w:ind w:left="720"/>
        <w:jc w:val="both"/>
        <w:rPr>
          <w:rFonts w:asciiTheme="minorHAnsi" w:hAnsiTheme="minorHAnsi" w:cstheme="minorHAnsi"/>
        </w:rPr>
      </w:pPr>
      <w:r w:rsidRPr="00D45713">
        <w:rPr>
          <w:rFonts w:asciiTheme="minorHAnsi" w:hAnsiTheme="minorHAnsi" w:cstheme="minorHAnsi"/>
        </w:rPr>
        <w:t>ANOVA stands for analysis of variance.  For ANOVA, it is assumed that all populations have the same variances.</w:t>
      </w:r>
      <w:r w:rsidR="00EF1D7E">
        <w:rPr>
          <w:rFonts w:asciiTheme="minorHAnsi" w:hAnsiTheme="minorHAnsi" w:cstheme="minorHAnsi"/>
        </w:rPr>
        <w:t xml:space="preserve">  </w:t>
      </w:r>
      <w:r w:rsidRPr="00D45713">
        <w:rPr>
          <w:rFonts w:asciiTheme="minorHAnsi" w:hAnsiTheme="minorHAnsi" w:cstheme="minorHAnsi"/>
        </w:rPr>
        <w:t>For a two-way ANOVA, three statistical tests are typically performed: the main effect of each</w:t>
      </w:r>
      <w:r w:rsidR="00EF1D7E">
        <w:rPr>
          <w:rFonts w:asciiTheme="minorHAnsi" w:hAnsiTheme="minorHAnsi" w:cstheme="minorHAnsi"/>
        </w:rPr>
        <w:t xml:space="preserve"> factor and the interaction.  </w:t>
      </w:r>
      <w:r w:rsidRPr="00D45713">
        <w:rPr>
          <w:rFonts w:asciiTheme="minorHAnsi" w:hAnsiTheme="minorHAnsi" w:cstheme="minorHAnsi"/>
        </w:rPr>
        <w:t>Suppose we have two factors A and B, where A represent the genotype and B represent the diet in a mouse study.</w:t>
      </w:r>
      <w:r w:rsidR="00EF1D7E">
        <w:rPr>
          <w:rFonts w:asciiTheme="minorHAnsi" w:hAnsiTheme="minorHAnsi" w:cstheme="minorHAnsi"/>
        </w:rPr>
        <w:t xml:space="preserve">  </w:t>
      </w:r>
      <w:r w:rsidRPr="00D45713">
        <w:rPr>
          <w:rFonts w:asciiTheme="minorHAnsi" w:hAnsiTheme="minorHAnsi" w:cstheme="minorHAnsi"/>
        </w:rPr>
        <w:t>Suppose each of these factors has two levels (A:  wild type, knock out; B:  standard diet, high fat diet).</w:t>
      </w:r>
      <w:r w:rsidR="00EF1D7E">
        <w:rPr>
          <w:rFonts w:asciiTheme="minorHAnsi" w:hAnsiTheme="minorHAnsi" w:cstheme="minorHAnsi"/>
        </w:rPr>
        <w:t xml:space="preserve">  </w:t>
      </w:r>
      <w:r w:rsidRPr="00D45713">
        <w:rPr>
          <w:rFonts w:asciiTheme="minorHAnsi" w:hAnsiTheme="minorHAnsi" w:cstheme="minorHAnsi"/>
        </w:rPr>
        <w:t>For this example, there are 4 combinations (“treatments”):</w:t>
      </w:r>
      <w:r w:rsidR="00EF1D7E">
        <w:rPr>
          <w:rFonts w:asciiTheme="minorHAnsi" w:hAnsiTheme="minorHAnsi" w:cstheme="minorHAnsi"/>
        </w:rPr>
        <w:t xml:space="preserve">  </w:t>
      </w:r>
      <w:r w:rsidRPr="00D45713">
        <w:rPr>
          <w:rFonts w:asciiTheme="minorHAnsi" w:hAnsiTheme="minorHAnsi" w:cstheme="minorHAnsi"/>
        </w:rPr>
        <w:t xml:space="preserve">A1B1, A1B2, A2B1, </w:t>
      </w:r>
      <w:r w:rsidR="00083282" w:rsidRPr="00D45713">
        <w:rPr>
          <w:rFonts w:asciiTheme="minorHAnsi" w:hAnsiTheme="minorHAnsi" w:cstheme="minorHAnsi"/>
        </w:rPr>
        <w:t>and A2B2</w:t>
      </w:r>
      <w:r w:rsidRPr="00D45713">
        <w:rPr>
          <w:rFonts w:asciiTheme="minorHAnsi" w:hAnsiTheme="minorHAnsi" w:cstheme="minorHAnsi"/>
        </w:rPr>
        <w:t>.  The overall ANOVA F-test gives the p-value for testing whether all four of these means are equal or whether at least one pair is different.</w:t>
      </w:r>
      <w:r w:rsidR="00EF1D7E">
        <w:rPr>
          <w:rFonts w:asciiTheme="minorHAnsi" w:hAnsiTheme="minorHAnsi" w:cstheme="minorHAnsi"/>
        </w:rPr>
        <w:t xml:space="preserve">  </w:t>
      </w:r>
      <w:r w:rsidRPr="00D45713">
        <w:rPr>
          <w:rFonts w:asciiTheme="minorHAnsi" w:hAnsiTheme="minorHAnsi" w:cstheme="minorHAnsi"/>
        </w:rPr>
        <w:t>However, we are also interested in the effect of the genotype and diet.</w:t>
      </w:r>
      <w:r w:rsidR="00EF1D7E">
        <w:rPr>
          <w:rFonts w:asciiTheme="minorHAnsi" w:hAnsiTheme="minorHAnsi" w:cstheme="minorHAnsi"/>
        </w:rPr>
        <w:t xml:space="preserve">  </w:t>
      </w:r>
      <w:r w:rsidRPr="00D45713">
        <w:rPr>
          <w:rFonts w:asciiTheme="minorHAnsi" w:hAnsiTheme="minorHAnsi" w:cstheme="minorHAnsi"/>
        </w:rPr>
        <w:t>A main effect is a contrast that tests one factor across th</w:t>
      </w:r>
      <w:r w:rsidR="00EF1D7E">
        <w:rPr>
          <w:rFonts w:asciiTheme="minorHAnsi" w:hAnsiTheme="minorHAnsi" w:cstheme="minorHAnsi"/>
        </w:rPr>
        <w:t xml:space="preserve">e levels of the other factor.  </w:t>
      </w:r>
      <w:r w:rsidRPr="00D45713">
        <w:rPr>
          <w:rFonts w:asciiTheme="minorHAnsi" w:hAnsiTheme="minorHAnsi" w:cstheme="minorHAnsi"/>
        </w:rPr>
        <w:t xml:space="preserve">Hence the A main effect compares (A1B1 + A1B2)/2 vs. (A2B1 + A2B2)/2, and the B-main effect compares (A1B1 + </w:t>
      </w:r>
      <w:r w:rsidR="00EF1D7E">
        <w:rPr>
          <w:rFonts w:asciiTheme="minorHAnsi" w:hAnsiTheme="minorHAnsi" w:cstheme="minorHAnsi"/>
        </w:rPr>
        <w:t xml:space="preserve">A2B2)/2 vs.  (A1B2 + A2B2)/2.  </w:t>
      </w:r>
      <w:r w:rsidRPr="00D45713">
        <w:rPr>
          <w:rFonts w:asciiTheme="minorHAnsi" w:hAnsiTheme="minorHAnsi" w:cstheme="minorHAnsi"/>
        </w:rPr>
        <w:t xml:space="preserve">The interaction is a contrast that tests whether the mean difference for one factor depends on the level of the other factor, which is (A1B2 + A2B1)/2 vs. (A1B1 + A2B2)/2. </w:t>
      </w:r>
    </w:p>
    <w:p w14:paraId="73EF48C0" w14:textId="77777777" w:rsidR="00F03CD3" w:rsidRPr="00D45713" w:rsidRDefault="00F03CD3" w:rsidP="0082667B">
      <w:pPr>
        <w:pStyle w:val="NoSpacing"/>
        <w:jc w:val="both"/>
        <w:rPr>
          <w:rFonts w:asciiTheme="minorHAnsi" w:hAnsiTheme="minorHAnsi" w:cstheme="minorHAnsi"/>
        </w:rPr>
      </w:pPr>
    </w:p>
    <w:p w14:paraId="3DC6E5DC" w14:textId="77777777" w:rsidR="00F03CD3" w:rsidRPr="00D45713" w:rsidRDefault="00F03CD3" w:rsidP="0082667B">
      <w:pPr>
        <w:pStyle w:val="NoSpacing"/>
        <w:ind w:left="720"/>
        <w:jc w:val="both"/>
        <w:rPr>
          <w:rFonts w:asciiTheme="minorHAnsi" w:hAnsiTheme="minorHAnsi" w:cstheme="minorHAnsi"/>
        </w:rPr>
      </w:pPr>
      <w:r w:rsidRPr="00D45713">
        <w:rPr>
          <w:rFonts w:asciiTheme="minorHAnsi" w:hAnsiTheme="minorHAnsi" w:cstheme="minorHAnsi"/>
        </w:rPr>
        <w:t>Some sample plots follow.  For the first plot, there is a B main effect, but no A main effect and no interaction, as the effect of B does not depend on the level of A.  For the second plot, notice how the mean difference for B is the same at each level of A and the difference in A is the same for each level of B, hence there is no statistical interaction.  The final plot also has main effects for A and B, but here also has an interaction:</w:t>
      </w:r>
      <w:r w:rsidR="00EF1D7E">
        <w:rPr>
          <w:rFonts w:asciiTheme="minorHAnsi" w:hAnsiTheme="minorHAnsi" w:cstheme="minorHAnsi"/>
        </w:rPr>
        <w:t xml:space="preserve">  </w:t>
      </w:r>
      <w:r w:rsidRPr="00D45713">
        <w:rPr>
          <w:rFonts w:asciiTheme="minorHAnsi" w:hAnsiTheme="minorHAnsi" w:cstheme="minorHAnsi"/>
        </w:rPr>
        <w:t>we see the effect of B depends on the level of A (0 for A1 but 2 for A2), i.e., the effect of the diet depends on the genotype.</w:t>
      </w:r>
      <w:r w:rsidR="00EF1D7E">
        <w:rPr>
          <w:rFonts w:asciiTheme="minorHAnsi" w:hAnsiTheme="minorHAnsi" w:cstheme="minorHAnsi"/>
        </w:rPr>
        <w:t xml:space="preserve">  </w:t>
      </w:r>
      <w:r w:rsidRPr="00D45713">
        <w:rPr>
          <w:rFonts w:asciiTheme="minorHAnsi" w:hAnsiTheme="minorHAnsi" w:cstheme="minorHAnsi"/>
        </w:rPr>
        <w:t>We also see here the interpretation of the main effects depends on whether there is an interaction or not.</w:t>
      </w:r>
    </w:p>
    <w:p w14:paraId="126D095C" w14:textId="77777777" w:rsidR="00F03CD3" w:rsidRPr="00D45713" w:rsidRDefault="00F03CD3" w:rsidP="00F03CD3">
      <w:pPr>
        <w:pStyle w:val="NoSpacing"/>
        <w:spacing w:line="276" w:lineRule="auto"/>
        <w:ind w:left="720"/>
        <w:jc w:val="center"/>
        <w:rPr>
          <w:rFonts w:asciiTheme="minorHAnsi" w:hAnsiTheme="minorHAnsi" w:cstheme="minorHAnsi"/>
        </w:rPr>
      </w:pPr>
      <w:r w:rsidRPr="00D45713">
        <w:rPr>
          <w:rFonts w:asciiTheme="minorHAnsi" w:hAnsiTheme="minorHAnsi" w:cstheme="minorHAnsi"/>
          <w:noProof/>
        </w:rPr>
        <w:drawing>
          <wp:inline distT="0" distB="0" distL="0" distR="0" wp14:anchorId="2F1A7041" wp14:editId="24514B63">
            <wp:extent cx="3665034"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3665034" cy="3657600"/>
                    </a:xfrm>
                    <a:prstGeom prst="rect">
                      <a:avLst/>
                    </a:prstGeom>
                    <a:noFill/>
                    <a:ln w="9525">
                      <a:noFill/>
                      <a:miter lim="800000"/>
                      <a:headEnd/>
                      <a:tailEnd/>
                    </a:ln>
                  </pic:spPr>
                </pic:pic>
              </a:graphicData>
            </a:graphic>
          </wp:inline>
        </w:drawing>
      </w:r>
    </w:p>
    <w:p w14:paraId="7C0CB921" w14:textId="77777777" w:rsidR="00F03CD3" w:rsidRPr="00D45713" w:rsidRDefault="00F03CD3" w:rsidP="0082667B">
      <w:pPr>
        <w:pStyle w:val="NoSpacing"/>
        <w:spacing w:line="276" w:lineRule="auto"/>
        <w:ind w:left="720"/>
        <w:jc w:val="center"/>
        <w:rPr>
          <w:rFonts w:asciiTheme="minorHAnsi" w:hAnsiTheme="minorHAnsi" w:cstheme="minorHAnsi"/>
        </w:rPr>
      </w:pPr>
      <w:r w:rsidRPr="00D45713">
        <w:rPr>
          <w:rFonts w:asciiTheme="minorHAnsi" w:hAnsiTheme="minorHAnsi" w:cstheme="minorHAnsi"/>
          <w:noProof/>
        </w:rPr>
        <w:drawing>
          <wp:inline distT="0" distB="0" distL="0" distR="0" wp14:anchorId="5DC5E805" wp14:editId="0C630237">
            <wp:extent cx="3665415"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665415" cy="3657600"/>
                    </a:xfrm>
                    <a:prstGeom prst="rect">
                      <a:avLst/>
                    </a:prstGeom>
                    <a:noFill/>
                    <a:ln w="9525">
                      <a:noFill/>
                      <a:miter lim="800000"/>
                      <a:headEnd/>
                      <a:tailEnd/>
                    </a:ln>
                  </pic:spPr>
                </pic:pic>
              </a:graphicData>
            </a:graphic>
          </wp:inline>
        </w:drawing>
      </w:r>
    </w:p>
    <w:p w14:paraId="0F27155C" w14:textId="77777777" w:rsidR="00F03CD3" w:rsidRPr="00D45713" w:rsidRDefault="00F03CD3" w:rsidP="00F03CD3">
      <w:pPr>
        <w:pStyle w:val="NoSpacing"/>
        <w:spacing w:line="276" w:lineRule="auto"/>
        <w:rPr>
          <w:rFonts w:asciiTheme="minorHAnsi" w:hAnsiTheme="minorHAnsi" w:cstheme="minorHAnsi"/>
        </w:rPr>
      </w:pPr>
    </w:p>
    <w:p w14:paraId="696B3353" w14:textId="77777777" w:rsidR="00F03CD3" w:rsidRPr="00D45713" w:rsidRDefault="00F03CD3" w:rsidP="0082667B">
      <w:pPr>
        <w:ind w:left="720"/>
        <w:jc w:val="center"/>
        <w:rPr>
          <w:rFonts w:asciiTheme="minorHAnsi" w:hAnsiTheme="minorHAnsi" w:cstheme="minorHAnsi"/>
        </w:rPr>
      </w:pPr>
      <w:r w:rsidRPr="00D45713">
        <w:rPr>
          <w:rFonts w:asciiTheme="minorHAnsi" w:hAnsiTheme="minorHAnsi" w:cstheme="minorHAnsi"/>
          <w:noProof/>
        </w:rPr>
        <w:drawing>
          <wp:inline distT="0" distB="0" distL="0" distR="0" wp14:anchorId="4D58B379" wp14:editId="5EEA0B56">
            <wp:extent cx="3665415"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3665415" cy="3657600"/>
                    </a:xfrm>
                    <a:prstGeom prst="rect">
                      <a:avLst/>
                    </a:prstGeom>
                    <a:noFill/>
                    <a:ln w="9525">
                      <a:noFill/>
                      <a:miter lim="800000"/>
                      <a:headEnd/>
                      <a:tailEnd/>
                    </a:ln>
                  </pic:spPr>
                </pic:pic>
              </a:graphicData>
            </a:graphic>
          </wp:inline>
        </w:drawing>
      </w:r>
    </w:p>
    <w:p w14:paraId="509CED3D" w14:textId="77777777" w:rsidR="00F03CD3" w:rsidRPr="00D45713" w:rsidRDefault="00F03CD3" w:rsidP="00F03CD3">
      <w:pPr>
        <w:pStyle w:val="ListParagraph"/>
        <w:rPr>
          <w:rFonts w:asciiTheme="minorHAnsi" w:hAnsiTheme="minorHAnsi" w:cstheme="minorHAnsi"/>
          <w:b/>
        </w:rPr>
      </w:pPr>
    </w:p>
    <w:p w14:paraId="2F462131" w14:textId="77777777" w:rsidR="00F03CD3" w:rsidRPr="00D45713" w:rsidRDefault="00F03CD3" w:rsidP="00F03CD3">
      <w:pPr>
        <w:pStyle w:val="ListParagraph"/>
        <w:rPr>
          <w:rFonts w:asciiTheme="minorHAnsi" w:hAnsiTheme="minorHAnsi" w:cstheme="minorHAnsi"/>
          <w:b/>
        </w:rPr>
      </w:pPr>
    </w:p>
    <w:p w14:paraId="30741B16" w14:textId="77777777" w:rsidR="00F03CD3" w:rsidRPr="00D45713" w:rsidRDefault="00F03CD3" w:rsidP="00F03CD3">
      <w:pPr>
        <w:pStyle w:val="ListParagraph"/>
        <w:rPr>
          <w:rFonts w:asciiTheme="minorHAnsi" w:hAnsiTheme="minorHAnsi" w:cstheme="minorHAnsi"/>
          <w:b/>
        </w:rPr>
      </w:pPr>
    </w:p>
    <w:p w14:paraId="713FDD00" w14:textId="77777777" w:rsidR="00F03CD3" w:rsidRPr="00D45713" w:rsidRDefault="00F03CD3" w:rsidP="00F03CD3">
      <w:pPr>
        <w:pStyle w:val="ListParagraph"/>
        <w:numPr>
          <w:ilvl w:val="0"/>
          <w:numId w:val="28"/>
        </w:numPr>
        <w:spacing w:after="200" w:line="276" w:lineRule="auto"/>
        <w:rPr>
          <w:rFonts w:asciiTheme="minorHAnsi" w:hAnsiTheme="minorHAnsi" w:cstheme="minorHAnsi"/>
          <w:b/>
        </w:rPr>
      </w:pPr>
      <w:r w:rsidRPr="00D45713">
        <w:rPr>
          <w:rFonts w:asciiTheme="minorHAnsi" w:hAnsiTheme="minorHAnsi" w:cstheme="minorHAnsi"/>
          <w:b/>
        </w:rPr>
        <w:t>Two-way Repeated Measures ANOVA</w:t>
      </w:r>
    </w:p>
    <w:p w14:paraId="3A0E4A2D"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This is typically an ANOVA where one factor is applied to each subject and the second factor is a time point.</w:t>
      </w:r>
      <w:r w:rsidR="00EF1D7E">
        <w:rPr>
          <w:rFonts w:asciiTheme="minorHAnsi" w:hAnsiTheme="minorHAnsi" w:cstheme="minorHAnsi"/>
        </w:rPr>
        <w:t xml:space="preserve">  </w:t>
      </w:r>
      <w:r w:rsidRPr="00D45713">
        <w:rPr>
          <w:rFonts w:asciiTheme="minorHAnsi" w:hAnsiTheme="minorHAnsi" w:cstheme="minorHAnsi"/>
        </w:rPr>
        <w:t>See two-way ANOVA as many of the details are similar except that the model takes into account the repeated measures, i.e., the treatments are given to the same subject over time</w:t>
      </w:r>
      <w:r w:rsidR="00083282" w:rsidRPr="00D45713">
        <w:rPr>
          <w:rFonts w:asciiTheme="minorHAnsi" w:hAnsiTheme="minorHAnsi" w:cstheme="minorHAnsi"/>
        </w:rPr>
        <w:t xml:space="preserve">.  </w:t>
      </w:r>
      <w:r w:rsidRPr="00D45713">
        <w:rPr>
          <w:rFonts w:asciiTheme="minorHAnsi" w:hAnsiTheme="minorHAnsi" w:cstheme="minorHAnsi"/>
        </w:rPr>
        <w:t xml:space="preserve">The two main effects and the interaction are assessed, with particular interest to the interaction, as this shows where the time profiles are parallel or not for the treatments (parallel mean no interaction). </w:t>
      </w:r>
    </w:p>
    <w:p w14:paraId="51407FE1" w14:textId="77777777" w:rsidR="00F03CD3" w:rsidRPr="00D45713" w:rsidRDefault="00F03CD3" w:rsidP="00F03CD3">
      <w:pPr>
        <w:pStyle w:val="ListParagraph"/>
        <w:jc w:val="both"/>
        <w:rPr>
          <w:rFonts w:asciiTheme="minorHAnsi" w:hAnsiTheme="minorHAnsi" w:cstheme="minorHAnsi"/>
        </w:rPr>
      </w:pPr>
    </w:p>
    <w:p w14:paraId="3276CB48"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One additional note, the standard analysis assumes a condition referred to as compound symmetry, which assumes the correlation between each pair of levels of the repeated-measures factor is the same.</w:t>
      </w:r>
      <w:r w:rsidR="00EF1D7E">
        <w:rPr>
          <w:rFonts w:asciiTheme="minorHAnsi" w:hAnsiTheme="minorHAnsi" w:cstheme="minorHAnsi"/>
        </w:rPr>
        <w:t xml:space="preserve">  </w:t>
      </w:r>
      <w:r w:rsidRPr="00D45713">
        <w:rPr>
          <w:rFonts w:asciiTheme="minorHAnsi" w:hAnsiTheme="minorHAnsi" w:cstheme="minorHAnsi"/>
        </w:rPr>
        <w:t>Thus, for the case of time, it assumes the correlation is the same between time points 1 and 2, 1 and 3, and 2 and 3.</w:t>
      </w:r>
    </w:p>
    <w:p w14:paraId="12615C41" w14:textId="77777777" w:rsidR="00F03CD3" w:rsidRPr="00D45713" w:rsidRDefault="00F03CD3" w:rsidP="00F03CD3">
      <w:pPr>
        <w:pStyle w:val="ListParagraph"/>
        <w:jc w:val="both"/>
        <w:rPr>
          <w:rFonts w:asciiTheme="minorHAnsi" w:hAnsiTheme="minorHAnsi" w:cstheme="minorHAnsi"/>
        </w:rPr>
      </w:pPr>
    </w:p>
    <w:p w14:paraId="3C1CEDF3"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Correlation</w:t>
      </w:r>
    </w:p>
    <w:p w14:paraId="3CE14FEE"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Correlation measures the strength and direction of a </w:t>
      </w:r>
      <w:r w:rsidRPr="00D45713">
        <w:rPr>
          <w:rFonts w:asciiTheme="minorHAnsi" w:hAnsiTheme="minorHAnsi" w:cstheme="minorHAnsi"/>
          <w:i/>
        </w:rPr>
        <w:t>linear</w:t>
      </w:r>
      <w:r w:rsidRPr="00D45713">
        <w:rPr>
          <w:rFonts w:asciiTheme="minorHAnsi" w:hAnsiTheme="minorHAnsi" w:cstheme="minorHAnsi"/>
        </w:rPr>
        <w:t xml:space="preserve"> association between two variables.  The statistical test for correlation tests whether the true correlation is zero or not.</w:t>
      </w:r>
    </w:p>
    <w:p w14:paraId="2AC43055" w14:textId="77777777" w:rsidR="00F03CD3" w:rsidRPr="00D45713" w:rsidRDefault="00F03CD3" w:rsidP="00F03CD3">
      <w:pPr>
        <w:pStyle w:val="ListParagraph"/>
        <w:jc w:val="both"/>
        <w:rPr>
          <w:rFonts w:asciiTheme="minorHAnsi" w:hAnsiTheme="minorHAnsi" w:cstheme="minorHAnsi"/>
        </w:rPr>
      </w:pPr>
    </w:p>
    <w:p w14:paraId="437F02AC"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The square of the correlation is the percentage of the total variation explained by a linear relationship between the two variables.</w:t>
      </w:r>
      <w:r w:rsidR="00EF1D7E">
        <w:rPr>
          <w:rFonts w:asciiTheme="minorHAnsi" w:hAnsiTheme="minorHAnsi" w:cstheme="minorHAnsi"/>
        </w:rPr>
        <w:t xml:space="preserve">  </w:t>
      </w:r>
      <w:r w:rsidRPr="00D45713">
        <w:rPr>
          <w:rFonts w:asciiTheme="minorHAnsi" w:hAnsiTheme="minorHAnsi" w:cstheme="minorHAnsi"/>
        </w:rPr>
        <w:t>Thus, with large sample sizes there may be a sample correlation of 0.1 that is statistically significant.</w:t>
      </w:r>
      <w:r w:rsidR="00EF1D7E">
        <w:rPr>
          <w:rFonts w:asciiTheme="minorHAnsi" w:hAnsiTheme="minorHAnsi" w:cstheme="minorHAnsi"/>
        </w:rPr>
        <w:t xml:space="preserve">  </w:t>
      </w:r>
      <w:r w:rsidRPr="00D45713">
        <w:rPr>
          <w:rFonts w:asciiTheme="minorHAnsi" w:hAnsiTheme="minorHAnsi" w:cstheme="minorHAnsi"/>
        </w:rPr>
        <w:t>This means we have high confidence that the true correlation is zero, however, only 100*(0.1*0.1)% = 1% of the variation of one variable is explained by a linear relationship with the other variable, so while there is an association, it has little predictive ability.</w:t>
      </w:r>
    </w:p>
    <w:p w14:paraId="7A96597F" w14:textId="77777777" w:rsidR="00F03CD3" w:rsidRPr="00D45713" w:rsidRDefault="00F03CD3" w:rsidP="00F03CD3">
      <w:pPr>
        <w:jc w:val="both"/>
        <w:rPr>
          <w:rFonts w:asciiTheme="minorHAnsi" w:hAnsiTheme="minorHAnsi" w:cstheme="minorHAnsi"/>
        </w:rPr>
      </w:pPr>
    </w:p>
    <w:p w14:paraId="74F4553E"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Hotelling’s T</w:t>
      </w:r>
      <w:r w:rsidRPr="00D45713">
        <w:rPr>
          <w:rFonts w:asciiTheme="minorHAnsi" w:hAnsiTheme="minorHAnsi" w:cstheme="minorHAnsi"/>
          <w:b/>
          <w:vertAlign w:val="superscript"/>
        </w:rPr>
        <w:t>2</w:t>
      </w:r>
      <w:r w:rsidRPr="00D45713">
        <w:rPr>
          <w:rFonts w:asciiTheme="minorHAnsi" w:hAnsiTheme="minorHAnsi" w:cstheme="minorHAnsi"/>
          <w:b/>
        </w:rPr>
        <w:t xml:space="preserve"> test</w:t>
      </w:r>
    </w:p>
    <w:p w14:paraId="5C773251"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The Hotelling’s T</w:t>
      </w:r>
      <w:r w:rsidRPr="00D45713">
        <w:rPr>
          <w:rFonts w:asciiTheme="minorHAnsi" w:hAnsiTheme="minorHAnsi" w:cstheme="minorHAnsi"/>
          <w:vertAlign w:val="superscript"/>
        </w:rPr>
        <w:t>2</w:t>
      </w:r>
      <w:r w:rsidRPr="00D45713">
        <w:rPr>
          <w:rFonts w:asciiTheme="minorHAnsi" w:hAnsiTheme="minorHAnsi" w:cstheme="minorHAnsi"/>
        </w:rPr>
        <w:t xml:space="preserve"> test is a multivariate generalization of the </w:t>
      </w:r>
      <w:r w:rsidRPr="00D45713">
        <w:rPr>
          <w:rFonts w:asciiTheme="minorHAnsi" w:hAnsiTheme="minorHAnsi" w:cstheme="minorHAnsi"/>
          <w:i/>
        </w:rPr>
        <w:t>t</w:t>
      </w:r>
      <w:r w:rsidRPr="00D45713">
        <w:rPr>
          <w:rFonts w:asciiTheme="minorHAnsi" w:hAnsiTheme="minorHAnsi" w:cstheme="minorHAnsi"/>
        </w:rPr>
        <w:t>-test, but here we are testing whether the mean vectors are different or not (the vector consists of multiple metabolites).</w:t>
      </w:r>
    </w:p>
    <w:p w14:paraId="63D244EF" w14:textId="77777777" w:rsidR="00F03CD3" w:rsidRPr="00D45713" w:rsidRDefault="00F03CD3" w:rsidP="00F03CD3">
      <w:pPr>
        <w:pStyle w:val="ListParagraph"/>
        <w:jc w:val="both"/>
        <w:rPr>
          <w:rFonts w:asciiTheme="minorHAnsi" w:hAnsiTheme="minorHAnsi" w:cstheme="minorHAnsi"/>
        </w:rPr>
      </w:pPr>
    </w:p>
    <w:p w14:paraId="14AB7A2A"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The Hotelling statistic is: </w:t>
      </w:r>
      <m:oMath>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 xml:space="preserve"> =</m:t>
        </m:r>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x</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y</m:t>
                    </m:r>
                  </m:sub>
                </m:sSub>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x</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y</m:t>
                    </m:r>
                  </m:sub>
                </m:sSub>
              </m:den>
            </m:f>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x</m:t>
                    </m:r>
                  </m:e>
                </m:acc>
                <m:r>
                  <w:rPr>
                    <w:rFonts w:ascii="Cambria Math" w:hAnsi="Cambria Math" w:cstheme="minorHAnsi"/>
                  </w:rPr>
                  <m:t>-</m:t>
                </m:r>
                <m:acc>
                  <m:accPr>
                    <m:chr m:val="̅"/>
                    <m:ctrlPr>
                      <w:rPr>
                        <w:rFonts w:ascii="Cambria Math" w:hAnsi="Cambria Math" w:cstheme="minorHAnsi"/>
                        <w:i/>
                      </w:rPr>
                    </m:ctrlPr>
                  </m:accPr>
                  <m:e>
                    <m:r>
                      <m:rPr>
                        <m:sty m:val="bi"/>
                      </m:rPr>
                      <w:rPr>
                        <w:rFonts w:ascii="Cambria Math" w:hAnsi="Cambria Math" w:cstheme="minorHAnsi"/>
                      </w:rPr>
                      <m:t>y</m:t>
                    </m:r>
                  </m:e>
                </m:acc>
              </m:e>
            </m:d>
          </m:e>
          <m:sup>
            <m:r>
              <w:rPr>
                <w:rFonts w:ascii="Cambria Math" w:hAnsi="Cambria Math" w:cstheme="minorHAnsi"/>
              </w:rPr>
              <m:t>T</m:t>
            </m:r>
          </m:sup>
        </m:sSup>
        <m:r>
          <w:rPr>
            <w:rFonts w:ascii="Cambria Math" w:hAnsi="Cambria Math" w:cstheme="minorHAnsi"/>
          </w:rPr>
          <m:t xml:space="preserve"> </m:t>
        </m:r>
        <m:sSup>
          <m:sSupPr>
            <m:ctrlPr>
              <w:rPr>
                <w:rFonts w:ascii="Cambria Math" w:hAnsi="Cambria Math" w:cstheme="minorHAnsi"/>
                <w:i/>
              </w:rPr>
            </m:ctrlPr>
          </m:sSupPr>
          <m:e>
            <m:r>
              <m:rPr>
                <m:sty m:val="bi"/>
              </m:rPr>
              <w:rPr>
                <w:rFonts w:ascii="Cambria Math" w:hAnsi="Cambria Math" w:cstheme="minorHAnsi"/>
              </w:rPr>
              <m:t>S</m:t>
            </m:r>
          </m:e>
          <m:sup>
            <m:r>
              <w:rPr>
                <w:rFonts w:ascii="Cambria Math" w:hAnsi="Cambria Math" w:cstheme="minorHAnsi"/>
              </w:rPr>
              <m:t>-1</m:t>
            </m:r>
          </m:sup>
        </m:sSup>
        <m:r>
          <w:rPr>
            <w:rFonts w:ascii="Cambria Math" w:hAnsi="Cambria Math" w:cstheme="minorHAnsi"/>
          </w:rPr>
          <m:t xml:space="preserve"> (</m:t>
        </m:r>
        <m:acc>
          <m:accPr>
            <m:chr m:val="̅"/>
            <m:ctrlPr>
              <w:rPr>
                <w:rFonts w:ascii="Cambria Math" w:hAnsi="Cambria Math" w:cstheme="minorHAnsi"/>
                <w:i/>
              </w:rPr>
            </m:ctrlPr>
          </m:accPr>
          <m:e>
            <m:r>
              <m:rPr>
                <m:sty m:val="bi"/>
              </m:rP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m:rPr>
                <m:sty m:val="bi"/>
              </m:rPr>
              <w:rPr>
                <w:rFonts w:ascii="Cambria Math" w:hAnsi="Cambria Math" w:cstheme="minorHAnsi"/>
              </w:rPr>
              <m:t>y</m:t>
            </m:r>
          </m:e>
        </m:acc>
        <m:r>
          <w:rPr>
            <w:rFonts w:ascii="Cambria Math" w:hAnsi="Cambria Math" w:cstheme="minorHAnsi"/>
          </w:rPr>
          <m:t>)</m:t>
        </m:r>
      </m:oMath>
      <w:r w:rsidRPr="00D45713">
        <w:rPr>
          <w:rFonts w:asciiTheme="minorHAnsi" w:eastAsiaTheme="minorEastAsia" w:hAnsiTheme="minorHAnsi" w:cstheme="minorHAnsi"/>
        </w:rPr>
        <w:t xml:space="preserve">, where </w:t>
      </w:r>
      <w:r w:rsidRPr="00D45713">
        <w:rPr>
          <w:rFonts w:asciiTheme="minorHAnsi" w:eastAsiaTheme="minorEastAsia" w:hAnsiTheme="minorHAnsi" w:cstheme="minorHAnsi"/>
          <w:i/>
        </w:rPr>
        <w:t>n</w:t>
      </w:r>
      <w:r w:rsidRPr="00D45713">
        <w:rPr>
          <w:rFonts w:asciiTheme="minorHAnsi" w:eastAsiaTheme="minorEastAsia" w:hAnsiTheme="minorHAnsi" w:cstheme="minorHAnsi"/>
          <w:i/>
          <w:vertAlign w:val="subscript"/>
        </w:rPr>
        <w:t>x</w:t>
      </w:r>
      <w:r w:rsidRPr="00D45713">
        <w:rPr>
          <w:rFonts w:asciiTheme="minorHAnsi" w:eastAsiaTheme="minorEastAsia" w:hAnsiTheme="minorHAnsi" w:cstheme="minorHAnsi"/>
          <w:i/>
        </w:rPr>
        <w:t xml:space="preserve"> </w:t>
      </w:r>
      <w:r w:rsidRPr="00D45713">
        <w:rPr>
          <w:rFonts w:asciiTheme="minorHAnsi" w:eastAsiaTheme="minorEastAsia" w:hAnsiTheme="minorHAnsi" w:cstheme="minorHAnsi"/>
        </w:rPr>
        <w:t xml:space="preserve">and </w:t>
      </w:r>
      <w:r w:rsidRPr="00D45713">
        <w:rPr>
          <w:rFonts w:asciiTheme="minorHAnsi" w:eastAsiaTheme="minorEastAsia" w:hAnsiTheme="minorHAnsi" w:cstheme="minorHAnsi"/>
          <w:i/>
        </w:rPr>
        <w:t>n</w:t>
      </w:r>
      <w:r w:rsidRPr="00D45713">
        <w:rPr>
          <w:rFonts w:asciiTheme="minorHAnsi" w:eastAsiaTheme="minorEastAsia" w:hAnsiTheme="minorHAnsi" w:cstheme="minorHAnsi"/>
          <w:vertAlign w:val="subscript"/>
        </w:rPr>
        <w:t>y</w:t>
      </w:r>
      <w:r w:rsidRPr="00D45713">
        <w:rPr>
          <w:rFonts w:asciiTheme="minorHAnsi" w:eastAsiaTheme="minorEastAsia" w:hAnsiTheme="minorHAnsi" w:cstheme="minorHAnsi"/>
        </w:rPr>
        <w:t xml:space="preserve"> are the numbers of samples in each group,</w:t>
      </w:r>
      <m:oMath>
        <m:r>
          <w:rPr>
            <w:rFonts w:ascii="Cambria Math" w:hAnsi="Cambria Math" w:cstheme="minorHAnsi"/>
          </w:rPr>
          <m:t xml:space="preserve"> </m:t>
        </m:r>
        <m:acc>
          <m:accPr>
            <m:chr m:val="̅"/>
            <m:ctrlPr>
              <w:rPr>
                <w:rFonts w:ascii="Cambria Math" w:hAnsi="Cambria Math" w:cstheme="minorHAnsi"/>
                <w:i/>
              </w:rPr>
            </m:ctrlPr>
          </m:accPr>
          <m:e>
            <m:r>
              <m:rPr>
                <m:sty m:val="bi"/>
              </m:rPr>
              <w:rPr>
                <w:rFonts w:ascii="Cambria Math" w:hAnsi="Cambria Math" w:cstheme="minorHAnsi"/>
              </w:rPr>
              <m:t>x</m:t>
            </m:r>
          </m:e>
        </m:acc>
      </m:oMath>
      <w:r w:rsidRPr="00D45713">
        <w:rPr>
          <w:rFonts w:asciiTheme="minorHAnsi" w:eastAsiaTheme="minorEastAsia" w:hAnsiTheme="minorHAnsi" w:cstheme="minorHAnsi"/>
        </w:rPr>
        <w:t xml:space="preserve">  is the mean vector of the variables from group 1,  </w:t>
      </w:r>
      <m:oMath>
        <m:acc>
          <m:accPr>
            <m:chr m:val="̅"/>
            <m:ctrlPr>
              <w:rPr>
                <w:rFonts w:ascii="Cambria Math" w:hAnsi="Cambria Math" w:cstheme="minorHAnsi"/>
                <w:i/>
              </w:rPr>
            </m:ctrlPr>
          </m:accPr>
          <m:e>
            <m:r>
              <m:rPr>
                <m:sty m:val="bi"/>
              </m:rPr>
              <w:rPr>
                <w:rFonts w:ascii="Cambria Math" w:hAnsi="Cambria Math" w:cstheme="minorHAnsi"/>
              </w:rPr>
              <m:t>y</m:t>
            </m:r>
          </m:e>
        </m:acc>
      </m:oMath>
      <w:r w:rsidRPr="00D45713">
        <w:rPr>
          <w:rFonts w:asciiTheme="minorHAnsi" w:eastAsiaTheme="minorEastAsia" w:hAnsiTheme="minorHAnsi" w:cstheme="minorHAnsi"/>
        </w:rPr>
        <w:t xml:space="preserve">  is the mean vector of variables from group 2 and </w:t>
      </w:r>
      <w:r w:rsidRPr="00D45713">
        <w:rPr>
          <w:rFonts w:asciiTheme="minorHAnsi" w:eastAsiaTheme="minorEastAsia" w:hAnsiTheme="minorHAnsi" w:cstheme="minorHAnsi"/>
          <w:b/>
        </w:rPr>
        <w:t>S</w:t>
      </w:r>
      <w:r w:rsidRPr="00D45713">
        <w:rPr>
          <w:rFonts w:asciiTheme="minorHAnsi" w:eastAsiaTheme="minorEastAsia" w:hAnsiTheme="minorHAnsi" w:cstheme="minorHAnsi"/>
        </w:rPr>
        <w:t xml:space="preserve"> is the pooled estimate of the variance-covariance matrix of the variables.</w:t>
      </w:r>
      <w:r w:rsidR="00EF1D7E">
        <w:rPr>
          <w:rFonts w:asciiTheme="minorHAnsi" w:eastAsiaTheme="minorEastAsia" w:hAnsiTheme="minorHAnsi" w:cstheme="minorHAnsi"/>
        </w:rPr>
        <w:t xml:space="preserve">  </w:t>
      </w:r>
      <w:r w:rsidRPr="00D45713">
        <w:rPr>
          <w:rFonts w:asciiTheme="minorHAnsi" w:eastAsiaTheme="minorEastAsia" w:hAnsiTheme="minorHAnsi" w:cstheme="minorHAnsi"/>
        </w:rPr>
        <w:t>This analysis assumes the underlying variance-covariance matrix is the same for each group.</w:t>
      </w:r>
      <w:r w:rsidR="00EF1D7E">
        <w:rPr>
          <w:rFonts w:asciiTheme="minorHAnsi" w:eastAsiaTheme="minorEastAsia" w:hAnsiTheme="minorHAnsi" w:cstheme="minorHAnsi"/>
        </w:rPr>
        <w:t xml:space="preserve">  </w:t>
      </w:r>
      <w:r w:rsidRPr="00D45713">
        <w:rPr>
          <w:rFonts w:asciiTheme="minorHAnsi" w:eastAsiaTheme="minorEastAsia" w:hAnsiTheme="minorHAnsi" w:cstheme="minorHAnsi"/>
        </w:rPr>
        <w:t>Notice that in the case of uncorrelated variables, this is simply a weighted average of the squared mean differences with weights inversely proportional to the sample variances (i.e., the metabolites less variable within a group are given higher weights).</w:t>
      </w:r>
    </w:p>
    <w:p w14:paraId="117A61F8" w14:textId="77777777" w:rsidR="00F03CD3" w:rsidRPr="00D45713" w:rsidRDefault="00F03CD3" w:rsidP="00F03CD3">
      <w:pPr>
        <w:pStyle w:val="ListParagraph"/>
        <w:jc w:val="both"/>
        <w:rPr>
          <w:rFonts w:asciiTheme="minorHAnsi" w:hAnsiTheme="minorHAnsi" w:cstheme="minorHAnsi"/>
        </w:rPr>
      </w:pPr>
    </w:p>
    <w:p w14:paraId="1F0D303A"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p- values</w:t>
      </w:r>
    </w:p>
    <w:p w14:paraId="57FFDF56"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For statistical significance testing, p-values are given.</w:t>
      </w:r>
      <w:r w:rsidR="00EF1D7E">
        <w:rPr>
          <w:rFonts w:asciiTheme="minorHAnsi" w:hAnsiTheme="minorHAnsi" w:cstheme="minorHAnsi"/>
        </w:rPr>
        <w:t xml:space="preserve">  </w:t>
      </w:r>
      <w:r w:rsidRPr="00D45713">
        <w:rPr>
          <w:rFonts w:asciiTheme="minorHAnsi" w:hAnsiTheme="minorHAnsi" w:cstheme="minorHAnsi"/>
        </w:rPr>
        <w:t>The lower the p-value, the more evidence we have that the null hypothesis (typically that two population means are equal) is not true.</w:t>
      </w:r>
      <w:r w:rsidR="00EF1D7E">
        <w:rPr>
          <w:rFonts w:asciiTheme="minorHAnsi" w:hAnsiTheme="minorHAnsi" w:cstheme="minorHAnsi"/>
        </w:rPr>
        <w:t xml:space="preserve">  </w:t>
      </w:r>
      <w:r w:rsidRPr="00D45713">
        <w:rPr>
          <w:rFonts w:asciiTheme="minorHAnsi" w:hAnsiTheme="minorHAnsi" w:cstheme="minorHAnsi"/>
        </w:rPr>
        <w:t>If “statistical significance” is declared for p-values less than 0.05, then 5% of the time we incorrectly conclude the means are different, when actually they are the same.</w:t>
      </w:r>
    </w:p>
    <w:p w14:paraId="0E27BDE9" w14:textId="77777777" w:rsidR="00F03CD3" w:rsidRPr="00D45713" w:rsidRDefault="00F03CD3" w:rsidP="00F03CD3">
      <w:pPr>
        <w:pStyle w:val="NoSpacing"/>
        <w:spacing w:line="276" w:lineRule="auto"/>
        <w:ind w:left="720"/>
        <w:jc w:val="both"/>
        <w:rPr>
          <w:rFonts w:asciiTheme="minorHAnsi" w:hAnsiTheme="minorHAnsi" w:cstheme="minorHAnsi"/>
        </w:rPr>
      </w:pPr>
    </w:p>
    <w:p w14:paraId="25AD5B0E" w14:textId="77777777" w:rsidR="00F03CD3" w:rsidRPr="00D45713" w:rsidRDefault="00F03CD3" w:rsidP="00F03CD3">
      <w:pPr>
        <w:ind w:left="720"/>
        <w:jc w:val="both"/>
        <w:rPr>
          <w:rFonts w:asciiTheme="minorHAnsi" w:hAnsiTheme="minorHAnsi" w:cstheme="minorHAnsi"/>
        </w:rPr>
      </w:pPr>
      <w:r w:rsidRPr="00D45713">
        <w:rPr>
          <w:rFonts w:asciiTheme="minorHAnsi" w:hAnsiTheme="minorHAnsi" w:cstheme="minorHAnsi"/>
        </w:rPr>
        <w:t>The p-value is the probability that the test statistic is at least as extreme as observed in this experiment given that the null hypothesis is true.  Hence, the more extreme the statistic, the lower the p-value and the more evidence the data gives against the null hypothesis.</w:t>
      </w:r>
    </w:p>
    <w:p w14:paraId="068ADF89" w14:textId="77777777" w:rsidR="00F03CD3" w:rsidRPr="00D45713" w:rsidRDefault="00F03CD3" w:rsidP="00F03CD3">
      <w:pPr>
        <w:jc w:val="both"/>
        <w:rPr>
          <w:rFonts w:asciiTheme="minorHAnsi" w:hAnsiTheme="minorHAnsi" w:cstheme="minorHAnsi"/>
        </w:rPr>
      </w:pPr>
    </w:p>
    <w:p w14:paraId="18AE4E22"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q-values</w:t>
      </w:r>
    </w:p>
    <w:p w14:paraId="71F82D24"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The level of 0.05 is the false positive rate when there is one test.  However, for a large number of tests we need to account for false positives</w:t>
      </w:r>
      <w:r w:rsidR="00083282" w:rsidRPr="00D45713">
        <w:rPr>
          <w:rFonts w:asciiTheme="minorHAnsi" w:hAnsiTheme="minorHAnsi" w:cstheme="minorHAnsi"/>
        </w:rPr>
        <w:t xml:space="preserve">.  </w:t>
      </w:r>
      <w:r w:rsidRPr="00D45713">
        <w:rPr>
          <w:rFonts w:asciiTheme="minorHAnsi" w:hAnsiTheme="minorHAnsi" w:cstheme="minorHAnsi"/>
        </w:rPr>
        <w:t>There are different methods to correct for multiple testing.  The oldest methods are family-wise error rate adjustments (Bonferroni, Tukey, etc.), but these tend to be extremely conservative for a very large number of tests.  With gene arrays, using the False Discovery Rate (FDR) is more common.  The family-wise error rate adjustments give one a high degree of confidence that there are zero false discoveries.  However, with FDR methods, one can allow for a small number of false discoveries.  The FDR for a given set of compounds can be estimated using the q-value (see Storey J and Tibshirani R. (2003) Statistical significance for genomewide studies</w:t>
      </w:r>
      <w:r w:rsidR="00083282" w:rsidRPr="00D45713">
        <w:rPr>
          <w:rFonts w:asciiTheme="minorHAnsi" w:hAnsiTheme="minorHAnsi" w:cstheme="minorHAnsi"/>
        </w:rPr>
        <w:t xml:space="preserve">.  </w:t>
      </w:r>
      <w:r w:rsidRPr="00D45713">
        <w:rPr>
          <w:rFonts w:asciiTheme="minorHAnsi" w:hAnsiTheme="minorHAnsi" w:cstheme="minorHAnsi"/>
        </w:rPr>
        <w:t xml:space="preserve">Proc. Natl. Acad. Sci. USA 100: 9440-9445; PMID: 12883005). </w:t>
      </w:r>
    </w:p>
    <w:p w14:paraId="58E8A028" w14:textId="77777777" w:rsidR="00F03CD3" w:rsidRPr="00D45713" w:rsidRDefault="00F03CD3" w:rsidP="00F03CD3">
      <w:pPr>
        <w:pStyle w:val="ListParagraph"/>
        <w:jc w:val="both"/>
        <w:rPr>
          <w:rFonts w:asciiTheme="minorHAnsi" w:hAnsiTheme="minorHAnsi" w:cstheme="minorHAnsi"/>
        </w:rPr>
      </w:pPr>
    </w:p>
    <w:p w14:paraId="6F5515E4"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In order to interpret the q-value, the data must first be sorted by the p-value then choose the cutoff for significance (typically p&lt;0.05).  The q-value gives the false discovery rate for the selected list (i.e., an estimate of the proportion of false discoveries for the list of compounds whose p-value is below the cutoff for significance).  For Table 1 below, if the whole list is declared significant, then the false discovery rate is approximately 10%.  If everything from Compound 079 and above is declared significant, then the false discovery rate is approximately 2.5%.  </w:t>
      </w:r>
    </w:p>
    <w:p w14:paraId="2E35B33B" w14:textId="77777777" w:rsidR="00F03CD3" w:rsidRPr="00D45713" w:rsidRDefault="00F03CD3" w:rsidP="00F03CD3">
      <w:pPr>
        <w:ind w:firstLine="720"/>
        <w:jc w:val="both"/>
        <w:rPr>
          <w:rFonts w:asciiTheme="minorHAnsi" w:hAnsiTheme="minorHAnsi" w:cstheme="minorHAnsi"/>
        </w:rPr>
      </w:pPr>
      <w:r w:rsidRPr="00D45713">
        <w:rPr>
          <w:rFonts w:asciiTheme="minorHAnsi" w:hAnsiTheme="minorHAnsi" w:cstheme="minorHAnsi"/>
        </w:rPr>
        <w:t>Table 1: Example of q-value interpretation</w:t>
      </w:r>
    </w:p>
    <w:p w14:paraId="5D29AB62" w14:textId="77777777" w:rsidR="00F03CD3" w:rsidRPr="00D45713" w:rsidRDefault="00F03CD3" w:rsidP="00F03CD3">
      <w:pPr>
        <w:jc w:val="both"/>
        <w:rPr>
          <w:rFonts w:asciiTheme="minorHAnsi" w:hAnsiTheme="minorHAnsi" w:cstheme="minorHAnsi"/>
        </w:rPr>
      </w:pPr>
      <w:r w:rsidRPr="00D45713">
        <w:rPr>
          <w:rFonts w:asciiTheme="minorHAnsi" w:hAnsiTheme="minorHAnsi" w:cstheme="minorHAnsi"/>
          <w:noProof/>
        </w:rPr>
        <w:drawing>
          <wp:anchor distT="0" distB="0" distL="114300" distR="114300" simplePos="0" relativeHeight="251665408" behindDoc="0" locked="0" layoutInCell="1" allowOverlap="1" wp14:anchorId="53C1CF0A" wp14:editId="4D308295">
            <wp:simplePos x="0" y="0"/>
            <wp:positionH relativeFrom="column">
              <wp:posOffset>1863753</wp:posOffset>
            </wp:positionH>
            <wp:positionV relativeFrom="paragraph">
              <wp:posOffset>84014</wp:posOffset>
            </wp:positionV>
            <wp:extent cx="2215266" cy="1311965"/>
            <wp:effectExtent l="1905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2215266" cy="1311965"/>
                    </a:xfrm>
                    <a:prstGeom prst="rect">
                      <a:avLst/>
                    </a:prstGeom>
                    <a:noFill/>
                    <a:ln w="9525">
                      <a:noFill/>
                      <a:miter lim="800000"/>
                      <a:headEnd/>
                      <a:tailEnd/>
                    </a:ln>
                  </pic:spPr>
                </pic:pic>
              </a:graphicData>
            </a:graphic>
          </wp:anchor>
        </w:drawing>
      </w:r>
    </w:p>
    <w:p w14:paraId="22A0BD59" w14:textId="77777777" w:rsidR="00F03CD3" w:rsidRPr="00D45713" w:rsidRDefault="00F03CD3" w:rsidP="00F03CD3">
      <w:pPr>
        <w:jc w:val="both"/>
        <w:rPr>
          <w:rFonts w:asciiTheme="minorHAnsi" w:hAnsiTheme="minorHAnsi" w:cstheme="minorHAnsi"/>
        </w:rPr>
      </w:pPr>
    </w:p>
    <w:p w14:paraId="0B8CC4A5" w14:textId="77777777" w:rsidR="00F03CD3" w:rsidRPr="00D45713" w:rsidRDefault="00F03CD3" w:rsidP="00F03CD3">
      <w:pPr>
        <w:jc w:val="both"/>
        <w:rPr>
          <w:rFonts w:asciiTheme="minorHAnsi" w:hAnsiTheme="minorHAnsi" w:cstheme="minorHAnsi"/>
        </w:rPr>
      </w:pPr>
    </w:p>
    <w:p w14:paraId="3260A218" w14:textId="77777777" w:rsidR="00F03CD3" w:rsidRPr="00D45713" w:rsidRDefault="00F03CD3" w:rsidP="00F03CD3">
      <w:pPr>
        <w:jc w:val="both"/>
        <w:rPr>
          <w:rFonts w:asciiTheme="minorHAnsi" w:hAnsiTheme="minorHAnsi" w:cstheme="minorHAnsi"/>
        </w:rPr>
      </w:pPr>
    </w:p>
    <w:p w14:paraId="40373661" w14:textId="77777777" w:rsidR="00F03CD3" w:rsidRPr="00D45713" w:rsidRDefault="00F03CD3" w:rsidP="00F03CD3">
      <w:pPr>
        <w:jc w:val="both"/>
        <w:rPr>
          <w:rFonts w:asciiTheme="minorHAnsi" w:hAnsiTheme="minorHAnsi" w:cstheme="minorHAnsi"/>
        </w:rPr>
      </w:pPr>
    </w:p>
    <w:p w14:paraId="212E01E7" w14:textId="77777777" w:rsidR="00F03CD3" w:rsidRPr="00D45713" w:rsidRDefault="00F03CD3" w:rsidP="00F03CD3">
      <w:pPr>
        <w:jc w:val="both"/>
        <w:rPr>
          <w:rFonts w:asciiTheme="minorHAnsi" w:hAnsiTheme="minorHAnsi" w:cstheme="minorHAnsi"/>
        </w:rPr>
      </w:pPr>
    </w:p>
    <w:p w14:paraId="7D0BCC83" w14:textId="77777777" w:rsidR="00F03CD3" w:rsidRPr="00D45713" w:rsidRDefault="00F03CD3" w:rsidP="00F03CD3">
      <w:pPr>
        <w:spacing w:after="200" w:line="276" w:lineRule="auto"/>
        <w:jc w:val="both"/>
        <w:rPr>
          <w:rFonts w:asciiTheme="minorHAnsi" w:hAnsiTheme="minorHAnsi" w:cstheme="minorHAnsi"/>
          <w:b/>
        </w:rPr>
      </w:pPr>
    </w:p>
    <w:p w14:paraId="48B1B660"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Random Forest</w:t>
      </w:r>
    </w:p>
    <w:p w14:paraId="64AE5338" w14:textId="77777777" w:rsidR="00F03CD3" w:rsidRPr="00D45713" w:rsidRDefault="00F03CD3" w:rsidP="00F03CD3">
      <w:pPr>
        <w:pStyle w:val="ListParagraph"/>
        <w:jc w:val="both"/>
        <w:rPr>
          <w:rFonts w:asciiTheme="minorHAnsi" w:hAnsiTheme="minorHAnsi" w:cstheme="minorHAnsi"/>
        </w:rPr>
      </w:pPr>
    </w:p>
    <w:p w14:paraId="0EBB7D17"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 xml:space="preserve">Random forest is a supervised classification technique based on an ensemble of decision trees (see Breiman L. (2001) Random Forests.  </w:t>
      </w:r>
      <w:r w:rsidRPr="00D45713">
        <w:rPr>
          <w:rFonts w:asciiTheme="minorHAnsi" w:hAnsiTheme="minorHAnsi" w:cstheme="minorHAnsi"/>
          <w:iCs/>
        </w:rPr>
        <w:t>Machine Learning</w:t>
      </w:r>
      <w:r w:rsidRPr="00D45713">
        <w:rPr>
          <w:rFonts w:asciiTheme="minorHAnsi" w:hAnsiTheme="minorHAnsi" w:cstheme="minorHAnsi"/>
        </w:rPr>
        <w:t>.  45: 5-32; http://link.springer.com/article/10.1023%2FA%3A1010933404324).  For a given decision tree, a random subset of the data with identifying true class information is selected to build the tree (“bootstrap sample” or “training set”), and then the remaining data, the “out-of-bag” (OOB) variables, are passed down the tree to obtain a class prediction for each sample.  This process is repeated thousands of times to produce the forest.  The final classification of each sample is determined by computing the class prediction frequency (“votes”) for the OOB variables over the whole forest.  For example, suppose the random forest consists of 50,000 trees and that 25,000 trees had a prediction for sample 1.  Of these 25,000, suppose 15,000 trees classified the sample as belonging to Group A and the remaining 10,000 classified it as belonging to Group B.  Then the votes are 0.6 for Group A and 0.4 for Group B, and hence the final classification is Group A.  This method is unbiased since the prediction for each sample is based on trees built from a subset of samples that</w:t>
      </w:r>
      <w:r w:rsidR="00EF1D7E">
        <w:rPr>
          <w:rFonts w:asciiTheme="minorHAnsi" w:hAnsiTheme="minorHAnsi" w:cstheme="minorHAnsi"/>
        </w:rPr>
        <w:t xml:space="preserve"> do not include that sample.  </w:t>
      </w:r>
      <w:r w:rsidRPr="00D45713">
        <w:rPr>
          <w:rFonts w:asciiTheme="minorHAnsi" w:hAnsiTheme="minorHAnsi" w:cstheme="minorHAnsi"/>
        </w:rPr>
        <w:t>When the full forest is grown, the class predictions are compared to the true classes, generating the “OOB error rate” as a measure of prediction accuracy.  Thus, the prediction accuracy is an unbiased estimate of how well one can predict sample class in a new data set.  Random forest has several advantages – it makes no parametric assumptions, variable selection is not needed, it does not overfit, it is invariant to transformation, and it is fairly easy to implement with R.</w:t>
      </w:r>
    </w:p>
    <w:p w14:paraId="49BA847E" w14:textId="77777777" w:rsidR="00F03CD3" w:rsidRPr="00D45713" w:rsidRDefault="00F03CD3" w:rsidP="00F03CD3">
      <w:pPr>
        <w:pStyle w:val="ListParagraph"/>
        <w:jc w:val="both"/>
        <w:rPr>
          <w:rFonts w:asciiTheme="minorHAnsi" w:hAnsiTheme="minorHAnsi" w:cstheme="minorHAnsi"/>
        </w:rPr>
      </w:pPr>
    </w:p>
    <w:p w14:paraId="1379A4E7"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To determine which variables (biochemicals) make the largest contribution to the classification, a “variable importance” measure is computed.  We use the “Mean Decrease Accuracy” (MDA) as this metric.  The MDA is determined by randomly permuting a variable, running the observed values through the trees, and then reassessing the prediction accuracy.  If a variable is not important, then this procedure will have little change in the accuracy of the class prediction (permuting random noise will give random noise).  By contrast, if a variable is important to the classification, the prediction accuracy will drop after such a permutation, which we record as the MDA.  Thus, the random forest analysis provides an “importance” rank ordering of biochemicals; we typically output the top 30 biochemicals in the list as potentially worthy of further investigation.</w:t>
      </w:r>
    </w:p>
    <w:p w14:paraId="3CB7DE33" w14:textId="77777777" w:rsidR="00F03CD3" w:rsidRPr="00D45713" w:rsidRDefault="00F03CD3" w:rsidP="00F03CD3">
      <w:pPr>
        <w:pStyle w:val="ListParagraph"/>
        <w:jc w:val="both"/>
        <w:rPr>
          <w:rFonts w:asciiTheme="minorHAnsi" w:hAnsiTheme="minorHAnsi" w:cstheme="minorHAnsi"/>
        </w:rPr>
      </w:pPr>
    </w:p>
    <w:p w14:paraId="74D431C7"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Hierarchical Clustering</w:t>
      </w:r>
    </w:p>
    <w:p w14:paraId="0B8684AD"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Hierarchical clustering is an unsupervised method for clustering the data, and can show large-scale differences</w:t>
      </w:r>
      <w:r w:rsidR="00083282" w:rsidRPr="00D45713">
        <w:rPr>
          <w:rFonts w:asciiTheme="minorHAnsi" w:hAnsiTheme="minorHAnsi" w:cstheme="minorHAnsi"/>
        </w:rPr>
        <w:t xml:space="preserve">.  </w:t>
      </w:r>
      <w:r w:rsidRPr="00D45713">
        <w:rPr>
          <w:rFonts w:asciiTheme="minorHAnsi" w:hAnsiTheme="minorHAnsi" w:cstheme="minorHAnsi"/>
        </w:rPr>
        <w:t xml:space="preserve">There are several types of hierarchical clustering and many distance metrics that can be used.  A common method is complete clustering using the Euclidean distance, where each sample is a vector with all of the metabolite values. </w:t>
      </w:r>
      <w:r w:rsidR="00EF1D7E">
        <w:rPr>
          <w:rFonts w:asciiTheme="minorHAnsi" w:hAnsiTheme="minorHAnsi" w:cstheme="minorHAnsi"/>
        </w:rPr>
        <w:t xml:space="preserve"> </w:t>
      </w:r>
      <w:r w:rsidRPr="00D45713">
        <w:rPr>
          <w:rFonts w:asciiTheme="minorHAnsi" w:hAnsiTheme="minorHAnsi" w:cstheme="minorHAnsi"/>
        </w:rPr>
        <w:t>The differences seen in the cluster may be unrelated to the treatment groups or study design.</w:t>
      </w:r>
    </w:p>
    <w:p w14:paraId="429C8B2F" w14:textId="77777777" w:rsidR="00F03CD3" w:rsidRPr="00D45713" w:rsidRDefault="00F03CD3" w:rsidP="00F03CD3">
      <w:pPr>
        <w:jc w:val="both"/>
        <w:rPr>
          <w:rFonts w:asciiTheme="minorHAnsi" w:hAnsiTheme="minorHAnsi" w:cstheme="minorHAnsi"/>
          <w:b/>
        </w:rPr>
      </w:pPr>
    </w:p>
    <w:p w14:paraId="0A94559B" w14:textId="77777777" w:rsidR="00F03CD3" w:rsidRPr="00D45713" w:rsidRDefault="00F03CD3" w:rsidP="00F03CD3">
      <w:pPr>
        <w:pStyle w:val="ListParagraph"/>
        <w:numPr>
          <w:ilvl w:val="0"/>
          <w:numId w:val="28"/>
        </w:numPr>
        <w:spacing w:after="200" w:line="276" w:lineRule="auto"/>
        <w:jc w:val="both"/>
        <w:rPr>
          <w:rFonts w:asciiTheme="minorHAnsi" w:hAnsiTheme="minorHAnsi" w:cstheme="minorHAnsi"/>
          <w:b/>
        </w:rPr>
      </w:pPr>
      <w:r w:rsidRPr="00D45713">
        <w:rPr>
          <w:rFonts w:asciiTheme="minorHAnsi" w:hAnsiTheme="minorHAnsi" w:cstheme="minorHAnsi"/>
          <w:b/>
        </w:rPr>
        <w:t>Principal Components Analysis (PCA)</w:t>
      </w:r>
    </w:p>
    <w:p w14:paraId="77A4D261"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Principal components analysis is an unsupervised analysis that reduce</w:t>
      </w:r>
      <w:r w:rsidR="00EF1D7E">
        <w:rPr>
          <w:rFonts w:asciiTheme="minorHAnsi" w:hAnsiTheme="minorHAnsi" w:cstheme="minorHAnsi"/>
        </w:rPr>
        <w:t xml:space="preserve">s the dimension of the data.  </w:t>
      </w:r>
      <w:r w:rsidRPr="00D45713">
        <w:rPr>
          <w:rFonts w:asciiTheme="minorHAnsi" w:hAnsiTheme="minorHAnsi" w:cstheme="minorHAnsi"/>
        </w:rPr>
        <w:t>Each principal component is a linear combination of every metabolite and the principal components are uncorrelated.</w:t>
      </w:r>
      <w:r w:rsidR="00EF1D7E">
        <w:rPr>
          <w:rFonts w:asciiTheme="minorHAnsi" w:hAnsiTheme="minorHAnsi" w:cstheme="minorHAnsi"/>
        </w:rPr>
        <w:t xml:space="preserve">  </w:t>
      </w:r>
      <w:r w:rsidRPr="00D45713">
        <w:rPr>
          <w:rFonts w:asciiTheme="minorHAnsi" w:hAnsiTheme="minorHAnsi" w:cstheme="minorHAnsi"/>
        </w:rPr>
        <w:t xml:space="preserve">The number of principal components is equal to the number of observations.  </w:t>
      </w:r>
    </w:p>
    <w:p w14:paraId="0927C07D" w14:textId="77777777" w:rsidR="00F03CD3" w:rsidRPr="00D45713" w:rsidRDefault="00F03CD3" w:rsidP="00F03CD3">
      <w:pPr>
        <w:pStyle w:val="ListParagraph"/>
        <w:jc w:val="both"/>
        <w:rPr>
          <w:rFonts w:asciiTheme="minorHAnsi" w:hAnsiTheme="minorHAnsi" w:cstheme="minorHAnsi"/>
        </w:rPr>
      </w:pPr>
    </w:p>
    <w:p w14:paraId="55102897" w14:textId="77777777" w:rsidR="00F03CD3" w:rsidRPr="00D45713" w:rsidRDefault="00F03CD3" w:rsidP="00F03CD3">
      <w:pPr>
        <w:pStyle w:val="ListParagraph"/>
        <w:jc w:val="both"/>
        <w:rPr>
          <w:rFonts w:asciiTheme="minorHAnsi" w:hAnsiTheme="minorHAnsi" w:cstheme="minorHAnsi"/>
        </w:rPr>
      </w:pPr>
      <w:r w:rsidRPr="00D45713">
        <w:rPr>
          <w:rFonts w:asciiTheme="minorHAnsi" w:hAnsiTheme="minorHAnsi" w:cstheme="minorHAnsi"/>
        </w:rPr>
        <w:t>The first principal component is computed by determining the coefficients of the metabolites that maximizes the variance of the linear combination.</w:t>
      </w:r>
      <w:r w:rsidR="00EF1D7E">
        <w:rPr>
          <w:rFonts w:asciiTheme="minorHAnsi" w:hAnsiTheme="minorHAnsi" w:cstheme="minorHAnsi"/>
        </w:rPr>
        <w:t xml:space="preserve">  </w:t>
      </w:r>
      <w:r w:rsidRPr="00D45713">
        <w:rPr>
          <w:rFonts w:asciiTheme="minorHAnsi" w:hAnsiTheme="minorHAnsi" w:cstheme="minorHAnsi"/>
        </w:rPr>
        <w:t>The second component finds the coefficients that maximize the variance with the condition that the second component is orthogonal to the first.</w:t>
      </w:r>
      <w:r w:rsidR="00EF1D7E">
        <w:rPr>
          <w:rFonts w:asciiTheme="minorHAnsi" w:hAnsiTheme="minorHAnsi" w:cstheme="minorHAnsi"/>
        </w:rPr>
        <w:t xml:space="preserve">  </w:t>
      </w:r>
      <w:r w:rsidRPr="00D45713">
        <w:rPr>
          <w:rFonts w:asciiTheme="minorHAnsi" w:hAnsiTheme="minorHAnsi" w:cstheme="minorHAnsi"/>
        </w:rPr>
        <w:t>The third component is orthogonal to the first two components and so on.  The total variance is defined as the sum of the variances of the predicted values of each component (the variance is the square of the standard deviation), and for each component, the proportion of the total variance is computed.</w:t>
      </w:r>
      <w:r w:rsidR="00EF1D7E">
        <w:rPr>
          <w:rFonts w:asciiTheme="minorHAnsi" w:hAnsiTheme="minorHAnsi" w:cstheme="minorHAnsi"/>
        </w:rPr>
        <w:t xml:space="preserve">  </w:t>
      </w:r>
      <w:r w:rsidRPr="00D45713">
        <w:rPr>
          <w:rFonts w:asciiTheme="minorHAnsi" w:hAnsiTheme="minorHAnsi" w:cstheme="minorHAnsi"/>
        </w:rPr>
        <w:t xml:space="preserve">For example, if the standard deviation of the predicted values of the first principal component is 0.4 and the total variance = 1, then 100*0.4*0.4/1 = 16% of the total variance is explained by the first component.  Since this is an unsupervised method, the main components may be unrelated to the treatment groups, and the “separation” does not give an estimate of the true predictive ability.  </w:t>
      </w:r>
    </w:p>
    <w:p w14:paraId="67F216FF" w14:textId="77777777" w:rsidR="00F03CD3" w:rsidRPr="00D45713" w:rsidRDefault="00F03CD3" w:rsidP="00F03CD3">
      <w:pPr>
        <w:pStyle w:val="ListParagraph"/>
        <w:jc w:val="both"/>
        <w:rPr>
          <w:rFonts w:asciiTheme="minorHAnsi" w:hAnsiTheme="minorHAnsi" w:cstheme="minorHAnsi"/>
        </w:rPr>
      </w:pPr>
    </w:p>
    <w:p w14:paraId="4D69354A" w14:textId="77777777" w:rsidR="00F03CD3" w:rsidRPr="00D45713" w:rsidRDefault="00F03CD3" w:rsidP="00F03CD3">
      <w:pPr>
        <w:pStyle w:val="NoSpacing"/>
        <w:numPr>
          <w:ilvl w:val="0"/>
          <w:numId w:val="28"/>
        </w:numPr>
        <w:spacing w:line="276" w:lineRule="auto"/>
        <w:jc w:val="both"/>
        <w:rPr>
          <w:rFonts w:asciiTheme="minorHAnsi" w:hAnsiTheme="minorHAnsi" w:cstheme="minorHAnsi"/>
          <w:b/>
        </w:rPr>
      </w:pPr>
      <w:r w:rsidRPr="00D45713">
        <w:rPr>
          <w:rFonts w:asciiTheme="minorHAnsi" w:hAnsiTheme="minorHAnsi" w:cstheme="minorHAnsi"/>
          <w:b/>
        </w:rPr>
        <w:t>Z-scores</w:t>
      </w:r>
    </w:p>
    <w:p w14:paraId="582E2D00" w14:textId="77777777" w:rsidR="00F03CD3" w:rsidRPr="00D45713" w:rsidRDefault="00F03CD3" w:rsidP="0082667B">
      <w:pPr>
        <w:pStyle w:val="NoSpacing"/>
        <w:ind w:left="720"/>
        <w:jc w:val="both"/>
        <w:rPr>
          <w:rFonts w:asciiTheme="minorHAnsi" w:hAnsiTheme="minorHAnsi" w:cstheme="minorHAnsi"/>
        </w:rPr>
      </w:pPr>
      <w:r w:rsidRPr="00D45713">
        <w:rPr>
          <w:rFonts w:asciiTheme="minorHAnsi" w:hAnsiTheme="minorHAnsi" w:cstheme="minorHAnsi"/>
        </w:rPr>
        <w:t>An intensity measurement for a metabolite by itself does not tell much</w:t>
      </w:r>
      <w:r w:rsidR="00083282" w:rsidRPr="00D45713">
        <w:rPr>
          <w:rFonts w:asciiTheme="minorHAnsi" w:hAnsiTheme="minorHAnsi" w:cstheme="minorHAnsi"/>
        </w:rPr>
        <w:t xml:space="preserve">.  </w:t>
      </w:r>
      <w:r w:rsidRPr="00D45713">
        <w:rPr>
          <w:rFonts w:asciiTheme="minorHAnsi" w:hAnsiTheme="minorHAnsi" w:cstheme="minorHAnsi"/>
        </w:rPr>
        <w:t>If for example a patient contains a blood glucose level of 300, this could be very good news if most people have blood glucose levels around 300, but less so if most people have levels around 100</w:t>
      </w:r>
      <w:r w:rsidR="00083282" w:rsidRPr="00D45713">
        <w:rPr>
          <w:rFonts w:asciiTheme="minorHAnsi" w:hAnsiTheme="minorHAnsi" w:cstheme="minorHAnsi"/>
        </w:rPr>
        <w:t xml:space="preserve">.  </w:t>
      </w:r>
      <w:r w:rsidRPr="00D45713">
        <w:rPr>
          <w:rFonts w:asciiTheme="minorHAnsi" w:hAnsiTheme="minorHAnsi" w:cstheme="minorHAnsi"/>
        </w:rPr>
        <w:t>In other words a measurement is meaningful only relative to the means of the sample or the population</w:t>
      </w:r>
      <w:r w:rsidR="00083282" w:rsidRPr="00D45713">
        <w:rPr>
          <w:rFonts w:asciiTheme="minorHAnsi" w:hAnsiTheme="minorHAnsi" w:cstheme="minorHAnsi"/>
        </w:rPr>
        <w:t xml:space="preserve">.  </w:t>
      </w:r>
      <w:r w:rsidRPr="00D45713">
        <w:rPr>
          <w:rFonts w:asciiTheme="minorHAnsi" w:hAnsiTheme="minorHAnsi" w:cstheme="minorHAnsi"/>
        </w:rPr>
        <w:t xml:space="preserve">This can be achieved by transforming the measurements into Z-scores which are expressed as standard deviations from the mean.  </w:t>
      </w:r>
    </w:p>
    <w:p w14:paraId="7E814006" w14:textId="77777777" w:rsidR="00F03CD3" w:rsidRPr="00D45713" w:rsidRDefault="00F03CD3" w:rsidP="0082667B">
      <w:pPr>
        <w:pStyle w:val="NoSpacing"/>
        <w:ind w:left="720"/>
        <w:jc w:val="both"/>
        <w:rPr>
          <w:rFonts w:asciiTheme="minorHAnsi" w:hAnsiTheme="minorHAnsi" w:cstheme="minorHAnsi"/>
        </w:rPr>
      </w:pPr>
    </w:p>
    <w:p w14:paraId="3F821D04" w14:textId="77777777" w:rsidR="00F03CD3" w:rsidRPr="00D45713" w:rsidRDefault="00F03CD3" w:rsidP="0082667B">
      <w:pPr>
        <w:pStyle w:val="NoSpacing"/>
        <w:ind w:left="720"/>
        <w:jc w:val="both"/>
        <w:rPr>
          <w:rFonts w:asciiTheme="minorHAnsi" w:hAnsiTheme="minorHAnsi" w:cstheme="minorHAnsi"/>
        </w:rPr>
      </w:pPr>
      <w:r w:rsidRPr="00D45713">
        <w:rPr>
          <w:rFonts w:asciiTheme="minorHAnsi" w:hAnsiTheme="minorHAnsi" w:cstheme="minorHAnsi"/>
        </w:rPr>
        <w:t>The Z-score, also called the standard score or normal score, is a dimensionless quantity derived by subtracting the control population mean from an individual raw score and then dividing the difference by the control population standard deviation</w:t>
      </w:r>
      <w:r w:rsidR="00083282" w:rsidRPr="00D45713">
        <w:rPr>
          <w:rFonts w:asciiTheme="minorHAnsi" w:hAnsiTheme="minorHAnsi" w:cstheme="minorHAnsi"/>
        </w:rPr>
        <w:t xml:space="preserve">.  </w:t>
      </w:r>
      <w:r w:rsidRPr="00D45713">
        <w:rPr>
          <w:rFonts w:asciiTheme="minorHAnsi" w:hAnsiTheme="minorHAnsi" w:cstheme="minorHAnsi"/>
        </w:rPr>
        <w:t>The Z-score indicates how many standard deviations an observation is above or below the mean of the control group</w:t>
      </w:r>
      <w:r w:rsidR="00083282" w:rsidRPr="00D45713">
        <w:rPr>
          <w:rFonts w:asciiTheme="minorHAnsi" w:hAnsiTheme="minorHAnsi" w:cstheme="minorHAnsi"/>
        </w:rPr>
        <w:t xml:space="preserve">.  </w:t>
      </w:r>
      <w:r w:rsidRPr="00D45713">
        <w:rPr>
          <w:rFonts w:asciiTheme="minorHAnsi" w:hAnsiTheme="minorHAnsi" w:cstheme="minorHAnsi"/>
        </w:rPr>
        <w:t>The Z-score is negative when the raw score is below the mean, positive when above</w:t>
      </w:r>
      <w:r w:rsidR="00083282" w:rsidRPr="00D45713">
        <w:rPr>
          <w:rFonts w:asciiTheme="minorHAnsi" w:hAnsiTheme="minorHAnsi" w:cstheme="minorHAnsi"/>
        </w:rPr>
        <w:t xml:space="preserve">.  </w:t>
      </w:r>
      <w:r w:rsidRPr="00D45713">
        <w:rPr>
          <w:rFonts w:asciiTheme="minorHAnsi" w:hAnsiTheme="minorHAnsi" w:cstheme="minorHAnsi"/>
        </w:rPr>
        <w:t>Since knowing the true mean and standard deviation of a control population is often unrealistic, the mean and standard deviation of the control population may be estimated using a random control sample.</w:t>
      </w:r>
    </w:p>
    <w:p w14:paraId="7D9FFF96" w14:textId="77777777" w:rsidR="00F03CD3" w:rsidRPr="00D45713" w:rsidRDefault="00F03CD3" w:rsidP="0082667B">
      <w:pPr>
        <w:jc w:val="both"/>
        <w:rPr>
          <w:rFonts w:asciiTheme="minorHAnsi" w:hAnsiTheme="minorHAnsi" w:cstheme="minorHAnsi"/>
        </w:rPr>
      </w:pPr>
    </w:p>
    <w:p w14:paraId="7E1D1539" w14:textId="77777777" w:rsidR="00F03CD3" w:rsidRPr="00D45713" w:rsidRDefault="00F03CD3" w:rsidP="0082667B">
      <w:pPr>
        <w:jc w:val="both"/>
        <w:rPr>
          <w:rFonts w:asciiTheme="minorHAnsi" w:hAnsiTheme="minorHAnsi" w:cstheme="minorHAnsi"/>
        </w:rPr>
      </w:pPr>
      <w:r w:rsidRPr="00D45713">
        <w:rPr>
          <w:rFonts w:asciiTheme="minorHAnsi" w:hAnsiTheme="minorHAnsi" w:cstheme="minorHAnsi"/>
          <w:noProof/>
        </w:rPr>
        <w:drawing>
          <wp:anchor distT="0" distB="0" distL="114300" distR="114300" simplePos="0" relativeHeight="251666432" behindDoc="1" locked="0" layoutInCell="1" allowOverlap="1" wp14:anchorId="590E60B3" wp14:editId="17A09350">
            <wp:simplePos x="0" y="0"/>
            <wp:positionH relativeFrom="column">
              <wp:posOffset>2609850</wp:posOffset>
            </wp:positionH>
            <wp:positionV relativeFrom="paragraph">
              <wp:posOffset>113665</wp:posOffset>
            </wp:positionV>
            <wp:extent cx="514350" cy="342900"/>
            <wp:effectExtent l="19050" t="0" r="0" b="0"/>
            <wp:wrapTight wrapText="bothSides">
              <wp:wrapPolygon edited="0">
                <wp:start x="-800" y="0"/>
                <wp:lineTo x="-800" y="20400"/>
                <wp:lineTo x="21600" y="20400"/>
                <wp:lineTo x="21600" y="0"/>
                <wp:lineTo x="-800" y="0"/>
              </wp:wrapPolygon>
            </wp:wrapTight>
            <wp:docPr id="9" name="Picture 2" descr=" z = \frac{x - \mu}{\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z = \frac{x - \mu}{\sigma}"/>
                    <pic:cNvPicPr>
                      <a:picLocks noChangeAspect="1" noChangeArrowheads="1"/>
                    </pic:cNvPicPr>
                  </pic:nvPicPr>
                  <pic:blipFill>
                    <a:blip r:embed="rId30" r:link="rId31" cstate="print"/>
                    <a:srcRect l="37209"/>
                    <a:stretch>
                      <a:fillRect/>
                    </a:stretch>
                  </pic:blipFill>
                  <pic:spPr bwMode="auto">
                    <a:xfrm>
                      <a:off x="0" y="0"/>
                      <a:ext cx="514350" cy="342900"/>
                    </a:xfrm>
                    <a:prstGeom prst="rect">
                      <a:avLst/>
                    </a:prstGeom>
                    <a:noFill/>
                    <a:ln w="9525">
                      <a:noFill/>
                      <a:miter lim="800000"/>
                      <a:headEnd/>
                      <a:tailEnd/>
                    </a:ln>
                  </pic:spPr>
                </pic:pic>
              </a:graphicData>
            </a:graphic>
          </wp:anchor>
        </w:drawing>
      </w:r>
    </w:p>
    <w:p w14:paraId="3CC4361A" w14:textId="77777777" w:rsidR="00F03CD3" w:rsidRPr="00D45713" w:rsidRDefault="00F03CD3" w:rsidP="0082667B">
      <w:pPr>
        <w:ind w:firstLine="720"/>
        <w:jc w:val="both"/>
        <w:rPr>
          <w:rFonts w:asciiTheme="minorHAnsi" w:hAnsiTheme="minorHAnsi" w:cstheme="minorHAnsi"/>
        </w:rPr>
      </w:pPr>
      <w:r w:rsidRPr="00D45713">
        <w:rPr>
          <w:rFonts w:asciiTheme="minorHAnsi" w:hAnsiTheme="minorHAnsi" w:cstheme="minorHAnsi"/>
        </w:rPr>
        <w:t xml:space="preserve">Z-score = </w:t>
      </w:r>
    </w:p>
    <w:p w14:paraId="4E5C49CD" w14:textId="77777777" w:rsidR="00F03CD3" w:rsidRPr="00D45713" w:rsidRDefault="00F03CD3" w:rsidP="0082667B">
      <w:pPr>
        <w:ind w:left="720"/>
        <w:jc w:val="both"/>
        <w:rPr>
          <w:rFonts w:asciiTheme="minorHAnsi" w:hAnsiTheme="minorHAnsi" w:cstheme="minorHAnsi"/>
        </w:rPr>
      </w:pPr>
      <w:r w:rsidRPr="00D45713">
        <w:rPr>
          <w:rFonts w:asciiTheme="minorHAnsi" w:hAnsiTheme="minorHAnsi" w:cstheme="minorHAnsi"/>
        </w:rPr>
        <w:t xml:space="preserve">where: </w:t>
      </w:r>
      <w:r w:rsidRPr="00D45713">
        <w:rPr>
          <w:rFonts w:asciiTheme="minorHAnsi" w:hAnsiTheme="minorHAnsi" w:cstheme="minorHAnsi"/>
        </w:rPr>
        <w:tab/>
        <w:t>x is a raw score to be standardized, μ is the mean of the control population,  σ is the standard deviation of the control population</w:t>
      </w:r>
    </w:p>
    <w:p w14:paraId="45882CD1" w14:textId="77777777" w:rsidR="00F03CD3" w:rsidRPr="00D45713" w:rsidRDefault="00F03CD3" w:rsidP="0082667B">
      <w:pPr>
        <w:jc w:val="both"/>
        <w:rPr>
          <w:rFonts w:asciiTheme="minorHAnsi" w:hAnsiTheme="minorHAnsi" w:cstheme="minorHAnsi"/>
        </w:rPr>
      </w:pPr>
    </w:p>
    <w:p w14:paraId="142C249F" w14:textId="77777777" w:rsidR="00F03CD3" w:rsidRPr="00D45713" w:rsidRDefault="00F03CD3" w:rsidP="0082667B">
      <w:pPr>
        <w:ind w:left="720"/>
        <w:jc w:val="both"/>
        <w:rPr>
          <w:rFonts w:asciiTheme="minorHAnsi" w:hAnsiTheme="minorHAnsi" w:cstheme="minorHAnsi"/>
        </w:rPr>
      </w:pPr>
      <w:r w:rsidRPr="00D45713">
        <w:rPr>
          <w:rFonts w:asciiTheme="minorHAnsi" w:hAnsiTheme="minorHAnsi" w:cstheme="minorHAnsi"/>
        </w:rPr>
        <w:t xml:space="preserve">Subtracting the mean </w:t>
      </w:r>
      <w:r w:rsidRPr="00D45713">
        <w:rPr>
          <w:rFonts w:asciiTheme="minorHAnsi" w:hAnsiTheme="minorHAnsi" w:cstheme="minorHAnsi"/>
          <w:i/>
        </w:rPr>
        <w:t>centers</w:t>
      </w:r>
      <w:r w:rsidRPr="00D45713">
        <w:rPr>
          <w:rFonts w:asciiTheme="minorHAnsi" w:hAnsiTheme="minorHAnsi" w:cstheme="minorHAnsi"/>
        </w:rPr>
        <w:t xml:space="preserve"> the distribution, and dividing by the standard deviation </w:t>
      </w:r>
      <w:r w:rsidRPr="00D45713">
        <w:rPr>
          <w:rFonts w:asciiTheme="minorHAnsi" w:hAnsiTheme="minorHAnsi" w:cstheme="minorHAnsi"/>
          <w:i/>
        </w:rPr>
        <w:t>standardizes</w:t>
      </w:r>
      <w:r w:rsidRPr="00D45713">
        <w:rPr>
          <w:rFonts w:asciiTheme="minorHAnsi" w:hAnsiTheme="minorHAnsi" w:cstheme="minorHAnsi"/>
        </w:rPr>
        <w:t xml:space="preserve"> the distribution</w:t>
      </w:r>
      <w:r w:rsidR="00083282" w:rsidRPr="00D45713">
        <w:rPr>
          <w:rFonts w:asciiTheme="minorHAnsi" w:hAnsiTheme="minorHAnsi" w:cstheme="minorHAnsi"/>
        </w:rPr>
        <w:t xml:space="preserve">.  </w:t>
      </w:r>
      <w:r w:rsidRPr="00D45713">
        <w:rPr>
          <w:rFonts w:asciiTheme="minorHAnsi" w:hAnsiTheme="minorHAnsi" w:cstheme="minorHAnsi"/>
        </w:rPr>
        <w:t>The interesting properties of Z-scores are that they have a zero mean (effect of “centering”) and a variance and standard deviation of 1 (effect of “standardizing”)</w:t>
      </w:r>
      <w:r w:rsidR="00083282" w:rsidRPr="00D45713">
        <w:rPr>
          <w:rFonts w:asciiTheme="minorHAnsi" w:hAnsiTheme="minorHAnsi" w:cstheme="minorHAnsi"/>
        </w:rPr>
        <w:t xml:space="preserve">.  </w:t>
      </w:r>
      <w:r w:rsidRPr="00D45713">
        <w:rPr>
          <w:rFonts w:asciiTheme="minorHAnsi" w:hAnsiTheme="minorHAnsi" w:cstheme="minorHAnsi"/>
        </w:rPr>
        <w:t>This is because all distributions expressed in Z-scores have the same mean (0) and the same variance (1), so we can use Z-scores to compare observations coming from different distributions</w:t>
      </w:r>
      <w:r w:rsidR="00083282" w:rsidRPr="00D45713">
        <w:rPr>
          <w:rFonts w:asciiTheme="minorHAnsi" w:hAnsiTheme="minorHAnsi" w:cstheme="minorHAnsi"/>
        </w:rPr>
        <w:t xml:space="preserve">.  </w:t>
      </w:r>
      <w:r w:rsidRPr="00D45713">
        <w:rPr>
          <w:rFonts w:asciiTheme="minorHAnsi" w:hAnsiTheme="minorHAnsi" w:cstheme="minorHAnsi"/>
        </w:rPr>
        <w:t>When a distribution is normal most of the Z-scores (more than 99%) lay between the values of -3 and +3.</w:t>
      </w:r>
    </w:p>
    <w:p w14:paraId="7C85A14E" w14:textId="77777777" w:rsidR="002C20F0" w:rsidRPr="0024452E" w:rsidRDefault="002C20F0">
      <w:pPr>
        <w:rPr>
          <w:rFonts w:asciiTheme="minorHAnsi" w:hAnsiTheme="minorHAnsi"/>
          <w:b/>
          <w:bCs/>
          <w:caps/>
          <w:color w:val="000000"/>
          <w:szCs w:val="24"/>
        </w:rPr>
      </w:pPr>
    </w:p>
    <w:sectPr w:rsidR="002C20F0" w:rsidRPr="0024452E" w:rsidSect="004A1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DF2C0" w14:textId="77777777" w:rsidR="00FE5E8C" w:rsidRDefault="00FE5E8C" w:rsidP="0048449D">
      <w:r>
        <w:separator/>
      </w:r>
    </w:p>
  </w:endnote>
  <w:endnote w:type="continuationSeparator" w:id="0">
    <w:p w14:paraId="0313CCE9" w14:textId="77777777" w:rsidR="00FE5E8C" w:rsidRDefault="00FE5E8C" w:rsidP="00484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erial">
    <w:altName w:val="Calibri"/>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75750" w14:textId="77777777" w:rsidR="00485829" w:rsidRPr="00DB682C" w:rsidRDefault="00485829" w:rsidP="006174C7">
    <w:pPr>
      <w:pStyle w:val="Style1"/>
      <w:rPr>
        <w:rFonts w:asciiTheme="minorHAnsi" w:hAnsiTheme="minorHAnsi"/>
        <w:lang w:val="pt-BR"/>
      </w:rPr>
    </w:pPr>
    <w:r w:rsidRPr="00816FA5">
      <w:rPr>
        <w:rFonts w:asciiTheme="minorHAnsi" w:hAnsiTheme="minorHAnsi"/>
      </w:rPr>
      <w:drawing>
        <wp:inline distT="0" distB="0" distL="0" distR="0" wp14:anchorId="1F8ACEA0" wp14:editId="2B258F71">
          <wp:extent cx="962025" cy="200025"/>
          <wp:effectExtent l="19050" t="0" r="9525" b="0"/>
          <wp:docPr id="8" name="Picture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963699" cy="200373"/>
                  </a:xfrm>
                  <a:prstGeom prst="rect">
                    <a:avLst/>
                  </a:prstGeom>
                  <a:noFill/>
                  <a:ln w="9525">
                    <a:noFill/>
                    <a:miter lim="800000"/>
                    <a:headEnd/>
                    <a:tailEnd/>
                  </a:ln>
                </pic:spPr>
              </pic:pic>
            </a:graphicData>
          </a:graphic>
        </wp:inline>
      </w:drawing>
    </w:r>
    <w:r w:rsidRPr="00DB682C">
      <w:rPr>
        <w:rFonts w:asciiTheme="minorHAnsi" w:hAnsiTheme="minorHAnsi"/>
        <w:lang w:val="pt-BR"/>
      </w:rPr>
      <w:tab/>
    </w:r>
    <w:r w:rsidRPr="00DB682C">
      <w:rPr>
        <w:rFonts w:asciiTheme="minorHAnsi" w:hAnsiTheme="minorHAnsi"/>
        <w:lang w:val="pt-BR"/>
      </w:rPr>
      <w:tab/>
      <w:t xml:space="preserve">CONFIDENTIAL </w:t>
    </w:r>
  </w:p>
  <w:p w14:paraId="322D60F8" w14:textId="12D89F17" w:rsidR="00485829" w:rsidRPr="00EA2812" w:rsidRDefault="00485829" w:rsidP="006174C7">
    <w:pPr>
      <w:pStyle w:val="Style2"/>
    </w:pPr>
    <w:r>
      <w:rPr>
        <w:rFonts w:asciiTheme="minorHAnsi" w:hAnsiTheme="minorHAnsi"/>
      </w:rPr>
      <w:t>617 Davis Drive, Suite 400,</w:t>
    </w:r>
    <w:r w:rsidRPr="00DB682C">
      <w:rPr>
        <w:rFonts w:asciiTheme="minorHAnsi" w:hAnsiTheme="minorHAnsi"/>
      </w:rPr>
      <w:t xml:space="preserve"> Durham, NC 27713 • 919-572-1711</w:t>
    </w:r>
    <w:r w:rsidRPr="00DB682C">
      <w:rPr>
        <w:rFonts w:asciiTheme="minorHAnsi" w:hAnsiTheme="minorHAnsi"/>
      </w:rPr>
      <w:tab/>
      <w:t xml:space="preserve">Page </w:t>
    </w:r>
    <w:r w:rsidRPr="00DB682C">
      <w:rPr>
        <w:rFonts w:asciiTheme="minorHAnsi" w:hAnsiTheme="minorHAnsi"/>
      </w:rPr>
      <w:fldChar w:fldCharType="begin"/>
    </w:r>
    <w:r w:rsidRPr="00DB682C">
      <w:rPr>
        <w:rFonts w:asciiTheme="minorHAnsi" w:hAnsiTheme="minorHAnsi"/>
      </w:rPr>
      <w:instrText xml:space="preserve"> PAGE   \* MERGEFORMAT </w:instrText>
    </w:r>
    <w:r w:rsidRPr="00DB682C">
      <w:rPr>
        <w:rFonts w:asciiTheme="minorHAnsi" w:hAnsiTheme="minorHAnsi"/>
      </w:rPr>
      <w:fldChar w:fldCharType="separate"/>
    </w:r>
    <w:r w:rsidR="00987225">
      <w:rPr>
        <w:rFonts w:asciiTheme="minorHAnsi" w:hAnsiTheme="minorHAnsi"/>
        <w:noProof/>
      </w:rPr>
      <w:t>2</w:t>
    </w:r>
    <w:r w:rsidRPr="00DB682C">
      <w:rPr>
        <w:rFonts w:asciiTheme="minorHAnsi" w:hAnsiTheme="minorHAnsi"/>
      </w:rPr>
      <w:fldChar w:fldCharType="end"/>
    </w:r>
    <w:r w:rsidRPr="00DB682C">
      <w:rPr>
        <w:rFonts w:asciiTheme="minorHAnsi" w:hAnsiTheme="minorHAns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A0AF4" w14:textId="77777777" w:rsidR="00485829" w:rsidRPr="00DB682C" w:rsidRDefault="00485829" w:rsidP="001B43E4">
    <w:pPr>
      <w:pStyle w:val="Style1"/>
      <w:rPr>
        <w:rFonts w:asciiTheme="minorHAnsi" w:hAnsiTheme="minorHAnsi"/>
        <w:lang w:val="pt-BR"/>
      </w:rPr>
    </w:pPr>
    <w:r w:rsidRPr="00816FA5">
      <w:rPr>
        <w:rFonts w:asciiTheme="minorHAnsi" w:hAnsiTheme="minorHAnsi"/>
      </w:rPr>
      <w:drawing>
        <wp:inline distT="0" distB="0" distL="0" distR="0" wp14:anchorId="5AFCA82F" wp14:editId="29CCED84">
          <wp:extent cx="962025" cy="200025"/>
          <wp:effectExtent l="19050" t="0" r="9525" b="0"/>
          <wp:docPr id="6" name="Picture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963699" cy="200373"/>
                  </a:xfrm>
                  <a:prstGeom prst="rect">
                    <a:avLst/>
                  </a:prstGeom>
                  <a:noFill/>
                  <a:ln w="9525">
                    <a:noFill/>
                    <a:miter lim="800000"/>
                    <a:headEnd/>
                    <a:tailEnd/>
                  </a:ln>
                </pic:spPr>
              </pic:pic>
            </a:graphicData>
          </a:graphic>
        </wp:inline>
      </w:drawing>
    </w:r>
    <w:r w:rsidRPr="00DB682C">
      <w:rPr>
        <w:rFonts w:asciiTheme="minorHAnsi" w:hAnsiTheme="minorHAnsi"/>
        <w:lang w:val="pt-BR"/>
      </w:rPr>
      <w:tab/>
    </w:r>
    <w:r w:rsidRPr="00DB682C">
      <w:rPr>
        <w:rFonts w:asciiTheme="minorHAnsi" w:hAnsiTheme="minorHAnsi"/>
        <w:lang w:val="pt-BR"/>
      </w:rPr>
      <w:tab/>
      <w:t xml:space="preserve">CONFIDENTIAL </w:t>
    </w:r>
  </w:p>
  <w:p w14:paraId="1E131F4A" w14:textId="06089043" w:rsidR="00485829" w:rsidRPr="00EA2812" w:rsidRDefault="00485829" w:rsidP="00A91F12">
    <w:pPr>
      <w:pStyle w:val="Style2"/>
    </w:pPr>
    <w:r>
      <w:rPr>
        <w:rFonts w:asciiTheme="minorHAnsi" w:hAnsiTheme="minorHAnsi"/>
      </w:rPr>
      <w:t>617 Davis Drive, Suite 400,</w:t>
    </w:r>
    <w:r w:rsidRPr="00DB682C">
      <w:rPr>
        <w:rFonts w:asciiTheme="minorHAnsi" w:hAnsiTheme="minorHAnsi"/>
      </w:rPr>
      <w:t xml:space="preserve"> Durham, NC 27713 • 919-572-1711</w:t>
    </w:r>
    <w:r w:rsidRPr="00DB682C">
      <w:rPr>
        <w:rFonts w:asciiTheme="minorHAnsi" w:hAnsiTheme="minorHAnsi"/>
      </w:rPr>
      <w:tab/>
      <w:t xml:space="preserve">Page </w:t>
    </w:r>
    <w:r w:rsidRPr="00DB682C">
      <w:rPr>
        <w:rFonts w:asciiTheme="minorHAnsi" w:hAnsiTheme="minorHAnsi"/>
      </w:rPr>
      <w:fldChar w:fldCharType="begin"/>
    </w:r>
    <w:r w:rsidRPr="00DB682C">
      <w:rPr>
        <w:rFonts w:asciiTheme="minorHAnsi" w:hAnsiTheme="minorHAnsi"/>
      </w:rPr>
      <w:instrText xml:space="preserve"> PAGE   \* MERGEFORMAT </w:instrText>
    </w:r>
    <w:r w:rsidRPr="00DB682C">
      <w:rPr>
        <w:rFonts w:asciiTheme="minorHAnsi" w:hAnsiTheme="minorHAnsi"/>
      </w:rPr>
      <w:fldChar w:fldCharType="separate"/>
    </w:r>
    <w:r w:rsidR="00987225">
      <w:rPr>
        <w:rFonts w:asciiTheme="minorHAnsi" w:hAnsiTheme="minorHAnsi"/>
        <w:noProof/>
      </w:rPr>
      <w:t>21</w:t>
    </w:r>
    <w:r w:rsidRPr="00DB682C">
      <w:rPr>
        <w:rFonts w:asciiTheme="minorHAnsi" w:hAnsiTheme="minorHAnsi"/>
      </w:rPr>
      <w:fldChar w:fldCharType="end"/>
    </w:r>
    <w:r w:rsidRPr="00DB682C">
      <w:rPr>
        <w:rFonts w:asciiTheme="minorHAnsi" w:hAnsiTheme="minorHAns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4BABF" w14:textId="77777777" w:rsidR="00485829" w:rsidRDefault="00485829" w:rsidP="00BA2E21">
    <w:pPr>
      <w:pStyle w:val="NoSpacing"/>
      <w:rPr>
        <w:color w:val="1F497D"/>
        <w:lang w:val="fr-FR"/>
      </w:rPr>
    </w:pPr>
  </w:p>
  <w:p w14:paraId="740D08AD" w14:textId="77777777" w:rsidR="00485829" w:rsidRDefault="00485829" w:rsidP="00BA2E21">
    <w:pPr>
      <w:pStyle w:val="NoSpacing"/>
      <w:rPr>
        <w:color w:val="1F497D"/>
        <w:lang w:val="fr-FR"/>
      </w:rPr>
    </w:pPr>
  </w:p>
  <w:p w14:paraId="3312C624" w14:textId="77777777" w:rsidR="00485829" w:rsidRDefault="00485829" w:rsidP="00BA2E21">
    <w:pPr>
      <w:pStyle w:val="NoSpacing"/>
      <w:rPr>
        <w:color w:val="1F497D"/>
        <w:lang w:val="fr-FR"/>
      </w:rPr>
    </w:pPr>
  </w:p>
  <w:p w14:paraId="72481F21" w14:textId="77777777" w:rsidR="00485829" w:rsidRPr="00EA2812" w:rsidRDefault="00485829">
    <w:pPr>
      <w:pStyle w:val="Foote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F8263" w14:textId="77777777" w:rsidR="00FE5E8C" w:rsidRDefault="00FE5E8C" w:rsidP="0048449D">
      <w:r>
        <w:separator/>
      </w:r>
    </w:p>
  </w:footnote>
  <w:footnote w:type="continuationSeparator" w:id="0">
    <w:p w14:paraId="5B9424F4" w14:textId="77777777" w:rsidR="00FE5E8C" w:rsidRDefault="00FE5E8C" w:rsidP="004844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E2E"/>
    <w:multiLevelType w:val="hybridMultilevel"/>
    <w:tmpl w:val="8A9AC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2ECF"/>
    <w:multiLevelType w:val="hybridMultilevel"/>
    <w:tmpl w:val="EEA01548"/>
    <w:lvl w:ilvl="0" w:tplc="04090001">
      <w:start w:val="1"/>
      <w:numFmt w:val="bullet"/>
      <w:lvlText w:val=""/>
      <w:lvlJc w:val="left"/>
      <w:pPr>
        <w:ind w:left="720" w:hanging="360"/>
      </w:pPr>
      <w:rPr>
        <w:rFonts w:ascii="Symbol" w:hAnsi="Symbol" w:hint="default"/>
      </w:rPr>
    </w:lvl>
    <w:lvl w:ilvl="1" w:tplc="F5AED32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203A0"/>
    <w:multiLevelType w:val="hybridMultilevel"/>
    <w:tmpl w:val="67D6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63D2E"/>
    <w:multiLevelType w:val="hybridMultilevel"/>
    <w:tmpl w:val="E75E899E"/>
    <w:lvl w:ilvl="0" w:tplc="DCA8D29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AD0ABE"/>
    <w:multiLevelType w:val="hybridMultilevel"/>
    <w:tmpl w:val="6090EFEA"/>
    <w:lvl w:ilvl="0" w:tplc="7B4A3570">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F54CF"/>
    <w:multiLevelType w:val="hybridMultilevel"/>
    <w:tmpl w:val="B072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B2E00"/>
    <w:multiLevelType w:val="hybridMultilevel"/>
    <w:tmpl w:val="D4069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AA7B05"/>
    <w:multiLevelType w:val="hybridMultilevel"/>
    <w:tmpl w:val="D0503E14"/>
    <w:lvl w:ilvl="0" w:tplc="04090001">
      <w:start w:val="1"/>
      <w:numFmt w:val="bullet"/>
      <w:lvlText w:val=""/>
      <w:lvlJc w:val="left"/>
      <w:pPr>
        <w:tabs>
          <w:tab w:val="num" w:pos="720"/>
        </w:tabs>
        <w:ind w:left="720" w:hanging="360"/>
      </w:pPr>
      <w:rPr>
        <w:rFonts w:ascii="Symbol" w:hAnsi="Symbol" w:hint="default"/>
      </w:rPr>
    </w:lvl>
    <w:lvl w:ilvl="1" w:tplc="C5E4630A">
      <w:start w:val="1"/>
      <w:numFmt w:val="bullet"/>
      <w:lvlText w:val=""/>
      <w:lvlJc w:val="left"/>
      <w:pPr>
        <w:tabs>
          <w:tab w:val="num" w:pos="432"/>
        </w:tabs>
        <w:ind w:left="432" w:hanging="144"/>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2B446D"/>
    <w:multiLevelType w:val="hybridMultilevel"/>
    <w:tmpl w:val="34FC3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428CD"/>
    <w:multiLevelType w:val="hybridMultilevel"/>
    <w:tmpl w:val="D4902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8A5816"/>
    <w:multiLevelType w:val="hybridMultilevel"/>
    <w:tmpl w:val="2BC2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969F5"/>
    <w:multiLevelType w:val="hybridMultilevel"/>
    <w:tmpl w:val="1FA68468"/>
    <w:lvl w:ilvl="0" w:tplc="44A0F8D0">
      <w:start w:val="1"/>
      <w:numFmt w:val="bullet"/>
      <w:lvlText w:val="•"/>
      <w:lvlJc w:val="left"/>
      <w:pPr>
        <w:tabs>
          <w:tab w:val="num" w:pos="720"/>
        </w:tabs>
        <w:ind w:left="720" w:hanging="360"/>
      </w:pPr>
      <w:rPr>
        <w:rFonts w:ascii="Times New Roman" w:hAnsi="Times New Roman" w:cs="Times New Roman" w:hint="default"/>
      </w:rPr>
    </w:lvl>
    <w:lvl w:ilvl="1" w:tplc="04090001">
      <w:start w:val="1"/>
      <w:numFmt w:val="bullet"/>
      <w:lvlText w:val=""/>
      <w:lvlJc w:val="left"/>
      <w:pPr>
        <w:tabs>
          <w:tab w:val="num" w:pos="1440"/>
        </w:tabs>
        <w:ind w:left="1440" w:hanging="360"/>
      </w:pPr>
      <w:rPr>
        <w:rFonts w:ascii="Symbol" w:hAnsi="Symbol" w:cs="Symbol" w:hint="default"/>
      </w:rPr>
    </w:lvl>
    <w:lvl w:ilvl="2" w:tplc="B75CB2A2">
      <w:start w:val="1"/>
      <w:numFmt w:val="decimal"/>
      <w:lvlText w:val="%3."/>
      <w:lvlJc w:val="left"/>
      <w:pPr>
        <w:tabs>
          <w:tab w:val="num" w:pos="2160"/>
        </w:tabs>
        <w:ind w:left="2160" w:hanging="360"/>
      </w:pPr>
    </w:lvl>
    <w:lvl w:ilvl="3" w:tplc="A64C3FEA">
      <w:start w:val="1"/>
      <w:numFmt w:val="decimal"/>
      <w:lvlText w:val="%4."/>
      <w:lvlJc w:val="left"/>
      <w:pPr>
        <w:tabs>
          <w:tab w:val="num" w:pos="2880"/>
        </w:tabs>
        <w:ind w:left="2880" w:hanging="360"/>
      </w:pPr>
    </w:lvl>
    <w:lvl w:ilvl="4" w:tplc="7920249E">
      <w:start w:val="1"/>
      <w:numFmt w:val="decimal"/>
      <w:lvlText w:val="%5."/>
      <w:lvlJc w:val="left"/>
      <w:pPr>
        <w:tabs>
          <w:tab w:val="num" w:pos="3600"/>
        </w:tabs>
        <w:ind w:left="3600" w:hanging="360"/>
      </w:pPr>
    </w:lvl>
    <w:lvl w:ilvl="5" w:tplc="302ECB58">
      <w:start w:val="1"/>
      <w:numFmt w:val="decimal"/>
      <w:lvlText w:val="%6."/>
      <w:lvlJc w:val="left"/>
      <w:pPr>
        <w:tabs>
          <w:tab w:val="num" w:pos="4320"/>
        </w:tabs>
        <w:ind w:left="4320" w:hanging="360"/>
      </w:pPr>
    </w:lvl>
    <w:lvl w:ilvl="6" w:tplc="A6BA9B46">
      <w:start w:val="1"/>
      <w:numFmt w:val="decimal"/>
      <w:lvlText w:val="%7."/>
      <w:lvlJc w:val="left"/>
      <w:pPr>
        <w:tabs>
          <w:tab w:val="num" w:pos="5040"/>
        </w:tabs>
        <w:ind w:left="5040" w:hanging="360"/>
      </w:pPr>
    </w:lvl>
    <w:lvl w:ilvl="7" w:tplc="585A0C80">
      <w:start w:val="1"/>
      <w:numFmt w:val="decimal"/>
      <w:lvlText w:val="%8."/>
      <w:lvlJc w:val="left"/>
      <w:pPr>
        <w:tabs>
          <w:tab w:val="num" w:pos="5760"/>
        </w:tabs>
        <w:ind w:left="5760" w:hanging="360"/>
      </w:pPr>
    </w:lvl>
    <w:lvl w:ilvl="8" w:tplc="E58600DE">
      <w:start w:val="1"/>
      <w:numFmt w:val="decimal"/>
      <w:lvlText w:val="%9."/>
      <w:lvlJc w:val="left"/>
      <w:pPr>
        <w:tabs>
          <w:tab w:val="num" w:pos="6480"/>
        </w:tabs>
        <w:ind w:left="6480" w:hanging="360"/>
      </w:pPr>
    </w:lvl>
  </w:abstractNum>
  <w:abstractNum w:abstractNumId="12">
    <w:nsid w:val="34B00864"/>
    <w:multiLevelType w:val="hybridMultilevel"/>
    <w:tmpl w:val="F52090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956488E"/>
    <w:multiLevelType w:val="hybridMultilevel"/>
    <w:tmpl w:val="4DE2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FE7216"/>
    <w:multiLevelType w:val="hybridMultilevel"/>
    <w:tmpl w:val="02F0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991435"/>
    <w:multiLevelType w:val="hybridMultilevel"/>
    <w:tmpl w:val="EF0C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0F7B9B"/>
    <w:multiLevelType w:val="hybridMultilevel"/>
    <w:tmpl w:val="5A469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3C5395"/>
    <w:multiLevelType w:val="hybridMultilevel"/>
    <w:tmpl w:val="02E0925A"/>
    <w:lvl w:ilvl="0" w:tplc="04090001">
      <w:start w:val="1"/>
      <w:numFmt w:val="bullet"/>
      <w:lvlText w:val=""/>
      <w:lvlJc w:val="left"/>
      <w:pPr>
        <w:tabs>
          <w:tab w:val="num" w:pos="720"/>
        </w:tabs>
        <w:ind w:left="720" w:hanging="360"/>
      </w:pPr>
      <w:rPr>
        <w:rFonts w:ascii="Symbol" w:hAnsi="Symbol" w:hint="default"/>
      </w:rPr>
    </w:lvl>
    <w:lvl w:ilvl="1" w:tplc="A12213E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63514EB"/>
    <w:multiLevelType w:val="hybridMultilevel"/>
    <w:tmpl w:val="769E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7A1F35"/>
    <w:multiLevelType w:val="hybridMultilevel"/>
    <w:tmpl w:val="E3BE9BE8"/>
    <w:lvl w:ilvl="0" w:tplc="04090001">
      <w:start w:val="1"/>
      <w:numFmt w:val="bullet"/>
      <w:lvlText w:val=""/>
      <w:lvlJc w:val="left"/>
      <w:pPr>
        <w:ind w:left="720" w:hanging="360"/>
      </w:pPr>
      <w:rPr>
        <w:rFonts w:ascii="Symbol" w:hAnsi="Symbol" w:hint="default"/>
      </w:rPr>
    </w:lvl>
    <w:lvl w:ilvl="1" w:tplc="CF22DB9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0B575B"/>
    <w:multiLevelType w:val="hybridMultilevel"/>
    <w:tmpl w:val="21DEB5CE"/>
    <w:lvl w:ilvl="0" w:tplc="1EBA3498">
      <w:start w:val="1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5D49C5"/>
    <w:multiLevelType w:val="hybridMultilevel"/>
    <w:tmpl w:val="9B8CCB0C"/>
    <w:lvl w:ilvl="0" w:tplc="45F2C748">
      <w:start w:val="1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2285D"/>
    <w:multiLevelType w:val="hybridMultilevel"/>
    <w:tmpl w:val="67D2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2205B4"/>
    <w:multiLevelType w:val="hybridMultilevel"/>
    <w:tmpl w:val="ECE49796"/>
    <w:lvl w:ilvl="0" w:tplc="789690AE">
      <w:start w:val="2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8470F4"/>
    <w:multiLevelType w:val="hybridMultilevel"/>
    <w:tmpl w:val="305E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2914EC"/>
    <w:multiLevelType w:val="hybridMultilevel"/>
    <w:tmpl w:val="BF362AFE"/>
    <w:lvl w:ilvl="0" w:tplc="34F022B2">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59D1200"/>
    <w:multiLevelType w:val="hybridMultilevel"/>
    <w:tmpl w:val="C3E6D4C4"/>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67C23CBF"/>
    <w:multiLevelType w:val="hybridMultilevel"/>
    <w:tmpl w:val="5D783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677CD5"/>
    <w:multiLevelType w:val="hybridMultilevel"/>
    <w:tmpl w:val="A3241A48"/>
    <w:lvl w:ilvl="0" w:tplc="F55EB836">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6E77253A"/>
    <w:multiLevelType w:val="hybridMultilevel"/>
    <w:tmpl w:val="00E81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66D130F"/>
    <w:multiLevelType w:val="hybridMultilevel"/>
    <w:tmpl w:val="A628C324"/>
    <w:lvl w:ilvl="0" w:tplc="04090001">
      <w:start w:val="1"/>
      <w:numFmt w:val="bullet"/>
      <w:lvlText w:val=""/>
      <w:lvlJc w:val="left"/>
      <w:pPr>
        <w:tabs>
          <w:tab w:val="num" w:pos="720"/>
        </w:tabs>
        <w:ind w:left="720" w:hanging="360"/>
      </w:pPr>
      <w:rPr>
        <w:rFonts w:ascii="Symbol" w:hAnsi="Symbol" w:hint="default"/>
      </w:rPr>
    </w:lvl>
    <w:lvl w:ilvl="1" w:tplc="F87C5836">
      <w:start w:val="1"/>
      <w:numFmt w:val="bullet"/>
      <w:lvlText w:val=""/>
      <w:lvlJc w:val="left"/>
      <w:pPr>
        <w:tabs>
          <w:tab w:val="num" w:pos="360"/>
        </w:tabs>
        <w:ind w:left="432" w:hanging="144"/>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9C95464"/>
    <w:multiLevelType w:val="hybridMultilevel"/>
    <w:tmpl w:val="7B5A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167620"/>
    <w:multiLevelType w:val="hybridMultilevel"/>
    <w:tmpl w:val="F7B8E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29"/>
  </w:num>
  <w:num w:numId="4">
    <w:abstractNumId w:val="30"/>
  </w:num>
  <w:num w:numId="5">
    <w:abstractNumId w:val="7"/>
  </w:num>
  <w:num w:numId="6">
    <w:abstractNumId w:val="10"/>
  </w:num>
  <w:num w:numId="7">
    <w:abstractNumId w:val="5"/>
  </w:num>
  <w:num w:numId="8">
    <w:abstractNumId w:val="12"/>
  </w:num>
  <w:num w:numId="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9"/>
  </w:num>
  <w:num w:numId="12">
    <w:abstractNumId w:val="32"/>
  </w:num>
  <w:num w:numId="13">
    <w:abstractNumId w:val="4"/>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6"/>
  </w:num>
  <w:num w:numId="18">
    <w:abstractNumId w:val="27"/>
  </w:num>
  <w:num w:numId="19">
    <w:abstractNumId w:val="1"/>
  </w:num>
  <w:num w:numId="20">
    <w:abstractNumId w:val="18"/>
  </w:num>
  <w:num w:numId="21">
    <w:abstractNumId w:val="31"/>
  </w:num>
  <w:num w:numId="22">
    <w:abstractNumId w:val="22"/>
  </w:num>
  <w:num w:numId="23">
    <w:abstractNumId w:val="13"/>
  </w:num>
  <w:num w:numId="24">
    <w:abstractNumId w:val="15"/>
  </w:num>
  <w:num w:numId="25">
    <w:abstractNumId w:val="25"/>
  </w:num>
  <w:num w:numId="26">
    <w:abstractNumId w:val="8"/>
  </w:num>
  <w:num w:numId="27">
    <w:abstractNumId w:val="16"/>
  </w:num>
  <w:num w:numId="28">
    <w:abstractNumId w:val="0"/>
  </w:num>
  <w:num w:numId="29">
    <w:abstractNumId w:val="21"/>
  </w:num>
  <w:num w:numId="30">
    <w:abstractNumId w:val="20"/>
  </w:num>
  <w:num w:numId="31">
    <w:abstractNumId w:val="23"/>
  </w:num>
  <w:num w:numId="32">
    <w:abstractNumId w:val="14"/>
  </w:num>
  <w:num w:numId="33">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20"/>
  <w:displayHorizontalDrawingGridEvery w:val="2"/>
  <w:characterSpacingControl w:val="doNotCompress"/>
  <w:hdrShapeDefaults>
    <o:shapedefaults v:ext="edit" spidmax="4097">
      <o:colormru v:ext="edit" colors="#a2d2a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49D"/>
    <w:rsid w:val="00001416"/>
    <w:rsid w:val="0000177E"/>
    <w:rsid w:val="000039FB"/>
    <w:rsid w:val="00003EB2"/>
    <w:rsid w:val="00004601"/>
    <w:rsid w:val="000070F9"/>
    <w:rsid w:val="0000733B"/>
    <w:rsid w:val="00007375"/>
    <w:rsid w:val="00010165"/>
    <w:rsid w:val="000107D5"/>
    <w:rsid w:val="00010E17"/>
    <w:rsid w:val="00011BD9"/>
    <w:rsid w:val="00012F54"/>
    <w:rsid w:val="00013C3F"/>
    <w:rsid w:val="000146A7"/>
    <w:rsid w:val="00014B9E"/>
    <w:rsid w:val="00015645"/>
    <w:rsid w:val="00015D59"/>
    <w:rsid w:val="00016092"/>
    <w:rsid w:val="00017C9F"/>
    <w:rsid w:val="000209D3"/>
    <w:rsid w:val="00021A53"/>
    <w:rsid w:val="00021B9B"/>
    <w:rsid w:val="00022E50"/>
    <w:rsid w:val="000236F6"/>
    <w:rsid w:val="00024C37"/>
    <w:rsid w:val="00024C46"/>
    <w:rsid w:val="00024E87"/>
    <w:rsid w:val="00025F99"/>
    <w:rsid w:val="00026700"/>
    <w:rsid w:val="000268CD"/>
    <w:rsid w:val="000274D0"/>
    <w:rsid w:val="0002789B"/>
    <w:rsid w:val="00027AD9"/>
    <w:rsid w:val="00027F07"/>
    <w:rsid w:val="00030B4D"/>
    <w:rsid w:val="00031953"/>
    <w:rsid w:val="00031A09"/>
    <w:rsid w:val="00031BEE"/>
    <w:rsid w:val="0003208D"/>
    <w:rsid w:val="00032180"/>
    <w:rsid w:val="000325C0"/>
    <w:rsid w:val="00032D0A"/>
    <w:rsid w:val="00033216"/>
    <w:rsid w:val="000356BB"/>
    <w:rsid w:val="00037CD3"/>
    <w:rsid w:val="000447FE"/>
    <w:rsid w:val="000449B4"/>
    <w:rsid w:val="00044D5D"/>
    <w:rsid w:val="0004545B"/>
    <w:rsid w:val="00046A17"/>
    <w:rsid w:val="00050C88"/>
    <w:rsid w:val="000515F4"/>
    <w:rsid w:val="00051958"/>
    <w:rsid w:val="00052451"/>
    <w:rsid w:val="0005411F"/>
    <w:rsid w:val="0005576F"/>
    <w:rsid w:val="000557CA"/>
    <w:rsid w:val="00055DBF"/>
    <w:rsid w:val="000575FB"/>
    <w:rsid w:val="000602F8"/>
    <w:rsid w:val="000616C5"/>
    <w:rsid w:val="0006189E"/>
    <w:rsid w:val="00062297"/>
    <w:rsid w:val="000622ED"/>
    <w:rsid w:val="00062D6D"/>
    <w:rsid w:val="0006362A"/>
    <w:rsid w:val="000648A4"/>
    <w:rsid w:val="000656B4"/>
    <w:rsid w:val="00065930"/>
    <w:rsid w:val="00065DD4"/>
    <w:rsid w:val="00065E9A"/>
    <w:rsid w:val="00065F9D"/>
    <w:rsid w:val="0006601B"/>
    <w:rsid w:val="0006734D"/>
    <w:rsid w:val="00067AD8"/>
    <w:rsid w:val="00070092"/>
    <w:rsid w:val="0007296D"/>
    <w:rsid w:val="00072D5E"/>
    <w:rsid w:val="0007300C"/>
    <w:rsid w:val="00073776"/>
    <w:rsid w:val="00073B4F"/>
    <w:rsid w:val="000751FD"/>
    <w:rsid w:val="00075594"/>
    <w:rsid w:val="0007577F"/>
    <w:rsid w:val="00075DB8"/>
    <w:rsid w:val="0007671B"/>
    <w:rsid w:val="00077ADF"/>
    <w:rsid w:val="00077E98"/>
    <w:rsid w:val="00080159"/>
    <w:rsid w:val="000810A1"/>
    <w:rsid w:val="000812F6"/>
    <w:rsid w:val="000818BC"/>
    <w:rsid w:val="0008224F"/>
    <w:rsid w:val="000822D5"/>
    <w:rsid w:val="00082C81"/>
    <w:rsid w:val="00083282"/>
    <w:rsid w:val="0008332A"/>
    <w:rsid w:val="00083E14"/>
    <w:rsid w:val="00084AE3"/>
    <w:rsid w:val="00084EE5"/>
    <w:rsid w:val="000854E0"/>
    <w:rsid w:val="000864F0"/>
    <w:rsid w:val="00086E51"/>
    <w:rsid w:val="00087144"/>
    <w:rsid w:val="00087E94"/>
    <w:rsid w:val="00087F4F"/>
    <w:rsid w:val="000901B5"/>
    <w:rsid w:val="00090309"/>
    <w:rsid w:val="000908A9"/>
    <w:rsid w:val="00090C9D"/>
    <w:rsid w:val="00090F89"/>
    <w:rsid w:val="00091AA8"/>
    <w:rsid w:val="0009270B"/>
    <w:rsid w:val="000939AB"/>
    <w:rsid w:val="00094EF0"/>
    <w:rsid w:val="000955C0"/>
    <w:rsid w:val="0009574F"/>
    <w:rsid w:val="00095853"/>
    <w:rsid w:val="000959EF"/>
    <w:rsid w:val="00095ED9"/>
    <w:rsid w:val="00096EF2"/>
    <w:rsid w:val="00097C6A"/>
    <w:rsid w:val="00097C98"/>
    <w:rsid w:val="00097DBD"/>
    <w:rsid w:val="00097FBE"/>
    <w:rsid w:val="000A1AA9"/>
    <w:rsid w:val="000A201F"/>
    <w:rsid w:val="000A29A0"/>
    <w:rsid w:val="000A31D5"/>
    <w:rsid w:val="000A4AF5"/>
    <w:rsid w:val="000A5B32"/>
    <w:rsid w:val="000A5D94"/>
    <w:rsid w:val="000A6EC7"/>
    <w:rsid w:val="000A74DB"/>
    <w:rsid w:val="000A790C"/>
    <w:rsid w:val="000A794A"/>
    <w:rsid w:val="000B091D"/>
    <w:rsid w:val="000B09C6"/>
    <w:rsid w:val="000B23D9"/>
    <w:rsid w:val="000B2505"/>
    <w:rsid w:val="000B37FF"/>
    <w:rsid w:val="000B5118"/>
    <w:rsid w:val="000B55FC"/>
    <w:rsid w:val="000B651D"/>
    <w:rsid w:val="000B71C9"/>
    <w:rsid w:val="000B72B5"/>
    <w:rsid w:val="000C0F8B"/>
    <w:rsid w:val="000C15BC"/>
    <w:rsid w:val="000C181E"/>
    <w:rsid w:val="000C19CB"/>
    <w:rsid w:val="000C1D20"/>
    <w:rsid w:val="000C294D"/>
    <w:rsid w:val="000C4BF2"/>
    <w:rsid w:val="000C5052"/>
    <w:rsid w:val="000C580E"/>
    <w:rsid w:val="000C5D8D"/>
    <w:rsid w:val="000C6011"/>
    <w:rsid w:val="000C669C"/>
    <w:rsid w:val="000C6749"/>
    <w:rsid w:val="000C7181"/>
    <w:rsid w:val="000C7FE5"/>
    <w:rsid w:val="000C7FEB"/>
    <w:rsid w:val="000D1DFD"/>
    <w:rsid w:val="000D5198"/>
    <w:rsid w:val="000D5424"/>
    <w:rsid w:val="000D5932"/>
    <w:rsid w:val="000D5F93"/>
    <w:rsid w:val="000D75CB"/>
    <w:rsid w:val="000D791A"/>
    <w:rsid w:val="000D79C2"/>
    <w:rsid w:val="000E0414"/>
    <w:rsid w:val="000E0A5B"/>
    <w:rsid w:val="000E136E"/>
    <w:rsid w:val="000E30A9"/>
    <w:rsid w:val="000E3145"/>
    <w:rsid w:val="000E4E8F"/>
    <w:rsid w:val="000E5305"/>
    <w:rsid w:val="000E5ADA"/>
    <w:rsid w:val="000E5C9E"/>
    <w:rsid w:val="000E5D4F"/>
    <w:rsid w:val="000E6E40"/>
    <w:rsid w:val="000E7681"/>
    <w:rsid w:val="000F015D"/>
    <w:rsid w:val="000F09A6"/>
    <w:rsid w:val="000F0D61"/>
    <w:rsid w:val="000F1437"/>
    <w:rsid w:val="000F1697"/>
    <w:rsid w:val="000F1E2A"/>
    <w:rsid w:val="000F1E40"/>
    <w:rsid w:val="000F21E9"/>
    <w:rsid w:val="000F3772"/>
    <w:rsid w:val="000F5D96"/>
    <w:rsid w:val="000F6502"/>
    <w:rsid w:val="000F6643"/>
    <w:rsid w:val="000F68FA"/>
    <w:rsid w:val="000F6C08"/>
    <w:rsid w:val="000F760C"/>
    <w:rsid w:val="001008B9"/>
    <w:rsid w:val="00102647"/>
    <w:rsid w:val="00102A30"/>
    <w:rsid w:val="00102C1A"/>
    <w:rsid w:val="00103ED8"/>
    <w:rsid w:val="00104165"/>
    <w:rsid w:val="00104D71"/>
    <w:rsid w:val="001054D7"/>
    <w:rsid w:val="0010599B"/>
    <w:rsid w:val="00106581"/>
    <w:rsid w:val="00106F4D"/>
    <w:rsid w:val="00107818"/>
    <w:rsid w:val="00110C2E"/>
    <w:rsid w:val="00110F93"/>
    <w:rsid w:val="001110B6"/>
    <w:rsid w:val="0011155E"/>
    <w:rsid w:val="001118AC"/>
    <w:rsid w:val="00111BE8"/>
    <w:rsid w:val="0011237D"/>
    <w:rsid w:val="0011278D"/>
    <w:rsid w:val="00112F64"/>
    <w:rsid w:val="001155D0"/>
    <w:rsid w:val="00116B82"/>
    <w:rsid w:val="00116C51"/>
    <w:rsid w:val="001170B8"/>
    <w:rsid w:val="00117869"/>
    <w:rsid w:val="00117874"/>
    <w:rsid w:val="00117C97"/>
    <w:rsid w:val="001200D5"/>
    <w:rsid w:val="00120618"/>
    <w:rsid w:val="00120CCB"/>
    <w:rsid w:val="001211C3"/>
    <w:rsid w:val="00121229"/>
    <w:rsid w:val="001216FB"/>
    <w:rsid w:val="00121C43"/>
    <w:rsid w:val="00121DDA"/>
    <w:rsid w:val="001227E6"/>
    <w:rsid w:val="00123A9D"/>
    <w:rsid w:val="00125504"/>
    <w:rsid w:val="00125E9C"/>
    <w:rsid w:val="001263CE"/>
    <w:rsid w:val="0013064C"/>
    <w:rsid w:val="00131119"/>
    <w:rsid w:val="0013162F"/>
    <w:rsid w:val="00132807"/>
    <w:rsid w:val="00133249"/>
    <w:rsid w:val="0013330B"/>
    <w:rsid w:val="00134177"/>
    <w:rsid w:val="00134409"/>
    <w:rsid w:val="00134BDB"/>
    <w:rsid w:val="00136F90"/>
    <w:rsid w:val="00136FD4"/>
    <w:rsid w:val="0013717C"/>
    <w:rsid w:val="0013747D"/>
    <w:rsid w:val="0013762F"/>
    <w:rsid w:val="00140A06"/>
    <w:rsid w:val="00140CFF"/>
    <w:rsid w:val="00140D24"/>
    <w:rsid w:val="00141AF1"/>
    <w:rsid w:val="00141BFD"/>
    <w:rsid w:val="00141DFF"/>
    <w:rsid w:val="00142392"/>
    <w:rsid w:val="001425EF"/>
    <w:rsid w:val="0014290F"/>
    <w:rsid w:val="00142CC2"/>
    <w:rsid w:val="001431EE"/>
    <w:rsid w:val="001433E8"/>
    <w:rsid w:val="00143D57"/>
    <w:rsid w:val="00144B7D"/>
    <w:rsid w:val="001467F2"/>
    <w:rsid w:val="00147DD0"/>
    <w:rsid w:val="00147FF1"/>
    <w:rsid w:val="00150D7C"/>
    <w:rsid w:val="001548A4"/>
    <w:rsid w:val="0015503F"/>
    <w:rsid w:val="0015547B"/>
    <w:rsid w:val="001561F3"/>
    <w:rsid w:val="001562D8"/>
    <w:rsid w:val="00156685"/>
    <w:rsid w:val="00156A1A"/>
    <w:rsid w:val="00156ABE"/>
    <w:rsid w:val="00157939"/>
    <w:rsid w:val="0016109E"/>
    <w:rsid w:val="00162230"/>
    <w:rsid w:val="00164843"/>
    <w:rsid w:val="00164D59"/>
    <w:rsid w:val="00166295"/>
    <w:rsid w:val="001663C5"/>
    <w:rsid w:val="00166473"/>
    <w:rsid w:val="00166BB3"/>
    <w:rsid w:val="00166CCD"/>
    <w:rsid w:val="0016757C"/>
    <w:rsid w:val="001700D7"/>
    <w:rsid w:val="00170776"/>
    <w:rsid w:val="00170B66"/>
    <w:rsid w:val="001714F9"/>
    <w:rsid w:val="00173960"/>
    <w:rsid w:val="00173A64"/>
    <w:rsid w:val="001744AA"/>
    <w:rsid w:val="0017466B"/>
    <w:rsid w:val="00174743"/>
    <w:rsid w:val="00174BEB"/>
    <w:rsid w:val="00175016"/>
    <w:rsid w:val="00175D09"/>
    <w:rsid w:val="00176A3B"/>
    <w:rsid w:val="001777E5"/>
    <w:rsid w:val="00177B12"/>
    <w:rsid w:val="001812B4"/>
    <w:rsid w:val="001818D4"/>
    <w:rsid w:val="00182F06"/>
    <w:rsid w:val="00184970"/>
    <w:rsid w:val="00184995"/>
    <w:rsid w:val="0018634A"/>
    <w:rsid w:val="00187D91"/>
    <w:rsid w:val="001901C4"/>
    <w:rsid w:val="00190294"/>
    <w:rsid w:val="00190CBD"/>
    <w:rsid w:val="00191043"/>
    <w:rsid w:val="001918F9"/>
    <w:rsid w:val="0019272A"/>
    <w:rsid w:val="001936E4"/>
    <w:rsid w:val="00193D00"/>
    <w:rsid w:val="00194BFF"/>
    <w:rsid w:val="00196108"/>
    <w:rsid w:val="0019649D"/>
    <w:rsid w:val="00196720"/>
    <w:rsid w:val="00196CDE"/>
    <w:rsid w:val="00197202"/>
    <w:rsid w:val="00197EF2"/>
    <w:rsid w:val="001A030A"/>
    <w:rsid w:val="001A0973"/>
    <w:rsid w:val="001A21BB"/>
    <w:rsid w:val="001A2DB8"/>
    <w:rsid w:val="001A3532"/>
    <w:rsid w:val="001A35F3"/>
    <w:rsid w:val="001A45FF"/>
    <w:rsid w:val="001A4757"/>
    <w:rsid w:val="001A4CE8"/>
    <w:rsid w:val="001A571F"/>
    <w:rsid w:val="001B016D"/>
    <w:rsid w:val="001B0914"/>
    <w:rsid w:val="001B0E7E"/>
    <w:rsid w:val="001B1B8B"/>
    <w:rsid w:val="001B283F"/>
    <w:rsid w:val="001B2A46"/>
    <w:rsid w:val="001B3E38"/>
    <w:rsid w:val="001B3ECD"/>
    <w:rsid w:val="001B43E4"/>
    <w:rsid w:val="001B58DB"/>
    <w:rsid w:val="001B59E3"/>
    <w:rsid w:val="001B5D42"/>
    <w:rsid w:val="001B6469"/>
    <w:rsid w:val="001B7774"/>
    <w:rsid w:val="001B7932"/>
    <w:rsid w:val="001B7C64"/>
    <w:rsid w:val="001B7CD7"/>
    <w:rsid w:val="001C0D8D"/>
    <w:rsid w:val="001C19F8"/>
    <w:rsid w:val="001C1AF5"/>
    <w:rsid w:val="001C304A"/>
    <w:rsid w:val="001C4F3B"/>
    <w:rsid w:val="001C666B"/>
    <w:rsid w:val="001C6C9F"/>
    <w:rsid w:val="001C724F"/>
    <w:rsid w:val="001C768E"/>
    <w:rsid w:val="001D0507"/>
    <w:rsid w:val="001D0F5C"/>
    <w:rsid w:val="001D1153"/>
    <w:rsid w:val="001D15A5"/>
    <w:rsid w:val="001D1948"/>
    <w:rsid w:val="001D1A25"/>
    <w:rsid w:val="001D1FE5"/>
    <w:rsid w:val="001D2502"/>
    <w:rsid w:val="001D3491"/>
    <w:rsid w:val="001D3E17"/>
    <w:rsid w:val="001D53E8"/>
    <w:rsid w:val="001D5F4F"/>
    <w:rsid w:val="001D663F"/>
    <w:rsid w:val="001D6E4B"/>
    <w:rsid w:val="001D72FB"/>
    <w:rsid w:val="001E0AA7"/>
    <w:rsid w:val="001E0E17"/>
    <w:rsid w:val="001E1462"/>
    <w:rsid w:val="001E1DAD"/>
    <w:rsid w:val="001E2CC2"/>
    <w:rsid w:val="001E2EBC"/>
    <w:rsid w:val="001E34E1"/>
    <w:rsid w:val="001E3D4F"/>
    <w:rsid w:val="001E4E8A"/>
    <w:rsid w:val="001E4EE4"/>
    <w:rsid w:val="001E5F3A"/>
    <w:rsid w:val="001E6F3E"/>
    <w:rsid w:val="001E7491"/>
    <w:rsid w:val="001E7507"/>
    <w:rsid w:val="001F09C9"/>
    <w:rsid w:val="001F12E7"/>
    <w:rsid w:val="001F12F9"/>
    <w:rsid w:val="001F2EEC"/>
    <w:rsid w:val="001F2F09"/>
    <w:rsid w:val="001F3F4F"/>
    <w:rsid w:val="001F423F"/>
    <w:rsid w:val="001F4ADB"/>
    <w:rsid w:val="001F5422"/>
    <w:rsid w:val="001F5859"/>
    <w:rsid w:val="001F6694"/>
    <w:rsid w:val="001F6791"/>
    <w:rsid w:val="001F6D25"/>
    <w:rsid w:val="001F7601"/>
    <w:rsid w:val="00200FDA"/>
    <w:rsid w:val="00201E48"/>
    <w:rsid w:val="0020207D"/>
    <w:rsid w:val="00202F4D"/>
    <w:rsid w:val="00203BBB"/>
    <w:rsid w:val="002040E6"/>
    <w:rsid w:val="0020477E"/>
    <w:rsid w:val="00204C6B"/>
    <w:rsid w:val="00204EB6"/>
    <w:rsid w:val="002058FB"/>
    <w:rsid w:val="0020711F"/>
    <w:rsid w:val="00207F18"/>
    <w:rsid w:val="002105B0"/>
    <w:rsid w:val="002109FA"/>
    <w:rsid w:val="0021143B"/>
    <w:rsid w:val="0021170F"/>
    <w:rsid w:val="0021278B"/>
    <w:rsid w:val="00213068"/>
    <w:rsid w:val="00213238"/>
    <w:rsid w:val="002134A9"/>
    <w:rsid w:val="00213ABD"/>
    <w:rsid w:val="00213C6E"/>
    <w:rsid w:val="00214DEC"/>
    <w:rsid w:val="00215920"/>
    <w:rsid w:val="00216E96"/>
    <w:rsid w:val="002175F3"/>
    <w:rsid w:val="002209CA"/>
    <w:rsid w:val="00222B2A"/>
    <w:rsid w:val="00222E9C"/>
    <w:rsid w:val="00223E37"/>
    <w:rsid w:val="002248B0"/>
    <w:rsid w:val="00231BEF"/>
    <w:rsid w:val="00231D17"/>
    <w:rsid w:val="00233A21"/>
    <w:rsid w:val="00233DF7"/>
    <w:rsid w:val="00234548"/>
    <w:rsid w:val="002347CC"/>
    <w:rsid w:val="002355F1"/>
    <w:rsid w:val="00235653"/>
    <w:rsid w:val="00236513"/>
    <w:rsid w:val="0023741A"/>
    <w:rsid w:val="00240ABC"/>
    <w:rsid w:val="00240F15"/>
    <w:rsid w:val="00242497"/>
    <w:rsid w:val="00242555"/>
    <w:rsid w:val="0024452E"/>
    <w:rsid w:val="002458E9"/>
    <w:rsid w:val="00245AF0"/>
    <w:rsid w:val="00246FD0"/>
    <w:rsid w:val="00247502"/>
    <w:rsid w:val="00247808"/>
    <w:rsid w:val="0025002C"/>
    <w:rsid w:val="00250E97"/>
    <w:rsid w:val="00250FCB"/>
    <w:rsid w:val="00252B26"/>
    <w:rsid w:val="002533B9"/>
    <w:rsid w:val="002539A8"/>
    <w:rsid w:val="00255B78"/>
    <w:rsid w:val="00256275"/>
    <w:rsid w:val="002577A9"/>
    <w:rsid w:val="002601E0"/>
    <w:rsid w:val="002624ED"/>
    <w:rsid w:val="00262B5D"/>
    <w:rsid w:val="002633AC"/>
    <w:rsid w:val="0026360C"/>
    <w:rsid w:val="00265C7A"/>
    <w:rsid w:val="002672AD"/>
    <w:rsid w:val="002675EA"/>
    <w:rsid w:val="00270056"/>
    <w:rsid w:val="002700F9"/>
    <w:rsid w:val="002702AA"/>
    <w:rsid w:val="0027154E"/>
    <w:rsid w:val="00271A1C"/>
    <w:rsid w:val="00271A23"/>
    <w:rsid w:val="00272B29"/>
    <w:rsid w:val="00274704"/>
    <w:rsid w:val="0027533C"/>
    <w:rsid w:val="00275EBC"/>
    <w:rsid w:val="002764DD"/>
    <w:rsid w:val="002767AB"/>
    <w:rsid w:val="00276ADE"/>
    <w:rsid w:val="00276C24"/>
    <w:rsid w:val="00276DFB"/>
    <w:rsid w:val="00277E35"/>
    <w:rsid w:val="00277EF9"/>
    <w:rsid w:val="00280741"/>
    <w:rsid w:val="00280B9A"/>
    <w:rsid w:val="0028195D"/>
    <w:rsid w:val="00282512"/>
    <w:rsid w:val="002828CF"/>
    <w:rsid w:val="00282AA9"/>
    <w:rsid w:val="00283224"/>
    <w:rsid w:val="00283979"/>
    <w:rsid w:val="0028449B"/>
    <w:rsid w:val="00284F9E"/>
    <w:rsid w:val="0028517E"/>
    <w:rsid w:val="00287174"/>
    <w:rsid w:val="00290239"/>
    <w:rsid w:val="00292C9C"/>
    <w:rsid w:val="002939B0"/>
    <w:rsid w:val="00293B95"/>
    <w:rsid w:val="002941BE"/>
    <w:rsid w:val="0029669D"/>
    <w:rsid w:val="002A0834"/>
    <w:rsid w:val="002A0BE3"/>
    <w:rsid w:val="002A0F9A"/>
    <w:rsid w:val="002A1464"/>
    <w:rsid w:val="002A1ADD"/>
    <w:rsid w:val="002A4215"/>
    <w:rsid w:val="002A5AC5"/>
    <w:rsid w:val="002A6648"/>
    <w:rsid w:val="002A7548"/>
    <w:rsid w:val="002A759A"/>
    <w:rsid w:val="002B0E40"/>
    <w:rsid w:val="002B1116"/>
    <w:rsid w:val="002B3A1A"/>
    <w:rsid w:val="002B4D84"/>
    <w:rsid w:val="002B4E27"/>
    <w:rsid w:val="002B4E86"/>
    <w:rsid w:val="002B5132"/>
    <w:rsid w:val="002B5D4C"/>
    <w:rsid w:val="002C03C9"/>
    <w:rsid w:val="002C07CD"/>
    <w:rsid w:val="002C15DB"/>
    <w:rsid w:val="002C1E36"/>
    <w:rsid w:val="002C1FAD"/>
    <w:rsid w:val="002C20F0"/>
    <w:rsid w:val="002C3A18"/>
    <w:rsid w:val="002C6A71"/>
    <w:rsid w:val="002C70A6"/>
    <w:rsid w:val="002C7886"/>
    <w:rsid w:val="002C7F8B"/>
    <w:rsid w:val="002D0854"/>
    <w:rsid w:val="002D085E"/>
    <w:rsid w:val="002D0A4F"/>
    <w:rsid w:val="002D20D3"/>
    <w:rsid w:val="002D218C"/>
    <w:rsid w:val="002D363C"/>
    <w:rsid w:val="002D3820"/>
    <w:rsid w:val="002D4F84"/>
    <w:rsid w:val="002D52FF"/>
    <w:rsid w:val="002D5F0B"/>
    <w:rsid w:val="002D6377"/>
    <w:rsid w:val="002D6607"/>
    <w:rsid w:val="002D6678"/>
    <w:rsid w:val="002D6A79"/>
    <w:rsid w:val="002D6C3F"/>
    <w:rsid w:val="002D6C4A"/>
    <w:rsid w:val="002D7397"/>
    <w:rsid w:val="002D7BBF"/>
    <w:rsid w:val="002E031A"/>
    <w:rsid w:val="002E1742"/>
    <w:rsid w:val="002E2A7A"/>
    <w:rsid w:val="002E4589"/>
    <w:rsid w:val="002E45C0"/>
    <w:rsid w:val="002E4FA6"/>
    <w:rsid w:val="002E65FF"/>
    <w:rsid w:val="002E6630"/>
    <w:rsid w:val="002E6E0F"/>
    <w:rsid w:val="002E70DA"/>
    <w:rsid w:val="002E7725"/>
    <w:rsid w:val="002E7C1F"/>
    <w:rsid w:val="002F0249"/>
    <w:rsid w:val="002F05D8"/>
    <w:rsid w:val="002F18CB"/>
    <w:rsid w:val="002F2FDB"/>
    <w:rsid w:val="002F3AA8"/>
    <w:rsid w:val="002F3CE5"/>
    <w:rsid w:val="002F50AF"/>
    <w:rsid w:val="002F78C0"/>
    <w:rsid w:val="002F7E6A"/>
    <w:rsid w:val="003002F3"/>
    <w:rsid w:val="00300A6E"/>
    <w:rsid w:val="00300BDF"/>
    <w:rsid w:val="00300DF9"/>
    <w:rsid w:val="0030334F"/>
    <w:rsid w:val="0030407B"/>
    <w:rsid w:val="003045BD"/>
    <w:rsid w:val="00305C31"/>
    <w:rsid w:val="00305F04"/>
    <w:rsid w:val="00307547"/>
    <w:rsid w:val="003075BC"/>
    <w:rsid w:val="00310196"/>
    <w:rsid w:val="0031196B"/>
    <w:rsid w:val="00311F86"/>
    <w:rsid w:val="00312CE6"/>
    <w:rsid w:val="00313886"/>
    <w:rsid w:val="00313982"/>
    <w:rsid w:val="00314032"/>
    <w:rsid w:val="0031593A"/>
    <w:rsid w:val="00315D31"/>
    <w:rsid w:val="003160FF"/>
    <w:rsid w:val="003163E3"/>
    <w:rsid w:val="003166EC"/>
    <w:rsid w:val="0031708E"/>
    <w:rsid w:val="0031747E"/>
    <w:rsid w:val="0031794E"/>
    <w:rsid w:val="00317BBE"/>
    <w:rsid w:val="003213C1"/>
    <w:rsid w:val="00321944"/>
    <w:rsid w:val="00324850"/>
    <w:rsid w:val="003250B2"/>
    <w:rsid w:val="003255FC"/>
    <w:rsid w:val="00325A3D"/>
    <w:rsid w:val="00325DC4"/>
    <w:rsid w:val="00325E86"/>
    <w:rsid w:val="00326254"/>
    <w:rsid w:val="00326C9D"/>
    <w:rsid w:val="00326FED"/>
    <w:rsid w:val="00327266"/>
    <w:rsid w:val="00327A9A"/>
    <w:rsid w:val="003311E9"/>
    <w:rsid w:val="00331CAB"/>
    <w:rsid w:val="00331F6E"/>
    <w:rsid w:val="00332EC3"/>
    <w:rsid w:val="0033303E"/>
    <w:rsid w:val="003344F7"/>
    <w:rsid w:val="00334977"/>
    <w:rsid w:val="00335AFB"/>
    <w:rsid w:val="0033692D"/>
    <w:rsid w:val="00340114"/>
    <w:rsid w:val="00340291"/>
    <w:rsid w:val="00340B1A"/>
    <w:rsid w:val="00342A6F"/>
    <w:rsid w:val="00342DAA"/>
    <w:rsid w:val="003433DA"/>
    <w:rsid w:val="00343C7F"/>
    <w:rsid w:val="00345302"/>
    <w:rsid w:val="003456C7"/>
    <w:rsid w:val="00345849"/>
    <w:rsid w:val="00345D0E"/>
    <w:rsid w:val="00346DE9"/>
    <w:rsid w:val="00347C83"/>
    <w:rsid w:val="00350A77"/>
    <w:rsid w:val="00351079"/>
    <w:rsid w:val="00352A57"/>
    <w:rsid w:val="00352F81"/>
    <w:rsid w:val="0035483B"/>
    <w:rsid w:val="00354CCC"/>
    <w:rsid w:val="0035653C"/>
    <w:rsid w:val="0036024B"/>
    <w:rsid w:val="00360B12"/>
    <w:rsid w:val="00360FD1"/>
    <w:rsid w:val="003617AD"/>
    <w:rsid w:val="003619CC"/>
    <w:rsid w:val="00362912"/>
    <w:rsid w:val="0036335F"/>
    <w:rsid w:val="00363ACD"/>
    <w:rsid w:val="00363DA5"/>
    <w:rsid w:val="00364CB5"/>
    <w:rsid w:val="00366A4F"/>
    <w:rsid w:val="00366BE7"/>
    <w:rsid w:val="003674ED"/>
    <w:rsid w:val="00367642"/>
    <w:rsid w:val="00370170"/>
    <w:rsid w:val="0037029E"/>
    <w:rsid w:val="00370A4E"/>
    <w:rsid w:val="00370E6E"/>
    <w:rsid w:val="00371A22"/>
    <w:rsid w:val="0037372C"/>
    <w:rsid w:val="00373988"/>
    <w:rsid w:val="003740EC"/>
    <w:rsid w:val="003745ED"/>
    <w:rsid w:val="003748CC"/>
    <w:rsid w:val="00375BD1"/>
    <w:rsid w:val="00375F71"/>
    <w:rsid w:val="003762D9"/>
    <w:rsid w:val="00376430"/>
    <w:rsid w:val="0038075D"/>
    <w:rsid w:val="00380BBE"/>
    <w:rsid w:val="00381363"/>
    <w:rsid w:val="003822C1"/>
    <w:rsid w:val="0038247A"/>
    <w:rsid w:val="00383189"/>
    <w:rsid w:val="00383B00"/>
    <w:rsid w:val="00385A4D"/>
    <w:rsid w:val="00385B12"/>
    <w:rsid w:val="0038669C"/>
    <w:rsid w:val="00386C64"/>
    <w:rsid w:val="003878F4"/>
    <w:rsid w:val="003919FF"/>
    <w:rsid w:val="00391F6D"/>
    <w:rsid w:val="0039376C"/>
    <w:rsid w:val="00397510"/>
    <w:rsid w:val="003A03E0"/>
    <w:rsid w:val="003A119D"/>
    <w:rsid w:val="003A19D8"/>
    <w:rsid w:val="003A1B5D"/>
    <w:rsid w:val="003A1FCE"/>
    <w:rsid w:val="003A2AFE"/>
    <w:rsid w:val="003A4AA9"/>
    <w:rsid w:val="003A4EC6"/>
    <w:rsid w:val="003A4FE1"/>
    <w:rsid w:val="003A684F"/>
    <w:rsid w:val="003A7258"/>
    <w:rsid w:val="003A7501"/>
    <w:rsid w:val="003A7636"/>
    <w:rsid w:val="003B2797"/>
    <w:rsid w:val="003B279B"/>
    <w:rsid w:val="003B4A06"/>
    <w:rsid w:val="003B6482"/>
    <w:rsid w:val="003B6A69"/>
    <w:rsid w:val="003B7989"/>
    <w:rsid w:val="003C104C"/>
    <w:rsid w:val="003C1BCC"/>
    <w:rsid w:val="003C3519"/>
    <w:rsid w:val="003C3FA0"/>
    <w:rsid w:val="003C4029"/>
    <w:rsid w:val="003C4B4E"/>
    <w:rsid w:val="003C5180"/>
    <w:rsid w:val="003C7082"/>
    <w:rsid w:val="003C72E2"/>
    <w:rsid w:val="003C7A91"/>
    <w:rsid w:val="003D04DE"/>
    <w:rsid w:val="003D108D"/>
    <w:rsid w:val="003D1182"/>
    <w:rsid w:val="003D14A8"/>
    <w:rsid w:val="003D1CB0"/>
    <w:rsid w:val="003D2249"/>
    <w:rsid w:val="003D2470"/>
    <w:rsid w:val="003D3830"/>
    <w:rsid w:val="003D413D"/>
    <w:rsid w:val="003D4FBE"/>
    <w:rsid w:val="003D7536"/>
    <w:rsid w:val="003E06C6"/>
    <w:rsid w:val="003E071D"/>
    <w:rsid w:val="003E3101"/>
    <w:rsid w:val="003E31A7"/>
    <w:rsid w:val="003E3A0C"/>
    <w:rsid w:val="003E4589"/>
    <w:rsid w:val="003E5234"/>
    <w:rsid w:val="003E5442"/>
    <w:rsid w:val="003F015D"/>
    <w:rsid w:val="003F034E"/>
    <w:rsid w:val="003F116E"/>
    <w:rsid w:val="003F1928"/>
    <w:rsid w:val="003F28EE"/>
    <w:rsid w:val="003F2C89"/>
    <w:rsid w:val="003F3B7E"/>
    <w:rsid w:val="003F466F"/>
    <w:rsid w:val="003F6002"/>
    <w:rsid w:val="003F6508"/>
    <w:rsid w:val="003F658F"/>
    <w:rsid w:val="003F756B"/>
    <w:rsid w:val="00401D83"/>
    <w:rsid w:val="00403546"/>
    <w:rsid w:val="00403740"/>
    <w:rsid w:val="00405FD6"/>
    <w:rsid w:val="00406A04"/>
    <w:rsid w:val="004071EF"/>
    <w:rsid w:val="0040730F"/>
    <w:rsid w:val="00407702"/>
    <w:rsid w:val="00407E2C"/>
    <w:rsid w:val="00410EFB"/>
    <w:rsid w:val="00410F52"/>
    <w:rsid w:val="00412374"/>
    <w:rsid w:val="00412FB7"/>
    <w:rsid w:val="00413CCF"/>
    <w:rsid w:val="00414450"/>
    <w:rsid w:val="004146B1"/>
    <w:rsid w:val="004146CE"/>
    <w:rsid w:val="00414B53"/>
    <w:rsid w:val="0041588A"/>
    <w:rsid w:val="0041721A"/>
    <w:rsid w:val="00417245"/>
    <w:rsid w:val="00417840"/>
    <w:rsid w:val="00421335"/>
    <w:rsid w:val="00423F8C"/>
    <w:rsid w:val="004247AC"/>
    <w:rsid w:val="0042546F"/>
    <w:rsid w:val="004257A7"/>
    <w:rsid w:val="004257B4"/>
    <w:rsid w:val="004271D4"/>
    <w:rsid w:val="00427512"/>
    <w:rsid w:val="0042760A"/>
    <w:rsid w:val="00427BBE"/>
    <w:rsid w:val="00430894"/>
    <w:rsid w:val="00432365"/>
    <w:rsid w:val="0043339B"/>
    <w:rsid w:val="00433AE9"/>
    <w:rsid w:val="004341D1"/>
    <w:rsid w:val="00434A3E"/>
    <w:rsid w:val="00434AFE"/>
    <w:rsid w:val="00434D3B"/>
    <w:rsid w:val="00435614"/>
    <w:rsid w:val="00437A65"/>
    <w:rsid w:val="00437E28"/>
    <w:rsid w:val="00440111"/>
    <w:rsid w:val="00440196"/>
    <w:rsid w:val="0044110F"/>
    <w:rsid w:val="00441FA0"/>
    <w:rsid w:val="00442699"/>
    <w:rsid w:val="00443337"/>
    <w:rsid w:val="00443511"/>
    <w:rsid w:val="004437D5"/>
    <w:rsid w:val="00443D00"/>
    <w:rsid w:val="00444851"/>
    <w:rsid w:val="00444EA0"/>
    <w:rsid w:val="00445A98"/>
    <w:rsid w:val="004467AB"/>
    <w:rsid w:val="00446F26"/>
    <w:rsid w:val="0044755B"/>
    <w:rsid w:val="00447817"/>
    <w:rsid w:val="00447BE5"/>
    <w:rsid w:val="00450875"/>
    <w:rsid w:val="0045097B"/>
    <w:rsid w:val="00450AE5"/>
    <w:rsid w:val="00451785"/>
    <w:rsid w:val="004527A7"/>
    <w:rsid w:val="00452F7E"/>
    <w:rsid w:val="00453302"/>
    <w:rsid w:val="00454026"/>
    <w:rsid w:val="00455835"/>
    <w:rsid w:val="00455A1E"/>
    <w:rsid w:val="00455C0D"/>
    <w:rsid w:val="00455D9A"/>
    <w:rsid w:val="00456524"/>
    <w:rsid w:val="0045686C"/>
    <w:rsid w:val="00457E58"/>
    <w:rsid w:val="0046266F"/>
    <w:rsid w:val="00462A0D"/>
    <w:rsid w:val="00463283"/>
    <w:rsid w:val="00463545"/>
    <w:rsid w:val="004635D3"/>
    <w:rsid w:val="0046387C"/>
    <w:rsid w:val="004643DC"/>
    <w:rsid w:val="004644EA"/>
    <w:rsid w:val="00464DFF"/>
    <w:rsid w:val="004666A5"/>
    <w:rsid w:val="004669B3"/>
    <w:rsid w:val="00466FD6"/>
    <w:rsid w:val="00467253"/>
    <w:rsid w:val="00467B57"/>
    <w:rsid w:val="00467FD1"/>
    <w:rsid w:val="00471DD0"/>
    <w:rsid w:val="00471F64"/>
    <w:rsid w:val="00472673"/>
    <w:rsid w:val="00472A3B"/>
    <w:rsid w:val="00473265"/>
    <w:rsid w:val="00473514"/>
    <w:rsid w:val="00473908"/>
    <w:rsid w:val="00476879"/>
    <w:rsid w:val="00476DC9"/>
    <w:rsid w:val="00477D33"/>
    <w:rsid w:val="00477EF8"/>
    <w:rsid w:val="00481EF7"/>
    <w:rsid w:val="00482038"/>
    <w:rsid w:val="00482274"/>
    <w:rsid w:val="0048277A"/>
    <w:rsid w:val="00483CD0"/>
    <w:rsid w:val="0048449D"/>
    <w:rsid w:val="004846A5"/>
    <w:rsid w:val="0048528E"/>
    <w:rsid w:val="00485829"/>
    <w:rsid w:val="0048784B"/>
    <w:rsid w:val="00487C97"/>
    <w:rsid w:val="00490B8B"/>
    <w:rsid w:val="00491B68"/>
    <w:rsid w:val="004922C5"/>
    <w:rsid w:val="004924D2"/>
    <w:rsid w:val="00493C78"/>
    <w:rsid w:val="00494316"/>
    <w:rsid w:val="004968D6"/>
    <w:rsid w:val="00496C28"/>
    <w:rsid w:val="00496D5D"/>
    <w:rsid w:val="004A0DC8"/>
    <w:rsid w:val="004A1BD2"/>
    <w:rsid w:val="004A1D14"/>
    <w:rsid w:val="004A2151"/>
    <w:rsid w:val="004A281B"/>
    <w:rsid w:val="004A28BF"/>
    <w:rsid w:val="004A2AE4"/>
    <w:rsid w:val="004A3421"/>
    <w:rsid w:val="004A4C6E"/>
    <w:rsid w:val="004A4E56"/>
    <w:rsid w:val="004A612A"/>
    <w:rsid w:val="004A62D3"/>
    <w:rsid w:val="004A69DA"/>
    <w:rsid w:val="004A71A6"/>
    <w:rsid w:val="004A77B7"/>
    <w:rsid w:val="004B0070"/>
    <w:rsid w:val="004B0499"/>
    <w:rsid w:val="004B1DEF"/>
    <w:rsid w:val="004B2079"/>
    <w:rsid w:val="004B29AE"/>
    <w:rsid w:val="004B2EEE"/>
    <w:rsid w:val="004B2F4D"/>
    <w:rsid w:val="004B3E6F"/>
    <w:rsid w:val="004B4375"/>
    <w:rsid w:val="004B64A9"/>
    <w:rsid w:val="004B707D"/>
    <w:rsid w:val="004B7835"/>
    <w:rsid w:val="004C2084"/>
    <w:rsid w:val="004C22CA"/>
    <w:rsid w:val="004C234B"/>
    <w:rsid w:val="004C2496"/>
    <w:rsid w:val="004C275D"/>
    <w:rsid w:val="004C2A4F"/>
    <w:rsid w:val="004C412A"/>
    <w:rsid w:val="004C531E"/>
    <w:rsid w:val="004C60C5"/>
    <w:rsid w:val="004C7267"/>
    <w:rsid w:val="004C7B16"/>
    <w:rsid w:val="004D1481"/>
    <w:rsid w:val="004D2363"/>
    <w:rsid w:val="004D2FD6"/>
    <w:rsid w:val="004D3BB3"/>
    <w:rsid w:val="004D4A6F"/>
    <w:rsid w:val="004D4CE2"/>
    <w:rsid w:val="004D5084"/>
    <w:rsid w:val="004D6ED2"/>
    <w:rsid w:val="004D6F4C"/>
    <w:rsid w:val="004D7234"/>
    <w:rsid w:val="004D7D79"/>
    <w:rsid w:val="004E009C"/>
    <w:rsid w:val="004E012A"/>
    <w:rsid w:val="004E203D"/>
    <w:rsid w:val="004E2831"/>
    <w:rsid w:val="004E4D8B"/>
    <w:rsid w:val="004E64DF"/>
    <w:rsid w:val="004E7239"/>
    <w:rsid w:val="004F0327"/>
    <w:rsid w:val="004F08A6"/>
    <w:rsid w:val="004F2FEE"/>
    <w:rsid w:val="004F42AC"/>
    <w:rsid w:val="004F5340"/>
    <w:rsid w:val="004F6271"/>
    <w:rsid w:val="00500796"/>
    <w:rsid w:val="00501591"/>
    <w:rsid w:val="00502157"/>
    <w:rsid w:val="00502321"/>
    <w:rsid w:val="00502770"/>
    <w:rsid w:val="005032B5"/>
    <w:rsid w:val="005032CA"/>
    <w:rsid w:val="00503CA1"/>
    <w:rsid w:val="00504FC6"/>
    <w:rsid w:val="00505CC9"/>
    <w:rsid w:val="00506778"/>
    <w:rsid w:val="00510229"/>
    <w:rsid w:val="0051062E"/>
    <w:rsid w:val="0051115E"/>
    <w:rsid w:val="00513659"/>
    <w:rsid w:val="00513D2A"/>
    <w:rsid w:val="00516CCD"/>
    <w:rsid w:val="00516F0D"/>
    <w:rsid w:val="00517965"/>
    <w:rsid w:val="0052050C"/>
    <w:rsid w:val="005208E6"/>
    <w:rsid w:val="0052138D"/>
    <w:rsid w:val="0052214B"/>
    <w:rsid w:val="00522693"/>
    <w:rsid w:val="005237F9"/>
    <w:rsid w:val="00524969"/>
    <w:rsid w:val="00525AA3"/>
    <w:rsid w:val="0052610A"/>
    <w:rsid w:val="00527D54"/>
    <w:rsid w:val="005301BB"/>
    <w:rsid w:val="005303E5"/>
    <w:rsid w:val="005306A6"/>
    <w:rsid w:val="00530CFA"/>
    <w:rsid w:val="00532256"/>
    <w:rsid w:val="00533996"/>
    <w:rsid w:val="00533CC9"/>
    <w:rsid w:val="0053432F"/>
    <w:rsid w:val="005345BE"/>
    <w:rsid w:val="00537CA0"/>
    <w:rsid w:val="005404BE"/>
    <w:rsid w:val="00541CC1"/>
    <w:rsid w:val="00542277"/>
    <w:rsid w:val="0054281F"/>
    <w:rsid w:val="0054289F"/>
    <w:rsid w:val="005440C0"/>
    <w:rsid w:val="005446BD"/>
    <w:rsid w:val="00544EFD"/>
    <w:rsid w:val="005464A5"/>
    <w:rsid w:val="00546AFE"/>
    <w:rsid w:val="00547925"/>
    <w:rsid w:val="00550BE7"/>
    <w:rsid w:val="00550CAF"/>
    <w:rsid w:val="00550CB0"/>
    <w:rsid w:val="00551613"/>
    <w:rsid w:val="00554433"/>
    <w:rsid w:val="005551DF"/>
    <w:rsid w:val="00556FFE"/>
    <w:rsid w:val="0055708A"/>
    <w:rsid w:val="005601A7"/>
    <w:rsid w:val="005607D5"/>
    <w:rsid w:val="0056199B"/>
    <w:rsid w:val="00561E21"/>
    <w:rsid w:val="0056271A"/>
    <w:rsid w:val="00565DBC"/>
    <w:rsid w:val="005669AE"/>
    <w:rsid w:val="00567D0D"/>
    <w:rsid w:val="00567D42"/>
    <w:rsid w:val="0057052A"/>
    <w:rsid w:val="00570741"/>
    <w:rsid w:val="005709AF"/>
    <w:rsid w:val="00570BC4"/>
    <w:rsid w:val="005717F8"/>
    <w:rsid w:val="005722F3"/>
    <w:rsid w:val="005732F7"/>
    <w:rsid w:val="00573C76"/>
    <w:rsid w:val="005748AF"/>
    <w:rsid w:val="005762E6"/>
    <w:rsid w:val="00576EE1"/>
    <w:rsid w:val="00577056"/>
    <w:rsid w:val="005770DC"/>
    <w:rsid w:val="00577429"/>
    <w:rsid w:val="00581180"/>
    <w:rsid w:val="005818A0"/>
    <w:rsid w:val="00582E06"/>
    <w:rsid w:val="00583042"/>
    <w:rsid w:val="005830DA"/>
    <w:rsid w:val="00584957"/>
    <w:rsid w:val="00584BDE"/>
    <w:rsid w:val="00585899"/>
    <w:rsid w:val="00585BC3"/>
    <w:rsid w:val="00585D36"/>
    <w:rsid w:val="00586025"/>
    <w:rsid w:val="00587078"/>
    <w:rsid w:val="005873C4"/>
    <w:rsid w:val="00587A4C"/>
    <w:rsid w:val="00587E26"/>
    <w:rsid w:val="005905D1"/>
    <w:rsid w:val="00590904"/>
    <w:rsid w:val="0059099C"/>
    <w:rsid w:val="00590CDF"/>
    <w:rsid w:val="0059276E"/>
    <w:rsid w:val="00592E20"/>
    <w:rsid w:val="00593325"/>
    <w:rsid w:val="0059343C"/>
    <w:rsid w:val="0059343D"/>
    <w:rsid w:val="005937C6"/>
    <w:rsid w:val="0059383E"/>
    <w:rsid w:val="0059459D"/>
    <w:rsid w:val="00596C21"/>
    <w:rsid w:val="005970FA"/>
    <w:rsid w:val="005A0E00"/>
    <w:rsid w:val="005A223B"/>
    <w:rsid w:val="005A31AB"/>
    <w:rsid w:val="005A31CA"/>
    <w:rsid w:val="005A3453"/>
    <w:rsid w:val="005A4B24"/>
    <w:rsid w:val="005A6215"/>
    <w:rsid w:val="005A665D"/>
    <w:rsid w:val="005A6D03"/>
    <w:rsid w:val="005B1EAA"/>
    <w:rsid w:val="005B3C73"/>
    <w:rsid w:val="005B3D9F"/>
    <w:rsid w:val="005B4728"/>
    <w:rsid w:val="005B55FC"/>
    <w:rsid w:val="005B63CF"/>
    <w:rsid w:val="005B660A"/>
    <w:rsid w:val="005B6A4A"/>
    <w:rsid w:val="005B743C"/>
    <w:rsid w:val="005C025F"/>
    <w:rsid w:val="005C15AD"/>
    <w:rsid w:val="005C2730"/>
    <w:rsid w:val="005C4772"/>
    <w:rsid w:val="005C48F1"/>
    <w:rsid w:val="005C4B11"/>
    <w:rsid w:val="005C52D1"/>
    <w:rsid w:val="005C60CF"/>
    <w:rsid w:val="005C6854"/>
    <w:rsid w:val="005C697E"/>
    <w:rsid w:val="005C70AA"/>
    <w:rsid w:val="005C7E4D"/>
    <w:rsid w:val="005C7F0E"/>
    <w:rsid w:val="005D04F6"/>
    <w:rsid w:val="005D087B"/>
    <w:rsid w:val="005D09D4"/>
    <w:rsid w:val="005D0FBA"/>
    <w:rsid w:val="005D515C"/>
    <w:rsid w:val="005D5906"/>
    <w:rsid w:val="005D5F1D"/>
    <w:rsid w:val="005D6052"/>
    <w:rsid w:val="005D6AC2"/>
    <w:rsid w:val="005D7212"/>
    <w:rsid w:val="005D7554"/>
    <w:rsid w:val="005D766D"/>
    <w:rsid w:val="005E01AF"/>
    <w:rsid w:val="005E1065"/>
    <w:rsid w:val="005E55C7"/>
    <w:rsid w:val="005E5EC3"/>
    <w:rsid w:val="005E631F"/>
    <w:rsid w:val="005F19E8"/>
    <w:rsid w:val="005F395A"/>
    <w:rsid w:val="005F426E"/>
    <w:rsid w:val="005F70AC"/>
    <w:rsid w:val="00601144"/>
    <w:rsid w:val="00601D76"/>
    <w:rsid w:val="006027D9"/>
    <w:rsid w:val="00604462"/>
    <w:rsid w:val="00604959"/>
    <w:rsid w:val="00604FFD"/>
    <w:rsid w:val="00605105"/>
    <w:rsid w:val="00605123"/>
    <w:rsid w:val="00605301"/>
    <w:rsid w:val="00606E07"/>
    <w:rsid w:val="006078FF"/>
    <w:rsid w:val="00607F1A"/>
    <w:rsid w:val="006102C1"/>
    <w:rsid w:val="00610EB8"/>
    <w:rsid w:val="0061196E"/>
    <w:rsid w:val="006121D4"/>
    <w:rsid w:val="006136F2"/>
    <w:rsid w:val="00613C88"/>
    <w:rsid w:val="00613FF4"/>
    <w:rsid w:val="00614256"/>
    <w:rsid w:val="00615EB5"/>
    <w:rsid w:val="006168BF"/>
    <w:rsid w:val="006174C7"/>
    <w:rsid w:val="006175EE"/>
    <w:rsid w:val="006177B6"/>
    <w:rsid w:val="00620370"/>
    <w:rsid w:val="00621F8F"/>
    <w:rsid w:val="00622413"/>
    <w:rsid w:val="00622ADB"/>
    <w:rsid w:val="00622D89"/>
    <w:rsid w:val="00623577"/>
    <w:rsid w:val="006236D7"/>
    <w:rsid w:val="0062439D"/>
    <w:rsid w:val="00624EBC"/>
    <w:rsid w:val="00625964"/>
    <w:rsid w:val="006260D4"/>
    <w:rsid w:val="00627877"/>
    <w:rsid w:val="006278FD"/>
    <w:rsid w:val="00627F1E"/>
    <w:rsid w:val="006302F2"/>
    <w:rsid w:val="006306DE"/>
    <w:rsid w:val="00630B9F"/>
    <w:rsid w:val="00630C4E"/>
    <w:rsid w:val="00631544"/>
    <w:rsid w:val="00631A86"/>
    <w:rsid w:val="006334AC"/>
    <w:rsid w:val="006341B2"/>
    <w:rsid w:val="006344EE"/>
    <w:rsid w:val="00634635"/>
    <w:rsid w:val="00634EFB"/>
    <w:rsid w:val="00634F30"/>
    <w:rsid w:val="00635156"/>
    <w:rsid w:val="00635D2D"/>
    <w:rsid w:val="00636698"/>
    <w:rsid w:val="006371F9"/>
    <w:rsid w:val="006378FE"/>
    <w:rsid w:val="00637B72"/>
    <w:rsid w:val="00637B9A"/>
    <w:rsid w:val="0064058F"/>
    <w:rsid w:val="006408ED"/>
    <w:rsid w:val="00641622"/>
    <w:rsid w:val="006418C0"/>
    <w:rsid w:val="00642417"/>
    <w:rsid w:val="00643F2C"/>
    <w:rsid w:val="0064447D"/>
    <w:rsid w:val="00645076"/>
    <w:rsid w:val="00646C59"/>
    <w:rsid w:val="00652487"/>
    <w:rsid w:val="00653580"/>
    <w:rsid w:val="00654616"/>
    <w:rsid w:val="00656E2A"/>
    <w:rsid w:val="00656F0B"/>
    <w:rsid w:val="0065726C"/>
    <w:rsid w:val="00657941"/>
    <w:rsid w:val="00657E9A"/>
    <w:rsid w:val="00661254"/>
    <w:rsid w:val="006629D9"/>
    <w:rsid w:val="006638CF"/>
    <w:rsid w:val="006638E9"/>
    <w:rsid w:val="00664A00"/>
    <w:rsid w:val="006651FF"/>
    <w:rsid w:val="00666184"/>
    <w:rsid w:val="00666468"/>
    <w:rsid w:val="0066796A"/>
    <w:rsid w:val="00670441"/>
    <w:rsid w:val="00671420"/>
    <w:rsid w:val="00671655"/>
    <w:rsid w:val="00671C2C"/>
    <w:rsid w:val="00671E8E"/>
    <w:rsid w:val="00672168"/>
    <w:rsid w:val="00674FCC"/>
    <w:rsid w:val="0067556D"/>
    <w:rsid w:val="00676C18"/>
    <w:rsid w:val="006779F0"/>
    <w:rsid w:val="00681654"/>
    <w:rsid w:val="0068171E"/>
    <w:rsid w:val="00681784"/>
    <w:rsid w:val="00682144"/>
    <w:rsid w:val="006856B6"/>
    <w:rsid w:val="006862B6"/>
    <w:rsid w:val="0068653F"/>
    <w:rsid w:val="00686713"/>
    <w:rsid w:val="00686E2E"/>
    <w:rsid w:val="00687D49"/>
    <w:rsid w:val="0069162F"/>
    <w:rsid w:val="00691D0F"/>
    <w:rsid w:val="00692499"/>
    <w:rsid w:val="00693CAC"/>
    <w:rsid w:val="00694B00"/>
    <w:rsid w:val="0069540B"/>
    <w:rsid w:val="006957E2"/>
    <w:rsid w:val="006A05AF"/>
    <w:rsid w:val="006A0AA1"/>
    <w:rsid w:val="006A1723"/>
    <w:rsid w:val="006A221A"/>
    <w:rsid w:val="006A28A1"/>
    <w:rsid w:val="006A4015"/>
    <w:rsid w:val="006A4B21"/>
    <w:rsid w:val="006A4C80"/>
    <w:rsid w:val="006A4E0D"/>
    <w:rsid w:val="006A6276"/>
    <w:rsid w:val="006A68B4"/>
    <w:rsid w:val="006A6DB6"/>
    <w:rsid w:val="006A74A8"/>
    <w:rsid w:val="006A7DBD"/>
    <w:rsid w:val="006A7E18"/>
    <w:rsid w:val="006B1899"/>
    <w:rsid w:val="006B2B33"/>
    <w:rsid w:val="006B42CA"/>
    <w:rsid w:val="006B4FC4"/>
    <w:rsid w:val="006B5048"/>
    <w:rsid w:val="006B5051"/>
    <w:rsid w:val="006B5E12"/>
    <w:rsid w:val="006B6B6B"/>
    <w:rsid w:val="006C0EE9"/>
    <w:rsid w:val="006C187A"/>
    <w:rsid w:val="006C18D8"/>
    <w:rsid w:val="006C1D54"/>
    <w:rsid w:val="006C1D85"/>
    <w:rsid w:val="006C25D1"/>
    <w:rsid w:val="006C2CED"/>
    <w:rsid w:val="006C44E6"/>
    <w:rsid w:val="006C4D7C"/>
    <w:rsid w:val="006C52D7"/>
    <w:rsid w:val="006C67DA"/>
    <w:rsid w:val="006C73AA"/>
    <w:rsid w:val="006C74F7"/>
    <w:rsid w:val="006C7661"/>
    <w:rsid w:val="006D0773"/>
    <w:rsid w:val="006D2A85"/>
    <w:rsid w:val="006D42B3"/>
    <w:rsid w:val="006D582E"/>
    <w:rsid w:val="006D5A9A"/>
    <w:rsid w:val="006D6303"/>
    <w:rsid w:val="006D68B1"/>
    <w:rsid w:val="006D74B7"/>
    <w:rsid w:val="006D7F9C"/>
    <w:rsid w:val="006E0271"/>
    <w:rsid w:val="006E02EB"/>
    <w:rsid w:val="006E0E61"/>
    <w:rsid w:val="006E1271"/>
    <w:rsid w:val="006E32D3"/>
    <w:rsid w:val="006E443F"/>
    <w:rsid w:val="006E489F"/>
    <w:rsid w:val="006E5E7F"/>
    <w:rsid w:val="006F2107"/>
    <w:rsid w:val="006F271A"/>
    <w:rsid w:val="006F3FC4"/>
    <w:rsid w:val="006F68D6"/>
    <w:rsid w:val="006F7E14"/>
    <w:rsid w:val="00704907"/>
    <w:rsid w:val="00704B7D"/>
    <w:rsid w:val="0070652E"/>
    <w:rsid w:val="007067CE"/>
    <w:rsid w:val="00710939"/>
    <w:rsid w:val="0071146D"/>
    <w:rsid w:val="00711618"/>
    <w:rsid w:val="00712511"/>
    <w:rsid w:val="00712B3C"/>
    <w:rsid w:val="00714B9B"/>
    <w:rsid w:val="00714F91"/>
    <w:rsid w:val="00715AA9"/>
    <w:rsid w:val="00716AA2"/>
    <w:rsid w:val="0071706D"/>
    <w:rsid w:val="00720260"/>
    <w:rsid w:val="0072057D"/>
    <w:rsid w:val="007209B1"/>
    <w:rsid w:val="00721485"/>
    <w:rsid w:val="007237B9"/>
    <w:rsid w:val="007238E3"/>
    <w:rsid w:val="007243A4"/>
    <w:rsid w:val="0072591B"/>
    <w:rsid w:val="00726E1D"/>
    <w:rsid w:val="00727159"/>
    <w:rsid w:val="007272AA"/>
    <w:rsid w:val="00727CA7"/>
    <w:rsid w:val="0073017F"/>
    <w:rsid w:val="007306EA"/>
    <w:rsid w:val="00731A15"/>
    <w:rsid w:val="0073259F"/>
    <w:rsid w:val="0073279C"/>
    <w:rsid w:val="007331DF"/>
    <w:rsid w:val="0073524A"/>
    <w:rsid w:val="00735310"/>
    <w:rsid w:val="00736810"/>
    <w:rsid w:val="00737E61"/>
    <w:rsid w:val="00741995"/>
    <w:rsid w:val="00741D5D"/>
    <w:rsid w:val="00742F55"/>
    <w:rsid w:val="00745148"/>
    <w:rsid w:val="007459DC"/>
    <w:rsid w:val="00745E79"/>
    <w:rsid w:val="00746A75"/>
    <w:rsid w:val="00747931"/>
    <w:rsid w:val="00750267"/>
    <w:rsid w:val="00750600"/>
    <w:rsid w:val="007550B9"/>
    <w:rsid w:val="00755268"/>
    <w:rsid w:val="00756C0D"/>
    <w:rsid w:val="0075788B"/>
    <w:rsid w:val="00760783"/>
    <w:rsid w:val="007609D1"/>
    <w:rsid w:val="00761EF2"/>
    <w:rsid w:val="007621D4"/>
    <w:rsid w:val="00762321"/>
    <w:rsid w:val="00762F8E"/>
    <w:rsid w:val="00763332"/>
    <w:rsid w:val="0076361A"/>
    <w:rsid w:val="00764140"/>
    <w:rsid w:val="0076653C"/>
    <w:rsid w:val="00766E71"/>
    <w:rsid w:val="007670A4"/>
    <w:rsid w:val="00767B11"/>
    <w:rsid w:val="00770F4B"/>
    <w:rsid w:val="007725F4"/>
    <w:rsid w:val="00772ACA"/>
    <w:rsid w:val="0077342C"/>
    <w:rsid w:val="0077392F"/>
    <w:rsid w:val="00773B87"/>
    <w:rsid w:val="00774A24"/>
    <w:rsid w:val="00776971"/>
    <w:rsid w:val="007777A7"/>
    <w:rsid w:val="0078060A"/>
    <w:rsid w:val="00782695"/>
    <w:rsid w:val="00782741"/>
    <w:rsid w:val="007830A1"/>
    <w:rsid w:val="007831D6"/>
    <w:rsid w:val="00784186"/>
    <w:rsid w:val="007868C1"/>
    <w:rsid w:val="007869BB"/>
    <w:rsid w:val="00787734"/>
    <w:rsid w:val="00787B26"/>
    <w:rsid w:val="00791DF8"/>
    <w:rsid w:val="0079237D"/>
    <w:rsid w:val="00792408"/>
    <w:rsid w:val="007937A7"/>
    <w:rsid w:val="00793ACD"/>
    <w:rsid w:val="007954AC"/>
    <w:rsid w:val="007955D4"/>
    <w:rsid w:val="007964F0"/>
    <w:rsid w:val="00796B29"/>
    <w:rsid w:val="007A0D1F"/>
    <w:rsid w:val="007A0E70"/>
    <w:rsid w:val="007A16C4"/>
    <w:rsid w:val="007A18F2"/>
    <w:rsid w:val="007A1BF8"/>
    <w:rsid w:val="007A1D28"/>
    <w:rsid w:val="007A1E14"/>
    <w:rsid w:val="007A1F31"/>
    <w:rsid w:val="007A2591"/>
    <w:rsid w:val="007A25B9"/>
    <w:rsid w:val="007A3610"/>
    <w:rsid w:val="007A3905"/>
    <w:rsid w:val="007A3BBF"/>
    <w:rsid w:val="007A4B9A"/>
    <w:rsid w:val="007A56F6"/>
    <w:rsid w:val="007A5D99"/>
    <w:rsid w:val="007A7AC5"/>
    <w:rsid w:val="007B0E53"/>
    <w:rsid w:val="007B2F05"/>
    <w:rsid w:val="007B2FEB"/>
    <w:rsid w:val="007B3236"/>
    <w:rsid w:val="007B3240"/>
    <w:rsid w:val="007B37D3"/>
    <w:rsid w:val="007B4419"/>
    <w:rsid w:val="007B47A3"/>
    <w:rsid w:val="007B50F8"/>
    <w:rsid w:val="007B5480"/>
    <w:rsid w:val="007B5DB9"/>
    <w:rsid w:val="007B5F0D"/>
    <w:rsid w:val="007B63AC"/>
    <w:rsid w:val="007B7ABA"/>
    <w:rsid w:val="007C0129"/>
    <w:rsid w:val="007C029D"/>
    <w:rsid w:val="007C113E"/>
    <w:rsid w:val="007C22D1"/>
    <w:rsid w:val="007C2369"/>
    <w:rsid w:val="007C2934"/>
    <w:rsid w:val="007C29A9"/>
    <w:rsid w:val="007C30B4"/>
    <w:rsid w:val="007C321E"/>
    <w:rsid w:val="007C4AA2"/>
    <w:rsid w:val="007C4C3C"/>
    <w:rsid w:val="007C571C"/>
    <w:rsid w:val="007C6E01"/>
    <w:rsid w:val="007D02CE"/>
    <w:rsid w:val="007D3305"/>
    <w:rsid w:val="007D33FA"/>
    <w:rsid w:val="007D3860"/>
    <w:rsid w:val="007D564B"/>
    <w:rsid w:val="007D57A5"/>
    <w:rsid w:val="007D6ABD"/>
    <w:rsid w:val="007D71F7"/>
    <w:rsid w:val="007E112D"/>
    <w:rsid w:val="007E1246"/>
    <w:rsid w:val="007E3A7A"/>
    <w:rsid w:val="007E46AE"/>
    <w:rsid w:val="007E4974"/>
    <w:rsid w:val="007E4F20"/>
    <w:rsid w:val="007E6C7E"/>
    <w:rsid w:val="007E6CDA"/>
    <w:rsid w:val="007E71DD"/>
    <w:rsid w:val="007E740E"/>
    <w:rsid w:val="007F3C27"/>
    <w:rsid w:val="007F3D0C"/>
    <w:rsid w:val="007F48CE"/>
    <w:rsid w:val="007F4E16"/>
    <w:rsid w:val="007F50F5"/>
    <w:rsid w:val="007F7D60"/>
    <w:rsid w:val="0080050C"/>
    <w:rsid w:val="008023BF"/>
    <w:rsid w:val="0080304B"/>
    <w:rsid w:val="008030E9"/>
    <w:rsid w:val="00803C08"/>
    <w:rsid w:val="00803FC8"/>
    <w:rsid w:val="0080522B"/>
    <w:rsid w:val="00806C74"/>
    <w:rsid w:val="008072FF"/>
    <w:rsid w:val="00807AB6"/>
    <w:rsid w:val="00812C21"/>
    <w:rsid w:val="00812CDB"/>
    <w:rsid w:val="00816FA5"/>
    <w:rsid w:val="00817459"/>
    <w:rsid w:val="00820198"/>
    <w:rsid w:val="00821279"/>
    <w:rsid w:val="0082274E"/>
    <w:rsid w:val="00822A99"/>
    <w:rsid w:val="008233B3"/>
    <w:rsid w:val="008240A0"/>
    <w:rsid w:val="0082667B"/>
    <w:rsid w:val="00826C49"/>
    <w:rsid w:val="00830C96"/>
    <w:rsid w:val="00830D19"/>
    <w:rsid w:val="00831761"/>
    <w:rsid w:val="008320B1"/>
    <w:rsid w:val="0083221C"/>
    <w:rsid w:val="00833597"/>
    <w:rsid w:val="00834049"/>
    <w:rsid w:val="008353D1"/>
    <w:rsid w:val="008366BC"/>
    <w:rsid w:val="00837829"/>
    <w:rsid w:val="008378B0"/>
    <w:rsid w:val="00837E39"/>
    <w:rsid w:val="00840A7F"/>
    <w:rsid w:val="00840CA3"/>
    <w:rsid w:val="008433D3"/>
    <w:rsid w:val="0084413A"/>
    <w:rsid w:val="00844D39"/>
    <w:rsid w:val="00845D4B"/>
    <w:rsid w:val="008464C4"/>
    <w:rsid w:val="0084651A"/>
    <w:rsid w:val="00847924"/>
    <w:rsid w:val="0085017F"/>
    <w:rsid w:val="00854443"/>
    <w:rsid w:val="0085556C"/>
    <w:rsid w:val="00855F30"/>
    <w:rsid w:val="00856C65"/>
    <w:rsid w:val="008609C2"/>
    <w:rsid w:val="00860FEA"/>
    <w:rsid w:val="00862A90"/>
    <w:rsid w:val="00862D6C"/>
    <w:rsid w:val="00864E22"/>
    <w:rsid w:val="008650C1"/>
    <w:rsid w:val="00865B22"/>
    <w:rsid w:val="00866687"/>
    <w:rsid w:val="00867FC2"/>
    <w:rsid w:val="00870064"/>
    <w:rsid w:val="008700D5"/>
    <w:rsid w:val="00870FDE"/>
    <w:rsid w:val="00871CF7"/>
    <w:rsid w:val="00871FAE"/>
    <w:rsid w:val="008727BF"/>
    <w:rsid w:val="008732DF"/>
    <w:rsid w:val="00873801"/>
    <w:rsid w:val="008740C0"/>
    <w:rsid w:val="00874683"/>
    <w:rsid w:val="00874B14"/>
    <w:rsid w:val="00874FF8"/>
    <w:rsid w:val="0087604F"/>
    <w:rsid w:val="0087614E"/>
    <w:rsid w:val="00876B5B"/>
    <w:rsid w:val="00877394"/>
    <w:rsid w:val="00877559"/>
    <w:rsid w:val="008777AB"/>
    <w:rsid w:val="0087782A"/>
    <w:rsid w:val="00877BF4"/>
    <w:rsid w:val="00877F7D"/>
    <w:rsid w:val="00880647"/>
    <w:rsid w:val="00883760"/>
    <w:rsid w:val="00883F9F"/>
    <w:rsid w:val="00884CC8"/>
    <w:rsid w:val="008864FC"/>
    <w:rsid w:val="008878EA"/>
    <w:rsid w:val="00890956"/>
    <w:rsid w:val="00891489"/>
    <w:rsid w:val="0089152C"/>
    <w:rsid w:val="008918D8"/>
    <w:rsid w:val="0089198A"/>
    <w:rsid w:val="0089303A"/>
    <w:rsid w:val="008930F1"/>
    <w:rsid w:val="0089353F"/>
    <w:rsid w:val="00894561"/>
    <w:rsid w:val="00894914"/>
    <w:rsid w:val="00894F1F"/>
    <w:rsid w:val="00895829"/>
    <w:rsid w:val="00895E48"/>
    <w:rsid w:val="008963E2"/>
    <w:rsid w:val="008964B2"/>
    <w:rsid w:val="00897D02"/>
    <w:rsid w:val="008A0BC0"/>
    <w:rsid w:val="008A15F3"/>
    <w:rsid w:val="008A24B9"/>
    <w:rsid w:val="008A3822"/>
    <w:rsid w:val="008A3D14"/>
    <w:rsid w:val="008A3EEB"/>
    <w:rsid w:val="008A43F9"/>
    <w:rsid w:val="008A528C"/>
    <w:rsid w:val="008A6869"/>
    <w:rsid w:val="008A74F1"/>
    <w:rsid w:val="008A755C"/>
    <w:rsid w:val="008A79D7"/>
    <w:rsid w:val="008B09E9"/>
    <w:rsid w:val="008B406A"/>
    <w:rsid w:val="008B5A28"/>
    <w:rsid w:val="008C0649"/>
    <w:rsid w:val="008C0BEE"/>
    <w:rsid w:val="008C216C"/>
    <w:rsid w:val="008C2F5F"/>
    <w:rsid w:val="008C329C"/>
    <w:rsid w:val="008C39D1"/>
    <w:rsid w:val="008C4FA5"/>
    <w:rsid w:val="008C507F"/>
    <w:rsid w:val="008C6426"/>
    <w:rsid w:val="008D060C"/>
    <w:rsid w:val="008D166A"/>
    <w:rsid w:val="008D275C"/>
    <w:rsid w:val="008D4003"/>
    <w:rsid w:val="008D58A5"/>
    <w:rsid w:val="008D6B70"/>
    <w:rsid w:val="008D6D39"/>
    <w:rsid w:val="008D7325"/>
    <w:rsid w:val="008E1383"/>
    <w:rsid w:val="008E2795"/>
    <w:rsid w:val="008E2CF5"/>
    <w:rsid w:val="008E2F8B"/>
    <w:rsid w:val="008E42CC"/>
    <w:rsid w:val="008E4FD3"/>
    <w:rsid w:val="008E57E3"/>
    <w:rsid w:val="008E7212"/>
    <w:rsid w:val="008E77F1"/>
    <w:rsid w:val="008F013B"/>
    <w:rsid w:val="008F01CF"/>
    <w:rsid w:val="008F06CE"/>
    <w:rsid w:val="008F0809"/>
    <w:rsid w:val="008F17F8"/>
    <w:rsid w:val="008F1B04"/>
    <w:rsid w:val="008F2F8B"/>
    <w:rsid w:val="008F33D3"/>
    <w:rsid w:val="008F3C8E"/>
    <w:rsid w:val="008F478C"/>
    <w:rsid w:val="008F4D4C"/>
    <w:rsid w:val="008F50DD"/>
    <w:rsid w:val="008F5301"/>
    <w:rsid w:val="008F7145"/>
    <w:rsid w:val="00900F6D"/>
    <w:rsid w:val="009049E7"/>
    <w:rsid w:val="009056EE"/>
    <w:rsid w:val="0090681D"/>
    <w:rsid w:val="009068DC"/>
    <w:rsid w:val="0091037E"/>
    <w:rsid w:val="009107E8"/>
    <w:rsid w:val="00910D98"/>
    <w:rsid w:val="009120C9"/>
    <w:rsid w:val="009129F2"/>
    <w:rsid w:val="00913B4E"/>
    <w:rsid w:val="0091458D"/>
    <w:rsid w:val="009148CE"/>
    <w:rsid w:val="00914BE7"/>
    <w:rsid w:val="0091515A"/>
    <w:rsid w:val="009152CE"/>
    <w:rsid w:val="00915BE5"/>
    <w:rsid w:val="00915D96"/>
    <w:rsid w:val="00916000"/>
    <w:rsid w:val="00916A4E"/>
    <w:rsid w:val="00916F26"/>
    <w:rsid w:val="00920E20"/>
    <w:rsid w:val="009213FF"/>
    <w:rsid w:val="00922391"/>
    <w:rsid w:val="00922F14"/>
    <w:rsid w:val="00923164"/>
    <w:rsid w:val="009238CA"/>
    <w:rsid w:val="0092530F"/>
    <w:rsid w:val="00925389"/>
    <w:rsid w:val="00926468"/>
    <w:rsid w:val="00926D7E"/>
    <w:rsid w:val="0092755A"/>
    <w:rsid w:val="00930437"/>
    <w:rsid w:val="00930D13"/>
    <w:rsid w:val="00930F7C"/>
    <w:rsid w:val="00932A94"/>
    <w:rsid w:val="00934354"/>
    <w:rsid w:val="009356F2"/>
    <w:rsid w:val="0093698A"/>
    <w:rsid w:val="0093774D"/>
    <w:rsid w:val="00937806"/>
    <w:rsid w:val="009400F7"/>
    <w:rsid w:val="009411DB"/>
    <w:rsid w:val="00941D08"/>
    <w:rsid w:val="00941DFA"/>
    <w:rsid w:val="009421B0"/>
    <w:rsid w:val="009425EB"/>
    <w:rsid w:val="00942DFF"/>
    <w:rsid w:val="00943DF7"/>
    <w:rsid w:val="009440EC"/>
    <w:rsid w:val="009447E3"/>
    <w:rsid w:val="00944B97"/>
    <w:rsid w:val="00944EB2"/>
    <w:rsid w:val="00946C07"/>
    <w:rsid w:val="009475BF"/>
    <w:rsid w:val="00947652"/>
    <w:rsid w:val="00951240"/>
    <w:rsid w:val="00952BCA"/>
    <w:rsid w:val="00953129"/>
    <w:rsid w:val="00953892"/>
    <w:rsid w:val="00954592"/>
    <w:rsid w:val="009573E7"/>
    <w:rsid w:val="00957F05"/>
    <w:rsid w:val="009601C8"/>
    <w:rsid w:val="00962843"/>
    <w:rsid w:val="0096284C"/>
    <w:rsid w:val="0096357C"/>
    <w:rsid w:val="00963E42"/>
    <w:rsid w:val="00964030"/>
    <w:rsid w:val="009651AE"/>
    <w:rsid w:val="0096524E"/>
    <w:rsid w:val="0096546D"/>
    <w:rsid w:val="00965A80"/>
    <w:rsid w:val="00965D03"/>
    <w:rsid w:val="009669AA"/>
    <w:rsid w:val="00967ACA"/>
    <w:rsid w:val="0097222F"/>
    <w:rsid w:val="00973517"/>
    <w:rsid w:val="0097491F"/>
    <w:rsid w:val="00974F89"/>
    <w:rsid w:val="0097553D"/>
    <w:rsid w:val="009755DF"/>
    <w:rsid w:val="009759E6"/>
    <w:rsid w:val="00975A40"/>
    <w:rsid w:val="0097611F"/>
    <w:rsid w:val="00976121"/>
    <w:rsid w:val="009762B9"/>
    <w:rsid w:val="00976D7A"/>
    <w:rsid w:val="00981710"/>
    <w:rsid w:val="009818D2"/>
    <w:rsid w:val="00981E62"/>
    <w:rsid w:val="00982579"/>
    <w:rsid w:val="009827BD"/>
    <w:rsid w:val="00982900"/>
    <w:rsid w:val="00983D75"/>
    <w:rsid w:val="00984FF9"/>
    <w:rsid w:val="00986298"/>
    <w:rsid w:val="00987225"/>
    <w:rsid w:val="00987643"/>
    <w:rsid w:val="00987A2A"/>
    <w:rsid w:val="009923A3"/>
    <w:rsid w:val="0099382F"/>
    <w:rsid w:val="009946DC"/>
    <w:rsid w:val="00994863"/>
    <w:rsid w:val="00995613"/>
    <w:rsid w:val="00995954"/>
    <w:rsid w:val="009964F1"/>
    <w:rsid w:val="009966C7"/>
    <w:rsid w:val="0099680C"/>
    <w:rsid w:val="00997958"/>
    <w:rsid w:val="009A0B2F"/>
    <w:rsid w:val="009A0E4D"/>
    <w:rsid w:val="009A11AC"/>
    <w:rsid w:val="009A2317"/>
    <w:rsid w:val="009A3C8E"/>
    <w:rsid w:val="009A5950"/>
    <w:rsid w:val="009A646F"/>
    <w:rsid w:val="009A72E9"/>
    <w:rsid w:val="009A7CDD"/>
    <w:rsid w:val="009A7F54"/>
    <w:rsid w:val="009B02B4"/>
    <w:rsid w:val="009B066E"/>
    <w:rsid w:val="009B070D"/>
    <w:rsid w:val="009B1328"/>
    <w:rsid w:val="009B1956"/>
    <w:rsid w:val="009B1A0E"/>
    <w:rsid w:val="009B258F"/>
    <w:rsid w:val="009B320A"/>
    <w:rsid w:val="009B329E"/>
    <w:rsid w:val="009B3F9D"/>
    <w:rsid w:val="009B4217"/>
    <w:rsid w:val="009B560E"/>
    <w:rsid w:val="009B5A94"/>
    <w:rsid w:val="009B6AD8"/>
    <w:rsid w:val="009B7241"/>
    <w:rsid w:val="009B7350"/>
    <w:rsid w:val="009B7C4F"/>
    <w:rsid w:val="009C0ACF"/>
    <w:rsid w:val="009C0C36"/>
    <w:rsid w:val="009C14A4"/>
    <w:rsid w:val="009C2027"/>
    <w:rsid w:val="009C2B06"/>
    <w:rsid w:val="009C3625"/>
    <w:rsid w:val="009C3EC4"/>
    <w:rsid w:val="009C4BCF"/>
    <w:rsid w:val="009C52EC"/>
    <w:rsid w:val="009C5E09"/>
    <w:rsid w:val="009C6449"/>
    <w:rsid w:val="009D0174"/>
    <w:rsid w:val="009D1267"/>
    <w:rsid w:val="009D151E"/>
    <w:rsid w:val="009D1B8B"/>
    <w:rsid w:val="009D247B"/>
    <w:rsid w:val="009D3554"/>
    <w:rsid w:val="009D5069"/>
    <w:rsid w:val="009D50ED"/>
    <w:rsid w:val="009D7306"/>
    <w:rsid w:val="009E0366"/>
    <w:rsid w:val="009E0B25"/>
    <w:rsid w:val="009E0D6E"/>
    <w:rsid w:val="009E112D"/>
    <w:rsid w:val="009E2404"/>
    <w:rsid w:val="009E29B9"/>
    <w:rsid w:val="009E3E0D"/>
    <w:rsid w:val="009E3F0B"/>
    <w:rsid w:val="009E42F1"/>
    <w:rsid w:val="009E4DDA"/>
    <w:rsid w:val="009E4EEB"/>
    <w:rsid w:val="009E5148"/>
    <w:rsid w:val="009E5BB3"/>
    <w:rsid w:val="009E6669"/>
    <w:rsid w:val="009E67F3"/>
    <w:rsid w:val="009E734A"/>
    <w:rsid w:val="009E7D5A"/>
    <w:rsid w:val="009E7ECA"/>
    <w:rsid w:val="009F012E"/>
    <w:rsid w:val="009F07C0"/>
    <w:rsid w:val="009F0C76"/>
    <w:rsid w:val="009F1A67"/>
    <w:rsid w:val="009F1C63"/>
    <w:rsid w:val="009F2247"/>
    <w:rsid w:val="009F2B76"/>
    <w:rsid w:val="009F43C0"/>
    <w:rsid w:val="009F5FFD"/>
    <w:rsid w:val="009F6659"/>
    <w:rsid w:val="009F67B1"/>
    <w:rsid w:val="009F7B1E"/>
    <w:rsid w:val="00A002EE"/>
    <w:rsid w:val="00A00AE5"/>
    <w:rsid w:val="00A01BA4"/>
    <w:rsid w:val="00A02FBD"/>
    <w:rsid w:val="00A04A0D"/>
    <w:rsid w:val="00A04B6E"/>
    <w:rsid w:val="00A04CE7"/>
    <w:rsid w:val="00A04FED"/>
    <w:rsid w:val="00A052D5"/>
    <w:rsid w:val="00A061CB"/>
    <w:rsid w:val="00A06234"/>
    <w:rsid w:val="00A06333"/>
    <w:rsid w:val="00A07931"/>
    <w:rsid w:val="00A104B0"/>
    <w:rsid w:val="00A10D03"/>
    <w:rsid w:val="00A118C2"/>
    <w:rsid w:val="00A1369B"/>
    <w:rsid w:val="00A140A3"/>
    <w:rsid w:val="00A14AD1"/>
    <w:rsid w:val="00A14CF5"/>
    <w:rsid w:val="00A15362"/>
    <w:rsid w:val="00A15E6E"/>
    <w:rsid w:val="00A16090"/>
    <w:rsid w:val="00A160D7"/>
    <w:rsid w:val="00A16242"/>
    <w:rsid w:val="00A16F0E"/>
    <w:rsid w:val="00A17828"/>
    <w:rsid w:val="00A17D6E"/>
    <w:rsid w:val="00A21E7A"/>
    <w:rsid w:val="00A21FFC"/>
    <w:rsid w:val="00A22696"/>
    <w:rsid w:val="00A24B02"/>
    <w:rsid w:val="00A2515C"/>
    <w:rsid w:val="00A26697"/>
    <w:rsid w:val="00A26E26"/>
    <w:rsid w:val="00A276AC"/>
    <w:rsid w:val="00A30285"/>
    <w:rsid w:val="00A3139D"/>
    <w:rsid w:val="00A313AF"/>
    <w:rsid w:val="00A314F7"/>
    <w:rsid w:val="00A341EF"/>
    <w:rsid w:val="00A35387"/>
    <w:rsid w:val="00A354DB"/>
    <w:rsid w:val="00A35E62"/>
    <w:rsid w:val="00A36486"/>
    <w:rsid w:val="00A36497"/>
    <w:rsid w:val="00A3670A"/>
    <w:rsid w:val="00A36F3C"/>
    <w:rsid w:val="00A3744E"/>
    <w:rsid w:val="00A3758F"/>
    <w:rsid w:val="00A37961"/>
    <w:rsid w:val="00A4077D"/>
    <w:rsid w:val="00A41181"/>
    <w:rsid w:val="00A43DF1"/>
    <w:rsid w:val="00A4405A"/>
    <w:rsid w:val="00A475AA"/>
    <w:rsid w:val="00A503D5"/>
    <w:rsid w:val="00A5047A"/>
    <w:rsid w:val="00A51F47"/>
    <w:rsid w:val="00A5355C"/>
    <w:rsid w:val="00A53A67"/>
    <w:rsid w:val="00A54E92"/>
    <w:rsid w:val="00A5551A"/>
    <w:rsid w:val="00A55BEB"/>
    <w:rsid w:val="00A56E1A"/>
    <w:rsid w:val="00A603EF"/>
    <w:rsid w:val="00A60CBE"/>
    <w:rsid w:val="00A6137E"/>
    <w:rsid w:val="00A61FD7"/>
    <w:rsid w:val="00A62464"/>
    <w:rsid w:val="00A6293C"/>
    <w:rsid w:val="00A62A9A"/>
    <w:rsid w:val="00A62E99"/>
    <w:rsid w:val="00A637A9"/>
    <w:rsid w:val="00A63C64"/>
    <w:rsid w:val="00A6487D"/>
    <w:rsid w:val="00A65886"/>
    <w:rsid w:val="00A662AB"/>
    <w:rsid w:val="00A67D00"/>
    <w:rsid w:val="00A70476"/>
    <w:rsid w:val="00A70593"/>
    <w:rsid w:val="00A707C8"/>
    <w:rsid w:val="00A71DD5"/>
    <w:rsid w:val="00A72140"/>
    <w:rsid w:val="00A721F0"/>
    <w:rsid w:val="00A722BE"/>
    <w:rsid w:val="00A72F6A"/>
    <w:rsid w:val="00A73094"/>
    <w:rsid w:val="00A7377E"/>
    <w:rsid w:val="00A7448A"/>
    <w:rsid w:val="00A74E72"/>
    <w:rsid w:val="00A75DFB"/>
    <w:rsid w:val="00A76001"/>
    <w:rsid w:val="00A763D0"/>
    <w:rsid w:val="00A7642E"/>
    <w:rsid w:val="00A76EDB"/>
    <w:rsid w:val="00A77814"/>
    <w:rsid w:val="00A8021C"/>
    <w:rsid w:val="00A8065D"/>
    <w:rsid w:val="00A80E0E"/>
    <w:rsid w:val="00A8266D"/>
    <w:rsid w:val="00A8305F"/>
    <w:rsid w:val="00A83241"/>
    <w:rsid w:val="00A832ED"/>
    <w:rsid w:val="00A83481"/>
    <w:rsid w:val="00A838D5"/>
    <w:rsid w:val="00A83972"/>
    <w:rsid w:val="00A83BC0"/>
    <w:rsid w:val="00A83E1E"/>
    <w:rsid w:val="00A840CE"/>
    <w:rsid w:val="00A8485D"/>
    <w:rsid w:val="00A855D0"/>
    <w:rsid w:val="00A85CE5"/>
    <w:rsid w:val="00A862D7"/>
    <w:rsid w:val="00A8677F"/>
    <w:rsid w:val="00A9023E"/>
    <w:rsid w:val="00A902C6"/>
    <w:rsid w:val="00A90D0F"/>
    <w:rsid w:val="00A91F12"/>
    <w:rsid w:val="00A942F0"/>
    <w:rsid w:val="00A95EDE"/>
    <w:rsid w:val="00A967B6"/>
    <w:rsid w:val="00A96969"/>
    <w:rsid w:val="00AA0A10"/>
    <w:rsid w:val="00AA3338"/>
    <w:rsid w:val="00AA4396"/>
    <w:rsid w:val="00AA515A"/>
    <w:rsid w:val="00AA524B"/>
    <w:rsid w:val="00AA71D1"/>
    <w:rsid w:val="00AA7E7A"/>
    <w:rsid w:val="00AA7FC5"/>
    <w:rsid w:val="00AB0086"/>
    <w:rsid w:val="00AB013A"/>
    <w:rsid w:val="00AB04C6"/>
    <w:rsid w:val="00AB0FDB"/>
    <w:rsid w:val="00AB1B33"/>
    <w:rsid w:val="00AB32B6"/>
    <w:rsid w:val="00AB3595"/>
    <w:rsid w:val="00AB51C7"/>
    <w:rsid w:val="00AB61D4"/>
    <w:rsid w:val="00AB61ED"/>
    <w:rsid w:val="00AB65B9"/>
    <w:rsid w:val="00AB6D19"/>
    <w:rsid w:val="00AB6F32"/>
    <w:rsid w:val="00AB77BC"/>
    <w:rsid w:val="00AC0D75"/>
    <w:rsid w:val="00AC1195"/>
    <w:rsid w:val="00AC1696"/>
    <w:rsid w:val="00AC1755"/>
    <w:rsid w:val="00AC19B8"/>
    <w:rsid w:val="00AC1ECE"/>
    <w:rsid w:val="00AC1F82"/>
    <w:rsid w:val="00AC25B8"/>
    <w:rsid w:val="00AC2CBD"/>
    <w:rsid w:val="00AC4326"/>
    <w:rsid w:val="00AC5F9A"/>
    <w:rsid w:val="00AC6D26"/>
    <w:rsid w:val="00AC6DA4"/>
    <w:rsid w:val="00AC7293"/>
    <w:rsid w:val="00AC7FA0"/>
    <w:rsid w:val="00AD0A11"/>
    <w:rsid w:val="00AD141E"/>
    <w:rsid w:val="00AD1705"/>
    <w:rsid w:val="00AD1BB3"/>
    <w:rsid w:val="00AD2D0A"/>
    <w:rsid w:val="00AD4108"/>
    <w:rsid w:val="00AD4710"/>
    <w:rsid w:val="00AD49AC"/>
    <w:rsid w:val="00AD6587"/>
    <w:rsid w:val="00AE224B"/>
    <w:rsid w:val="00AE2259"/>
    <w:rsid w:val="00AE3727"/>
    <w:rsid w:val="00AE3839"/>
    <w:rsid w:val="00AE4783"/>
    <w:rsid w:val="00AE4F28"/>
    <w:rsid w:val="00AE70D0"/>
    <w:rsid w:val="00AE7840"/>
    <w:rsid w:val="00AE7A9C"/>
    <w:rsid w:val="00AF0492"/>
    <w:rsid w:val="00AF0942"/>
    <w:rsid w:val="00AF1C26"/>
    <w:rsid w:val="00AF1D77"/>
    <w:rsid w:val="00AF1DFD"/>
    <w:rsid w:val="00AF2225"/>
    <w:rsid w:val="00AF2E12"/>
    <w:rsid w:val="00AF2EBE"/>
    <w:rsid w:val="00AF4488"/>
    <w:rsid w:val="00AF62A1"/>
    <w:rsid w:val="00AF64D8"/>
    <w:rsid w:val="00AF66B9"/>
    <w:rsid w:val="00AF6B32"/>
    <w:rsid w:val="00AF7495"/>
    <w:rsid w:val="00B00E1E"/>
    <w:rsid w:val="00B02161"/>
    <w:rsid w:val="00B021C9"/>
    <w:rsid w:val="00B023FF"/>
    <w:rsid w:val="00B0255A"/>
    <w:rsid w:val="00B034B4"/>
    <w:rsid w:val="00B04F3C"/>
    <w:rsid w:val="00B05457"/>
    <w:rsid w:val="00B056E0"/>
    <w:rsid w:val="00B06082"/>
    <w:rsid w:val="00B066A5"/>
    <w:rsid w:val="00B072C4"/>
    <w:rsid w:val="00B076BD"/>
    <w:rsid w:val="00B123D7"/>
    <w:rsid w:val="00B12E0F"/>
    <w:rsid w:val="00B13BD7"/>
    <w:rsid w:val="00B14C43"/>
    <w:rsid w:val="00B165F6"/>
    <w:rsid w:val="00B16D91"/>
    <w:rsid w:val="00B170C7"/>
    <w:rsid w:val="00B173EB"/>
    <w:rsid w:val="00B178D3"/>
    <w:rsid w:val="00B208AD"/>
    <w:rsid w:val="00B209D5"/>
    <w:rsid w:val="00B22D1A"/>
    <w:rsid w:val="00B22DD0"/>
    <w:rsid w:val="00B241C4"/>
    <w:rsid w:val="00B247BC"/>
    <w:rsid w:val="00B25738"/>
    <w:rsid w:val="00B2577B"/>
    <w:rsid w:val="00B25AFD"/>
    <w:rsid w:val="00B26902"/>
    <w:rsid w:val="00B26BA1"/>
    <w:rsid w:val="00B275FD"/>
    <w:rsid w:val="00B27C9E"/>
    <w:rsid w:val="00B30F22"/>
    <w:rsid w:val="00B322AF"/>
    <w:rsid w:val="00B332E5"/>
    <w:rsid w:val="00B34243"/>
    <w:rsid w:val="00B34627"/>
    <w:rsid w:val="00B3568F"/>
    <w:rsid w:val="00B35AD9"/>
    <w:rsid w:val="00B361D7"/>
    <w:rsid w:val="00B36DF8"/>
    <w:rsid w:val="00B40DE2"/>
    <w:rsid w:val="00B427A4"/>
    <w:rsid w:val="00B42C98"/>
    <w:rsid w:val="00B43D55"/>
    <w:rsid w:val="00B44B10"/>
    <w:rsid w:val="00B44DC2"/>
    <w:rsid w:val="00B45601"/>
    <w:rsid w:val="00B4644A"/>
    <w:rsid w:val="00B46587"/>
    <w:rsid w:val="00B46A5F"/>
    <w:rsid w:val="00B5009D"/>
    <w:rsid w:val="00B5124C"/>
    <w:rsid w:val="00B515C9"/>
    <w:rsid w:val="00B53797"/>
    <w:rsid w:val="00B537C5"/>
    <w:rsid w:val="00B53C0A"/>
    <w:rsid w:val="00B5480F"/>
    <w:rsid w:val="00B548CC"/>
    <w:rsid w:val="00B55841"/>
    <w:rsid w:val="00B56A72"/>
    <w:rsid w:val="00B56C41"/>
    <w:rsid w:val="00B57541"/>
    <w:rsid w:val="00B579D5"/>
    <w:rsid w:val="00B57CC3"/>
    <w:rsid w:val="00B60880"/>
    <w:rsid w:val="00B62187"/>
    <w:rsid w:val="00B628ED"/>
    <w:rsid w:val="00B62DBF"/>
    <w:rsid w:val="00B6362D"/>
    <w:rsid w:val="00B6443D"/>
    <w:rsid w:val="00B64639"/>
    <w:rsid w:val="00B64EF0"/>
    <w:rsid w:val="00B65EAF"/>
    <w:rsid w:val="00B66034"/>
    <w:rsid w:val="00B66985"/>
    <w:rsid w:val="00B66DCA"/>
    <w:rsid w:val="00B66EEB"/>
    <w:rsid w:val="00B67A10"/>
    <w:rsid w:val="00B70B6D"/>
    <w:rsid w:val="00B72156"/>
    <w:rsid w:val="00B72430"/>
    <w:rsid w:val="00B73145"/>
    <w:rsid w:val="00B74979"/>
    <w:rsid w:val="00B754E8"/>
    <w:rsid w:val="00B75632"/>
    <w:rsid w:val="00B80781"/>
    <w:rsid w:val="00B8162A"/>
    <w:rsid w:val="00B831F0"/>
    <w:rsid w:val="00B848B7"/>
    <w:rsid w:val="00B84BEF"/>
    <w:rsid w:val="00B84E46"/>
    <w:rsid w:val="00B86265"/>
    <w:rsid w:val="00B863DF"/>
    <w:rsid w:val="00B8770E"/>
    <w:rsid w:val="00B87937"/>
    <w:rsid w:val="00B879CE"/>
    <w:rsid w:val="00B93440"/>
    <w:rsid w:val="00B94A97"/>
    <w:rsid w:val="00B94DC4"/>
    <w:rsid w:val="00BA062D"/>
    <w:rsid w:val="00BA1B2A"/>
    <w:rsid w:val="00BA1E46"/>
    <w:rsid w:val="00BA1E6D"/>
    <w:rsid w:val="00BA2C6D"/>
    <w:rsid w:val="00BA2D1B"/>
    <w:rsid w:val="00BA2E21"/>
    <w:rsid w:val="00BA45D6"/>
    <w:rsid w:val="00BA559E"/>
    <w:rsid w:val="00BA6C58"/>
    <w:rsid w:val="00BA7602"/>
    <w:rsid w:val="00BB078D"/>
    <w:rsid w:val="00BB0EDF"/>
    <w:rsid w:val="00BB275F"/>
    <w:rsid w:val="00BB2913"/>
    <w:rsid w:val="00BB2B2A"/>
    <w:rsid w:val="00BB3E34"/>
    <w:rsid w:val="00BB46E4"/>
    <w:rsid w:val="00BB731F"/>
    <w:rsid w:val="00BB73F4"/>
    <w:rsid w:val="00BB74E0"/>
    <w:rsid w:val="00BB7880"/>
    <w:rsid w:val="00BC0BA0"/>
    <w:rsid w:val="00BC11A9"/>
    <w:rsid w:val="00BC2059"/>
    <w:rsid w:val="00BC3393"/>
    <w:rsid w:val="00BC36A9"/>
    <w:rsid w:val="00BC3A9D"/>
    <w:rsid w:val="00BC3E3B"/>
    <w:rsid w:val="00BC5D0B"/>
    <w:rsid w:val="00BC6F88"/>
    <w:rsid w:val="00BD1214"/>
    <w:rsid w:val="00BD139A"/>
    <w:rsid w:val="00BD3FFB"/>
    <w:rsid w:val="00BD41D1"/>
    <w:rsid w:val="00BD4601"/>
    <w:rsid w:val="00BD481F"/>
    <w:rsid w:val="00BD48A2"/>
    <w:rsid w:val="00BD4BC8"/>
    <w:rsid w:val="00BD7577"/>
    <w:rsid w:val="00BE05B7"/>
    <w:rsid w:val="00BE09BA"/>
    <w:rsid w:val="00BE0B2F"/>
    <w:rsid w:val="00BE13AB"/>
    <w:rsid w:val="00BE3F9A"/>
    <w:rsid w:val="00BE4416"/>
    <w:rsid w:val="00BE44E1"/>
    <w:rsid w:val="00BE49A3"/>
    <w:rsid w:val="00BE5B7F"/>
    <w:rsid w:val="00BE5FEC"/>
    <w:rsid w:val="00BE637C"/>
    <w:rsid w:val="00BE6D4C"/>
    <w:rsid w:val="00BF03D7"/>
    <w:rsid w:val="00BF0AA0"/>
    <w:rsid w:val="00BF21BF"/>
    <w:rsid w:val="00BF333D"/>
    <w:rsid w:val="00BF3A2A"/>
    <w:rsid w:val="00BF3D2C"/>
    <w:rsid w:val="00BF3FC6"/>
    <w:rsid w:val="00BF41CB"/>
    <w:rsid w:val="00BF4CBD"/>
    <w:rsid w:val="00BF5A9C"/>
    <w:rsid w:val="00C02CF2"/>
    <w:rsid w:val="00C036CA"/>
    <w:rsid w:val="00C045F3"/>
    <w:rsid w:val="00C04BE9"/>
    <w:rsid w:val="00C04D9E"/>
    <w:rsid w:val="00C055C3"/>
    <w:rsid w:val="00C05AD9"/>
    <w:rsid w:val="00C06993"/>
    <w:rsid w:val="00C07465"/>
    <w:rsid w:val="00C0786D"/>
    <w:rsid w:val="00C07D55"/>
    <w:rsid w:val="00C1080F"/>
    <w:rsid w:val="00C10B7E"/>
    <w:rsid w:val="00C10BC3"/>
    <w:rsid w:val="00C10E05"/>
    <w:rsid w:val="00C12268"/>
    <w:rsid w:val="00C12283"/>
    <w:rsid w:val="00C130B6"/>
    <w:rsid w:val="00C160EE"/>
    <w:rsid w:val="00C1646A"/>
    <w:rsid w:val="00C167C7"/>
    <w:rsid w:val="00C16FA2"/>
    <w:rsid w:val="00C21761"/>
    <w:rsid w:val="00C218B5"/>
    <w:rsid w:val="00C22724"/>
    <w:rsid w:val="00C23833"/>
    <w:rsid w:val="00C2477D"/>
    <w:rsid w:val="00C26080"/>
    <w:rsid w:val="00C26CB8"/>
    <w:rsid w:val="00C30C70"/>
    <w:rsid w:val="00C316B4"/>
    <w:rsid w:val="00C32033"/>
    <w:rsid w:val="00C32705"/>
    <w:rsid w:val="00C33250"/>
    <w:rsid w:val="00C33726"/>
    <w:rsid w:val="00C36DBF"/>
    <w:rsid w:val="00C37549"/>
    <w:rsid w:val="00C404A4"/>
    <w:rsid w:val="00C41D01"/>
    <w:rsid w:val="00C42A22"/>
    <w:rsid w:val="00C42EBC"/>
    <w:rsid w:val="00C435F1"/>
    <w:rsid w:val="00C43825"/>
    <w:rsid w:val="00C43EA3"/>
    <w:rsid w:val="00C44B55"/>
    <w:rsid w:val="00C45065"/>
    <w:rsid w:val="00C452F1"/>
    <w:rsid w:val="00C45577"/>
    <w:rsid w:val="00C45993"/>
    <w:rsid w:val="00C4618E"/>
    <w:rsid w:val="00C473C0"/>
    <w:rsid w:val="00C4753E"/>
    <w:rsid w:val="00C528CE"/>
    <w:rsid w:val="00C538CF"/>
    <w:rsid w:val="00C53F09"/>
    <w:rsid w:val="00C552C9"/>
    <w:rsid w:val="00C56010"/>
    <w:rsid w:val="00C56465"/>
    <w:rsid w:val="00C56EA5"/>
    <w:rsid w:val="00C573C5"/>
    <w:rsid w:val="00C57B5D"/>
    <w:rsid w:val="00C64D04"/>
    <w:rsid w:val="00C65251"/>
    <w:rsid w:val="00C663E6"/>
    <w:rsid w:val="00C66B54"/>
    <w:rsid w:val="00C66DE9"/>
    <w:rsid w:val="00C71672"/>
    <w:rsid w:val="00C72291"/>
    <w:rsid w:val="00C72AD5"/>
    <w:rsid w:val="00C7385C"/>
    <w:rsid w:val="00C73B24"/>
    <w:rsid w:val="00C73FC6"/>
    <w:rsid w:val="00C73FCC"/>
    <w:rsid w:val="00C75415"/>
    <w:rsid w:val="00C75B31"/>
    <w:rsid w:val="00C76C12"/>
    <w:rsid w:val="00C77DF6"/>
    <w:rsid w:val="00C816DC"/>
    <w:rsid w:val="00C819E7"/>
    <w:rsid w:val="00C82EA9"/>
    <w:rsid w:val="00C84953"/>
    <w:rsid w:val="00C8526E"/>
    <w:rsid w:val="00C85605"/>
    <w:rsid w:val="00C861F3"/>
    <w:rsid w:val="00C87301"/>
    <w:rsid w:val="00C87C8D"/>
    <w:rsid w:val="00C918D4"/>
    <w:rsid w:val="00C9224A"/>
    <w:rsid w:val="00C9231C"/>
    <w:rsid w:val="00C928DB"/>
    <w:rsid w:val="00C9392C"/>
    <w:rsid w:val="00C94640"/>
    <w:rsid w:val="00C94ABE"/>
    <w:rsid w:val="00C95410"/>
    <w:rsid w:val="00C959A2"/>
    <w:rsid w:val="00C95B6C"/>
    <w:rsid w:val="00C95F3E"/>
    <w:rsid w:val="00CA0364"/>
    <w:rsid w:val="00CA0B9E"/>
    <w:rsid w:val="00CA303A"/>
    <w:rsid w:val="00CA3694"/>
    <w:rsid w:val="00CA371C"/>
    <w:rsid w:val="00CA521F"/>
    <w:rsid w:val="00CA55F9"/>
    <w:rsid w:val="00CA6D58"/>
    <w:rsid w:val="00CB05F0"/>
    <w:rsid w:val="00CB0958"/>
    <w:rsid w:val="00CB1B11"/>
    <w:rsid w:val="00CB31BE"/>
    <w:rsid w:val="00CB3F46"/>
    <w:rsid w:val="00CB46B4"/>
    <w:rsid w:val="00CB4A3E"/>
    <w:rsid w:val="00CB60D9"/>
    <w:rsid w:val="00CB6D52"/>
    <w:rsid w:val="00CB752F"/>
    <w:rsid w:val="00CC0CF1"/>
    <w:rsid w:val="00CC0E2D"/>
    <w:rsid w:val="00CC2726"/>
    <w:rsid w:val="00CC2A5F"/>
    <w:rsid w:val="00CC2F99"/>
    <w:rsid w:val="00CC3DBB"/>
    <w:rsid w:val="00CC4AAC"/>
    <w:rsid w:val="00CC4BFB"/>
    <w:rsid w:val="00CC5A6E"/>
    <w:rsid w:val="00CC65B8"/>
    <w:rsid w:val="00CC7429"/>
    <w:rsid w:val="00CC7D85"/>
    <w:rsid w:val="00CD0795"/>
    <w:rsid w:val="00CD07C0"/>
    <w:rsid w:val="00CD0C01"/>
    <w:rsid w:val="00CD23D1"/>
    <w:rsid w:val="00CD26C7"/>
    <w:rsid w:val="00CD2B44"/>
    <w:rsid w:val="00CD32F5"/>
    <w:rsid w:val="00CD48A8"/>
    <w:rsid w:val="00CD4AE0"/>
    <w:rsid w:val="00CD5BC8"/>
    <w:rsid w:val="00CD73F3"/>
    <w:rsid w:val="00CD7910"/>
    <w:rsid w:val="00CD7A67"/>
    <w:rsid w:val="00CD7EC0"/>
    <w:rsid w:val="00CE0847"/>
    <w:rsid w:val="00CE10B2"/>
    <w:rsid w:val="00CE1805"/>
    <w:rsid w:val="00CE25DF"/>
    <w:rsid w:val="00CE38AF"/>
    <w:rsid w:val="00CE3C1A"/>
    <w:rsid w:val="00CE4B9F"/>
    <w:rsid w:val="00CE4CCD"/>
    <w:rsid w:val="00CE4F5A"/>
    <w:rsid w:val="00CE5606"/>
    <w:rsid w:val="00CE5713"/>
    <w:rsid w:val="00CE6566"/>
    <w:rsid w:val="00CF080E"/>
    <w:rsid w:val="00CF0E87"/>
    <w:rsid w:val="00CF1156"/>
    <w:rsid w:val="00CF196E"/>
    <w:rsid w:val="00CF1A41"/>
    <w:rsid w:val="00CF1D2F"/>
    <w:rsid w:val="00CF29F1"/>
    <w:rsid w:val="00CF2B9C"/>
    <w:rsid w:val="00CF2DA8"/>
    <w:rsid w:val="00CF3ADC"/>
    <w:rsid w:val="00CF4DE9"/>
    <w:rsid w:val="00CF52C0"/>
    <w:rsid w:val="00CF7BC8"/>
    <w:rsid w:val="00D01218"/>
    <w:rsid w:val="00D02256"/>
    <w:rsid w:val="00D0326F"/>
    <w:rsid w:val="00D03E0A"/>
    <w:rsid w:val="00D04742"/>
    <w:rsid w:val="00D04D30"/>
    <w:rsid w:val="00D05463"/>
    <w:rsid w:val="00D0611A"/>
    <w:rsid w:val="00D06C94"/>
    <w:rsid w:val="00D06E3D"/>
    <w:rsid w:val="00D07E59"/>
    <w:rsid w:val="00D10C2E"/>
    <w:rsid w:val="00D112B2"/>
    <w:rsid w:val="00D12082"/>
    <w:rsid w:val="00D12235"/>
    <w:rsid w:val="00D12304"/>
    <w:rsid w:val="00D12D78"/>
    <w:rsid w:val="00D13045"/>
    <w:rsid w:val="00D14ADB"/>
    <w:rsid w:val="00D14B4D"/>
    <w:rsid w:val="00D15EC0"/>
    <w:rsid w:val="00D160C6"/>
    <w:rsid w:val="00D168FB"/>
    <w:rsid w:val="00D16E04"/>
    <w:rsid w:val="00D21066"/>
    <w:rsid w:val="00D2147E"/>
    <w:rsid w:val="00D21F30"/>
    <w:rsid w:val="00D24AFA"/>
    <w:rsid w:val="00D25126"/>
    <w:rsid w:val="00D25500"/>
    <w:rsid w:val="00D25AD4"/>
    <w:rsid w:val="00D25AEA"/>
    <w:rsid w:val="00D25C1D"/>
    <w:rsid w:val="00D25C78"/>
    <w:rsid w:val="00D27F0D"/>
    <w:rsid w:val="00D3002F"/>
    <w:rsid w:val="00D30258"/>
    <w:rsid w:val="00D33A60"/>
    <w:rsid w:val="00D33DFF"/>
    <w:rsid w:val="00D34352"/>
    <w:rsid w:val="00D34D85"/>
    <w:rsid w:val="00D35072"/>
    <w:rsid w:val="00D3533B"/>
    <w:rsid w:val="00D36BB3"/>
    <w:rsid w:val="00D36C7C"/>
    <w:rsid w:val="00D37F46"/>
    <w:rsid w:val="00D40044"/>
    <w:rsid w:val="00D40364"/>
    <w:rsid w:val="00D40E18"/>
    <w:rsid w:val="00D41250"/>
    <w:rsid w:val="00D417AC"/>
    <w:rsid w:val="00D4185A"/>
    <w:rsid w:val="00D42CC6"/>
    <w:rsid w:val="00D42FD1"/>
    <w:rsid w:val="00D437F2"/>
    <w:rsid w:val="00D43BE7"/>
    <w:rsid w:val="00D45CCF"/>
    <w:rsid w:val="00D45D7A"/>
    <w:rsid w:val="00D46B40"/>
    <w:rsid w:val="00D47963"/>
    <w:rsid w:val="00D479C2"/>
    <w:rsid w:val="00D51B53"/>
    <w:rsid w:val="00D52271"/>
    <w:rsid w:val="00D5228B"/>
    <w:rsid w:val="00D53A82"/>
    <w:rsid w:val="00D53B3E"/>
    <w:rsid w:val="00D55AC9"/>
    <w:rsid w:val="00D57602"/>
    <w:rsid w:val="00D579F4"/>
    <w:rsid w:val="00D60695"/>
    <w:rsid w:val="00D60EB0"/>
    <w:rsid w:val="00D61A67"/>
    <w:rsid w:val="00D62D84"/>
    <w:rsid w:val="00D63515"/>
    <w:rsid w:val="00D639B8"/>
    <w:rsid w:val="00D6403A"/>
    <w:rsid w:val="00D644DB"/>
    <w:rsid w:val="00D64603"/>
    <w:rsid w:val="00D6517B"/>
    <w:rsid w:val="00D653D2"/>
    <w:rsid w:val="00D6604B"/>
    <w:rsid w:val="00D666B4"/>
    <w:rsid w:val="00D66766"/>
    <w:rsid w:val="00D67F83"/>
    <w:rsid w:val="00D7000D"/>
    <w:rsid w:val="00D70361"/>
    <w:rsid w:val="00D70635"/>
    <w:rsid w:val="00D7079A"/>
    <w:rsid w:val="00D718A0"/>
    <w:rsid w:val="00D71E8F"/>
    <w:rsid w:val="00D734DD"/>
    <w:rsid w:val="00D7398E"/>
    <w:rsid w:val="00D7620F"/>
    <w:rsid w:val="00D76B8A"/>
    <w:rsid w:val="00D777E0"/>
    <w:rsid w:val="00D77963"/>
    <w:rsid w:val="00D80C7B"/>
    <w:rsid w:val="00D817A6"/>
    <w:rsid w:val="00D81C9B"/>
    <w:rsid w:val="00D82AAE"/>
    <w:rsid w:val="00D83F79"/>
    <w:rsid w:val="00D84BA4"/>
    <w:rsid w:val="00D84CDD"/>
    <w:rsid w:val="00D85A14"/>
    <w:rsid w:val="00D85AA8"/>
    <w:rsid w:val="00D860D9"/>
    <w:rsid w:val="00D86FBD"/>
    <w:rsid w:val="00D87062"/>
    <w:rsid w:val="00D90135"/>
    <w:rsid w:val="00D91C56"/>
    <w:rsid w:val="00D920BF"/>
    <w:rsid w:val="00D930AE"/>
    <w:rsid w:val="00D94DB9"/>
    <w:rsid w:val="00D94EF0"/>
    <w:rsid w:val="00D96157"/>
    <w:rsid w:val="00D97343"/>
    <w:rsid w:val="00D979D3"/>
    <w:rsid w:val="00D97ACB"/>
    <w:rsid w:val="00DA065F"/>
    <w:rsid w:val="00DA16EF"/>
    <w:rsid w:val="00DA210D"/>
    <w:rsid w:val="00DA2AA2"/>
    <w:rsid w:val="00DA40CE"/>
    <w:rsid w:val="00DA45A1"/>
    <w:rsid w:val="00DA7CAB"/>
    <w:rsid w:val="00DB0D64"/>
    <w:rsid w:val="00DB1A73"/>
    <w:rsid w:val="00DB1AA2"/>
    <w:rsid w:val="00DB1ED6"/>
    <w:rsid w:val="00DB4177"/>
    <w:rsid w:val="00DB4CD4"/>
    <w:rsid w:val="00DB5192"/>
    <w:rsid w:val="00DB602A"/>
    <w:rsid w:val="00DB6803"/>
    <w:rsid w:val="00DB682C"/>
    <w:rsid w:val="00DB7630"/>
    <w:rsid w:val="00DB7D6C"/>
    <w:rsid w:val="00DB7E10"/>
    <w:rsid w:val="00DC06EF"/>
    <w:rsid w:val="00DC0762"/>
    <w:rsid w:val="00DC0829"/>
    <w:rsid w:val="00DC0C84"/>
    <w:rsid w:val="00DC2947"/>
    <w:rsid w:val="00DC3681"/>
    <w:rsid w:val="00DC4084"/>
    <w:rsid w:val="00DC64E5"/>
    <w:rsid w:val="00DC6B1E"/>
    <w:rsid w:val="00DC6EDB"/>
    <w:rsid w:val="00DC71E1"/>
    <w:rsid w:val="00DD09B5"/>
    <w:rsid w:val="00DD229F"/>
    <w:rsid w:val="00DD58B6"/>
    <w:rsid w:val="00DD5B30"/>
    <w:rsid w:val="00DD6AE6"/>
    <w:rsid w:val="00DD6B9F"/>
    <w:rsid w:val="00DD766B"/>
    <w:rsid w:val="00DD7F17"/>
    <w:rsid w:val="00DE00C6"/>
    <w:rsid w:val="00DE020A"/>
    <w:rsid w:val="00DE02AE"/>
    <w:rsid w:val="00DE1AE1"/>
    <w:rsid w:val="00DE1B1E"/>
    <w:rsid w:val="00DE26C3"/>
    <w:rsid w:val="00DE3A0D"/>
    <w:rsid w:val="00DE3F29"/>
    <w:rsid w:val="00DE64C8"/>
    <w:rsid w:val="00DE6737"/>
    <w:rsid w:val="00DE79FD"/>
    <w:rsid w:val="00DE7A85"/>
    <w:rsid w:val="00DE7E4A"/>
    <w:rsid w:val="00DF11AF"/>
    <w:rsid w:val="00DF1584"/>
    <w:rsid w:val="00DF2158"/>
    <w:rsid w:val="00DF24E3"/>
    <w:rsid w:val="00DF5171"/>
    <w:rsid w:val="00DF65F3"/>
    <w:rsid w:val="00DF6B13"/>
    <w:rsid w:val="00DF7065"/>
    <w:rsid w:val="00DF70B6"/>
    <w:rsid w:val="00DF7C70"/>
    <w:rsid w:val="00E0005A"/>
    <w:rsid w:val="00E00A39"/>
    <w:rsid w:val="00E01683"/>
    <w:rsid w:val="00E020CA"/>
    <w:rsid w:val="00E02F08"/>
    <w:rsid w:val="00E03020"/>
    <w:rsid w:val="00E0366E"/>
    <w:rsid w:val="00E03715"/>
    <w:rsid w:val="00E04039"/>
    <w:rsid w:val="00E05898"/>
    <w:rsid w:val="00E05EFD"/>
    <w:rsid w:val="00E06273"/>
    <w:rsid w:val="00E062BC"/>
    <w:rsid w:val="00E0638A"/>
    <w:rsid w:val="00E06487"/>
    <w:rsid w:val="00E065EF"/>
    <w:rsid w:val="00E0707A"/>
    <w:rsid w:val="00E071E2"/>
    <w:rsid w:val="00E07329"/>
    <w:rsid w:val="00E07367"/>
    <w:rsid w:val="00E07E65"/>
    <w:rsid w:val="00E12148"/>
    <w:rsid w:val="00E12184"/>
    <w:rsid w:val="00E12242"/>
    <w:rsid w:val="00E123EA"/>
    <w:rsid w:val="00E1287F"/>
    <w:rsid w:val="00E13353"/>
    <w:rsid w:val="00E13D66"/>
    <w:rsid w:val="00E142E3"/>
    <w:rsid w:val="00E14BB0"/>
    <w:rsid w:val="00E15712"/>
    <w:rsid w:val="00E16A8C"/>
    <w:rsid w:val="00E16E72"/>
    <w:rsid w:val="00E17515"/>
    <w:rsid w:val="00E17C3F"/>
    <w:rsid w:val="00E20290"/>
    <w:rsid w:val="00E20763"/>
    <w:rsid w:val="00E2120C"/>
    <w:rsid w:val="00E22068"/>
    <w:rsid w:val="00E2219B"/>
    <w:rsid w:val="00E23011"/>
    <w:rsid w:val="00E23C4D"/>
    <w:rsid w:val="00E24864"/>
    <w:rsid w:val="00E252A4"/>
    <w:rsid w:val="00E2680D"/>
    <w:rsid w:val="00E27BED"/>
    <w:rsid w:val="00E3146C"/>
    <w:rsid w:val="00E31CBB"/>
    <w:rsid w:val="00E31D40"/>
    <w:rsid w:val="00E32CA5"/>
    <w:rsid w:val="00E33152"/>
    <w:rsid w:val="00E33C44"/>
    <w:rsid w:val="00E36438"/>
    <w:rsid w:val="00E36D71"/>
    <w:rsid w:val="00E36F31"/>
    <w:rsid w:val="00E37F2A"/>
    <w:rsid w:val="00E409BC"/>
    <w:rsid w:val="00E40D40"/>
    <w:rsid w:val="00E411C6"/>
    <w:rsid w:val="00E41AE4"/>
    <w:rsid w:val="00E42B3B"/>
    <w:rsid w:val="00E42F64"/>
    <w:rsid w:val="00E4327F"/>
    <w:rsid w:val="00E432FC"/>
    <w:rsid w:val="00E43366"/>
    <w:rsid w:val="00E4485A"/>
    <w:rsid w:val="00E44B35"/>
    <w:rsid w:val="00E44D9E"/>
    <w:rsid w:val="00E44F00"/>
    <w:rsid w:val="00E46F2A"/>
    <w:rsid w:val="00E474CA"/>
    <w:rsid w:val="00E47722"/>
    <w:rsid w:val="00E47CAB"/>
    <w:rsid w:val="00E50542"/>
    <w:rsid w:val="00E50913"/>
    <w:rsid w:val="00E52BEE"/>
    <w:rsid w:val="00E534B7"/>
    <w:rsid w:val="00E53540"/>
    <w:rsid w:val="00E558C6"/>
    <w:rsid w:val="00E63A64"/>
    <w:rsid w:val="00E648B7"/>
    <w:rsid w:val="00E6525E"/>
    <w:rsid w:val="00E656ED"/>
    <w:rsid w:val="00E65AA3"/>
    <w:rsid w:val="00E66B94"/>
    <w:rsid w:val="00E679B1"/>
    <w:rsid w:val="00E67B36"/>
    <w:rsid w:val="00E70442"/>
    <w:rsid w:val="00E7290D"/>
    <w:rsid w:val="00E74B24"/>
    <w:rsid w:val="00E75C40"/>
    <w:rsid w:val="00E767BE"/>
    <w:rsid w:val="00E802BB"/>
    <w:rsid w:val="00E81EC0"/>
    <w:rsid w:val="00E8392D"/>
    <w:rsid w:val="00E84196"/>
    <w:rsid w:val="00E84EFA"/>
    <w:rsid w:val="00E8603B"/>
    <w:rsid w:val="00E86248"/>
    <w:rsid w:val="00E868A3"/>
    <w:rsid w:val="00E90607"/>
    <w:rsid w:val="00E91733"/>
    <w:rsid w:val="00E92DDF"/>
    <w:rsid w:val="00E9314D"/>
    <w:rsid w:val="00E936B2"/>
    <w:rsid w:val="00E94EFE"/>
    <w:rsid w:val="00E95AC6"/>
    <w:rsid w:val="00E9642C"/>
    <w:rsid w:val="00E96A7C"/>
    <w:rsid w:val="00E97118"/>
    <w:rsid w:val="00EA01E3"/>
    <w:rsid w:val="00EA0928"/>
    <w:rsid w:val="00EA1E00"/>
    <w:rsid w:val="00EA22E2"/>
    <w:rsid w:val="00EA264C"/>
    <w:rsid w:val="00EA2812"/>
    <w:rsid w:val="00EA39D7"/>
    <w:rsid w:val="00EA3B47"/>
    <w:rsid w:val="00EA4268"/>
    <w:rsid w:val="00EA45B6"/>
    <w:rsid w:val="00EA4B91"/>
    <w:rsid w:val="00EA5E74"/>
    <w:rsid w:val="00EA67B9"/>
    <w:rsid w:val="00EA731E"/>
    <w:rsid w:val="00EA7CE2"/>
    <w:rsid w:val="00EB168D"/>
    <w:rsid w:val="00EB2746"/>
    <w:rsid w:val="00EB2D27"/>
    <w:rsid w:val="00EB33B7"/>
    <w:rsid w:val="00EB3D3F"/>
    <w:rsid w:val="00EB40CA"/>
    <w:rsid w:val="00EB59E8"/>
    <w:rsid w:val="00EB6044"/>
    <w:rsid w:val="00EB6A77"/>
    <w:rsid w:val="00EB7884"/>
    <w:rsid w:val="00EC22B5"/>
    <w:rsid w:val="00EC270D"/>
    <w:rsid w:val="00EC3EEC"/>
    <w:rsid w:val="00EC47E5"/>
    <w:rsid w:val="00EC4DA8"/>
    <w:rsid w:val="00EC4E0E"/>
    <w:rsid w:val="00EC5825"/>
    <w:rsid w:val="00EC59D0"/>
    <w:rsid w:val="00EC5F02"/>
    <w:rsid w:val="00EC6691"/>
    <w:rsid w:val="00EC6CF6"/>
    <w:rsid w:val="00EC7275"/>
    <w:rsid w:val="00EC7782"/>
    <w:rsid w:val="00ED009D"/>
    <w:rsid w:val="00ED0B0E"/>
    <w:rsid w:val="00ED1276"/>
    <w:rsid w:val="00ED224C"/>
    <w:rsid w:val="00ED293E"/>
    <w:rsid w:val="00ED2D3C"/>
    <w:rsid w:val="00ED3E1E"/>
    <w:rsid w:val="00ED4BEB"/>
    <w:rsid w:val="00ED5482"/>
    <w:rsid w:val="00ED608C"/>
    <w:rsid w:val="00EE00F1"/>
    <w:rsid w:val="00EE2B67"/>
    <w:rsid w:val="00EE2CF1"/>
    <w:rsid w:val="00EE3B20"/>
    <w:rsid w:val="00EE3B6A"/>
    <w:rsid w:val="00EE6A1D"/>
    <w:rsid w:val="00EE707E"/>
    <w:rsid w:val="00EE758D"/>
    <w:rsid w:val="00EE7A3D"/>
    <w:rsid w:val="00EF09A7"/>
    <w:rsid w:val="00EF125A"/>
    <w:rsid w:val="00EF1D7E"/>
    <w:rsid w:val="00EF3981"/>
    <w:rsid w:val="00EF3B12"/>
    <w:rsid w:val="00EF4343"/>
    <w:rsid w:val="00EF5A2F"/>
    <w:rsid w:val="00EF5A76"/>
    <w:rsid w:val="00F00121"/>
    <w:rsid w:val="00F0018B"/>
    <w:rsid w:val="00F009C7"/>
    <w:rsid w:val="00F00B9B"/>
    <w:rsid w:val="00F01440"/>
    <w:rsid w:val="00F018D9"/>
    <w:rsid w:val="00F0397E"/>
    <w:rsid w:val="00F03CD3"/>
    <w:rsid w:val="00F04C10"/>
    <w:rsid w:val="00F0515E"/>
    <w:rsid w:val="00F05EDF"/>
    <w:rsid w:val="00F06664"/>
    <w:rsid w:val="00F06C20"/>
    <w:rsid w:val="00F06D57"/>
    <w:rsid w:val="00F06EE5"/>
    <w:rsid w:val="00F070E8"/>
    <w:rsid w:val="00F10759"/>
    <w:rsid w:val="00F10897"/>
    <w:rsid w:val="00F10968"/>
    <w:rsid w:val="00F10EAF"/>
    <w:rsid w:val="00F14159"/>
    <w:rsid w:val="00F14226"/>
    <w:rsid w:val="00F14B64"/>
    <w:rsid w:val="00F158F9"/>
    <w:rsid w:val="00F1666A"/>
    <w:rsid w:val="00F16CFB"/>
    <w:rsid w:val="00F179AE"/>
    <w:rsid w:val="00F17CE0"/>
    <w:rsid w:val="00F17E42"/>
    <w:rsid w:val="00F2030C"/>
    <w:rsid w:val="00F20702"/>
    <w:rsid w:val="00F209AA"/>
    <w:rsid w:val="00F20AB1"/>
    <w:rsid w:val="00F20ACC"/>
    <w:rsid w:val="00F20BDE"/>
    <w:rsid w:val="00F211CB"/>
    <w:rsid w:val="00F216FF"/>
    <w:rsid w:val="00F219C9"/>
    <w:rsid w:val="00F2203E"/>
    <w:rsid w:val="00F22486"/>
    <w:rsid w:val="00F2289E"/>
    <w:rsid w:val="00F229AE"/>
    <w:rsid w:val="00F2374D"/>
    <w:rsid w:val="00F23E00"/>
    <w:rsid w:val="00F249B5"/>
    <w:rsid w:val="00F24C3B"/>
    <w:rsid w:val="00F26537"/>
    <w:rsid w:val="00F26A71"/>
    <w:rsid w:val="00F27B2C"/>
    <w:rsid w:val="00F30AE1"/>
    <w:rsid w:val="00F30EFE"/>
    <w:rsid w:val="00F311C7"/>
    <w:rsid w:val="00F31696"/>
    <w:rsid w:val="00F32E07"/>
    <w:rsid w:val="00F335B7"/>
    <w:rsid w:val="00F3369F"/>
    <w:rsid w:val="00F33A7E"/>
    <w:rsid w:val="00F3433E"/>
    <w:rsid w:val="00F351C4"/>
    <w:rsid w:val="00F36BCB"/>
    <w:rsid w:val="00F379E2"/>
    <w:rsid w:val="00F40757"/>
    <w:rsid w:val="00F40C4E"/>
    <w:rsid w:val="00F41367"/>
    <w:rsid w:val="00F4171E"/>
    <w:rsid w:val="00F418C5"/>
    <w:rsid w:val="00F42358"/>
    <w:rsid w:val="00F424FD"/>
    <w:rsid w:val="00F428BA"/>
    <w:rsid w:val="00F42A7B"/>
    <w:rsid w:val="00F43D05"/>
    <w:rsid w:val="00F43D27"/>
    <w:rsid w:val="00F44063"/>
    <w:rsid w:val="00F44BA3"/>
    <w:rsid w:val="00F44C68"/>
    <w:rsid w:val="00F44FE3"/>
    <w:rsid w:val="00F45450"/>
    <w:rsid w:val="00F4698E"/>
    <w:rsid w:val="00F5105D"/>
    <w:rsid w:val="00F51C9B"/>
    <w:rsid w:val="00F52EEB"/>
    <w:rsid w:val="00F54869"/>
    <w:rsid w:val="00F54BDD"/>
    <w:rsid w:val="00F55412"/>
    <w:rsid w:val="00F56380"/>
    <w:rsid w:val="00F5689A"/>
    <w:rsid w:val="00F60119"/>
    <w:rsid w:val="00F60553"/>
    <w:rsid w:val="00F624C8"/>
    <w:rsid w:val="00F626CB"/>
    <w:rsid w:val="00F62F35"/>
    <w:rsid w:val="00F63216"/>
    <w:rsid w:val="00F6443E"/>
    <w:rsid w:val="00F6486A"/>
    <w:rsid w:val="00F649C8"/>
    <w:rsid w:val="00F65FEA"/>
    <w:rsid w:val="00F66FCD"/>
    <w:rsid w:val="00F675E2"/>
    <w:rsid w:val="00F676C1"/>
    <w:rsid w:val="00F67952"/>
    <w:rsid w:val="00F67FF7"/>
    <w:rsid w:val="00F70076"/>
    <w:rsid w:val="00F71A3B"/>
    <w:rsid w:val="00F71D48"/>
    <w:rsid w:val="00F721E7"/>
    <w:rsid w:val="00F726EE"/>
    <w:rsid w:val="00F72EA8"/>
    <w:rsid w:val="00F7312D"/>
    <w:rsid w:val="00F73739"/>
    <w:rsid w:val="00F74666"/>
    <w:rsid w:val="00F751E1"/>
    <w:rsid w:val="00F75B80"/>
    <w:rsid w:val="00F77DCB"/>
    <w:rsid w:val="00F81F9E"/>
    <w:rsid w:val="00F8213F"/>
    <w:rsid w:val="00F82DC2"/>
    <w:rsid w:val="00F832DC"/>
    <w:rsid w:val="00F839A3"/>
    <w:rsid w:val="00F83F95"/>
    <w:rsid w:val="00F84B2B"/>
    <w:rsid w:val="00F863FD"/>
    <w:rsid w:val="00F86BEC"/>
    <w:rsid w:val="00F871F9"/>
    <w:rsid w:val="00F87EE9"/>
    <w:rsid w:val="00F90286"/>
    <w:rsid w:val="00F91566"/>
    <w:rsid w:val="00F923B1"/>
    <w:rsid w:val="00F9258F"/>
    <w:rsid w:val="00F92700"/>
    <w:rsid w:val="00F9298D"/>
    <w:rsid w:val="00F935E8"/>
    <w:rsid w:val="00F937B5"/>
    <w:rsid w:val="00F94983"/>
    <w:rsid w:val="00F94A91"/>
    <w:rsid w:val="00FA0969"/>
    <w:rsid w:val="00FA0CE6"/>
    <w:rsid w:val="00FA1524"/>
    <w:rsid w:val="00FA1BB0"/>
    <w:rsid w:val="00FA28BF"/>
    <w:rsid w:val="00FA2924"/>
    <w:rsid w:val="00FA2EEC"/>
    <w:rsid w:val="00FA324B"/>
    <w:rsid w:val="00FA4C8A"/>
    <w:rsid w:val="00FA4CAA"/>
    <w:rsid w:val="00FA50B5"/>
    <w:rsid w:val="00FA6638"/>
    <w:rsid w:val="00FA6BB3"/>
    <w:rsid w:val="00FA74B2"/>
    <w:rsid w:val="00FA7A44"/>
    <w:rsid w:val="00FB127A"/>
    <w:rsid w:val="00FB1990"/>
    <w:rsid w:val="00FB406B"/>
    <w:rsid w:val="00FB4724"/>
    <w:rsid w:val="00FB4F8A"/>
    <w:rsid w:val="00FB58D9"/>
    <w:rsid w:val="00FB63BD"/>
    <w:rsid w:val="00FB66D3"/>
    <w:rsid w:val="00FB7AA2"/>
    <w:rsid w:val="00FC0DF3"/>
    <w:rsid w:val="00FC2E1E"/>
    <w:rsid w:val="00FC3B77"/>
    <w:rsid w:val="00FC3CAC"/>
    <w:rsid w:val="00FC4021"/>
    <w:rsid w:val="00FC41F6"/>
    <w:rsid w:val="00FC56B3"/>
    <w:rsid w:val="00FC6C16"/>
    <w:rsid w:val="00FC6C2C"/>
    <w:rsid w:val="00FD0745"/>
    <w:rsid w:val="00FD23F8"/>
    <w:rsid w:val="00FD4702"/>
    <w:rsid w:val="00FD6AB3"/>
    <w:rsid w:val="00FE0947"/>
    <w:rsid w:val="00FE0BB1"/>
    <w:rsid w:val="00FE0EEF"/>
    <w:rsid w:val="00FE1C36"/>
    <w:rsid w:val="00FE1D2B"/>
    <w:rsid w:val="00FE1DFF"/>
    <w:rsid w:val="00FE2010"/>
    <w:rsid w:val="00FE5E8C"/>
    <w:rsid w:val="00FE5E96"/>
    <w:rsid w:val="00FE6EAE"/>
    <w:rsid w:val="00FE781A"/>
    <w:rsid w:val="00FE7CAF"/>
    <w:rsid w:val="00FE7D38"/>
    <w:rsid w:val="00FF14F4"/>
    <w:rsid w:val="00FF3577"/>
    <w:rsid w:val="00FF357C"/>
    <w:rsid w:val="00FF39C2"/>
    <w:rsid w:val="00FF4032"/>
    <w:rsid w:val="00FF564A"/>
    <w:rsid w:val="00FF5CCF"/>
    <w:rsid w:val="00FF6000"/>
    <w:rsid w:val="00FF6528"/>
    <w:rsid w:val="00FF6AC0"/>
    <w:rsid w:val="00FF6B3B"/>
    <w:rsid w:val="00FF6C37"/>
    <w:rsid w:val="00FF787E"/>
    <w:rsid w:val="00FF7F15"/>
    <w:rsid w:val="00FF7FA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a2d2a7"/>
    </o:shapedefaults>
    <o:shapelayout v:ext="edit">
      <o:idmap v:ext="edit" data="1"/>
    </o:shapelayout>
  </w:shapeDefaults>
  <w:decimalSymbol w:val="."/>
  <w:listSeparator w:val=","/>
  <w14:docId w14:val="6B3A9AB0"/>
  <w15:docId w15:val="{205AEC5A-C4EC-472A-B09F-8082BBA0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B95"/>
    <w:rPr>
      <w:rFonts w:ascii="Times New Roman" w:hAnsi="Times New Roman"/>
      <w:sz w:val="24"/>
      <w:szCs w:val="22"/>
    </w:rPr>
  </w:style>
  <w:style w:type="paragraph" w:styleId="Heading1">
    <w:name w:val="heading 1"/>
    <w:basedOn w:val="Normal"/>
    <w:next w:val="Normal"/>
    <w:link w:val="Heading1Char"/>
    <w:uiPriority w:val="99"/>
    <w:qFormat/>
    <w:rsid w:val="008F33D3"/>
    <w:pPr>
      <w:pBdr>
        <w:top w:val="single" w:sz="8" w:space="1" w:color="365F91"/>
        <w:bottom w:val="single" w:sz="8" w:space="1" w:color="365F91"/>
      </w:pBdr>
      <w:spacing w:before="80" w:after="80"/>
      <w:jc w:val="center"/>
      <w:outlineLvl w:val="0"/>
    </w:pPr>
    <w:rPr>
      <w:rFonts w:ascii="Verdana" w:hAnsi="Verdana"/>
      <w:bCs/>
      <w:color w:val="000000"/>
      <w:szCs w:val="24"/>
    </w:rPr>
  </w:style>
  <w:style w:type="paragraph" w:styleId="Heading2">
    <w:name w:val="heading 2"/>
    <w:basedOn w:val="Normal"/>
    <w:next w:val="Normal"/>
    <w:link w:val="Heading2Char"/>
    <w:uiPriority w:val="99"/>
    <w:qFormat/>
    <w:rsid w:val="00586025"/>
    <w:pPr>
      <w:spacing w:before="200" w:after="80"/>
      <w:outlineLvl w:val="1"/>
    </w:pPr>
    <w:rPr>
      <w:rFonts w:asciiTheme="minorHAnsi" w:hAnsiTheme="minorHAnsi"/>
      <w:b/>
      <w:i/>
      <w:color w:val="000000"/>
      <w:sz w:val="28"/>
      <w:szCs w:val="24"/>
    </w:rPr>
  </w:style>
  <w:style w:type="paragraph" w:styleId="Heading3">
    <w:name w:val="heading 3"/>
    <w:basedOn w:val="Normal"/>
    <w:next w:val="Normal"/>
    <w:link w:val="Heading3Char"/>
    <w:uiPriority w:val="99"/>
    <w:qFormat/>
    <w:locked/>
    <w:rsid w:val="00BA2E21"/>
    <w:pPr>
      <w:pBdr>
        <w:bottom w:val="single" w:sz="4" w:space="1" w:color="95B3D7"/>
      </w:pBdr>
      <w:spacing w:before="200" w:after="80"/>
      <w:outlineLvl w:val="2"/>
    </w:pPr>
    <w:rPr>
      <w:rFonts w:ascii="Cambria" w:hAnsi="Cambria"/>
      <w:color w:val="4F81BD"/>
      <w:szCs w:val="24"/>
    </w:rPr>
  </w:style>
  <w:style w:type="paragraph" w:styleId="Heading4">
    <w:name w:val="heading 4"/>
    <w:basedOn w:val="Normal"/>
    <w:next w:val="Normal"/>
    <w:link w:val="Heading4Char"/>
    <w:uiPriority w:val="99"/>
    <w:qFormat/>
    <w:locked/>
    <w:rsid w:val="00BA2E21"/>
    <w:pPr>
      <w:pBdr>
        <w:bottom w:val="single" w:sz="4" w:space="2" w:color="B8CCE4"/>
      </w:pBdr>
      <w:spacing w:before="200" w:after="80"/>
      <w:outlineLvl w:val="3"/>
    </w:pPr>
    <w:rPr>
      <w:rFonts w:ascii="Cambria" w:hAnsi="Cambria"/>
      <w:i/>
      <w:iCs/>
      <w:color w:val="4F81BD"/>
      <w:szCs w:val="24"/>
    </w:rPr>
  </w:style>
  <w:style w:type="paragraph" w:styleId="Heading5">
    <w:name w:val="heading 5"/>
    <w:basedOn w:val="Normal"/>
    <w:next w:val="Normal"/>
    <w:link w:val="Heading5Char"/>
    <w:uiPriority w:val="99"/>
    <w:qFormat/>
    <w:locked/>
    <w:rsid w:val="00BA2E21"/>
    <w:pPr>
      <w:spacing w:before="200" w:after="80"/>
      <w:outlineLvl w:val="4"/>
    </w:pPr>
    <w:rPr>
      <w:rFonts w:ascii="Cambria" w:hAnsi="Cambria"/>
      <w:color w:val="4F81BD"/>
    </w:rPr>
  </w:style>
  <w:style w:type="paragraph" w:styleId="Heading6">
    <w:name w:val="heading 6"/>
    <w:basedOn w:val="Normal"/>
    <w:next w:val="Normal"/>
    <w:link w:val="Heading6Char"/>
    <w:uiPriority w:val="99"/>
    <w:qFormat/>
    <w:locked/>
    <w:rsid w:val="00BA2E21"/>
    <w:pPr>
      <w:spacing w:before="280" w:after="100"/>
      <w:outlineLvl w:val="5"/>
    </w:pPr>
    <w:rPr>
      <w:rFonts w:ascii="Cambria" w:hAnsi="Cambria"/>
      <w:i/>
      <w:iCs/>
      <w:color w:val="4F81BD"/>
    </w:rPr>
  </w:style>
  <w:style w:type="paragraph" w:styleId="Heading7">
    <w:name w:val="heading 7"/>
    <w:basedOn w:val="Normal"/>
    <w:next w:val="Normal"/>
    <w:link w:val="Heading7Char"/>
    <w:uiPriority w:val="99"/>
    <w:qFormat/>
    <w:locked/>
    <w:rsid w:val="00BA2E21"/>
    <w:p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9"/>
    <w:qFormat/>
    <w:locked/>
    <w:rsid w:val="00BA2E21"/>
    <w:p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9"/>
    <w:qFormat/>
    <w:locked/>
    <w:rsid w:val="00BA2E21"/>
    <w:p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F33D3"/>
    <w:rPr>
      <w:rFonts w:ascii="Verdana" w:hAnsi="Verdana" w:cs="Times New Roman"/>
      <w:bCs/>
      <w:color w:val="000000"/>
      <w:sz w:val="24"/>
      <w:szCs w:val="24"/>
    </w:rPr>
  </w:style>
  <w:style w:type="character" w:customStyle="1" w:styleId="Heading2Char">
    <w:name w:val="Heading 2 Char"/>
    <w:basedOn w:val="DefaultParagraphFont"/>
    <w:link w:val="Heading2"/>
    <w:uiPriority w:val="99"/>
    <w:locked/>
    <w:rsid w:val="00586025"/>
    <w:rPr>
      <w:rFonts w:asciiTheme="minorHAnsi" w:hAnsiTheme="minorHAnsi"/>
      <w:b/>
      <w:i/>
      <w:color w:val="000000"/>
      <w:sz w:val="28"/>
      <w:szCs w:val="24"/>
    </w:rPr>
  </w:style>
  <w:style w:type="character" w:customStyle="1" w:styleId="Heading3Char">
    <w:name w:val="Heading 3 Char"/>
    <w:basedOn w:val="DefaultParagraphFont"/>
    <w:link w:val="Heading3"/>
    <w:uiPriority w:val="99"/>
    <w:locked/>
    <w:rsid w:val="00BA2E21"/>
    <w:rPr>
      <w:rFonts w:ascii="Cambria" w:hAnsi="Cambria" w:cs="Times New Roman"/>
      <w:color w:val="4F81BD"/>
      <w:sz w:val="24"/>
      <w:szCs w:val="24"/>
    </w:rPr>
  </w:style>
  <w:style w:type="character" w:customStyle="1" w:styleId="Heading4Char">
    <w:name w:val="Heading 4 Char"/>
    <w:basedOn w:val="DefaultParagraphFont"/>
    <w:link w:val="Heading4"/>
    <w:uiPriority w:val="99"/>
    <w:locked/>
    <w:rsid w:val="00BA2E21"/>
    <w:rPr>
      <w:rFonts w:ascii="Cambria" w:hAnsi="Cambria" w:cs="Times New Roman"/>
      <w:i/>
      <w:iCs/>
      <w:color w:val="4F81BD"/>
      <w:sz w:val="24"/>
      <w:szCs w:val="24"/>
    </w:rPr>
  </w:style>
  <w:style w:type="character" w:customStyle="1" w:styleId="Heading5Char">
    <w:name w:val="Heading 5 Char"/>
    <w:basedOn w:val="DefaultParagraphFont"/>
    <w:link w:val="Heading5"/>
    <w:uiPriority w:val="99"/>
    <w:locked/>
    <w:rsid w:val="00BA2E21"/>
    <w:rPr>
      <w:rFonts w:ascii="Cambria" w:hAnsi="Cambria" w:cs="Times New Roman"/>
      <w:color w:val="4F81BD"/>
    </w:rPr>
  </w:style>
  <w:style w:type="character" w:customStyle="1" w:styleId="Heading6Char">
    <w:name w:val="Heading 6 Char"/>
    <w:basedOn w:val="DefaultParagraphFont"/>
    <w:link w:val="Heading6"/>
    <w:uiPriority w:val="99"/>
    <w:locked/>
    <w:rsid w:val="00BA2E21"/>
    <w:rPr>
      <w:rFonts w:ascii="Cambria" w:hAnsi="Cambria" w:cs="Times New Roman"/>
      <w:i/>
      <w:iCs/>
      <w:color w:val="4F81BD"/>
    </w:rPr>
  </w:style>
  <w:style w:type="character" w:customStyle="1" w:styleId="Heading7Char">
    <w:name w:val="Heading 7 Char"/>
    <w:basedOn w:val="DefaultParagraphFont"/>
    <w:link w:val="Heading7"/>
    <w:uiPriority w:val="99"/>
    <w:locked/>
    <w:rsid w:val="00BA2E21"/>
    <w:rPr>
      <w:rFonts w:ascii="Cambria" w:hAnsi="Cambria" w:cs="Times New Roman"/>
      <w:b/>
      <w:bCs/>
      <w:color w:val="9BBB59"/>
      <w:sz w:val="20"/>
      <w:szCs w:val="20"/>
    </w:rPr>
  </w:style>
  <w:style w:type="character" w:customStyle="1" w:styleId="Heading8Char">
    <w:name w:val="Heading 8 Char"/>
    <w:basedOn w:val="DefaultParagraphFont"/>
    <w:link w:val="Heading8"/>
    <w:uiPriority w:val="99"/>
    <w:locked/>
    <w:rsid w:val="00BA2E21"/>
    <w:rPr>
      <w:rFonts w:ascii="Cambria" w:hAnsi="Cambria" w:cs="Times New Roman"/>
      <w:b/>
      <w:bCs/>
      <w:i/>
      <w:iCs/>
      <w:color w:val="9BBB59"/>
      <w:sz w:val="20"/>
      <w:szCs w:val="20"/>
    </w:rPr>
  </w:style>
  <w:style w:type="character" w:customStyle="1" w:styleId="Heading9Char">
    <w:name w:val="Heading 9 Char"/>
    <w:basedOn w:val="DefaultParagraphFont"/>
    <w:link w:val="Heading9"/>
    <w:uiPriority w:val="99"/>
    <w:locked/>
    <w:rsid w:val="00BA2E21"/>
    <w:rPr>
      <w:rFonts w:ascii="Cambria" w:hAnsi="Cambria" w:cs="Times New Roman"/>
      <w:i/>
      <w:iCs/>
      <w:color w:val="9BBB59"/>
      <w:sz w:val="20"/>
      <w:szCs w:val="20"/>
    </w:rPr>
  </w:style>
  <w:style w:type="paragraph" w:styleId="NoSpacing">
    <w:name w:val="No Spacing"/>
    <w:basedOn w:val="Normal"/>
    <w:link w:val="NoSpacingChar"/>
    <w:uiPriority w:val="1"/>
    <w:qFormat/>
    <w:rsid w:val="00BA2E21"/>
  </w:style>
  <w:style w:type="character" w:customStyle="1" w:styleId="NoSpacingChar">
    <w:name w:val="No Spacing Char"/>
    <w:basedOn w:val="DefaultParagraphFont"/>
    <w:link w:val="NoSpacing"/>
    <w:uiPriority w:val="99"/>
    <w:locked/>
    <w:rsid w:val="00BA2E21"/>
    <w:rPr>
      <w:rFonts w:cs="Times New Roman"/>
    </w:rPr>
  </w:style>
  <w:style w:type="paragraph" w:styleId="BalloonText">
    <w:name w:val="Balloon Text"/>
    <w:basedOn w:val="Normal"/>
    <w:link w:val="BalloonTextChar"/>
    <w:uiPriority w:val="99"/>
    <w:semiHidden/>
    <w:rsid w:val="0048449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8449D"/>
    <w:rPr>
      <w:rFonts w:ascii="Tahoma" w:hAnsi="Tahoma" w:cs="Tahoma"/>
      <w:sz w:val="16"/>
      <w:szCs w:val="16"/>
    </w:rPr>
  </w:style>
  <w:style w:type="paragraph" w:styleId="TOCHeading">
    <w:name w:val="TOC Heading"/>
    <w:basedOn w:val="Heading1"/>
    <w:next w:val="Normal"/>
    <w:uiPriority w:val="39"/>
    <w:qFormat/>
    <w:rsid w:val="00BA2E21"/>
    <w:pPr>
      <w:outlineLvl w:val="9"/>
    </w:pPr>
  </w:style>
  <w:style w:type="paragraph" w:styleId="Header">
    <w:name w:val="header"/>
    <w:basedOn w:val="Normal"/>
    <w:link w:val="HeaderChar"/>
    <w:uiPriority w:val="99"/>
    <w:semiHidden/>
    <w:rsid w:val="0048449D"/>
    <w:pPr>
      <w:tabs>
        <w:tab w:val="center" w:pos="4680"/>
        <w:tab w:val="right" w:pos="9360"/>
      </w:tabs>
    </w:pPr>
  </w:style>
  <w:style w:type="character" w:customStyle="1" w:styleId="HeaderChar">
    <w:name w:val="Header Char"/>
    <w:basedOn w:val="DefaultParagraphFont"/>
    <w:link w:val="Header"/>
    <w:uiPriority w:val="99"/>
    <w:semiHidden/>
    <w:locked/>
    <w:rsid w:val="0048449D"/>
    <w:rPr>
      <w:rFonts w:cs="Times New Roman"/>
    </w:rPr>
  </w:style>
  <w:style w:type="paragraph" w:styleId="Footer">
    <w:name w:val="footer"/>
    <w:basedOn w:val="Normal"/>
    <w:link w:val="FooterChar"/>
    <w:uiPriority w:val="99"/>
    <w:rsid w:val="0048449D"/>
    <w:pPr>
      <w:tabs>
        <w:tab w:val="center" w:pos="4680"/>
        <w:tab w:val="right" w:pos="9360"/>
      </w:tabs>
    </w:pPr>
  </w:style>
  <w:style w:type="character" w:customStyle="1" w:styleId="FooterChar">
    <w:name w:val="Footer Char"/>
    <w:basedOn w:val="DefaultParagraphFont"/>
    <w:link w:val="Footer"/>
    <w:uiPriority w:val="99"/>
    <w:locked/>
    <w:rsid w:val="0048449D"/>
    <w:rPr>
      <w:rFonts w:cs="Times New Roman"/>
    </w:rPr>
  </w:style>
  <w:style w:type="paragraph" w:styleId="TOC1">
    <w:name w:val="toc 1"/>
    <w:basedOn w:val="Normal"/>
    <w:next w:val="Normal"/>
    <w:autoRedefine/>
    <w:uiPriority w:val="39"/>
    <w:rsid w:val="0038669C"/>
    <w:pPr>
      <w:tabs>
        <w:tab w:val="right" w:leader="dot" w:pos="9350"/>
      </w:tabs>
      <w:spacing w:after="100" w:line="276" w:lineRule="auto"/>
    </w:pPr>
    <w:rPr>
      <w:rFonts w:asciiTheme="minorHAnsi" w:hAnsiTheme="minorHAnsi" w:cstheme="minorHAnsi"/>
      <w:noProof/>
    </w:rPr>
  </w:style>
  <w:style w:type="paragraph" w:styleId="TOC2">
    <w:name w:val="toc 2"/>
    <w:basedOn w:val="Normal"/>
    <w:next w:val="Normal"/>
    <w:autoRedefine/>
    <w:uiPriority w:val="39"/>
    <w:rsid w:val="00C71672"/>
    <w:pPr>
      <w:spacing w:after="100" w:line="276" w:lineRule="auto"/>
      <w:ind w:left="220"/>
    </w:pPr>
    <w:rPr>
      <w:rFonts w:asciiTheme="minorHAnsi" w:hAnsiTheme="minorHAnsi"/>
    </w:rPr>
  </w:style>
  <w:style w:type="character" w:styleId="Hyperlink">
    <w:name w:val="Hyperlink"/>
    <w:basedOn w:val="DefaultParagraphFont"/>
    <w:uiPriority w:val="99"/>
    <w:rsid w:val="00E9642C"/>
    <w:rPr>
      <w:rFonts w:cs="Times New Roman"/>
      <w:color w:val="0000FF"/>
      <w:u w:val="single"/>
    </w:rPr>
  </w:style>
  <w:style w:type="paragraph" w:styleId="IntenseQuote">
    <w:name w:val="Intense Quote"/>
    <w:basedOn w:val="Normal"/>
    <w:next w:val="Normal"/>
    <w:link w:val="IntenseQuoteChar"/>
    <w:uiPriority w:val="99"/>
    <w:qFormat/>
    <w:rsid w:val="00BA2E2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Cs w:val="24"/>
    </w:rPr>
  </w:style>
  <w:style w:type="character" w:customStyle="1" w:styleId="IntenseQuoteChar">
    <w:name w:val="Intense Quote Char"/>
    <w:basedOn w:val="DefaultParagraphFont"/>
    <w:link w:val="IntenseQuote"/>
    <w:uiPriority w:val="99"/>
    <w:locked/>
    <w:rsid w:val="00BA2E21"/>
    <w:rPr>
      <w:rFonts w:ascii="Cambria" w:hAnsi="Cambria" w:cs="Times New Roman"/>
      <w:i/>
      <w:iCs/>
      <w:color w:val="FFFFFF"/>
      <w:sz w:val="24"/>
      <w:szCs w:val="24"/>
      <w:shd w:val="clear" w:color="auto" w:fill="4F81BD"/>
    </w:rPr>
  </w:style>
  <w:style w:type="paragraph" w:styleId="Caption">
    <w:name w:val="caption"/>
    <w:basedOn w:val="Normal"/>
    <w:next w:val="Normal"/>
    <w:uiPriority w:val="99"/>
    <w:qFormat/>
    <w:rsid w:val="00BA2E21"/>
    <w:rPr>
      <w:b/>
      <w:bCs/>
      <w:sz w:val="18"/>
      <w:szCs w:val="18"/>
    </w:rPr>
  </w:style>
  <w:style w:type="paragraph" w:styleId="Title">
    <w:name w:val="Title"/>
    <w:basedOn w:val="Normal"/>
    <w:next w:val="Normal"/>
    <w:link w:val="TitleChar"/>
    <w:uiPriority w:val="99"/>
    <w:qFormat/>
    <w:rsid w:val="00BA2E21"/>
    <w:pPr>
      <w:pBdr>
        <w:top w:val="single" w:sz="8" w:space="10" w:color="A7BFDE"/>
        <w:bottom w:val="single" w:sz="24" w:space="15" w:color="9BBB59"/>
      </w:pBdr>
      <w:jc w:val="center"/>
    </w:pPr>
    <w:rPr>
      <w:rFonts w:ascii="Cambria" w:hAnsi="Cambria"/>
      <w:i/>
      <w:iCs/>
      <w:color w:val="243F60"/>
      <w:sz w:val="60"/>
      <w:szCs w:val="60"/>
    </w:rPr>
  </w:style>
  <w:style w:type="character" w:customStyle="1" w:styleId="TitleChar">
    <w:name w:val="Title Char"/>
    <w:basedOn w:val="DefaultParagraphFont"/>
    <w:link w:val="Title"/>
    <w:uiPriority w:val="99"/>
    <w:locked/>
    <w:rsid w:val="00BA2E21"/>
    <w:rPr>
      <w:rFonts w:ascii="Cambria" w:hAnsi="Cambria" w:cs="Times New Roman"/>
      <w:i/>
      <w:iCs/>
      <w:color w:val="243F60"/>
      <w:sz w:val="60"/>
      <w:szCs w:val="60"/>
    </w:rPr>
  </w:style>
  <w:style w:type="paragraph" w:styleId="Subtitle">
    <w:name w:val="Subtitle"/>
    <w:basedOn w:val="Normal"/>
    <w:next w:val="Normal"/>
    <w:link w:val="SubtitleChar"/>
    <w:uiPriority w:val="99"/>
    <w:qFormat/>
    <w:rsid w:val="00BA2E21"/>
    <w:pPr>
      <w:spacing w:before="200" w:after="900"/>
      <w:jc w:val="right"/>
    </w:pPr>
    <w:rPr>
      <w:i/>
      <w:iCs/>
      <w:szCs w:val="24"/>
    </w:rPr>
  </w:style>
  <w:style w:type="character" w:customStyle="1" w:styleId="SubtitleChar">
    <w:name w:val="Subtitle Char"/>
    <w:basedOn w:val="DefaultParagraphFont"/>
    <w:link w:val="Subtitle"/>
    <w:uiPriority w:val="99"/>
    <w:locked/>
    <w:rsid w:val="00BA2E21"/>
    <w:rPr>
      <w:rFonts w:ascii="Calibri" w:cs="Times New Roman"/>
      <w:i/>
      <w:iCs/>
      <w:sz w:val="24"/>
      <w:szCs w:val="24"/>
    </w:rPr>
  </w:style>
  <w:style w:type="character" w:styleId="Strong">
    <w:name w:val="Strong"/>
    <w:basedOn w:val="DefaultParagraphFont"/>
    <w:uiPriority w:val="22"/>
    <w:qFormat/>
    <w:locked/>
    <w:rsid w:val="00BA2E21"/>
    <w:rPr>
      <w:rFonts w:cs="Times New Roman"/>
      <w:b/>
      <w:bCs/>
      <w:spacing w:val="0"/>
    </w:rPr>
  </w:style>
  <w:style w:type="character" w:styleId="Emphasis">
    <w:name w:val="Emphasis"/>
    <w:basedOn w:val="DefaultParagraphFont"/>
    <w:uiPriority w:val="20"/>
    <w:qFormat/>
    <w:rsid w:val="00BA2E21"/>
    <w:rPr>
      <w:rFonts w:cs="Times New Roman"/>
      <w:b/>
      <w:i/>
      <w:color w:val="5A5A5A"/>
    </w:rPr>
  </w:style>
  <w:style w:type="paragraph" w:styleId="ListParagraph">
    <w:name w:val="List Paragraph"/>
    <w:basedOn w:val="Normal"/>
    <w:uiPriority w:val="34"/>
    <w:qFormat/>
    <w:rsid w:val="00BA2E21"/>
    <w:pPr>
      <w:ind w:left="720"/>
      <w:contextualSpacing/>
    </w:pPr>
  </w:style>
  <w:style w:type="paragraph" w:styleId="Quote">
    <w:name w:val="Quote"/>
    <w:basedOn w:val="Normal"/>
    <w:next w:val="Normal"/>
    <w:link w:val="QuoteChar"/>
    <w:uiPriority w:val="99"/>
    <w:qFormat/>
    <w:rsid w:val="00BA2E21"/>
    <w:rPr>
      <w:rFonts w:ascii="Cambria" w:hAnsi="Cambria"/>
      <w:i/>
      <w:iCs/>
      <w:color w:val="5A5A5A"/>
    </w:rPr>
  </w:style>
  <w:style w:type="character" w:customStyle="1" w:styleId="QuoteChar">
    <w:name w:val="Quote Char"/>
    <w:basedOn w:val="DefaultParagraphFont"/>
    <w:link w:val="Quote"/>
    <w:uiPriority w:val="99"/>
    <w:locked/>
    <w:rsid w:val="00BA2E21"/>
    <w:rPr>
      <w:rFonts w:ascii="Cambria" w:hAnsi="Cambria" w:cs="Times New Roman"/>
      <w:i/>
      <w:iCs/>
      <w:color w:val="5A5A5A"/>
    </w:rPr>
  </w:style>
  <w:style w:type="character" w:styleId="SubtleEmphasis">
    <w:name w:val="Subtle Emphasis"/>
    <w:basedOn w:val="DefaultParagraphFont"/>
    <w:uiPriority w:val="99"/>
    <w:qFormat/>
    <w:rsid w:val="00BA2E21"/>
    <w:rPr>
      <w:rFonts w:cs="Times New Roman"/>
      <w:i/>
      <w:color w:val="5A5A5A"/>
    </w:rPr>
  </w:style>
  <w:style w:type="character" w:styleId="IntenseEmphasis">
    <w:name w:val="Intense Emphasis"/>
    <w:basedOn w:val="DefaultParagraphFont"/>
    <w:uiPriority w:val="99"/>
    <w:qFormat/>
    <w:rsid w:val="00BA2E21"/>
    <w:rPr>
      <w:rFonts w:cs="Times New Roman"/>
      <w:b/>
      <w:i/>
      <w:color w:val="4F81BD"/>
      <w:sz w:val="22"/>
    </w:rPr>
  </w:style>
  <w:style w:type="character" w:styleId="SubtleReference">
    <w:name w:val="Subtle Reference"/>
    <w:basedOn w:val="DefaultParagraphFont"/>
    <w:uiPriority w:val="99"/>
    <w:qFormat/>
    <w:rsid w:val="00BA2E21"/>
    <w:rPr>
      <w:rFonts w:cs="Times New Roman"/>
      <w:color w:val="auto"/>
      <w:u w:val="single" w:color="9BBB59"/>
    </w:rPr>
  </w:style>
  <w:style w:type="character" w:styleId="IntenseReference">
    <w:name w:val="Intense Reference"/>
    <w:basedOn w:val="DefaultParagraphFont"/>
    <w:uiPriority w:val="99"/>
    <w:qFormat/>
    <w:rsid w:val="00BA2E21"/>
    <w:rPr>
      <w:rFonts w:cs="Times New Roman"/>
      <w:b/>
      <w:bCs/>
      <w:color w:val="76923C"/>
      <w:u w:val="single" w:color="9BBB59"/>
    </w:rPr>
  </w:style>
  <w:style w:type="character" w:styleId="BookTitle">
    <w:name w:val="Book Title"/>
    <w:basedOn w:val="DefaultParagraphFont"/>
    <w:uiPriority w:val="99"/>
    <w:qFormat/>
    <w:rsid w:val="00CB0958"/>
    <w:rPr>
      <w:rFonts w:ascii="Garamond" w:hAnsi="Garamond" w:cs="Times New Roman"/>
      <w:bCs/>
      <w:iCs/>
      <w:color w:val="auto"/>
      <w:sz w:val="24"/>
    </w:rPr>
  </w:style>
  <w:style w:type="paragraph" w:styleId="TOC3">
    <w:name w:val="toc 3"/>
    <w:basedOn w:val="Normal"/>
    <w:next w:val="Normal"/>
    <w:autoRedefine/>
    <w:uiPriority w:val="99"/>
    <w:locked/>
    <w:rsid w:val="00BA2E21"/>
    <w:pPr>
      <w:spacing w:after="100" w:line="276" w:lineRule="auto"/>
      <w:ind w:left="440"/>
    </w:pPr>
  </w:style>
  <w:style w:type="paragraph" w:customStyle="1" w:styleId="Metabolon">
    <w:name w:val="Metabolon"/>
    <w:basedOn w:val="Normal"/>
    <w:link w:val="MetabolonChar"/>
    <w:uiPriority w:val="99"/>
    <w:rsid w:val="00BA2E21"/>
    <w:pPr>
      <w:pBdr>
        <w:top w:val="single" w:sz="4" w:space="1" w:color="auto"/>
        <w:bottom w:val="single" w:sz="4" w:space="1" w:color="auto"/>
      </w:pBdr>
      <w:jc w:val="center"/>
    </w:pPr>
    <w:rPr>
      <w:rFonts w:ascii="Garamond" w:hAnsi="Garamond"/>
      <w:b/>
      <w:sz w:val="28"/>
      <w:szCs w:val="28"/>
    </w:rPr>
  </w:style>
  <w:style w:type="character" w:customStyle="1" w:styleId="MetabolonChar">
    <w:name w:val="Metabolon Char"/>
    <w:basedOn w:val="DefaultParagraphFont"/>
    <w:link w:val="Metabolon"/>
    <w:uiPriority w:val="99"/>
    <w:locked/>
    <w:rsid w:val="00BA2E21"/>
    <w:rPr>
      <w:rFonts w:ascii="Garamond" w:hAnsi="Garamond" w:cs="Times New Roman"/>
      <w:b/>
      <w:sz w:val="28"/>
      <w:szCs w:val="28"/>
    </w:rPr>
  </w:style>
  <w:style w:type="paragraph" w:customStyle="1" w:styleId="Metabolon2">
    <w:name w:val="Metabolon2"/>
    <w:basedOn w:val="Heading1"/>
    <w:link w:val="Metabolon2Char"/>
    <w:uiPriority w:val="99"/>
    <w:rsid w:val="008F33D3"/>
  </w:style>
  <w:style w:type="character" w:customStyle="1" w:styleId="Metabolon2Char">
    <w:name w:val="Metabolon2 Char"/>
    <w:basedOn w:val="Heading1Char"/>
    <w:link w:val="Metabolon2"/>
    <w:uiPriority w:val="99"/>
    <w:locked/>
    <w:rsid w:val="008F33D3"/>
    <w:rPr>
      <w:rFonts w:ascii="Verdana" w:hAnsi="Verdana" w:cs="Times New Roman"/>
      <w:bCs/>
      <w:color w:val="000000"/>
      <w:sz w:val="24"/>
      <w:szCs w:val="24"/>
    </w:rPr>
  </w:style>
  <w:style w:type="paragraph" w:customStyle="1" w:styleId="Style1">
    <w:name w:val="Style1"/>
    <w:basedOn w:val="Footer"/>
    <w:link w:val="Style1Char"/>
    <w:uiPriority w:val="99"/>
    <w:rsid w:val="001B43E4"/>
    <w:pPr>
      <w:pBdr>
        <w:top w:val="single" w:sz="8" w:space="1" w:color="365F91"/>
      </w:pBdr>
    </w:pPr>
    <w:rPr>
      <w:noProof/>
    </w:rPr>
  </w:style>
  <w:style w:type="character" w:customStyle="1" w:styleId="Style1Char">
    <w:name w:val="Style1 Char"/>
    <w:basedOn w:val="FooterChar"/>
    <w:link w:val="Style1"/>
    <w:uiPriority w:val="99"/>
    <w:locked/>
    <w:rsid w:val="001B43E4"/>
    <w:rPr>
      <w:rFonts w:cs="Times New Roman"/>
      <w:noProof/>
      <w:sz w:val="22"/>
      <w:szCs w:val="22"/>
    </w:rPr>
  </w:style>
  <w:style w:type="paragraph" w:customStyle="1" w:styleId="Style2">
    <w:name w:val="Style2"/>
    <w:basedOn w:val="Footer"/>
    <w:link w:val="Style2Char"/>
    <w:uiPriority w:val="99"/>
    <w:rsid w:val="001B43E4"/>
    <w:rPr>
      <w:lang w:val="pt-BR"/>
    </w:rPr>
  </w:style>
  <w:style w:type="character" w:customStyle="1" w:styleId="Style2Char">
    <w:name w:val="Style2 Char"/>
    <w:basedOn w:val="FooterChar"/>
    <w:link w:val="Style2"/>
    <w:uiPriority w:val="99"/>
    <w:locked/>
    <w:rsid w:val="001B43E4"/>
    <w:rPr>
      <w:rFonts w:cs="Times New Roman"/>
      <w:sz w:val="22"/>
      <w:szCs w:val="22"/>
      <w:lang w:val="pt-BR"/>
    </w:rPr>
  </w:style>
  <w:style w:type="paragraph" w:styleId="NormalWeb">
    <w:name w:val="Normal (Web)"/>
    <w:basedOn w:val="Normal"/>
    <w:uiPriority w:val="99"/>
    <w:locked/>
    <w:rsid w:val="00CF0E87"/>
    <w:pPr>
      <w:spacing w:before="100" w:beforeAutospacing="1" w:after="100" w:afterAutospacing="1"/>
    </w:pPr>
    <w:rPr>
      <w:szCs w:val="24"/>
    </w:rPr>
  </w:style>
  <w:style w:type="paragraph" w:styleId="BodyText">
    <w:name w:val="Body Text"/>
    <w:basedOn w:val="Normal"/>
    <w:link w:val="BodyTextChar"/>
    <w:uiPriority w:val="99"/>
    <w:locked/>
    <w:rsid w:val="00032180"/>
    <w:pPr>
      <w:widowControl w:val="0"/>
      <w:suppressAutoHyphens/>
      <w:spacing w:after="120"/>
    </w:pPr>
    <w:rPr>
      <w:szCs w:val="24"/>
    </w:rPr>
  </w:style>
  <w:style w:type="character" w:customStyle="1" w:styleId="BodyTextChar">
    <w:name w:val="Body Text Char"/>
    <w:basedOn w:val="DefaultParagraphFont"/>
    <w:link w:val="BodyText"/>
    <w:uiPriority w:val="99"/>
    <w:semiHidden/>
    <w:locked/>
    <w:rsid w:val="000818BC"/>
    <w:rPr>
      <w:rFonts w:cs="Times New Roman"/>
    </w:rPr>
  </w:style>
  <w:style w:type="paragraph" w:styleId="BodyTextFirstIndent">
    <w:name w:val="Body Text First Indent"/>
    <w:basedOn w:val="BodyText"/>
    <w:link w:val="BodyTextFirstIndentChar"/>
    <w:uiPriority w:val="99"/>
    <w:locked/>
    <w:rsid w:val="00E252A4"/>
    <w:pPr>
      <w:widowControl/>
      <w:suppressAutoHyphens w:val="0"/>
      <w:ind w:firstLine="210"/>
    </w:pPr>
    <w:rPr>
      <w:szCs w:val="22"/>
    </w:rPr>
  </w:style>
  <w:style w:type="character" w:customStyle="1" w:styleId="BodyTextFirstIndentChar">
    <w:name w:val="Body Text First Indent Char"/>
    <w:basedOn w:val="BodyTextChar"/>
    <w:link w:val="BodyTextFirstIndent"/>
    <w:uiPriority w:val="99"/>
    <w:semiHidden/>
    <w:locked/>
    <w:rsid w:val="00B22DD0"/>
    <w:rPr>
      <w:rFonts w:ascii="Times New Roman" w:hAnsi="Times New Roman" w:cs="Times New Roman"/>
      <w:sz w:val="24"/>
    </w:rPr>
  </w:style>
  <w:style w:type="character" w:styleId="FollowedHyperlink">
    <w:name w:val="FollowedHyperlink"/>
    <w:basedOn w:val="DefaultParagraphFont"/>
    <w:uiPriority w:val="99"/>
    <w:locked/>
    <w:rsid w:val="00075DB8"/>
    <w:rPr>
      <w:rFonts w:cs="Times New Roman"/>
      <w:color w:val="800080"/>
      <w:u w:val="single"/>
    </w:rPr>
  </w:style>
  <w:style w:type="paragraph" w:customStyle="1" w:styleId="font5">
    <w:name w:val="font5"/>
    <w:basedOn w:val="Normal"/>
    <w:uiPriority w:val="99"/>
    <w:rsid w:val="00075DB8"/>
    <w:pPr>
      <w:spacing w:before="100" w:beforeAutospacing="1" w:after="100" w:afterAutospacing="1"/>
    </w:pPr>
    <w:rPr>
      <w:rFonts w:ascii="Aerial" w:hAnsi="Aerial"/>
      <w:sz w:val="16"/>
      <w:szCs w:val="16"/>
    </w:rPr>
  </w:style>
  <w:style w:type="paragraph" w:customStyle="1" w:styleId="xl22">
    <w:name w:val="xl22"/>
    <w:basedOn w:val="Normal"/>
    <w:uiPriority w:val="99"/>
    <w:rsid w:val="00075DB8"/>
    <w:pPr>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pPr>
    <w:rPr>
      <w:rFonts w:ascii="Aerial" w:hAnsi="Aerial"/>
      <w:sz w:val="16"/>
      <w:szCs w:val="16"/>
    </w:rPr>
  </w:style>
  <w:style w:type="paragraph" w:customStyle="1" w:styleId="xl23">
    <w:name w:val="xl23"/>
    <w:basedOn w:val="Normal"/>
    <w:uiPriority w:val="99"/>
    <w:rsid w:val="00075DB8"/>
    <w:pPr>
      <w:pBdr>
        <w:top w:val="single" w:sz="12" w:space="0" w:color="000000"/>
        <w:left w:val="single" w:sz="4" w:space="0" w:color="000000"/>
        <w:bottom w:val="single" w:sz="4" w:space="0" w:color="000000"/>
        <w:right w:val="single" w:sz="4" w:space="0" w:color="000000"/>
      </w:pBdr>
      <w:shd w:val="clear" w:color="auto" w:fill="FFFFFF"/>
      <w:spacing w:before="100" w:beforeAutospacing="1" w:after="100" w:afterAutospacing="1"/>
    </w:pPr>
    <w:rPr>
      <w:rFonts w:ascii="Aerial" w:hAnsi="Aerial"/>
      <w:sz w:val="16"/>
      <w:szCs w:val="16"/>
    </w:rPr>
  </w:style>
  <w:style w:type="paragraph" w:customStyle="1" w:styleId="xl24">
    <w:name w:val="xl24"/>
    <w:basedOn w:val="Normal"/>
    <w:uiPriority w:val="99"/>
    <w:rsid w:val="00075DB8"/>
    <w:pPr>
      <w:pBdr>
        <w:top w:val="single" w:sz="12" w:space="0" w:color="000000"/>
        <w:left w:val="single" w:sz="4" w:space="0" w:color="000000"/>
        <w:bottom w:val="single" w:sz="4" w:space="0" w:color="000000"/>
        <w:right w:val="single" w:sz="4" w:space="0" w:color="000000"/>
      </w:pBdr>
      <w:shd w:val="clear" w:color="auto" w:fill="FF0000"/>
      <w:spacing w:before="100" w:beforeAutospacing="1" w:after="100" w:afterAutospacing="1"/>
    </w:pPr>
    <w:rPr>
      <w:rFonts w:ascii="Aerial" w:hAnsi="Aerial"/>
      <w:color w:val="FFFF00"/>
      <w:sz w:val="16"/>
      <w:szCs w:val="16"/>
    </w:rPr>
  </w:style>
  <w:style w:type="paragraph" w:customStyle="1" w:styleId="xl25">
    <w:name w:val="xl25"/>
    <w:basedOn w:val="Normal"/>
    <w:uiPriority w:val="99"/>
    <w:rsid w:val="00075DB8"/>
    <w:pPr>
      <w:pBdr>
        <w:top w:val="single" w:sz="4" w:space="0" w:color="000000"/>
        <w:left w:val="single" w:sz="4" w:space="0" w:color="000000"/>
        <w:bottom w:val="single" w:sz="4" w:space="0" w:color="000000"/>
        <w:right w:val="single" w:sz="4" w:space="0" w:color="000000"/>
      </w:pBdr>
      <w:shd w:val="clear" w:color="auto" w:fill="008000"/>
      <w:spacing w:before="100" w:beforeAutospacing="1" w:after="100" w:afterAutospacing="1"/>
    </w:pPr>
    <w:rPr>
      <w:rFonts w:ascii="Aerial" w:hAnsi="Aerial"/>
      <w:color w:val="FFFF00"/>
      <w:sz w:val="16"/>
      <w:szCs w:val="16"/>
    </w:rPr>
  </w:style>
  <w:style w:type="paragraph" w:customStyle="1" w:styleId="xl26">
    <w:name w:val="xl26"/>
    <w:basedOn w:val="Normal"/>
    <w:uiPriority w:val="99"/>
    <w:rsid w:val="00075DB8"/>
    <w:pPr>
      <w:pBdr>
        <w:top w:val="single" w:sz="4" w:space="0" w:color="000000"/>
        <w:left w:val="single" w:sz="4" w:space="0" w:color="000000"/>
        <w:bottom w:val="single" w:sz="4" w:space="0" w:color="000000"/>
        <w:right w:val="single" w:sz="4" w:space="0" w:color="000000"/>
      </w:pBdr>
      <w:shd w:val="clear" w:color="auto" w:fill="FF0000"/>
      <w:spacing w:before="100" w:beforeAutospacing="1" w:after="100" w:afterAutospacing="1"/>
    </w:pPr>
    <w:rPr>
      <w:rFonts w:ascii="Aerial" w:hAnsi="Aerial"/>
      <w:color w:val="FFFF00"/>
      <w:sz w:val="16"/>
      <w:szCs w:val="16"/>
    </w:rPr>
  </w:style>
  <w:style w:type="paragraph" w:customStyle="1" w:styleId="xl27">
    <w:name w:val="xl27"/>
    <w:basedOn w:val="Normal"/>
    <w:uiPriority w:val="99"/>
    <w:rsid w:val="00075DB8"/>
    <w:pPr>
      <w:pBdr>
        <w:top w:val="single" w:sz="12" w:space="0" w:color="000000"/>
        <w:left w:val="single" w:sz="4" w:space="0" w:color="000000"/>
        <w:bottom w:val="single" w:sz="4" w:space="0" w:color="000000"/>
        <w:right w:val="single" w:sz="4" w:space="0" w:color="000000"/>
      </w:pBdr>
      <w:shd w:val="clear" w:color="auto" w:fill="008000"/>
      <w:spacing w:before="100" w:beforeAutospacing="1" w:after="100" w:afterAutospacing="1"/>
    </w:pPr>
    <w:rPr>
      <w:rFonts w:ascii="Aerial" w:hAnsi="Aerial"/>
      <w:color w:val="FFFF00"/>
      <w:sz w:val="16"/>
      <w:szCs w:val="16"/>
    </w:rPr>
  </w:style>
  <w:style w:type="paragraph" w:customStyle="1" w:styleId="xl28">
    <w:name w:val="xl28"/>
    <w:basedOn w:val="Normal"/>
    <w:uiPriority w:val="99"/>
    <w:rsid w:val="00075DB8"/>
    <w:pPr>
      <w:pBdr>
        <w:top w:val="single" w:sz="12" w:space="0" w:color="000000"/>
        <w:left w:val="single" w:sz="4" w:space="0" w:color="000000"/>
        <w:bottom w:val="single" w:sz="4" w:space="0" w:color="000000"/>
      </w:pBdr>
      <w:shd w:val="clear" w:color="auto" w:fill="FFFFFF"/>
      <w:spacing w:before="100" w:beforeAutospacing="1" w:after="100" w:afterAutospacing="1"/>
    </w:pPr>
    <w:rPr>
      <w:rFonts w:ascii="Aerial" w:hAnsi="Aerial"/>
      <w:sz w:val="16"/>
      <w:szCs w:val="16"/>
    </w:rPr>
  </w:style>
  <w:style w:type="paragraph" w:customStyle="1" w:styleId="xl29">
    <w:name w:val="xl29"/>
    <w:basedOn w:val="Normal"/>
    <w:uiPriority w:val="99"/>
    <w:rsid w:val="00075DB8"/>
    <w:pPr>
      <w:pBdr>
        <w:top w:val="single" w:sz="4" w:space="0" w:color="000000"/>
        <w:left w:val="single" w:sz="4" w:space="0" w:color="000000"/>
        <w:bottom w:val="single" w:sz="4" w:space="0" w:color="000000"/>
      </w:pBdr>
      <w:shd w:val="clear" w:color="auto" w:fill="FFFFFF"/>
      <w:spacing w:before="100" w:beforeAutospacing="1" w:after="100" w:afterAutospacing="1"/>
    </w:pPr>
    <w:rPr>
      <w:rFonts w:ascii="Aerial" w:hAnsi="Aerial"/>
      <w:sz w:val="16"/>
      <w:szCs w:val="16"/>
    </w:rPr>
  </w:style>
  <w:style w:type="paragraph" w:customStyle="1" w:styleId="xl30">
    <w:name w:val="xl30"/>
    <w:basedOn w:val="Normal"/>
    <w:uiPriority w:val="99"/>
    <w:rsid w:val="00075DB8"/>
    <w:pPr>
      <w:pBdr>
        <w:top w:val="single" w:sz="12" w:space="0" w:color="000000"/>
        <w:left w:val="single" w:sz="4" w:space="0" w:color="000000"/>
        <w:bottom w:val="single" w:sz="4" w:space="0" w:color="000000"/>
      </w:pBdr>
      <w:shd w:val="clear" w:color="auto" w:fill="008000"/>
      <w:spacing w:before="100" w:beforeAutospacing="1" w:after="100" w:afterAutospacing="1"/>
    </w:pPr>
    <w:rPr>
      <w:rFonts w:ascii="Aerial" w:hAnsi="Aerial"/>
      <w:color w:val="FFFF00"/>
      <w:sz w:val="16"/>
      <w:szCs w:val="16"/>
    </w:rPr>
  </w:style>
  <w:style w:type="paragraph" w:customStyle="1" w:styleId="xl31">
    <w:name w:val="xl31"/>
    <w:basedOn w:val="Normal"/>
    <w:uiPriority w:val="99"/>
    <w:rsid w:val="00075DB8"/>
    <w:pPr>
      <w:pBdr>
        <w:top w:val="single" w:sz="4" w:space="0" w:color="000000"/>
        <w:left w:val="single" w:sz="4" w:space="0" w:color="000000"/>
        <w:bottom w:val="single" w:sz="4" w:space="0" w:color="000000"/>
      </w:pBdr>
      <w:shd w:val="clear" w:color="auto" w:fill="008000"/>
      <w:spacing w:before="100" w:beforeAutospacing="1" w:after="100" w:afterAutospacing="1"/>
    </w:pPr>
    <w:rPr>
      <w:rFonts w:ascii="Aerial" w:hAnsi="Aerial"/>
      <w:color w:val="FFFF00"/>
      <w:sz w:val="16"/>
      <w:szCs w:val="16"/>
    </w:rPr>
  </w:style>
  <w:style w:type="paragraph" w:customStyle="1" w:styleId="xl32">
    <w:name w:val="xl32"/>
    <w:basedOn w:val="Normal"/>
    <w:uiPriority w:val="99"/>
    <w:rsid w:val="00075DB8"/>
    <w:pPr>
      <w:pBdr>
        <w:top w:val="single" w:sz="12" w:space="0" w:color="auto"/>
        <w:bottom w:val="single" w:sz="12" w:space="0" w:color="auto"/>
        <w:right w:val="single" w:sz="4" w:space="0" w:color="000000"/>
      </w:pBdr>
      <w:shd w:val="clear" w:color="auto" w:fill="FFFFFF"/>
      <w:spacing w:before="100" w:beforeAutospacing="1" w:after="100" w:afterAutospacing="1"/>
      <w:jc w:val="center"/>
      <w:textAlignment w:val="center"/>
    </w:pPr>
    <w:rPr>
      <w:rFonts w:ascii="Aerial" w:hAnsi="Aerial"/>
      <w:b/>
      <w:bCs/>
      <w:sz w:val="16"/>
      <w:szCs w:val="16"/>
    </w:rPr>
  </w:style>
  <w:style w:type="paragraph" w:customStyle="1" w:styleId="xl33">
    <w:name w:val="xl33"/>
    <w:basedOn w:val="Normal"/>
    <w:uiPriority w:val="99"/>
    <w:rsid w:val="00075DB8"/>
    <w:pPr>
      <w:pBdr>
        <w:top w:val="single" w:sz="12" w:space="0" w:color="auto"/>
        <w:left w:val="single" w:sz="4" w:space="0" w:color="000000"/>
        <w:bottom w:val="single" w:sz="12" w:space="0" w:color="auto"/>
        <w:right w:val="single" w:sz="4" w:space="0" w:color="000000"/>
      </w:pBdr>
      <w:shd w:val="clear" w:color="auto" w:fill="FFFFFF"/>
      <w:spacing w:before="100" w:beforeAutospacing="1" w:after="100" w:afterAutospacing="1"/>
      <w:jc w:val="center"/>
      <w:textAlignment w:val="center"/>
    </w:pPr>
    <w:rPr>
      <w:rFonts w:ascii="Aerial" w:hAnsi="Aerial"/>
      <w:b/>
      <w:bCs/>
      <w:sz w:val="16"/>
      <w:szCs w:val="16"/>
    </w:rPr>
  </w:style>
  <w:style w:type="paragraph" w:customStyle="1" w:styleId="xl34">
    <w:name w:val="xl34"/>
    <w:basedOn w:val="Normal"/>
    <w:uiPriority w:val="99"/>
    <w:rsid w:val="00075DB8"/>
    <w:pPr>
      <w:pBdr>
        <w:top w:val="single" w:sz="12" w:space="0" w:color="auto"/>
        <w:left w:val="single" w:sz="4" w:space="0" w:color="000000"/>
        <w:bottom w:val="single" w:sz="12" w:space="0" w:color="auto"/>
        <w:right w:val="single" w:sz="4" w:space="0" w:color="000000"/>
      </w:pBdr>
      <w:shd w:val="clear" w:color="auto" w:fill="FFFFFF"/>
      <w:spacing w:before="100" w:beforeAutospacing="1" w:after="100" w:afterAutospacing="1"/>
      <w:jc w:val="center"/>
    </w:pPr>
    <w:rPr>
      <w:rFonts w:ascii="Aerial" w:hAnsi="Aerial"/>
      <w:b/>
      <w:bCs/>
      <w:sz w:val="16"/>
      <w:szCs w:val="16"/>
    </w:rPr>
  </w:style>
  <w:style w:type="paragraph" w:customStyle="1" w:styleId="xl35">
    <w:name w:val="xl35"/>
    <w:basedOn w:val="Normal"/>
    <w:uiPriority w:val="99"/>
    <w:rsid w:val="00075DB8"/>
    <w:pPr>
      <w:pBdr>
        <w:top w:val="single" w:sz="12" w:space="0" w:color="000000"/>
        <w:left w:val="single" w:sz="4" w:space="0" w:color="000000"/>
        <w:bottom w:val="single" w:sz="4"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36">
    <w:name w:val="xl36"/>
    <w:basedOn w:val="Normal"/>
    <w:uiPriority w:val="99"/>
    <w:rsid w:val="00075DB8"/>
    <w:pPr>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37">
    <w:name w:val="xl37"/>
    <w:basedOn w:val="Normal"/>
    <w:uiPriority w:val="99"/>
    <w:rsid w:val="00075DB8"/>
    <w:pPr>
      <w:pBdr>
        <w:top w:val="single" w:sz="12" w:space="0" w:color="000000"/>
        <w:bottom w:val="single" w:sz="4"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38">
    <w:name w:val="xl38"/>
    <w:basedOn w:val="Normal"/>
    <w:uiPriority w:val="99"/>
    <w:rsid w:val="00075DB8"/>
    <w:pPr>
      <w:pBdr>
        <w:top w:val="single" w:sz="12" w:space="0" w:color="000000"/>
        <w:left w:val="single" w:sz="4" w:space="0" w:color="000000"/>
        <w:bottom w:val="single" w:sz="4" w:space="0" w:color="000000"/>
        <w:right w:val="single" w:sz="4" w:space="0" w:color="000000"/>
      </w:pBdr>
      <w:shd w:val="clear" w:color="auto" w:fill="FFFFFF"/>
      <w:spacing w:before="100" w:beforeAutospacing="1" w:after="100" w:afterAutospacing="1"/>
      <w:jc w:val="center"/>
    </w:pPr>
    <w:rPr>
      <w:rFonts w:ascii="Aerial" w:hAnsi="Aerial"/>
      <w:sz w:val="16"/>
      <w:szCs w:val="16"/>
    </w:rPr>
  </w:style>
  <w:style w:type="paragraph" w:customStyle="1" w:styleId="xl39">
    <w:name w:val="xl39"/>
    <w:basedOn w:val="Normal"/>
    <w:uiPriority w:val="99"/>
    <w:rsid w:val="00075DB8"/>
    <w:pPr>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jc w:val="center"/>
    </w:pPr>
    <w:rPr>
      <w:rFonts w:ascii="Aerial" w:hAnsi="Aerial"/>
      <w:sz w:val="16"/>
      <w:szCs w:val="16"/>
    </w:rPr>
  </w:style>
  <w:style w:type="paragraph" w:customStyle="1" w:styleId="xl40">
    <w:name w:val="xl40"/>
    <w:basedOn w:val="Normal"/>
    <w:uiPriority w:val="99"/>
    <w:rsid w:val="00075DB8"/>
    <w:pPr>
      <w:pBdr>
        <w:top w:val="single" w:sz="12"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41">
    <w:name w:val="xl41"/>
    <w:basedOn w:val="Normal"/>
    <w:uiPriority w:val="99"/>
    <w:rsid w:val="00075DB8"/>
    <w:pPr>
      <w:pBdr>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42">
    <w:name w:val="xl42"/>
    <w:basedOn w:val="Normal"/>
    <w:uiPriority w:val="99"/>
    <w:rsid w:val="00075DB8"/>
    <w:pPr>
      <w:pBdr>
        <w:top w:val="single" w:sz="4" w:space="0" w:color="000000"/>
        <w:left w:val="single" w:sz="4"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43">
    <w:name w:val="xl43"/>
    <w:basedOn w:val="Normal"/>
    <w:uiPriority w:val="99"/>
    <w:rsid w:val="00075DB8"/>
    <w:pPr>
      <w:pBdr>
        <w:left w:val="single" w:sz="4"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44">
    <w:name w:val="xl44"/>
    <w:basedOn w:val="Normal"/>
    <w:uiPriority w:val="99"/>
    <w:rsid w:val="00075DB8"/>
    <w:pPr>
      <w:pBdr>
        <w:left w:val="single" w:sz="4" w:space="0" w:color="000000"/>
        <w:bottom w:val="single" w:sz="4"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45">
    <w:name w:val="xl45"/>
    <w:basedOn w:val="Normal"/>
    <w:uiPriority w:val="99"/>
    <w:rsid w:val="00075DB8"/>
    <w:pPr>
      <w:pBdr>
        <w:bottom w:val="single" w:sz="4"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46">
    <w:name w:val="xl46"/>
    <w:basedOn w:val="Normal"/>
    <w:uiPriority w:val="99"/>
    <w:rsid w:val="00075DB8"/>
    <w:pPr>
      <w:pBdr>
        <w:bottom w:val="single" w:sz="12"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47">
    <w:name w:val="xl47"/>
    <w:basedOn w:val="Normal"/>
    <w:uiPriority w:val="99"/>
    <w:rsid w:val="00075DB8"/>
    <w:pPr>
      <w:pBdr>
        <w:top w:val="single" w:sz="12" w:space="0" w:color="000000"/>
        <w:left w:val="single" w:sz="4" w:space="0" w:color="000000"/>
        <w:right w:val="single" w:sz="4" w:space="0" w:color="000000"/>
      </w:pBdr>
      <w:shd w:val="clear" w:color="auto" w:fill="FFFFFF"/>
      <w:spacing w:before="100" w:beforeAutospacing="1" w:after="100" w:afterAutospacing="1"/>
      <w:jc w:val="center"/>
      <w:textAlignment w:val="center"/>
    </w:pPr>
    <w:rPr>
      <w:rFonts w:ascii="Aerial" w:hAnsi="Aerial"/>
      <w:sz w:val="16"/>
      <w:szCs w:val="16"/>
    </w:rPr>
  </w:style>
  <w:style w:type="paragraph" w:customStyle="1" w:styleId="xl48">
    <w:name w:val="xl48"/>
    <w:basedOn w:val="Normal"/>
    <w:uiPriority w:val="99"/>
    <w:rsid w:val="00075DB8"/>
    <w:pPr>
      <w:pBdr>
        <w:top w:val="single" w:sz="12" w:space="0" w:color="auto"/>
        <w:left w:val="single" w:sz="4" w:space="0" w:color="000000"/>
        <w:bottom w:val="single" w:sz="12" w:space="0" w:color="auto"/>
      </w:pBdr>
      <w:shd w:val="clear" w:color="auto" w:fill="FFCC99"/>
      <w:spacing w:before="100" w:beforeAutospacing="1" w:after="100" w:afterAutospacing="1"/>
      <w:jc w:val="center"/>
      <w:textAlignment w:val="center"/>
    </w:pPr>
    <w:rPr>
      <w:rFonts w:ascii="Aerial" w:hAnsi="Aerial"/>
      <w:b/>
      <w:bCs/>
      <w:sz w:val="16"/>
      <w:szCs w:val="16"/>
    </w:rPr>
  </w:style>
  <w:style w:type="paragraph" w:customStyle="1" w:styleId="xl49">
    <w:name w:val="xl49"/>
    <w:basedOn w:val="Normal"/>
    <w:uiPriority w:val="99"/>
    <w:rsid w:val="00075DB8"/>
    <w:pPr>
      <w:pBdr>
        <w:top w:val="single" w:sz="12" w:space="0" w:color="auto"/>
        <w:bottom w:val="single" w:sz="12" w:space="0" w:color="auto"/>
      </w:pBdr>
      <w:shd w:val="clear" w:color="auto" w:fill="FFCC99"/>
      <w:spacing w:before="100" w:beforeAutospacing="1" w:after="100" w:afterAutospacing="1"/>
      <w:jc w:val="center"/>
      <w:textAlignment w:val="center"/>
    </w:pPr>
    <w:rPr>
      <w:rFonts w:ascii="Aerial" w:hAnsi="Aerial"/>
      <w:b/>
      <w:bCs/>
      <w:sz w:val="16"/>
      <w:szCs w:val="16"/>
    </w:rPr>
  </w:style>
  <w:style w:type="paragraph" w:customStyle="1" w:styleId="xl50">
    <w:name w:val="xl50"/>
    <w:basedOn w:val="Normal"/>
    <w:uiPriority w:val="99"/>
    <w:rsid w:val="00075DB8"/>
    <w:pPr>
      <w:pBdr>
        <w:top w:val="single" w:sz="12" w:space="0" w:color="auto"/>
        <w:bottom w:val="single" w:sz="12" w:space="0" w:color="auto"/>
        <w:right w:val="single" w:sz="4" w:space="0" w:color="000000"/>
      </w:pBdr>
      <w:shd w:val="clear" w:color="auto" w:fill="FFCC99"/>
      <w:spacing w:before="100" w:beforeAutospacing="1" w:after="100" w:afterAutospacing="1"/>
      <w:jc w:val="center"/>
      <w:textAlignment w:val="center"/>
    </w:pPr>
    <w:rPr>
      <w:rFonts w:ascii="Aerial" w:hAnsi="Aerial"/>
      <w:b/>
      <w:bCs/>
      <w:sz w:val="16"/>
      <w:szCs w:val="16"/>
    </w:rPr>
  </w:style>
  <w:style w:type="paragraph" w:customStyle="1" w:styleId="xl51">
    <w:name w:val="xl51"/>
    <w:basedOn w:val="Normal"/>
    <w:uiPriority w:val="99"/>
    <w:rsid w:val="00075DB8"/>
    <w:pPr>
      <w:pBdr>
        <w:top w:val="single" w:sz="12" w:space="0" w:color="auto"/>
        <w:left w:val="single" w:sz="4" w:space="0" w:color="000000"/>
        <w:bottom w:val="single" w:sz="12" w:space="0" w:color="auto"/>
      </w:pBdr>
      <w:shd w:val="clear" w:color="auto" w:fill="CCFFCC"/>
      <w:spacing w:before="100" w:beforeAutospacing="1" w:after="100" w:afterAutospacing="1"/>
      <w:jc w:val="center"/>
      <w:textAlignment w:val="center"/>
    </w:pPr>
    <w:rPr>
      <w:rFonts w:ascii="Aerial" w:hAnsi="Aerial"/>
      <w:b/>
      <w:bCs/>
      <w:sz w:val="16"/>
      <w:szCs w:val="16"/>
    </w:rPr>
  </w:style>
  <w:style w:type="paragraph" w:customStyle="1" w:styleId="xl52">
    <w:name w:val="xl52"/>
    <w:basedOn w:val="Normal"/>
    <w:uiPriority w:val="99"/>
    <w:rsid w:val="00075DB8"/>
    <w:pPr>
      <w:pBdr>
        <w:top w:val="single" w:sz="12" w:space="0" w:color="auto"/>
        <w:bottom w:val="single" w:sz="12" w:space="0" w:color="auto"/>
      </w:pBdr>
      <w:shd w:val="clear" w:color="auto" w:fill="CCFFCC"/>
      <w:spacing w:before="100" w:beforeAutospacing="1" w:after="100" w:afterAutospacing="1"/>
      <w:jc w:val="center"/>
      <w:textAlignment w:val="center"/>
    </w:pPr>
    <w:rPr>
      <w:rFonts w:ascii="Aerial" w:hAnsi="Aerial"/>
      <w:b/>
      <w:bCs/>
      <w:sz w:val="16"/>
      <w:szCs w:val="16"/>
    </w:rPr>
  </w:style>
  <w:style w:type="paragraph" w:customStyle="1" w:styleId="xl53">
    <w:name w:val="xl53"/>
    <w:basedOn w:val="Normal"/>
    <w:uiPriority w:val="99"/>
    <w:rsid w:val="00075DB8"/>
    <w:pPr>
      <w:pBdr>
        <w:top w:val="single" w:sz="12" w:space="0" w:color="auto"/>
        <w:bottom w:val="single" w:sz="12" w:space="0" w:color="auto"/>
        <w:right w:val="single" w:sz="4" w:space="0" w:color="000000"/>
      </w:pBdr>
      <w:shd w:val="clear" w:color="auto" w:fill="CCFFCC"/>
      <w:spacing w:before="100" w:beforeAutospacing="1" w:after="100" w:afterAutospacing="1"/>
      <w:jc w:val="center"/>
      <w:textAlignment w:val="center"/>
    </w:pPr>
    <w:rPr>
      <w:rFonts w:ascii="Aerial" w:hAnsi="Aerial"/>
      <w:b/>
      <w:bCs/>
      <w:sz w:val="16"/>
      <w:szCs w:val="16"/>
    </w:rPr>
  </w:style>
  <w:style w:type="paragraph" w:customStyle="1" w:styleId="xl54">
    <w:name w:val="xl54"/>
    <w:basedOn w:val="Normal"/>
    <w:uiPriority w:val="99"/>
    <w:rsid w:val="00075DB8"/>
    <w:pPr>
      <w:pBdr>
        <w:top w:val="single" w:sz="4" w:space="0" w:color="000000"/>
        <w:left w:val="single" w:sz="4" w:space="0" w:color="000000"/>
        <w:right w:val="single" w:sz="4" w:space="0" w:color="000000"/>
      </w:pBdr>
      <w:shd w:val="clear" w:color="auto" w:fill="FFFFFF"/>
      <w:spacing w:before="100" w:beforeAutospacing="1" w:after="100" w:afterAutospacing="1"/>
      <w:jc w:val="center"/>
      <w:textAlignment w:val="center"/>
    </w:pPr>
    <w:rPr>
      <w:rFonts w:ascii="Symbol" w:hAnsi="Symbol"/>
      <w:sz w:val="16"/>
      <w:szCs w:val="16"/>
    </w:rPr>
  </w:style>
  <w:style w:type="paragraph" w:customStyle="1" w:styleId="xl55">
    <w:name w:val="xl55"/>
    <w:basedOn w:val="Normal"/>
    <w:uiPriority w:val="99"/>
    <w:rsid w:val="00075DB8"/>
    <w:pPr>
      <w:pBdr>
        <w:left w:val="single" w:sz="4" w:space="0" w:color="000000"/>
        <w:bottom w:val="single" w:sz="12" w:space="0" w:color="000000"/>
        <w:right w:val="single" w:sz="4" w:space="0" w:color="000000"/>
      </w:pBdr>
      <w:spacing w:before="100" w:beforeAutospacing="1" w:after="100" w:afterAutospacing="1"/>
      <w:jc w:val="center"/>
      <w:textAlignment w:val="center"/>
    </w:pPr>
    <w:rPr>
      <w:szCs w:val="24"/>
    </w:rPr>
  </w:style>
  <w:style w:type="paragraph" w:customStyle="1" w:styleId="xl56">
    <w:name w:val="xl56"/>
    <w:basedOn w:val="Normal"/>
    <w:uiPriority w:val="99"/>
    <w:rsid w:val="00075DB8"/>
    <w:pPr>
      <w:pBdr>
        <w:top w:val="single" w:sz="12" w:space="0" w:color="auto"/>
        <w:bottom w:val="single" w:sz="12" w:space="0" w:color="auto"/>
      </w:pBdr>
      <w:spacing w:before="100" w:beforeAutospacing="1" w:after="100" w:afterAutospacing="1"/>
      <w:textAlignment w:val="center"/>
    </w:pPr>
    <w:rPr>
      <w:rFonts w:ascii="Arial" w:hAnsi="Arial" w:cs="Arial"/>
      <w:b/>
      <w:bCs/>
      <w:szCs w:val="24"/>
    </w:rPr>
  </w:style>
  <w:style w:type="paragraph" w:customStyle="1" w:styleId="xl57">
    <w:name w:val="xl57"/>
    <w:basedOn w:val="Normal"/>
    <w:uiPriority w:val="99"/>
    <w:rsid w:val="00075DB8"/>
    <w:pPr>
      <w:pBdr>
        <w:top w:val="single" w:sz="12" w:space="0" w:color="auto"/>
        <w:left w:val="single" w:sz="4" w:space="0" w:color="auto"/>
        <w:bottom w:val="single" w:sz="12" w:space="0" w:color="auto"/>
        <w:right w:val="single" w:sz="4" w:space="0" w:color="auto"/>
      </w:pBdr>
      <w:shd w:val="clear" w:color="auto" w:fill="FFFF00"/>
      <w:spacing w:before="100" w:beforeAutospacing="1" w:after="100" w:afterAutospacing="1"/>
      <w:jc w:val="center"/>
    </w:pPr>
    <w:rPr>
      <w:szCs w:val="24"/>
    </w:rPr>
  </w:style>
  <w:style w:type="paragraph" w:customStyle="1" w:styleId="FigurelegendTabletitlemultiline">
    <w:name w:val="Figure legend &amp; Table title multiline"/>
    <w:basedOn w:val="Normal"/>
    <w:qFormat/>
    <w:rsid w:val="006A74A8"/>
    <w:pPr>
      <w:spacing w:after="60"/>
    </w:pPr>
    <w:rPr>
      <w:rFonts w:ascii="Arial" w:hAnsi="Arial" w:cs="Arial"/>
      <w:bCs/>
      <w:sz w:val="20"/>
      <w:szCs w:val="20"/>
    </w:rPr>
  </w:style>
  <w:style w:type="paragraph" w:customStyle="1" w:styleId="heatmaplegend">
    <w:name w:val="heat map legend"/>
    <w:basedOn w:val="FigurelegendTabletitlemultiline"/>
    <w:autoRedefine/>
    <w:qFormat/>
    <w:rsid w:val="006A74A8"/>
    <w:pPr>
      <w:spacing w:after="40"/>
    </w:pPr>
  </w:style>
  <w:style w:type="table" w:styleId="TableGrid">
    <w:name w:val="Table Grid"/>
    <w:basedOn w:val="TableNormal"/>
    <w:uiPriority w:val="59"/>
    <w:rsid w:val="00E432F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locked/>
    <w:rsid w:val="00417840"/>
    <w:rPr>
      <w:sz w:val="16"/>
      <w:szCs w:val="16"/>
    </w:rPr>
  </w:style>
  <w:style w:type="paragraph" w:styleId="CommentText">
    <w:name w:val="annotation text"/>
    <w:basedOn w:val="Normal"/>
    <w:link w:val="CommentTextChar"/>
    <w:uiPriority w:val="99"/>
    <w:semiHidden/>
    <w:unhideWhenUsed/>
    <w:locked/>
    <w:rsid w:val="00417840"/>
    <w:rPr>
      <w:sz w:val="20"/>
      <w:szCs w:val="20"/>
    </w:rPr>
  </w:style>
  <w:style w:type="character" w:customStyle="1" w:styleId="CommentTextChar">
    <w:name w:val="Comment Text Char"/>
    <w:basedOn w:val="DefaultParagraphFont"/>
    <w:link w:val="CommentText"/>
    <w:uiPriority w:val="99"/>
    <w:semiHidden/>
    <w:rsid w:val="00417840"/>
    <w:rPr>
      <w:rFonts w:ascii="Times New Roman" w:hAnsi="Times New Roman"/>
    </w:rPr>
  </w:style>
  <w:style w:type="paragraph" w:styleId="CommentSubject">
    <w:name w:val="annotation subject"/>
    <w:basedOn w:val="CommentText"/>
    <w:next w:val="CommentText"/>
    <w:link w:val="CommentSubjectChar"/>
    <w:uiPriority w:val="99"/>
    <w:semiHidden/>
    <w:unhideWhenUsed/>
    <w:locked/>
    <w:rsid w:val="002E45C0"/>
    <w:rPr>
      <w:b/>
      <w:bCs/>
    </w:rPr>
  </w:style>
  <w:style w:type="character" w:customStyle="1" w:styleId="CommentSubjectChar">
    <w:name w:val="Comment Subject Char"/>
    <w:basedOn w:val="CommentTextChar"/>
    <w:link w:val="CommentSubject"/>
    <w:uiPriority w:val="99"/>
    <w:semiHidden/>
    <w:rsid w:val="002E45C0"/>
    <w:rPr>
      <w:rFonts w:ascii="Times New Roman" w:hAnsi="Times New Roman"/>
      <w:b/>
      <w:bCs/>
    </w:rPr>
  </w:style>
  <w:style w:type="table" w:customStyle="1" w:styleId="TableGrid1">
    <w:name w:val="Table Grid1"/>
    <w:basedOn w:val="TableNormal"/>
    <w:next w:val="TableGrid"/>
    <w:uiPriority w:val="59"/>
    <w:rsid w:val="00593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4101">
      <w:bodyDiv w:val="1"/>
      <w:marLeft w:val="0"/>
      <w:marRight w:val="0"/>
      <w:marTop w:val="0"/>
      <w:marBottom w:val="0"/>
      <w:divBdr>
        <w:top w:val="none" w:sz="0" w:space="0" w:color="auto"/>
        <w:left w:val="none" w:sz="0" w:space="0" w:color="auto"/>
        <w:bottom w:val="none" w:sz="0" w:space="0" w:color="auto"/>
        <w:right w:val="none" w:sz="0" w:space="0" w:color="auto"/>
      </w:divBdr>
    </w:div>
    <w:div w:id="36131783">
      <w:bodyDiv w:val="1"/>
      <w:marLeft w:val="0"/>
      <w:marRight w:val="0"/>
      <w:marTop w:val="0"/>
      <w:marBottom w:val="0"/>
      <w:divBdr>
        <w:top w:val="none" w:sz="0" w:space="0" w:color="auto"/>
        <w:left w:val="none" w:sz="0" w:space="0" w:color="auto"/>
        <w:bottom w:val="none" w:sz="0" w:space="0" w:color="auto"/>
        <w:right w:val="none" w:sz="0" w:space="0" w:color="auto"/>
      </w:divBdr>
    </w:div>
    <w:div w:id="190850281">
      <w:bodyDiv w:val="1"/>
      <w:marLeft w:val="0"/>
      <w:marRight w:val="0"/>
      <w:marTop w:val="0"/>
      <w:marBottom w:val="0"/>
      <w:divBdr>
        <w:top w:val="none" w:sz="0" w:space="0" w:color="auto"/>
        <w:left w:val="none" w:sz="0" w:space="0" w:color="auto"/>
        <w:bottom w:val="none" w:sz="0" w:space="0" w:color="auto"/>
        <w:right w:val="none" w:sz="0" w:space="0" w:color="auto"/>
      </w:divBdr>
    </w:div>
    <w:div w:id="201093913">
      <w:bodyDiv w:val="1"/>
      <w:marLeft w:val="0"/>
      <w:marRight w:val="0"/>
      <w:marTop w:val="0"/>
      <w:marBottom w:val="0"/>
      <w:divBdr>
        <w:top w:val="none" w:sz="0" w:space="0" w:color="auto"/>
        <w:left w:val="none" w:sz="0" w:space="0" w:color="auto"/>
        <w:bottom w:val="none" w:sz="0" w:space="0" w:color="auto"/>
        <w:right w:val="none" w:sz="0" w:space="0" w:color="auto"/>
      </w:divBdr>
    </w:div>
    <w:div w:id="398141157">
      <w:bodyDiv w:val="1"/>
      <w:marLeft w:val="0"/>
      <w:marRight w:val="0"/>
      <w:marTop w:val="0"/>
      <w:marBottom w:val="0"/>
      <w:divBdr>
        <w:top w:val="none" w:sz="0" w:space="0" w:color="auto"/>
        <w:left w:val="none" w:sz="0" w:space="0" w:color="auto"/>
        <w:bottom w:val="none" w:sz="0" w:space="0" w:color="auto"/>
        <w:right w:val="none" w:sz="0" w:space="0" w:color="auto"/>
      </w:divBdr>
    </w:div>
    <w:div w:id="466968631">
      <w:bodyDiv w:val="1"/>
      <w:marLeft w:val="0"/>
      <w:marRight w:val="0"/>
      <w:marTop w:val="0"/>
      <w:marBottom w:val="0"/>
      <w:divBdr>
        <w:top w:val="none" w:sz="0" w:space="0" w:color="auto"/>
        <w:left w:val="none" w:sz="0" w:space="0" w:color="auto"/>
        <w:bottom w:val="none" w:sz="0" w:space="0" w:color="auto"/>
        <w:right w:val="none" w:sz="0" w:space="0" w:color="auto"/>
      </w:divBdr>
    </w:div>
    <w:div w:id="494803230">
      <w:bodyDiv w:val="1"/>
      <w:marLeft w:val="0"/>
      <w:marRight w:val="0"/>
      <w:marTop w:val="0"/>
      <w:marBottom w:val="0"/>
      <w:divBdr>
        <w:top w:val="none" w:sz="0" w:space="0" w:color="auto"/>
        <w:left w:val="none" w:sz="0" w:space="0" w:color="auto"/>
        <w:bottom w:val="none" w:sz="0" w:space="0" w:color="auto"/>
        <w:right w:val="none" w:sz="0" w:space="0" w:color="auto"/>
      </w:divBdr>
      <w:divsChild>
        <w:div w:id="2012951927">
          <w:marLeft w:val="0"/>
          <w:marRight w:val="0"/>
          <w:marTop w:val="0"/>
          <w:marBottom w:val="0"/>
          <w:divBdr>
            <w:top w:val="none" w:sz="0" w:space="0" w:color="auto"/>
            <w:left w:val="none" w:sz="0" w:space="0" w:color="auto"/>
            <w:bottom w:val="none" w:sz="0" w:space="0" w:color="auto"/>
            <w:right w:val="none" w:sz="0" w:space="0" w:color="auto"/>
          </w:divBdr>
          <w:divsChild>
            <w:div w:id="1787118523">
              <w:marLeft w:val="0"/>
              <w:marRight w:val="0"/>
              <w:marTop w:val="0"/>
              <w:marBottom w:val="0"/>
              <w:divBdr>
                <w:top w:val="none" w:sz="0" w:space="0" w:color="auto"/>
                <w:left w:val="none" w:sz="0" w:space="0" w:color="auto"/>
                <w:bottom w:val="none" w:sz="0" w:space="0" w:color="auto"/>
                <w:right w:val="none" w:sz="0" w:space="0" w:color="auto"/>
              </w:divBdr>
              <w:divsChild>
                <w:div w:id="383528118">
                  <w:marLeft w:val="0"/>
                  <w:marRight w:val="0"/>
                  <w:marTop w:val="0"/>
                  <w:marBottom w:val="0"/>
                  <w:divBdr>
                    <w:top w:val="none" w:sz="0" w:space="0" w:color="auto"/>
                    <w:left w:val="none" w:sz="0" w:space="0" w:color="auto"/>
                    <w:bottom w:val="none" w:sz="0" w:space="0" w:color="auto"/>
                    <w:right w:val="none" w:sz="0" w:space="0" w:color="auto"/>
                  </w:divBdr>
                  <w:divsChild>
                    <w:div w:id="14969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22667">
      <w:bodyDiv w:val="1"/>
      <w:marLeft w:val="0"/>
      <w:marRight w:val="0"/>
      <w:marTop w:val="0"/>
      <w:marBottom w:val="0"/>
      <w:divBdr>
        <w:top w:val="none" w:sz="0" w:space="0" w:color="auto"/>
        <w:left w:val="none" w:sz="0" w:space="0" w:color="auto"/>
        <w:bottom w:val="none" w:sz="0" w:space="0" w:color="auto"/>
        <w:right w:val="none" w:sz="0" w:space="0" w:color="auto"/>
      </w:divBdr>
    </w:div>
    <w:div w:id="555238219">
      <w:bodyDiv w:val="1"/>
      <w:marLeft w:val="0"/>
      <w:marRight w:val="0"/>
      <w:marTop w:val="0"/>
      <w:marBottom w:val="0"/>
      <w:divBdr>
        <w:top w:val="none" w:sz="0" w:space="0" w:color="auto"/>
        <w:left w:val="none" w:sz="0" w:space="0" w:color="auto"/>
        <w:bottom w:val="none" w:sz="0" w:space="0" w:color="auto"/>
        <w:right w:val="none" w:sz="0" w:space="0" w:color="auto"/>
      </w:divBdr>
    </w:div>
    <w:div w:id="564222569">
      <w:bodyDiv w:val="1"/>
      <w:marLeft w:val="0"/>
      <w:marRight w:val="0"/>
      <w:marTop w:val="0"/>
      <w:marBottom w:val="0"/>
      <w:divBdr>
        <w:top w:val="none" w:sz="0" w:space="0" w:color="auto"/>
        <w:left w:val="none" w:sz="0" w:space="0" w:color="auto"/>
        <w:bottom w:val="none" w:sz="0" w:space="0" w:color="auto"/>
        <w:right w:val="none" w:sz="0" w:space="0" w:color="auto"/>
      </w:divBdr>
    </w:div>
    <w:div w:id="606430487">
      <w:bodyDiv w:val="1"/>
      <w:marLeft w:val="0"/>
      <w:marRight w:val="0"/>
      <w:marTop w:val="0"/>
      <w:marBottom w:val="0"/>
      <w:divBdr>
        <w:top w:val="none" w:sz="0" w:space="0" w:color="auto"/>
        <w:left w:val="none" w:sz="0" w:space="0" w:color="auto"/>
        <w:bottom w:val="none" w:sz="0" w:space="0" w:color="auto"/>
        <w:right w:val="none" w:sz="0" w:space="0" w:color="auto"/>
      </w:divBdr>
    </w:div>
    <w:div w:id="655492679">
      <w:bodyDiv w:val="1"/>
      <w:marLeft w:val="0"/>
      <w:marRight w:val="0"/>
      <w:marTop w:val="0"/>
      <w:marBottom w:val="0"/>
      <w:divBdr>
        <w:top w:val="none" w:sz="0" w:space="0" w:color="auto"/>
        <w:left w:val="none" w:sz="0" w:space="0" w:color="auto"/>
        <w:bottom w:val="none" w:sz="0" w:space="0" w:color="auto"/>
        <w:right w:val="none" w:sz="0" w:space="0" w:color="auto"/>
      </w:divBdr>
      <w:divsChild>
        <w:div w:id="332342699">
          <w:marLeft w:val="0"/>
          <w:marRight w:val="0"/>
          <w:marTop w:val="0"/>
          <w:marBottom w:val="0"/>
          <w:divBdr>
            <w:top w:val="none" w:sz="0" w:space="0" w:color="auto"/>
            <w:left w:val="none" w:sz="0" w:space="0" w:color="auto"/>
            <w:bottom w:val="none" w:sz="0" w:space="0" w:color="auto"/>
            <w:right w:val="none" w:sz="0" w:space="0" w:color="auto"/>
          </w:divBdr>
          <w:divsChild>
            <w:div w:id="1118765837">
              <w:marLeft w:val="0"/>
              <w:marRight w:val="0"/>
              <w:marTop w:val="0"/>
              <w:marBottom w:val="0"/>
              <w:divBdr>
                <w:top w:val="none" w:sz="0" w:space="0" w:color="auto"/>
                <w:left w:val="none" w:sz="0" w:space="0" w:color="auto"/>
                <w:bottom w:val="none" w:sz="0" w:space="0" w:color="auto"/>
                <w:right w:val="none" w:sz="0" w:space="0" w:color="auto"/>
              </w:divBdr>
              <w:divsChild>
                <w:div w:id="1271662297">
                  <w:marLeft w:val="0"/>
                  <w:marRight w:val="0"/>
                  <w:marTop w:val="0"/>
                  <w:marBottom w:val="0"/>
                  <w:divBdr>
                    <w:top w:val="none" w:sz="0" w:space="0" w:color="auto"/>
                    <w:left w:val="none" w:sz="0" w:space="0" w:color="auto"/>
                    <w:bottom w:val="none" w:sz="0" w:space="0" w:color="auto"/>
                    <w:right w:val="none" w:sz="0" w:space="0" w:color="auto"/>
                  </w:divBdr>
                  <w:divsChild>
                    <w:div w:id="13536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226650">
      <w:bodyDiv w:val="1"/>
      <w:marLeft w:val="0"/>
      <w:marRight w:val="0"/>
      <w:marTop w:val="0"/>
      <w:marBottom w:val="0"/>
      <w:divBdr>
        <w:top w:val="none" w:sz="0" w:space="0" w:color="auto"/>
        <w:left w:val="none" w:sz="0" w:space="0" w:color="auto"/>
        <w:bottom w:val="none" w:sz="0" w:space="0" w:color="auto"/>
        <w:right w:val="none" w:sz="0" w:space="0" w:color="auto"/>
      </w:divBdr>
    </w:div>
    <w:div w:id="730543327">
      <w:bodyDiv w:val="1"/>
      <w:marLeft w:val="0"/>
      <w:marRight w:val="0"/>
      <w:marTop w:val="0"/>
      <w:marBottom w:val="0"/>
      <w:divBdr>
        <w:top w:val="none" w:sz="0" w:space="0" w:color="auto"/>
        <w:left w:val="none" w:sz="0" w:space="0" w:color="auto"/>
        <w:bottom w:val="none" w:sz="0" w:space="0" w:color="auto"/>
        <w:right w:val="none" w:sz="0" w:space="0" w:color="auto"/>
      </w:divBdr>
    </w:div>
    <w:div w:id="748232993">
      <w:bodyDiv w:val="1"/>
      <w:marLeft w:val="0"/>
      <w:marRight w:val="0"/>
      <w:marTop w:val="0"/>
      <w:marBottom w:val="0"/>
      <w:divBdr>
        <w:top w:val="none" w:sz="0" w:space="0" w:color="auto"/>
        <w:left w:val="none" w:sz="0" w:space="0" w:color="auto"/>
        <w:bottom w:val="none" w:sz="0" w:space="0" w:color="auto"/>
        <w:right w:val="none" w:sz="0" w:space="0" w:color="auto"/>
      </w:divBdr>
    </w:div>
    <w:div w:id="792942893">
      <w:bodyDiv w:val="1"/>
      <w:marLeft w:val="0"/>
      <w:marRight w:val="0"/>
      <w:marTop w:val="0"/>
      <w:marBottom w:val="0"/>
      <w:divBdr>
        <w:top w:val="none" w:sz="0" w:space="0" w:color="auto"/>
        <w:left w:val="none" w:sz="0" w:space="0" w:color="auto"/>
        <w:bottom w:val="none" w:sz="0" w:space="0" w:color="auto"/>
        <w:right w:val="none" w:sz="0" w:space="0" w:color="auto"/>
      </w:divBdr>
    </w:div>
    <w:div w:id="813764474">
      <w:bodyDiv w:val="1"/>
      <w:marLeft w:val="0"/>
      <w:marRight w:val="0"/>
      <w:marTop w:val="0"/>
      <w:marBottom w:val="0"/>
      <w:divBdr>
        <w:top w:val="none" w:sz="0" w:space="0" w:color="auto"/>
        <w:left w:val="none" w:sz="0" w:space="0" w:color="auto"/>
        <w:bottom w:val="none" w:sz="0" w:space="0" w:color="auto"/>
        <w:right w:val="none" w:sz="0" w:space="0" w:color="auto"/>
      </w:divBdr>
    </w:div>
    <w:div w:id="865408424">
      <w:bodyDiv w:val="1"/>
      <w:marLeft w:val="0"/>
      <w:marRight w:val="0"/>
      <w:marTop w:val="0"/>
      <w:marBottom w:val="0"/>
      <w:divBdr>
        <w:top w:val="none" w:sz="0" w:space="0" w:color="auto"/>
        <w:left w:val="none" w:sz="0" w:space="0" w:color="auto"/>
        <w:bottom w:val="none" w:sz="0" w:space="0" w:color="auto"/>
        <w:right w:val="none" w:sz="0" w:space="0" w:color="auto"/>
      </w:divBdr>
    </w:div>
    <w:div w:id="947614827">
      <w:bodyDiv w:val="1"/>
      <w:marLeft w:val="0"/>
      <w:marRight w:val="0"/>
      <w:marTop w:val="0"/>
      <w:marBottom w:val="0"/>
      <w:divBdr>
        <w:top w:val="none" w:sz="0" w:space="0" w:color="auto"/>
        <w:left w:val="none" w:sz="0" w:space="0" w:color="auto"/>
        <w:bottom w:val="none" w:sz="0" w:space="0" w:color="auto"/>
        <w:right w:val="none" w:sz="0" w:space="0" w:color="auto"/>
      </w:divBdr>
    </w:div>
    <w:div w:id="961225417">
      <w:bodyDiv w:val="1"/>
      <w:marLeft w:val="0"/>
      <w:marRight w:val="0"/>
      <w:marTop w:val="0"/>
      <w:marBottom w:val="0"/>
      <w:divBdr>
        <w:top w:val="none" w:sz="0" w:space="0" w:color="auto"/>
        <w:left w:val="none" w:sz="0" w:space="0" w:color="auto"/>
        <w:bottom w:val="none" w:sz="0" w:space="0" w:color="auto"/>
        <w:right w:val="none" w:sz="0" w:space="0" w:color="auto"/>
      </w:divBdr>
    </w:div>
    <w:div w:id="989751729">
      <w:bodyDiv w:val="1"/>
      <w:marLeft w:val="0"/>
      <w:marRight w:val="0"/>
      <w:marTop w:val="0"/>
      <w:marBottom w:val="0"/>
      <w:divBdr>
        <w:top w:val="none" w:sz="0" w:space="0" w:color="auto"/>
        <w:left w:val="none" w:sz="0" w:space="0" w:color="auto"/>
        <w:bottom w:val="none" w:sz="0" w:space="0" w:color="auto"/>
        <w:right w:val="none" w:sz="0" w:space="0" w:color="auto"/>
      </w:divBdr>
    </w:div>
    <w:div w:id="1005747213">
      <w:bodyDiv w:val="1"/>
      <w:marLeft w:val="0"/>
      <w:marRight w:val="0"/>
      <w:marTop w:val="315"/>
      <w:marBottom w:val="0"/>
      <w:divBdr>
        <w:top w:val="none" w:sz="0" w:space="0" w:color="auto"/>
        <w:left w:val="none" w:sz="0" w:space="0" w:color="auto"/>
        <w:bottom w:val="none" w:sz="0" w:space="0" w:color="auto"/>
        <w:right w:val="none" w:sz="0" w:space="0" w:color="auto"/>
      </w:divBdr>
      <w:divsChild>
        <w:div w:id="1282348505">
          <w:marLeft w:val="0"/>
          <w:marRight w:val="0"/>
          <w:marTop w:val="0"/>
          <w:marBottom w:val="0"/>
          <w:divBdr>
            <w:top w:val="none" w:sz="0" w:space="0" w:color="auto"/>
            <w:left w:val="none" w:sz="0" w:space="0" w:color="auto"/>
            <w:bottom w:val="none" w:sz="0" w:space="0" w:color="auto"/>
            <w:right w:val="none" w:sz="0" w:space="0" w:color="auto"/>
          </w:divBdr>
        </w:div>
      </w:divsChild>
    </w:div>
    <w:div w:id="1034622340">
      <w:bodyDiv w:val="1"/>
      <w:marLeft w:val="0"/>
      <w:marRight w:val="0"/>
      <w:marTop w:val="0"/>
      <w:marBottom w:val="0"/>
      <w:divBdr>
        <w:top w:val="none" w:sz="0" w:space="0" w:color="auto"/>
        <w:left w:val="none" w:sz="0" w:space="0" w:color="auto"/>
        <w:bottom w:val="none" w:sz="0" w:space="0" w:color="auto"/>
        <w:right w:val="none" w:sz="0" w:space="0" w:color="auto"/>
      </w:divBdr>
    </w:div>
    <w:div w:id="1043365600">
      <w:bodyDiv w:val="1"/>
      <w:marLeft w:val="0"/>
      <w:marRight w:val="0"/>
      <w:marTop w:val="0"/>
      <w:marBottom w:val="0"/>
      <w:divBdr>
        <w:top w:val="none" w:sz="0" w:space="0" w:color="auto"/>
        <w:left w:val="none" w:sz="0" w:space="0" w:color="auto"/>
        <w:bottom w:val="none" w:sz="0" w:space="0" w:color="auto"/>
        <w:right w:val="none" w:sz="0" w:space="0" w:color="auto"/>
      </w:divBdr>
    </w:div>
    <w:div w:id="1047946128">
      <w:bodyDiv w:val="1"/>
      <w:marLeft w:val="0"/>
      <w:marRight w:val="0"/>
      <w:marTop w:val="0"/>
      <w:marBottom w:val="0"/>
      <w:divBdr>
        <w:top w:val="none" w:sz="0" w:space="0" w:color="auto"/>
        <w:left w:val="none" w:sz="0" w:space="0" w:color="auto"/>
        <w:bottom w:val="none" w:sz="0" w:space="0" w:color="auto"/>
        <w:right w:val="none" w:sz="0" w:space="0" w:color="auto"/>
      </w:divBdr>
    </w:div>
    <w:div w:id="1174756911">
      <w:bodyDiv w:val="1"/>
      <w:marLeft w:val="0"/>
      <w:marRight w:val="0"/>
      <w:marTop w:val="0"/>
      <w:marBottom w:val="0"/>
      <w:divBdr>
        <w:top w:val="none" w:sz="0" w:space="0" w:color="auto"/>
        <w:left w:val="none" w:sz="0" w:space="0" w:color="auto"/>
        <w:bottom w:val="none" w:sz="0" w:space="0" w:color="auto"/>
        <w:right w:val="none" w:sz="0" w:space="0" w:color="auto"/>
      </w:divBdr>
    </w:div>
    <w:div w:id="1175418384">
      <w:bodyDiv w:val="1"/>
      <w:marLeft w:val="0"/>
      <w:marRight w:val="0"/>
      <w:marTop w:val="0"/>
      <w:marBottom w:val="0"/>
      <w:divBdr>
        <w:top w:val="none" w:sz="0" w:space="0" w:color="auto"/>
        <w:left w:val="none" w:sz="0" w:space="0" w:color="auto"/>
        <w:bottom w:val="none" w:sz="0" w:space="0" w:color="auto"/>
        <w:right w:val="none" w:sz="0" w:space="0" w:color="auto"/>
      </w:divBdr>
    </w:div>
    <w:div w:id="1238517874">
      <w:bodyDiv w:val="1"/>
      <w:marLeft w:val="0"/>
      <w:marRight w:val="0"/>
      <w:marTop w:val="0"/>
      <w:marBottom w:val="0"/>
      <w:divBdr>
        <w:top w:val="none" w:sz="0" w:space="0" w:color="auto"/>
        <w:left w:val="none" w:sz="0" w:space="0" w:color="auto"/>
        <w:bottom w:val="none" w:sz="0" w:space="0" w:color="auto"/>
        <w:right w:val="none" w:sz="0" w:space="0" w:color="auto"/>
      </w:divBdr>
    </w:div>
    <w:div w:id="1247575658">
      <w:bodyDiv w:val="1"/>
      <w:marLeft w:val="0"/>
      <w:marRight w:val="0"/>
      <w:marTop w:val="0"/>
      <w:marBottom w:val="0"/>
      <w:divBdr>
        <w:top w:val="none" w:sz="0" w:space="0" w:color="auto"/>
        <w:left w:val="none" w:sz="0" w:space="0" w:color="auto"/>
        <w:bottom w:val="none" w:sz="0" w:space="0" w:color="auto"/>
        <w:right w:val="none" w:sz="0" w:space="0" w:color="auto"/>
      </w:divBdr>
    </w:div>
    <w:div w:id="1379015474">
      <w:bodyDiv w:val="1"/>
      <w:marLeft w:val="0"/>
      <w:marRight w:val="0"/>
      <w:marTop w:val="0"/>
      <w:marBottom w:val="0"/>
      <w:divBdr>
        <w:top w:val="none" w:sz="0" w:space="0" w:color="auto"/>
        <w:left w:val="none" w:sz="0" w:space="0" w:color="auto"/>
        <w:bottom w:val="none" w:sz="0" w:space="0" w:color="auto"/>
        <w:right w:val="none" w:sz="0" w:space="0" w:color="auto"/>
      </w:divBdr>
    </w:div>
    <w:div w:id="1396388763">
      <w:bodyDiv w:val="1"/>
      <w:marLeft w:val="0"/>
      <w:marRight w:val="0"/>
      <w:marTop w:val="0"/>
      <w:marBottom w:val="0"/>
      <w:divBdr>
        <w:top w:val="none" w:sz="0" w:space="0" w:color="auto"/>
        <w:left w:val="none" w:sz="0" w:space="0" w:color="auto"/>
        <w:bottom w:val="none" w:sz="0" w:space="0" w:color="auto"/>
        <w:right w:val="none" w:sz="0" w:space="0" w:color="auto"/>
      </w:divBdr>
    </w:div>
    <w:div w:id="1405224352">
      <w:bodyDiv w:val="1"/>
      <w:marLeft w:val="0"/>
      <w:marRight w:val="0"/>
      <w:marTop w:val="0"/>
      <w:marBottom w:val="0"/>
      <w:divBdr>
        <w:top w:val="none" w:sz="0" w:space="0" w:color="auto"/>
        <w:left w:val="none" w:sz="0" w:space="0" w:color="auto"/>
        <w:bottom w:val="none" w:sz="0" w:space="0" w:color="auto"/>
        <w:right w:val="none" w:sz="0" w:space="0" w:color="auto"/>
      </w:divBdr>
    </w:div>
    <w:div w:id="1416786607">
      <w:bodyDiv w:val="1"/>
      <w:marLeft w:val="0"/>
      <w:marRight w:val="0"/>
      <w:marTop w:val="0"/>
      <w:marBottom w:val="0"/>
      <w:divBdr>
        <w:top w:val="none" w:sz="0" w:space="0" w:color="auto"/>
        <w:left w:val="none" w:sz="0" w:space="0" w:color="auto"/>
        <w:bottom w:val="none" w:sz="0" w:space="0" w:color="auto"/>
        <w:right w:val="none" w:sz="0" w:space="0" w:color="auto"/>
      </w:divBdr>
    </w:div>
    <w:div w:id="1466195483">
      <w:bodyDiv w:val="1"/>
      <w:marLeft w:val="0"/>
      <w:marRight w:val="0"/>
      <w:marTop w:val="0"/>
      <w:marBottom w:val="0"/>
      <w:divBdr>
        <w:top w:val="none" w:sz="0" w:space="0" w:color="auto"/>
        <w:left w:val="none" w:sz="0" w:space="0" w:color="auto"/>
        <w:bottom w:val="none" w:sz="0" w:space="0" w:color="auto"/>
        <w:right w:val="none" w:sz="0" w:space="0" w:color="auto"/>
      </w:divBdr>
    </w:div>
    <w:div w:id="1497762397">
      <w:bodyDiv w:val="1"/>
      <w:marLeft w:val="0"/>
      <w:marRight w:val="0"/>
      <w:marTop w:val="0"/>
      <w:marBottom w:val="0"/>
      <w:divBdr>
        <w:top w:val="none" w:sz="0" w:space="0" w:color="auto"/>
        <w:left w:val="none" w:sz="0" w:space="0" w:color="auto"/>
        <w:bottom w:val="none" w:sz="0" w:space="0" w:color="auto"/>
        <w:right w:val="none" w:sz="0" w:space="0" w:color="auto"/>
      </w:divBdr>
    </w:div>
    <w:div w:id="1524319281">
      <w:bodyDiv w:val="1"/>
      <w:marLeft w:val="0"/>
      <w:marRight w:val="0"/>
      <w:marTop w:val="0"/>
      <w:marBottom w:val="0"/>
      <w:divBdr>
        <w:top w:val="none" w:sz="0" w:space="0" w:color="auto"/>
        <w:left w:val="none" w:sz="0" w:space="0" w:color="auto"/>
        <w:bottom w:val="none" w:sz="0" w:space="0" w:color="auto"/>
        <w:right w:val="none" w:sz="0" w:space="0" w:color="auto"/>
      </w:divBdr>
    </w:div>
    <w:div w:id="1558590960">
      <w:bodyDiv w:val="1"/>
      <w:marLeft w:val="0"/>
      <w:marRight w:val="0"/>
      <w:marTop w:val="0"/>
      <w:marBottom w:val="0"/>
      <w:divBdr>
        <w:top w:val="none" w:sz="0" w:space="0" w:color="auto"/>
        <w:left w:val="none" w:sz="0" w:space="0" w:color="auto"/>
        <w:bottom w:val="none" w:sz="0" w:space="0" w:color="auto"/>
        <w:right w:val="none" w:sz="0" w:space="0" w:color="auto"/>
      </w:divBdr>
    </w:div>
    <w:div w:id="1584223755">
      <w:bodyDiv w:val="1"/>
      <w:marLeft w:val="0"/>
      <w:marRight w:val="0"/>
      <w:marTop w:val="0"/>
      <w:marBottom w:val="0"/>
      <w:divBdr>
        <w:top w:val="none" w:sz="0" w:space="0" w:color="auto"/>
        <w:left w:val="none" w:sz="0" w:space="0" w:color="auto"/>
        <w:bottom w:val="none" w:sz="0" w:space="0" w:color="auto"/>
        <w:right w:val="none" w:sz="0" w:space="0" w:color="auto"/>
      </w:divBdr>
      <w:divsChild>
        <w:div w:id="834958770">
          <w:marLeft w:val="0"/>
          <w:marRight w:val="0"/>
          <w:marTop w:val="0"/>
          <w:marBottom w:val="0"/>
          <w:divBdr>
            <w:top w:val="none" w:sz="0" w:space="0" w:color="auto"/>
            <w:left w:val="none" w:sz="0" w:space="0" w:color="auto"/>
            <w:bottom w:val="none" w:sz="0" w:space="0" w:color="auto"/>
            <w:right w:val="none" w:sz="0" w:space="0" w:color="auto"/>
          </w:divBdr>
          <w:divsChild>
            <w:div w:id="175652990">
              <w:marLeft w:val="0"/>
              <w:marRight w:val="0"/>
              <w:marTop w:val="0"/>
              <w:marBottom w:val="0"/>
              <w:divBdr>
                <w:top w:val="none" w:sz="0" w:space="0" w:color="auto"/>
                <w:left w:val="none" w:sz="0" w:space="0" w:color="auto"/>
                <w:bottom w:val="none" w:sz="0" w:space="0" w:color="auto"/>
                <w:right w:val="none" w:sz="0" w:space="0" w:color="auto"/>
              </w:divBdr>
              <w:divsChild>
                <w:div w:id="645010780">
                  <w:marLeft w:val="0"/>
                  <w:marRight w:val="0"/>
                  <w:marTop w:val="0"/>
                  <w:marBottom w:val="0"/>
                  <w:divBdr>
                    <w:top w:val="none" w:sz="0" w:space="0" w:color="auto"/>
                    <w:left w:val="none" w:sz="0" w:space="0" w:color="auto"/>
                    <w:bottom w:val="none" w:sz="0" w:space="0" w:color="auto"/>
                    <w:right w:val="none" w:sz="0" w:space="0" w:color="auto"/>
                  </w:divBdr>
                  <w:divsChild>
                    <w:div w:id="7737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13348">
      <w:bodyDiv w:val="1"/>
      <w:marLeft w:val="0"/>
      <w:marRight w:val="0"/>
      <w:marTop w:val="0"/>
      <w:marBottom w:val="0"/>
      <w:divBdr>
        <w:top w:val="none" w:sz="0" w:space="0" w:color="auto"/>
        <w:left w:val="none" w:sz="0" w:space="0" w:color="auto"/>
        <w:bottom w:val="none" w:sz="0" w:space="0" w:color="auto"/>
        <w:right w:val="none" w:sz="0" w:space="0" w:color="auto"/>
      </w:divBdr>
    </w:div>
    <w:div w:id="1669284403">
      <w:bodyDiv w:val="1"/>
      <w:marLeft w:val="0"/>
      <w:marRight w:val="0"/>
      <w:marTop w:val="0"/>
      <w:marBottom w:val="0"/>
      <w:divBdr>
        <w:top w:val="none" w:sz="0" w:space="0" w:color="auto"/>
        <w:left w:val="none" w:sz="0" w:space="0" w:color="auto"/>
        <w:bottom w:val="none" w:sz="0" w:space="0" w:color="auto"/>
        <w:right w:val="none" w:sz="0" w:space="0" w:color="auto"/>
      </w:divBdr>
    </w:div>
    <w:div w:id="1677338337">
      <w:bodyDiv w:val="1"/>
      <w:marLeft w:val="0"/>
      <w:marRight w:val="0"/>
      <w:marTop w:val="0"/>
      <w:marBottom w:val="0"/>
      <w:divBdr>
        <w:top w:val="none" w:sz="0" w:space="0" w:color="auto"/>
        <w:left w:val="none" w:sz="0" w:space="0" w:color="auto"/>
        <w:bottom w:val="none" w:sz="0" w:space="0" w:color="auto"/>
        <w:right w:val="none" w:sz="0" w:space="0" w:color="auto"/>
      </w:divBdr>
    </w:div>
    <w:div w:id="1773238849">
      <w:bodyDiv w:val="1"/>
      <w:marLeft w:val="0"/>
      <w:marRight w:val="0"/>
      <w:marTop w:val="0"/>
      <w:marBottom w:val="0"/>
      <w:divBdr>
        <w:top w:val="none" w:sz="0" w:space="0" w:color="auto"/>
        <w:left w:val="none" w:sz="0" w:space="0" w:color="auto"/>
        <w:bottom w:val="none" w:sz="0" w:space="0" w:color="auto"/>
        <w:right w:val="none" w:sz="0" w:space="0" w:color="auto"/>
      </w:divBdr>
    </w:div>
    <w:div w:id="1790665173">
      <w:bodyDiv w:val="1"/>
      <w:marLeft w:val="0"/>
      <w:marRight w:val="0"/>
      <w:marTop w:val="0"/>
      <w:marBottom w:val="0"/>
      <w:divBdr>
        <w:top w:val="none" w:sz="0" w:space="0" w:color="auto"/>
        <w:left w:val="none" w:sz="0" w:space="0" w:color="auto"/>
        <w:bottom w:val="none" w:sz="0" w:space="0" w:color="auto"/>
        <w:right w:val="none" w:sz="0" w:space="0" w:color="auto"/>
      </w:divBdr>
    </w:div>
    <w:div w:id="1845510021">
      <w:bodyDiv w:val="1"/>
      <w:marLeft w:val="0"/>
      <w:marRight w:val="0"/>
      <w:marTop w:val="0"/>
      <w:marBottom w:val="0"/>
      <w:divBdr>
        <w:top w:val="none" w:sz="0" w:space="0" w:color="auto"/>
        <w:left w:val="none" w:sz="0" w:space="0" w:color="auto"/>
        <w:bottom w:val="none" w:sz="0" w:space="0" w:color="auto"/>
        <w:right w:val="none" w:sz="0" w:space="0" w:color="auto"/>
      </w:divBdr>
    </w:div>
    <w:div w:id="1852985623">
      <w:marLeft w:val="0"/>
      <w:marRight w:val="0"/>
      <w:marTop w:val="0"/>
      <w:marBottom w:val="0"/>
      <w:divBdr>
        <w:top w:val="none" w:sz="0" w:space="0" w:color="auto"/>
        <w:left w:val="none" w:sz="0" w:space="0" w:color="auto"/>
        <w:bottom w:val="none" w:sz="0" w:space="0" w:color="auto"/>
        <w:right w:val="none" w:sz="0" w:space="0" w:color="auto"/>
      </w:divBdr>
      <w:divsChild>
        <w:div w:id="1852985624">
          <w:marLeft w:val="0"/>
          <w:marRight w:val="0"/>
          <w:marTop w:val="0"/>
          <w:marBottom w:val="0"/>
          <w:divBdr>
            <w:top w:val="none" w:sz="0" w:space="0" w:color="auto"/>
            <w:left w:val="none" w:sz="0" w:space="0" w:color="auto"/>
            <w:bottom w:val="none" w:sz="0" w:space="0" w:color="auto"/>
            <w:right w:val="none" w:sz="0" w:space="0" w:color="auto"/>
          </w:divBdr>
          <w:divsChild>
            <w:div w:id="18529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627">
      <w:marLeft w:val="0"/>
      <w:marRight w:val="0"/>
      <w:marTop w:val="0"/>
      <w:marBottom w:val="0"/>
      <w:divBdr>
        <w:top w:val="none" w:sz="0" w:space="0" w:color="auto"/>
        <w:left w:val="none" w:sz="0" w:space="0" w:color="auto"/>
        <w:bottom w:val="none" w:sz="0" w:space="0" w:color="auto"/>
        <w:right w:val="none" w:sz="0" w:space="0" w:color="auto"/>
      </w:divBdr>
      <w:divsChild>
        <w:div w:id="1852985625">
          <w:marLeft w:val="0"/>
          <w:marRight w:val="0"/>
          <w:marTop w:val="0"/>
          <w:marBottom w:val="0"/>
          <w:divBdr>
            <w:top w:val="none" w:sz="0" w:space="0" w:color="auto"/>
            <w:left w:val="none" w:sz="0" w:space="0" w:color="auto"/>
            <w:bottom w:val="none" w:sz="0" w:space="0" w:color="auto"/>
            <w:right w:val="none" w:sz="0" w:space="0" w:color="auto"/>
          </w:divBdr>
        </w:div>
      </w:divsChild>
    </w:div>
    <w:div w:id="1852985644">
      <w:marLeft w:val="0"/>
      <w:marRight w:val="0"/>
      <w:marTop w:val="0"/>
      <w:marBottom w:val="0"/>
      <w:divBdr>
        <w:top w:val="none" w:sz="0" w:space="0" w:color="auto"/>
        <w:left w:val="none" w:sz="0" w:space="0" w:color="auto"/>
        <w:bottom w:val="none" w:sz="0" w:space="0" w:color="auto"/>
        <w:right w:val="none" w:sz="0" w:space="0" w:color="auto"/>
      </w:divBdr>
      <w:divsChild>
        <w:div w:id="1852985628">
          <w:marLeft w:val="0"/>
          <w:marRight w:val="0"/>
          <w:marTop w:val="0"/>
          <w:marBottom w:val="0"/>
          <w:divBdr>
            <w:top w:val="none" w:sz="0" w:space="0" w:color="auto"/>
            <w:left w:val="none" w:sz="0" w:space="0" w:color="auto"/>
            <w:bottom w:val="none" w:sz="0" w:space="0" w:color="auto"/>
            <w:right w:val="none" w:sz="0" w:space="0" w:color="auto"/>
          </w:divBdr>
          <w:divsChild>
            <w:div w:id="1852985629">
              <w:marLeft w:val="0"/>
              <w:marRight w:val="0"/>
              <w:marTop w:val="0"/>
              <w:marBottom w:val="0"/>
              <w:divBdr>
                <w:top w:val="none" w:sz="0" w:space="0" w:color="auto"/>
                <w:left w:val="none" w:sz="0" w:space="0" w:color="auto"/>
                <w:bottom w:val="none" w:sz="0" w:space="0" w:color="auto"/>
                <w:right w:val="none" w:sz="0" w:space="0" w:color="auto"/>
              </w:divBdr>
            </w:div>
            <w:div w:id="1852985630">
              <w:marLeft w:val="0"/>
              <w:marRight w:val="0"/>
              <w:marTop w:val="0"/>
              <w:marBottom w:val="0"/>
              <w:divBdr>
                <w:top w:val="none" w:sz="0" w:space="0" w:color="auto"/>
                <w:left w:val="none" w:sz="0" w:space="0" w:color="auto"/>
                <w:bottom w:val="none" w:sz="0" w:space="0" w:color="auto"/>
                <w:right w:val="none" w:sz="0" w:space="0" w:color="auto"/>
              </w:divBdr>
            </w:div>
            <w:div w:id="1852985633">
              <w:marLeft w:val="0"/>
              <w:marRight w:val="0"/>
              <w:marTop w:val="0"/>
              <w:marBottom w:val="0"/>
              <w:divBdr>
                <w:top w:val="none" w:sz="0" w:space="0" w:color="auto"/>
                <w:left w:val="none" w:sz="0" w:space="0" w:color="auto"/>
                <w:bottom w:val="none" w:sz="0" w:space="0" w:color="auto"/>
                <w:right w:val="none" w:sz="0" w:space="0" w:color="auto"/>
              </w:divBdr>
            </w:div>
            <w:div w:id="1852985636">
              <w:marLeft w:val="0"/>
              <w:marRight w:val="0"/>
              <w:marTop w:val="0"/>
              <w:marBottom w:val="0"/>
              <w:divBdr>
                <w:top w:val="none" w:sz="0" w:space="0" w:color="auto"/>
                <w:left w:val="none" w:sz="0" w:space="0" w:color="auto"/>
                <w:bottom w:val="none" w:sz="0" w:space="0" w:color="auto"/>
                <w:right w:val="none" w:sz="0" w:space="0" w:color="auto"/>
              </w:divBdr>
            </w:div>
            <w:div w:id="1852985637">
              <w:marLeft w:val="0"/>
              <w:marRight w:val="0"/>
              <w:marTop w:val="0"/>
              <w:marBottom w:val="0"/>
              <w:divBdr>
                <w:top w:val="none" w:sz="0" w:space="0" w:color="auto"/>
                <w:left w:val="none" w:sz="0" w:space="0" w:color="auto"/>
                <w:bottom w:val="none" w:sz="0" w:space="0" w:color="auto"/>
                <w:right w:val="none" w:sz="0" w:space="0" w:color="auto"/>
              </w:divBdr>
            </w:div>
            <w:div w:id="1852985638">
              <w:marLeft w:val="0"/>
              <w:marRight w:val="0"/>
              <w:marTop w:val="0"/>
              <w:marBottom w:val="0"/>
              <w:divBdr>
                <w:top w:val="none" w:sz="0" w:space="0" w:color="auto"/>
                <w:left w:val="none" w:sz="0" w:space="0" w:color="auto"/>
                <w:bottom w:val="none" w:sz="0" w:space="0" w:color="auto"/>
                <w:right w:val="none" w:sz="0" w:space="0" w:color="auto"/>
              </w:divBdr>
            </w:div>
            <w:div w:id="1852985646">
              <w:marLeft w:val="0"/>
              <w:marRight w:val="0"/>
              <w:marTop w:val="0"/>
              <w:marBottom w:val="0"/>
              <w:divBdr>
                <w:top w:val="none" w:sz="0" w:space="0" w:color="auto"/>
                <w:left w:val="none" w:sz="0" w:space="0" w:color="auto"/>
                <w:bottom w:val="none" w:sz="0" w:space="0" w:color="auto"/>
                <w:right w:val="none" w:sz="0" w:space="0" w:color="auto"/>
              </w:divBdr>
            </w:div>
            <w:div w:id="1852985647">
              <w:marLeft w:val="0"/>
              <w:marRight w:val="0"/>
              <w:marTop w:val="0"/>
              <w:marBottom w:val="0"/>
              <w:divBdr>
                <w:top w:val="none" w:sz="0" w:space="0" w:color="auto"/>
                <w:left w:val="none" w:sz="0" w:space="0" w:color="auto"/>
                <w:bottom w:val="none" w:sz="0" w:space="0" w:color="auto"/>
                <w:right w:val="none" w:sz="0" w:space="0" w:color="auto"/>
              </w:divBdr>
            </w:div>
            <w:div w:id="1852985648">
              <w:marLeft w:val="0"/>
              <w:marRight w:val="0"/>
              <w:marTop w:val="0"/>
              <w:marBottom w:val="0"/>
              <w:divBdr>
                <w:top w:val="none" w:sz="0" w:space="0" w:color="auto"/>
                <w:left w:val="none" w:sz="0" w:space="0" w:color="auto"/>
                <w:bottom w:val="none" w:sz="0" w:space="0" w:color="auto"/>
                <w:right w:val="none" w:sz="0" w:space="0" w:color="auto"/>
              </w:divBdr>
            </w:div>
            <w:div w:id="1852985652">
              <w:marLeft w:val="0"/>
              <w:marRight w:val="0"/>
              <w:marTop w:val="0"/>
              <w:marBottom w:val="0"/>
              <w:divBdr>
                <w:top w:val="none" w:sz="0" w:space="0" w:color="auto"/>
                <w:left w:val="none" w:sz="0" w:space="0" w:color="auto"/>
                <w:bottom w:val="none" w:sz="0" w:space="0" w:color="auto"/>
                <w:right w:val="none" w:sz="0" w:space="0" w:color="auto"/>
              </w:divBdr>
            </w:div>
            <w:div w:id="18529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650">
      <w:marLeft w:val="0"/>
      <w:marRight w:val="0"/>
      <w:marTop w:val="0"/>
      <w:marBottom w:val="0"/>
      <w:divBdr>
        <w:top w:val="none" w:sz="0" w:space="0" w:color="auto"/>
        <w:left w:val="none" w:sz="0" w:space="0" w:color="auto"/>
        <w:bottom w:val="none" w:sz="0" w:space="0" w:color="auto"/>
        <w:right w:val="none" w:sz="0" w:space="0" w:color="auto"/>
      </w:divBdr>
      <w:divsChild>
        <w:div w:id="1852985642">
          <w:marLeft w:val="0"/>
          <w:marRight w:val="0"/>
          <w:marTop w:val="0"/>
          <w:marBottom w:val="0"/>
          <w:divBdr>
            <w:top w:val="none" w:sz="0" w:space="0" w:color="auto"/>
            <w:left w:val="none" w:sz="0" w:space="0" w:color="auto"/>
            <w:bottom w:val="none" w:sz="0" w:space="0" w:color="auto"/>
            <w:right w:val="none" w:sz="0" w:space="0" w:color="auto"/>
          </w:divBdr>
          <w:divsChild>
            <w:div w:id="1852985631">
              <w:marLeft w:val="0"/>
              <w:marRight w:val="0"/>
              <w:marTop w:val="0"/>
              <w:marBottom w:val="0"/>
              <w:divBdr>
                <w:top w:val="none" w:sz="0" w:space="0" w:color="auto"/>
                <w:left w:val="none" w:sz="0" w:space="0" w:color="auto"/>
                <w:bottom w:val="none" w:sz="0" w:space="0" w:color="auto"/>
                <w:right w:val="none" w:sz="0" w:space="0" w:color="auto"/>
              </w:divBdr>
            </w:div>
            <w:div w:id="1852985632">
              <w:marLeft w:val="0"/>
              <w:marRight w:val="0"/>
              <w:marTop w:val="0"/>
              <w:marBottom w:val="0"/>
              <w:divBdr>
                <w:top w:val="none" w:sz="0" w:space="0" w:color="auto"/>
                <w:left w:val="none" w:sz="0" w:space="0" w:color="auto"/>
                <w:bottom w:val="none" w:sz="0" w:space="0" w:color="auto"/>
                <w:right w:val="none" w:sz="0" w:space="0" w:color="auto"/>
              </w:divBdr>
            </w:div>
            <w:div w:id="1852985634">
              <w:marLeft w:val="0"/>
              <w:marRight w:val="0"/>
              <w:marTop w:val="0"/>
              <w:marBottom w:val="0"/>
              <w:divBdr>
                <w:top w:val="none" w:sz="0" w:space="0" w:color="auto"/>
                <w:left w:val="none" w:sz="0" w:space="0" w:color="auto"/>
                <w:bottom w:val="none" w:sz="0" w:space="0" w:color="auto"/>
                <w:right w:val="none" w:sz="0" w:space="0" w:color="auto"/>
              </w:divBdr>
            </w:div>
            <w:div w:id="1852985635">
              <w:marLeft w:val="0"/>
              <w:marRight w:val="0"/>
              <w:marTop w:val="0"/>
              <w:marBottom w:val="0"/>
              <w:divBdr>
                <w:top w:val="none" w:sz="0" w:space="0" w:color="auto"/>
                <w:left w:val="none" w:sz="0" w:space="0" w:color="auto"/>
                <w:bottom w:val="none" w:sz="0" w:space="0" w:color="auto"/>
                <w:right w:val="none" w:sz="0" w:space="0" w:color="auto"/>
              </w:divBdr>
            </w:div>
            <w:div w:id="1852985639">
              <w:marLeft w:val="0"/>
              <w:marRight w:val="0"/>
              <w:marTop w:val="0"/>
              <w:marBottom w:val="0"/>
              <w:divBdr>
                <w:top w:val="none" w:sz="0" w:space="0" w:color="auto"/>
                <w:left w:val="none" w:sz="0" w:space="0" w:color="auto"/>
                <w:bottom w:val="none" w:sz="0" w:space="0" w:color="auto"/>
                <w:right w:val="none" w:sz="0" w:space="0" w:color="auto"/>
              </w:divBdr>
            </w:div>
            <w:div w:id="1852985640">
              <w:marLeft w:val="0"/>
              <w:marRight w:val="0"/>
              <w:marTop w:val="0"/>
              <w:marBottom w:val="0"/>
              <w:divBdr>
                <w:top w:val="none" w:sz="0" w:space="0" w:color="auto"/>
                <w:left w:val="none" w:sz="0" w:space="0" w:color="auto"/>
                <w:bottom w:val="none" w:sz="0" w:space="0" w:color="auto"/>
                <w:right w:val="none" w:sz="0" w:space="0" w:color="auto"/>
              </w:divBdr>
            </w:div>
            <w:div w:id="1852985641">
              <w:marLeft w:val="0"/>
              <w:marRight w:val="0"/>
              <w:marTop w:val="0"/>
              <w:marBottom w:val="0"/>
              <w:divBdr>
                <w:top w:val="none" w:sz="0" w:space="0" w:color="auto"/>
                <w:left w:val="none" w:sz="0" w:space="0" w:color="auto"/>
                <w:bottom w:val="none" w:sz="0" w:space="0" w:color="auto"/>
                <w:right w:val="none" w:sz="0" w:space="0" w:color="auto"/>
              </w:divBdr>
            </w:div>
            <w:div w:id="1852985643">
              <w:marLeft w:val="0"/>
              <w:marRight w:val="0"/>
              <w:marTop w:val="0"/>
              <w:marBottom w:val="0"/>
              <w:divBdr>
                <w:top w:val="none" w:sz="0" w:space="0" w:color="auto"/>
                <w:left w:val="none" w:sz="0" w:space="0" w:color="auto"/>
                <w:bottom w:val="none" w:sz="0" w:space="0" w:color="auto"/>
                <w:right w:val="none" w:sz="0" w:space="0" w:color="auto"/>
              </w:divBdr>
            </w:div>
            <w:div w:id="1852985645">
              <w:marLeft w:val="0"/>
              <w:marRight w:val="0"/>
              <w:marTop w:val="0"/>
              <w:marBottom w:val="0"/>
              <w:divBdr>
                <w:top w:val="none" w:sz="0" w:space="0" w:color="auto"/>
                <w:left w:val="none" w:sz="0" w:space="0" w:color="auto"/>
                <w:bottom w:val="none" w:sz="0" w:space="0" w:color="auto"/>
                <w:right w:val="none" w:sz="0" w:space="0" w:color="auto"/>
              </w:divBdr>
            </w:div>
            <w:div w:id="1852985649">
              <w:marLeft w:val="0"/>
              <w:marRight w:val="0"/>
              <w:marTop w:val="0"/>
              <w:marBottom w:val="0"/>
              <w:divBdr>
                <w:top w:val="none" w:sz="0" w:space="0" w:color="auto"/>
                <w:left w:val="none" w:sz="0" w:space="0" w:color="auto"/>
                <w:bottom w:val="none" w:sz="0" w:space="0" w:color="auto"/>
                <w:right w:val="none" w:sz="0" w:space="0" w:color="auto"/>
              </w:divBdr>
            </w:div>
            <w:div w:id="1852985651">
              <w:marLeft w:val="0"/>
              <w:marRight w:val="0"/>
              <w:marTop w:val="0"/>
              <w:marBottom w:val="0"/>
              <w:divBdr>
                <w:top w:val="none" w:sz="0" w:space="0" w:color="auto"/>
                <w:left w:val="none" w:sz="0" w:space="0" w:color="auto"/>
                <w:bottom w:val="none" w:sz="0" w:space="0" w:color="auto"/>
                <w:right w:val="none" w:sz="0" w:space="0" w:color="auto"/>
              </w:divBdr>
            </w:div>
            <w:div w:id="1852985653">
              <w:marLeft w:val="0"/>
              <w:marRight w:val="0"/>
              <w:marTop w:val="0"/>
              <w:marBottom w:val="0"/>
              <w:divBdr>
                <w:top w:val="none" w:sz="0" w:space="0" w:color="auto"/>
                <w:left w:val="none" w:sz="0" w:space="0" w:color="auto"/>
                <w:bottom w:val="none" w:sz="0" w:space="0" w:color="auto"/>
                <w:right w:val="none" w:sz="0" w:space="0" w:color="auto"/>
              </w:divBdr>
            </w:div>
            <w:div w:id="18529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656">
      <w:marLeft w:val="0"/>
      <w:marRight w:val="0"/>
      <w:marTop w:val="0"/>
      <w:marBottom w:val="0"/>
      <w:divBdr>
        <w:top w:val="none" w:sz="0" w:space="0" w:color="auto"/>
        <w:left w:val="none" w:sz="0" w:space="0" w:color="auto"/>
        <w:bottom w:val="none" w:sz="0" w:space="0" w:color="auto"/>
        <w:right w:val="none" w:sz="0" w:space="0" w:color="auto"/>
      </w:divBdr>
      <w:divsChild>
        <w:div w:id="1852985658">
          <w:marLeft w:val="0"/>
          <w:marRight w:val="0"/>
          <w:marTop w:val="0"/>
          <w:marBottom w:val="0"/>
          <w:divBdr>
            <w:top w:val="none" w:sz="0" w:space="0" w:color="auto"/>
            <w:left w:val="none" w:sz="0" w:space="0" w:color="auto"/>
            <w:bottom w:val="none" w:sz="0" w:space="0" w:color="auto"/>
            <w:right w:val="none" w:sz="0" w:space="0" w:color="auto"/>
          </w:divBdr>
        </w:div>
      </w:divsChild>
    </w:div>
    <w:div w:id="1852985659">
      <w:marLeft w:val="0"/>
      <w:marRight w:val="0"/>
      <w:marTop w:val="0"/>
      <w:marBottom w:val="0"/>
      <w:divBdr>
        <w:top w:val="none" w:sz="0" w:space="0" w:color="auto"/>
        <w:left w:val="none" w:sz="0" w:space="0" w:color="auto"/>
        <w:bottom w:val="none" w:sz="0" w:space="0" w:color="auto"/>
        <w:right w:val="none" w:sz="0" w:space="0" w:color="auto"/>
      </w:divBdr>
      <w:divsChild>
        <w:div w:id="1852985686">
          <w:marLeft w:val="0"/>
          <w:marRight w:val="0"/>
          <w:marTop w:val="0"/>
          <w:marBottom w:val="0"/>
          <w:divBdr>
            <w:top w:val="none" w:sz="0" w:space="0" w:color="auto"/>
            <w:left w:val="none" w:sz="0" w:space="0" w:color="auto"/>
            <w:bottom w:val="none" w:sz="0" w:space="0" w:color="auto"/>
            <w:right w:val="none" w:sz="0" w:space="0" w:color="auto"/>
          </w:divBdr>
        </w:div>
      </w:divsChild>
    </w:div>
    <w:div w:id="1852985664">
      <w:marLeft w:val="0"/>
      <w:marRight w:val="0"/>
      <w:marTop w:val="0"/>
      <w:marBottom w:val="0"/>
      <w:divBdr>
        <w:top w:val="none" w:sz="0" w:space="0" w:color="auto"/>
        <w:left w:val="none" w:sz="0" w:space="0" w:color="auto"/>
        <w:bottom w:val="none" w:sz="0" w:space="0" w:color="auto"/>
        <w:right w:val="none" w:sz="0" w:space="0" w:color="auto"/>
      </w:divBdr>
    </w:div>
    <w:div w:id="1852985665">
      <w:marLeft w:val="0"/>
      <w:marRight w:val="0"/>
      <w:marTop w:val="0"/>
      <w:marBottom w:val="0"/>
      <w:divBdr>
        <w:top w:val="none" w:sz="0" w:space="0" w:color="auto"/>
        <w:left w:val="none" w:sz="0" w:space="0" w:color="auto"/>
        <w:bottom w:val="none" w:sz="0" w:space="0" w:color="auto"/>
        <w:right w:val="none" w:sz="0" w:space="0" w:color="auto"/>
      </w:divBdr>
      <w:divsChild>
        <w:div w:id="1852985672">
          <w:marLeft w:val="0"/>
          <w:marRight w:val="0"/>
          <w:marTop w:val="0"/>
          <w:marBottom w:val="0"/>
          <w:divBdr>
            <w:top w:val="none" w:sz="0" w:space="0" w:color="auto"/>
            <w:left w:val="none" w:sz="0" w:space="0" w:color="auto"/>
            <w:bottom w:val="none" w:sz="0" w:space="0" w:color="auto"/>
            <w:right w:val="none" w:sz="0" w:space="0" w:color="auto"/>
          </w:divBdr>
        </w:div>
      </w:divsChild>
    </w:div>
    <w:div w:id="1852985669">
      <w:marLeft w:val="0"/>
      <w:marRight w:val="0"/>
      <w:marTop w:val="0"/>
      <w:marBottom w:val="0"/>
      <w:divBdr>
        <w:top w:val="none" w:sz="0" w:space="0" w:color="auto"/>
        <w:left w:val="none" w:sz="0" w:space="0" w:color="auto"/>
        <w:bottom w:val="none" w:sz="0" w:space="0" w:color="auto"/>
        <w:right w:val="none" w:sz="0" w:space="0" w:color="auto"/>
      </w:divBdr>
      <w:divsChild>
        <w:div w:id="1852985667">
          <w:marLeft w:val="0"/>
          <w:marRight w:val="0"/>
          <w:marTop w:val="0"/>
          <w:marBottom w:val="0"/>
          <w:divBdr>
            <w:top w:val="none" w:sz="0" w:space="0" w:color="auto"/>
            <w:left w:val="none" w:sz="0" w:space="0" w:color="auto"/>
            <w:bottom w:val="none" w:sz="0" w:space="0" w:color="auto"/>
            <w:right w:val="none" w:sz="0" w:space="0" w:color="auto"/>
          </w:divBdr>
          <w:divsChild>
            <w:div w:id="1852985666">
              <w:marLeft w:val="0"/>
              <w:marRight w:val="0"/>
              <w:marTop w:val="0"/>
              <w:marBottom w:val="0"/>
              <w:divBdr>
                <w:top w:val="none" w:sz="0" w:space="0" w:color="auto"/>
                <w:left w:val="none" w:sz="0" w:space="0" w:color="auto"/>
                <w:bottom w:val="none" w:sz="0" w:space="0" w:color="auto"/>
                <w:right w:val="none" w:sz="0" w:space="0" w:color="auto"/>
              </w:divBdr>
            </w:div>
            <w:div w:id="18529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675">
      <w:marLeft w:val="0"/>
      <w:marRight w:val="0"/>
      <w:marTop w:val="0"/>
      <w:marBottom w:val="0"/>
      <w:divBdr>
        <w:top w:val="none" w:sz="0" w:space="0" w:color="auto"/>
        <w:left w:val="none" w:sz="0" w:space="0" w:color="auto"/>
        <w:bottom w:val="none" w:sz="0" w:space="0" w:color="auto"/>
        <w:right w:val="none" w:sz="0" w:space="0" w:color="auto"/>
      </w:divBdr>
      <w:divsChild>
        <w:div w:id="1852985680">
          <w:marLeft w:val="0"/>
          <w:marRight w:val="0"/>
          <w:marTop w:val="0"/>
          <w:marBottom w:val="0"/>
          <w:divBdr>
            <w:top w:val="none" w:sz="0" w:space="0" w:color="auto"/>
            <w:left w:val="none" w:sz="0" w:space="0" w:color="auto"/>
            <w:bottom w:val="none" w:sz="0" w:space="0" w:color="auto"/>
            <w:right w:val="none" w:sz="0" w:space="0" w:color="auto"/>
          </w:divBdr>
        </w:div>
      </w:divsChild>
    </w:div>
    <w:div w:id="1852985684">
      <w:marLeft w:val="0"/>
      <w:marRight w:val="0"/>
      <w:marTop w:val="0"/>
      <w:marBottom w:val="0"/>
      <w:divBdr>
        <w:top w:val="none" w:sz="0" w:space="0" w:color="auto"/>
        <w:left w:val="none" w:sz="0" w:space="0" w:color="auto"/>
        <w:bottom w:val="none" w:sz="0" w:space="0" w:color="auto"/>
        <w:right w:val="none" w:sz="0" w:space="0" w:color="auto"/>
      </w:divBdr>
      <w:divsChild>
        <w:div w:id="1852985657">
          <w:marLeft w:val="0"/>
          <w:marRight w:val="0"/>
          <w:marTop w:val="0"/>
          <w:marBottom w:val="0"/>
          <w:divBdr>
            <w:top w:val="none" w:sz="0" w:space="0" w:color="auto"/>
            <w:left w:val="none" w:sz="0" w:space="0" w:color="auto"/>
            <w:bottom w:val="none" w:sz="0" w:space="0" w:color="auto"/>
            <w:right w:val="none" w:sz="0" w:space="0" w:color="auto"/>
          </w:divBdr>
          <w:divsChild>
            <w:div w:id="1852985660">
              <w:marLeft w:val="0"/>
              <w:marRight w:val="0"/>
              <w:marTop w:val="0"/>
              <w:marBottom w:val="0"/>
              <w:divBdr>
                <w:top w:val="none" w:sz="0" w:space="0" w:color="auto"/>
                <w:left w:val="none" w:sz="0" w:space="0" w:color="auto"/>
                <w:bottom w:val="none" w:sz="0" w:space="0" w:color="auto"/>
                <w:right w:val="none" w:sz="0" w:space="0" w:color="auto"/>
              </w:divBdr>
            </w:div>
            <w:div w:id="1852985661">
              <w:marLeft w:val="0"/>
              <w:marRight w:val="0"/>
              <w:marTop w:val="0"/>
              <w:marBottom w:val="0"/>
              <w:divBdr>
                <w:top w:val="none" w:sz="0" w:space="0" w:color="auto"/>
                <w:left w:val="none" w:sz="0" w:space="0" w:color="auto"/>
                <w:bottom w:val="none" w:sz="0" w:space="0" w:color="auto"/>
                <w:right w:val="none" w:sz="0" w:space="0" w:color="auto"/>
              </w:divBdr>
            </w:div>
            <w:div w:id="1852985662">
              <w:marLeft w:val="0"/>
              <w:marRight w:val="0"/>
              <w:marTop w:val="0"/>
              <w:marBottom w:val="0"/>
              <w:divBdr>
                <w:top w:val="none" w:sz="0" w:space="0" w:color="auto"/>
                <w:left w:val="none" w:sz="0" w:space="0" w:color="auto"/>
                <w:bottom w:val="none" w:sz="0" w:space="0" w:color="auto"/>
                <w:right w:val="none" w:sz="0" w:space="0" w:color="auto"/>
              </w:divBdr>
            </w:div>
            <w:div w:id="1852985663">
              <w:marLeft w:val="0"/>
              <w:marRight w:val="0"/>
              <w:marTop w:val="0"/>
              <w:marBottom w:val="0"/>
              <w:divBdr>
                <w:top w:val="none" w:sz="0" w:space="0" w:color="auto"/>
                <w:left w:val="none" w:sz="0" w:space="0" w:color="auto"/>
                <w:bottom w:val="none" w:sz="0" w:space="0" w:color="auto"/>
                <w:right w:val="none" w:sz="0" w:space="0" w:color="auto"/>
              </w:divBdr>
            </w:div>
            <w:div w:id="1852985670">
              <w:marLeft w:val="0"/>
              <w:marRight w:val="0"/>
              <w:marTop w:val="0"/>
              <w:marBottom w:val="0"/>
              <w:divBdr>
                <w:top w:val="none" w:sz="0" w:space="0" w:color="auto"/>
                <w:left w:val="none" w:sz="0" w:space="0" w:color="auto"/>
                <w:bottom w:val="none" w:sz="0" w:space="0" w:color="auto"/>
                <w:right w:val="none" w:sz="0" w:space="0" w:color="auto"/>
              </w:divBdr>
            </w:div>
            <w:div w:id="1852985671">
              <w:marLeft w:val="0"/>
              <w:marRight w:val="0"/>
              <w:marTop w:val="0"/>
              <w:marBottom w:val="0"/>
              <w:divBdr>
                <w:top w:val="none" w:sz="0" w:space="0" w:color="auto"/>
                <w:left w:val="none" w:sz="0" w:space="0" w:color="auto"/>
                <w:bottom w:val="none" w:sz="0" w:space="0" w:color="auto"/>
                <w:right w:val="none" w:sz="0" w:space="0" w:color="auto"/>
              </w:divBdr>
            </w:div>
            <w:div w:id="1852985673">
              <w:marLeft w:val="0"/>
              <w:marRight w:val="0"/>
              <w:marTop w:val="0"/>
              <w:marBottom w:val="0"/>
              <w:divBdr>
                <w:top w:val="none" w:sz="0" w:space="0" w:color="auto"/>
                <w:left w:val="none" w:sz="0" w:space="0" w:color="auto"/>
                <w:bottom w:val="none" w:sz="0" w:space="0" w:color="auto"/>
                <w:right w:val="none" w:sz="0" w:space="0" w:color="auto"/>
              </w:divBdr>
            </w:div>
            <w:div w:id="1852985677">
              <w:marLeft w:val="0"/>
              <w:marRight w:val="0"/>
              <w:marTop w:val="0"/>
              <w:marBottom w:val="0"/>
              <w:divBdr>
                <w:top w:val="none" w:sz="0" w:space="0" w:color="auto"/>
                <w:left w:val="none" w:sz="0" w:space="0" w:color="auto"/>
                <w:bottom w:val="none" w:sz="0" w:space="0" w:color="auto"/>
                <w:right w:val="none" w:sz="0" w:space="0" w:color="auto"/>
              </w:divBdr>
            </w:div>
            <w:div w:id="1852985679">
              <w:marLeft w:val="0"/>
              <w:marRight w:val="0"/>
              <w:marTop w:val="0"/>
              <w:marBottom w:val="0"/>
              <w:divBdr>
                <w:top w:val="none" w:sz="0" w:space="0" w:color="auto"/>
                <w:left w:val="none" w:sz="0" w:space="0" w:color="auto"/>
                <w:bottom w:val="none" w:sz="0" w:space="0" w:color="auto"/>
                <w:right w:val="none" w:sz="0" w:space="0" w:color="auto"/>
              </w:divBdr>
            </w:div>
            <w:div w:id="1852985682">
              <w:marLeft w:val="0"/>
              <w:marRight w:val="0"/>
              <w:marTop w:val="0"/>
              <w:marBottom w:val="0"/>
              <w:divBdr>
                <w:top w:val="none" w:sz="0" w:space="0" w:color="auto"/>
                <w:left w:val="none" w:sz="0" w:space="0" w:color="auto"/>
                <w:bottom w:val="none" w:sz="0" w:space="0" w:color="auto"/>
                <w:right w:val="none" w:sz="0" w:space="0" w:color="auto"/>
              </w:divBdr>
            </w:div>
            <w:div w:id="1852985687">
              <w:marLeft w:val="0"/>
              <w:marRight w:val="0"/>
              <w:marTop w:val="0"/>
              <w:marBottom w:val="0"/>
              <w:divBdr>
                <w:top w:val="none" w:sz="0" w:space="0" w:color="auto"/>
                <w:left w:val="none" w:sz="0" w:space="0" w:color="auto"/>
                <w:bottom w:val="none" w:sz="0" w:space="0" w:color="auto"/>
                <w:right w:val="none" w:sz="0" w:space="0" w:color="auto"/>
              </w:divBdr>
            </w:div>
            <w:div w:id="1852985688">
              <w:marLeft w:val="0"/>
              <w:marRight w:val="0"/>
              <w:marTop w:val="0"/>
              <w:marBottom w:val="0"/>
              <w:divBdr>
                <w:top w:val="none" w:sz="0" w:space="0" w:color="auto"/>
                <w:left w:val="none" w:sz="0" w:space="0" w:color="auto"/>
                <w:bottom w:val="none" w:sz="0" w:space="0" w:color="auto"/>
                <w:right w:val="none" w:sz="0" w:space="0" w:color="auto"/>
              </w:divBdr>
            </w:div>
            <w:div w:id="18529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685">
      <w:marLeft w:val="0"/>
      <w:marRight w:val="0"/>
      <w:marTop w:val="0"/>
      <w:marBottom w:val="0"/>
      <w:divBdr>
        <w:top w:val="none" w:sz="0" w:space="0" w:color="auto"/>
        <w:left w:val="none" w:sz="0" w:space="0" w:color="auto"/>
        <w:bottom w:val="none" w:sz="0" w:space="0" w:color="auto"/>
        <w:right w:val="none" w:sz="0" w:space="0" w:color="auto"/>
      </w:divBdr>
      <w:divsChild>
        <w:div w:id="1852985678">
          <w:marLeft w:val="0"/>
          <w:marRight w:val="0"/>
          <w:marTop w:val="0"/>
          <w:marBottom w:val="0"/>
          <w:divBdr>
            <w:top w:val="none" w:sz="0" w:space="0" w:color="auto"/>
            <w:left w:val="none" w:sz="0" w:space="0" w:color="auto"/>
            <w:bottom w:val="none" w:sz="0" w:space="0" w:color="auto"/>
            <w:right w:val="none" w:sz="0" w:space="0" w:color="auto"/>
          </w:divBdr>
          <w:divsChild>
            <w:div w:id="1852985676">
              <w:marLeft w:val="0"/>
              <w:marRight w:val="0"/>
              <w:marTop w:val="0"/>
              <w:marBottom w:val="0"/>
              <w:divBdr>
                <w:top w:val="none" w:sz="0" w:space="0" w:color="auto"/>
                <w:left w:val="none" w:sz="0" w:space="0" w:color="auto"/>
                <w:bottom w:val="none" w:sz="0" w:space="0" w:color="auto"/>
                <w:right w:val="none" w:sz="0" w:space="0" w:color="auto"/>
              </w:divBdr>
            </w:div>
            <w:div w:id="18529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689">
      <w:marLeft w:val="0"/>
      <w:marRight w:val="0"/>
      <w:marTop w:val="0"/>
      <w:marBottom w:val="0"/>
      <w:divBdr>
        <w:top w:val="none" w:sz="0" w:space="0" w:color="auto"/>
        <w:left w:val="none" w:sz="0" w:space="0" w:color="auto"/>
        <w:bottom w:val="none" w:sz="0" w:space="0" w:color="auto"/>
        <w:right w:val="none" w:sz="0" w:space="0" w:color="auto"/>
      </w:divBdr>
      <w:divsChild>
        <w:div w:id="1852985683">
          <w:marLeft w:val="0"/>
          <w:marRight w:val="0"/>
          <w:marTop w:val="0"/>
          <w:marBottom w:val="0"/>
          <w:divBdr>
            <w:top w:val="none" w:sz="0" w:space="0" w:color="auto"/>
            <w:left w:val="none" w:sz="0" w:space="0" w:color="auto"/>
            <w:bottom w:val="none" w:sz="0" w:space="0" w:color="auto"/>
            <w:right w:val="none" w:sz="0" w:space="0" w:color="auto"/>
          </w:divBdr>
          <w:divsChild>
            <w:div w:id="18529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694">
      <w:marLeft w:val="0"/>
      <w:marRight w:val="0"/>
      <w:marTop w:val="0"/>
      <w:marBottom w:val="0"/>
      <w:divBdr>
        <w:top w:val="none" w:sz="0" w:space="0" w:color="auto"/>
        <w:left w:val="none" w:sz="0" w:space="0" w:color="auto"/>
        <w:bottom w:val="none" w:sz="0" w:space="0" w:color="auto"/>
        <w:right w:val="none" w:sz="0" w:space="0" w:color="auto"/>
      </w:divBdr>
      <w:divsChild>
        <w:div w:id="1852985693">
          <w:marLeft w:val="0"/>
          <w:marRight w:val="0"/>
          <w:marTop w:val="0"/>
          <w:marBottom w:val="0"/>
          <w:divBdr>
            <w:top w:val="none" w:sz="0" w:space="0" w:color="auto"/>
            <w:left w:val="none" w:sz="0" w:space="0" w:color="auto"/>
            <w:bottom w:val="none" w:sz="0" w:space="0" w:color="auto"/>
            <w:right w:val="none" w:sz="0" w:space="0" w:color="auto"/>
          </w:divBdr>
          <w:divsChild>
            <w:div w:id="18529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698">
      <w:marLeft w:val="0"/>
      <w:marRight w:val="0"/>
      <w:marTop w:val="0"/>
      <w:marBottom w:val="0"/>
      <w:divBdr>
        <w:top w:val="none" w:sz="0" w:space="0" w:color="auto"/>
        <w:left w:val="none" w:sz="0" w:space="0" w:color="auto"/>
        <w:bottom w:val="none" w:sz="0" w:space="0" w:color="auto"/>
        <w:right w:val="none" w:sz="0" w:space="0" w:color="auto"/>
      </w:divBdr>
      <w:divsChild>
        <w:div w:id="1852985702">
          <w:marLeft w:val="0"/>
          <w:marRight w:val="0"/>
          <w:marTop w:val="0"/>
          <w:marBottom w:val="0"/>
          <w:divBdr>
            <w:top w:val="none" w:sz="0" w:space="0" w:color="auto"/>
            <w:left w:val="none" w:sz="0" w:space="0" w:color="auto"/>
            <w:bottom w:val="none" w:sz="0" w:space="0" w:color="auto"/>
            <w:right w:val="none" w:sz="0" w:space="0" w:color="auto"/>
          </w:divBdr>
        </w:div>
      </w:divsChild>
    </w:div>
    <w:div w:id="1852985705">
      <w:marLeft w:val="0"/>
      <w:marRight w:val="0"/>
      <w:marTop w:val="0"/>
      <w:marBottom w:val="0"/>
      <w:divBdr>
        <w:top w:val="none" w:sz="0" w:space="0" w:color="auto"/>
        <w:left w:val="none" w:sz="0" w:space="0" w:color="auto"/>
        <w:bottom w:val="none" w:sz="0" w:space="0" w:color="auto"/>
        <w:right w:val="none" w:sz="0" w:space="0" w:color="auto"/>
      </w:divBdr>
      <w:divsChild>
        <w:div w:id="1852985699">
          <w:marLeft w:val="0"/>
          <w:marRight w:val="0"/>
          <w:marTop w:val="0"/>
          <w:marBottom w:val="0"/>
          <w:divBdr>
            <w:top w:val="none" w:sz="0" w:space="0" w:color="auto"/>
            <w:left w:val="none" w:sz="0" w:space="0" w:color="auto"/>
            <w:bottom w:val="none" w:sz="0" w:space="0" w:color="auto"/>
            <w:right w:val="none" w:sz="0" w:space="0" w:color="auto"/>
          </w:divBdr>
          <w:divsChild>
            <w:div w:id="1852985691">
              <w:marLeft w:val="0"/>
              <w:marRight w:val="0"/>
              <w:marTop w:val="0"/>
              <w:marBottom w:val="0"/>
              <w:divBdr>
                <w:top w:val="none" w:sz="0" w:space="0" w:color="auto"/>
                <w:left w:val="none" w:sz="0" w:space="0" w:color="auto"/>
                <w:bottom w:val="none" w:sz="0" w:space="0" w:color="auto"/>
                <w:right w:val="none" w:sz="0" w:space="0" w:color="auto"/>
              </w:divBdr>
            </w:div>
            <w:div w:id="1852985695">
              <w:marLeft w:val="0"/>
              <w:marRight w:val="0"/>
              <w:marTop w:val="0"/>
              <w:marBottom w:val="0"/>
              <w:divBdr>
                <w:top w:val="none" w:sz="0" w:space="0" w:color="auto"/>
                <w:left w:val="none" w:sz="0" w:space="0" w:color="auto"/>
                <w:bottom w:val="none" w:sz="0" w:space="0" w:color="auto"/>
                <w:right w:val="none" w:sz="0" w:space="0" w:color="auto"/>
              </w:divBdr>
            </w:div>
            <w:div w:id="1852985696">
              <w:marLeft w:val="0"/>
              <w:marRight w:val="0"/>
              <w:marTop w:val="0"/>
              <w:marBottom w:val="0"/>
              <w:divBdr>
                <w:top w:val="none" w:sz="0" w:space="0" w:color="auto"/>
                <w:left w:val="none" w:sz="0" w:space="0" w:color="auto"/>
                <w:bottom w:val="none" w:sz="0" w:space="0" w:color="auto"/>
                <w:right w:val="none" w:sz="0" w:space="0" w:color="auto"/>
              </w:divBdr>
            </w:div>
            <w:div w:id="1852985697">
              <w:marLeft w:val="0"/>
              <w:marRight w:val="0"/>
              <w:marTop w:val="0"/>
              <w:marBottom w:val="0"/>
              <w:divBdr>
                <w:top w:val="none" w:sz="0" w:space="0" w:color="auto"/>
                <w:left w:val="none" w:sz="0" w:space="0" w:color="auto"/>
                <w:bottom w:val="none" w:sz="0" w:space="0" w:color="auto"/>
                <w:right w:val="none" w:sz="0" w:space="0" w:color="auto"/>
              </w:divBdr>
            </w:div>
            <w:div w:id="1852985700">
              <w:marLeft w:val="0"/>
              <w:marRight w:val="0"/>
              <w:marTop w:val="0"/>
              <w:marBottom w:val="0"/>
              <w:divBdr>
                <w:top w:val="none" w:sz="0" w:space="0" w:color="auto"/>
                <w:left w:val="none" w:sz="0" w:space="0" w:color="auto"/>
                <w:bottom w:val="none" w:sz="0" w:space="0" w:color="auto"/>
                <w:right w:val="none" w:sz="0" w:space="0" w:color="auto"/>
              </w:divBdr>
            </w:div>
            <w:div w:id="1852985701">
              <w:marLeft w:val="0"/>
              <w:marRight w:val="0"/>
              <w:marTop w:val="0"/>
              <w:marBottom w:val="0"/>
              <w:divBdr>
                <w:top w:val="none" w:sz="0" w:space="0" w:color="auto"/>
                <w:left w:val="none" w:sz="0" w:space="0" w:color="auto"/>
                <w:bottom w:val="none" w:sz="0" w:space="0" w:color="auto"/>
                <w:right w:val="none" w:sz="0" w:space="0" w:color="auto"/>
              </w:divBdr>
            </w:div>
            <w:div w:id="1852985703">
              <w:marLeft w:val="0"/>
              <w:marRight w:val="0"/>
              <w:marTop w:val="0"/>
              <w:marBottom w:val="0"/>
              <w:divBdr>
                <w:top w:val="none" w:sz="0" w:space="0" w:color="auto"/>
                <w:left w:val="none" w:sz="0" w:space="0" w:color="auto"/>
                <w:bottom w:val="none" w:sz="0" w:space="0" w:color="auto"/>
                <w:right w:val="none" w:sz="0" w:space="0" w:color="auto"/>
              </w:divBdr>
            </w:div>
            <w:div w:id="1852985704">
              <w:marLeft w:val="0"/>
              <w:marRight w:val="0"/>
              <w:marTop w:val="0"/>
              <w:marBottom w:val="0"/>
              <w:divBdr>
                <w:top w:val="none" w:sz="0" w:space="0" w:color="auto"/>
                <w:left w:val="none" w:sz="0" w:space="0" w:color="auto"/>
                <w:bottom w:val="none" w:sz="0" w:space="0" w:color="auto"/>
                <w:right w:val="none" w:sz="0" w:space="0" w:color="auto"/>
              </w:divBdr>
            </w:div>
            <w:div w:id="1852985706">
              <w:marLeft w:val="0"/>
              <w:marRight w:val="0"/>
              <w:marTop w:val="0"/>
              <w:marBottom w:val="0"/>
              <w:divBdr>
                <w:top w:val="none" w:sz="0" w:space="0" w:color="auto"/>
                <w:left w:val="none" w:sz="0" w:space="0" w:color="auto"/>
                <w:bottom w:val="none" w:sz="0" w:space="0" w:color="auto"/>
                <w:right w:val="none" w:sz="0" w:space="0" w:color="auto"/>
              </w:divBdr>
            </w:div>
            <w:div w:id="1852985707">
              <w:marLeft w:val="0"/>
              <w:marRight w:val="0"/>
              <w:marTop w:val="0"/>
              <w:marBottom w:val="0"/>
              <w:divBdr>
                <w:top w:val="none" w:sz="0" w:space="0" w:color="auto"/>
                <w:left w:val="none" w:sz="0" w:space="0" w:color="auto"/>
                <w:bottom w:val="none" w:sz="0" w:space="0" w:color="auto"/>
                <w:right w:val="none" w:sz="0" w:space="0" w:color="auto"/>
              </w:divBdr>
            </w:div>
            <w:div w:id="1852985708">
              <w:marLeft w:val="0"/>
              <w:marRight w:val="0"/>
              <w:marTop w:val="0"/>
              <w:marBottom w:val="0"/>
              <w:divBdr>
                <w:top w:val="none" w:sz="0" w:space="0" w:color="auto"/>
                <w:left w:val="none" w:sz="0" w:space="0" w:color="auto"/>
                <w:bottom w:val="none" w:sz="0" w:space="0" w:color="auto"/>
                <w:right w:val="none" w:sz="0" w:space="0" w:color="auto"/>
              </w:divBdr>
            </w:div>
            <w:div w:id="1852985709">
              <w:marLeft w:val="0"/>
              <w:marRight w:val="0"/>
              <w:marTop w:val="0"/>
              <w:marBottom w:val="0"/>
              <w:divBdr>
                <w:top w:val="none" w:sz="0" w:space="0" w:color="auto"/>
                <w:left w:val="none" w:sz="0" w:space="0" w:color="auto"/>
                <w:bottom w:val="none" w:sz="0" w:space="0" w:color="auto"/>
                <w:right w:val="none" w:sz="0" w:space="0" w:color="auto"/>
              </w:divBdr>
            </w:div>
            <w:div w:id="1852985710">
              <w:marLeft w:val="0"/>
              <w:marRight w:val="0"/>
              <w:marTop w:val="0"/>
              <w:marBottom w:val="0"/>
              <w:divBdr>
                <w:top w:val="none" w:sz="0" w:space="0" w:color="auto"/>
                <w:left w:val="none" w:sz="0" w:space="0" w:color="auto"/>
                <w:bottom w:val="none" w:sz="0" w:space="0" w:color="auto"/>
                <w:right w:val="none" w:sz="0" w:space="0" w:color="auto"/>
              </w:divBdr>
            </w:div>
            <w:div w:id="18529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712">
      <w:marLeft w:val="0"/>
      <w:marRight w:val="0"/>
      <w:marTop w:val="0"/>
      <w:marBottom w:val="0"/>
      <w:divBdr>
        <w:top w:val="none" w:sz="0" w:space="0" w:color="auto"/>
        <w:left w:val="none" w:sz="0" w:space="0" w:color="auto"/>
        <w:bottom w:val="none" w:sz="0" w:space="0" w:color="auto"/>
        <w:right w:val="none" w:sz="0" w:space="0" w:color="auto"/>
      </w:divBdr>
    </w:div>
    <w:div w:id="1852985713">
      <w:marLeft w:val="0"/>
      <w:marRight w:val="0"/>
      <w:marTop w:val="0"/>
      <w:marBottom w:val="0"/>
      <w:divBdr>
        <w:top w:val="none" w:sz="0" w:space="0" w:color="auto"/>
        <w:left w:val="none" w:sz="0" w:space="0" w:color="auto"/>
        <w:bottom w:val="none" w:sz="0" w:space="0" w:color="auto"/>
        <w:right w:val="none" w:sz="0" w:space="0" w:color="auto"/>
      </w:divBdr>
    </w:div>
    <w:div w:id="1852985715">
      <w:marLeft w:val="0"/>
      <w:marRight w:val="0"/>
      <w:marTop w:val="0"/>
      <w:marBottom w:val="0"/>
      <w:divBdr>
        <w:top w:val="none" w:sz="0" w:space="0" w:color="auto"/>
        <w:left w:val="none" w:sz="0" w:space="0" w:color="auto"/>
        <w:bottom w:val="none" w:sz="0" w:space="0" w:color="auto"/>
        <w:right w:val="none" w:sz="0" w:space="0" w:color="auto"/>
      </w:divBdr>
      <w:divsChild>
        <w:div w:id="1852985716">
          <w:marLeft w:val="0"/>
          <w:marRight w:val="0"/>
          <w:marTop w:val="0"/>
          <w:marBottom w:val="0"/>
          <w:divBdr>
            <w:top w:val="none" w:sz="0" w:space="0" w:color="auto"/>
            <w:left w:val="none" w:sz="0" w:space="0" w:color="auto"/>
            <w:bottom w:val="none" w:sz="0" w:space="0" w:color="auto"/>
            <w:right w:val="none" w:sz="0" w:space="0" w:color="auto"/>
          </w:divBdr>
        </w:div>
        <w:div w:id="1852985722">
          <w:marLeft w:val="0"/>
          <w:marRight w:val="0"/>
          <w:marTop w:val="0"/>
          <w:marBottom w:val="0"/>
          <w:divBdr>
            <w:top w:val="none" w:sz="0" w:space="0" w:color="auto"/>
            <w:left w:val="none" w:sz="0" w:space="0" w:color="auto"/>
            <w:bottom w:val="none" w:sz="0" w:space="0" w:color="auto"/>
            <w:right w:val="none" w:sz="0" w:space="0" w:color="auto"/>
          </w:divBdr>
        </w:div>
        <w:div w:id="1852985724">
          <w:marLeft w:val="0"/>
          <w:marRight w:val="0"/>
          <w:marTop w:val="0"/>
          <w:marBottom w:val="0"/>
          <w:divBdr>
            <w:top w:val="none" w:sz="0" w:space="0" w:color="auto"/>
            <w:left w:val="none" w:sz="0" w:space="0" w:color="auto"/>
            <w:bottom w:val="none" w:sz="0" w:space="0" w:color="auto"/>
            <w:right w:val="none" w:sz="0" w:space="0" w:color="auto"/>
          </w:divBdr>
        </w:div>
        <w:div w:id="1852985727">
          <w:marLeft w:val="0"/>
          <w:marRight w:val="0"/>
          <w:marTop w:val="0"/>
          <w:marBottom w:val="0"/>
          <w:divBdr>
            <w:top w:val="none" w:sz="0" w:space="0" w:color="auto"/>
            <w:left w:val="none" w:sz="0" w:space="0" w:color="auto"/>
            <w:bottom w:val="none" w:sz="0" w:space="0" w:color="auto"/>
            <w:right w:val="none" w:sz="0" w:space="0" w:color="auto"/>
          </w:divBdr>
        </w:div>
        <w:div w:id="1852985730">
          <w:marLeft w:val="0"/>
          <w:marRight w:val="0"/>
          <w:marTop w:val="0"/>
          <w:marBottom w:val="0"/>
          <w:divBdr>
            <w:top w:val="none" w:sz="0" w:space="0" w:color="auto"/>
            <w:left w:val="none" w:sz="0" w:space="0" w:color="auto"/>
            <w:bottom w:val="none" w:sz="0" w:space="0" w:color="auto"/>
            <w:right w:val="none" w:sz="0" w:space="0" w:color="auto"/>
          </w:divBdr>
        </w:div>
      </w:divsChild>
    </w:div>
    <w:div w:id="1852985725">
      <w:marLeft w:val="0"/>
      <w:marRight w:val="0"/>
      <w:marTop w:val="0"/>
      <w:marBottom w:val="0"/>
      <w:divBdr>
        <w:top w:val="none" w:sz="0" w:space="0" w:color="auto"/>
        <w:left w:val="none" w:sz="0" w:space="0" w:color="auto"/>
        <w:bottom w:val="none" w:sz="0" w:space="0" w:color="auto"/>
        <w:right w:val="none" w:sz="0" w:space="0" w:color="auto"/>
      </w:divBdr>
      <w:divsChild>
        <w:div w:id="1852985714">
          <w:marLeft w:val="0"/>
          <w:marRight w:val="0"/>
          <w:marTop w:val="0"/>
          <w:marBottom w:val="0"/>
          <w:divBdr>
            <w:top w:val="none" w:sz="0" w:space="0" w:color="auto"/>
            <w:left w:val="none" w:sz="0" w:space="0" w:color="auto"/>
            <w:bottom w:val="none" w:sz="0" w:space="0" w:color="auto"/>
            <w:right w:val="none" w:sz="0" w:space="0" w:color="auto"/>
          </w:divBdr>
        </w:div>
        <w:div w:id="1852985718">
          <w:marLeft w:val="0"/>
          <w:marRight w:val="0"/>
          <w:marTop w:val="0"/>
          <w:marBottom w:val="0"/>
          <w:divBdr>
            <w:top w:val="none" w:sz="0" w:space="0" w:color="auto"/>
            <w:left w:val="none" w:sz="0" w:space="0" w:color="auto"/>
            <w:bottom w:val="none" w:sz="0" w:space="0" w:color="auto"/>
            <w:right w:val="none" w:sz="0" w:space="0" w:color="auto"/>
          </w:divBdr>
        </w:div>
        <w:div w:id="1852985719">
          <w:marLeft w:val="0"/>
          <w:marRight w:val="0"/>
          <w:marTop w:val="0"/>
          <w:marBottom w:val="0"/>
          <w:divBdr>
            <w:top w:val="none" w:sz="0" w:space="0" w:color="auto"/>
            <w:left w:val="none" w:sz="0" w:space="0" w:color="auto"/>
            <w:bottom w:val="none" w:sz="0" w:space="0" w:color="auto"/>
            <w:right w:val="none" w:sz="0" w:space="0" w:color="auto"/>
          </w:divBdr>
        </w:div>
        <w:div w:id="1852985720">
          <w:marLeft w:val="0"/>
          <w:marRight w:val="0"/>
          <w:marTop w:val="0"/>
          <w:marBottom w:val="0"/>
          <w:divBdr>
            <w:top w:val="none" w:sz="0" w:space="0" w:color="auto"/>
            <w:left w:val="none" w:sz="0" w:space="0" w:color="auto"/>
            <w:bottom w:val="none" w:sz="0" w:space="0" w:color="auto"/>
            <w:right w:val="none" w:sz="0" w:space="0" w:color="auto"/>
          </w:divBdr>
        </w:div>
        <w:div w:id="1852985723">
          <w:marLeft w:val="0"/>
          <w:marRight w:val="0"/>
          <w:marTop w:val="0"/>
          <w:marBottom w:val="0"/>
          <w:divBdr>
            <w:top w:val="none" w:sz="0" w:space="0" w:color="auto"/>
            <w:left w:val="none" w:sz="0" w:space="0" w:color="auto"/>
            <w:bottom w:val="none" w:sz="0" w:space="0" w:color="auto"/>
            <w:right w:val="none" w:sz="0" w:space="0" w:color="auto"/>
          </w:divBdr>
        </w:div>
      </w:divsChild>
    </w:div>
    <w:div w:id="1852985731">
      <w:marLeft w:val="0"/>
      <w:marRight w:val="0"/>
      <w:marTop w:val="0"/>
      <w:marBottom w:val="0"/>
      <w:divBdr>
        <w:top w:val="none" w:sz="0" w:space="0" w:color="auto"/>
        <w:left w:val="none" w:sz="0" w:space="0" w:color="auto"/>
        <w:bottom w:val="none" w:sz="0" w:space="0" w:color="auto"/>
        <w:right w:val="none" w:sz="0" w:space="0" w:color="auto"/>
      </w:divBdr>
      <w:divsChild>
        <w:div w:id="1852985717">
          <w:marLeft w:val="0"/>
          <w:marRight w:val="0"/>
          <w:marTop w:val="0"/>
          <w:marBottom w:val="0"/>
          <w:divBdr>
            <w:top w:val="none" w:sz="0" w:space="0" w:color="auto"/>
            <w:left w:val="none" w:sz="0" w:space="0" w:color="auto"/>
            <w:bottom w:val="none" w:sz="0" w:space="0" w:color="auto"/>
            <w:right w:val="none" w:sz="0" w:space="0" w:color="auto"/>
          </w:divBdr>
        </w:div>
        <w:div w:id="1852985721">
          <w:marLeft w:val="0"/>
          <w:marRight w:val="0"/>
          <w:marTop w:val="0"/>
          <w:marBottom w:val="0"/>
          <w:divBdr>
            <w:top w:val="none" w:sz="0" w:space="0" w:color="auto"/>
            <w:left w:val="none" w:sz="0" w:space="0" w:color="auto"/>
            <w:bottom w:val="none" w:sz="0" w:space="0" w:color="auto"/>
            <w:right w:val="none" w:sz="0" w:space="0" w:color="auto"/>
          </w:divBdr>
        </w:div>
        <w:div w:id="1852985726">
          <w:marLeft w:val="0"/>
          <w:marRight w:val="0"/>
          <w:marTop w:val="0"/>
          <w:marBottom w:val="0"/>
          <w:divBdr>
            <w:top w:val="none" w:sz="0" w:space="0" w:color="auto"/>
            <w:left w:val="none" w:sz="0" w:space="0" w:color="auto"/>
            <w:bottom w:val="none" w:sz="0" w:space="0" w:color="auto"/>
            <w:right w:val="none" w:sz="0" w:space="0" w:color="auto"/>
          </w:divBdr>
        </w:div>
        <w:div w:id="1852985728">
          <w:marLeft w:val="0"/>
          <w:marRight w:val="0"/>
          <w:marTop w:val="0"/>
          <w:marBottom w:val="0"/>
          <w:divBdr>
            <w:top w:val="none" w:sz="0" w:space="0" w:color="auto"/>
            <w:left w:val="none" w:sz="0" w:space="0" w:color="auto"/>
            <w:bottom w:val="none" w:sz="0" w:space="0" w:color="auto"/>
            <w:right w:val="none" w:sz="0" w:space="0" w:color="auto"/>
          </w:divBdr>
        </w:div>
        <w:div w:id="1852985729">
          <w:marLeft w:val="0"/>
          <w:marRight w:val="0"/>
          <w:marTop w:val="0"/>
          <w:marBottom w:val="0"/>
          <w:divBdr>
            <w:top w:val="none" w:sz="0" w:space="0" w:color="auto"/>
            <w:left w:val="none" w:sz="0" w:space="0" w:color="auto"/>
            <w:bottom w:val="none" w:sz="0" w:space="0" w:color="auto"/>
            <w:right w:val="none" w:sz="0" w:space="0" w:color="auto"/>
          </w:divBdr>
        </w:div>
      </w:divsChild>
    </w:div>
    <w:div w:id="1852985732">
      <w:marLeft w:val="0"/>
      <w:marRight w:val="0"/>
      <w:marTop w:val="0"/>
      <w:marBottom w:val="0"/>
      <w:divBdr>
        <w:top w:val="none" w:sz="0" w:space="0" w:color="auto"/>
        <w:left w:val="none" w:sz="0" w:space="0" w:color="auto"/>
        <w:bottom w:val="none" w:sz="0" w:space="0" w:color="auto"/>
        <w:right w:val="none" w:sz="0" w:space="0" w:color="auto"/>
      </w:divBdr>
    </w:div>
    <w:div w:id="1852985733">
      <w:marLeft w:val="0"/>
      <w:marRight w:val="0"/>
      <w:marTop w:val="0"/>
      <w:marBottom w:val="0"/>
      <w:divBdr>
        <w:top w:val="none" w:sz="0" w:space="0" w:color="auto"/>
        <w:left w:val="none" w:sz="0" w:space="0" w:color="auto"/>
        <w:bottom w:val="none" w:sz="0" w:space="0" w:color="auto"/>
        <w:right w:val="none" w:sz="0" w:space="0" w:color="auto"/>
      </w:divBdr>
    </w:div>
    <w:div w:id="1852985734">
      <w:marLeft w:val="0"/>
      <w:marRight w:val="0"/>
      <w:marTop w:val="0"/>
      <w:marBottom w:val="0"/>
      <w:divBdr>
        <w:top w:val="none" w:sz="0" w:space="0" w:color="auto"/>
        <w:left w:val="none" w:sz="0" w:space="0" w:color="auto"/>
        <w:bottom w:val="none" w:sz="0" w:space="0" w:color="auto"/>
        <w:right w:val="none" w:sz="0" w:space="0" w:color="auto"/>
      </w:divBdr>
    </w:div>
    <w:div w:id="1867671064">
      <w:bodyDiv w:val="1"/>
      <w:marLeft w:val="0"/>
      <w:marRight w:val="0"/>
      <w:marTop w:val="0"/>
      <w:marBottom w:val="0"/>
      <w:divBdr>
        <w:top w:val="none" w:sz="0" w:space="0" w:color="auto"/>
        <w:left w:val="none" w:sz="0" w:space="0" w:color="auto"/>
        <w:bottom w:val="none" w:sz="0" w:space="0" w:color="auto"/>
        <w:right w:val="none" w:sz="0" w:space="0" w:color="auto"/>
      </w:divBdr>
    </w:div>
    <w:div w:id="1897468010">
      <w:bodyDiv w:val="1"/>
      <w:marLeft w:val="0"/>
      <w:marRight w:val="0"/>
      <w:marTop w:val="0"/>
      <w:marBottom w:val="0"/>
      <w:divBdr>
        <w:top w:val="none" w:sz="0" w:space="0" w:color="auto"/>
        <w:left w:val="none" w:sz="0" w:space="0" w:color="auto"/>
        <w:bottom w:val="none" w:sz="0" w:space="0" w:color="auto"/>
        <w:right w:val="none" w:sz="0" w:space="0" w:color="auto"/>
      </w:divBdr>
    </w:div>
    <w:div w:id="2017532393">
      <w:bodyDiv w:val="1"/>
      <w:marLeft w:val="0"/>
      <w:marRight w:val="0"/>
      <w:marTop w:val="0"/>
      <w:marBottom w:val="0"/>
      <w:divBdr>
        <w:top w:val="none" w:sz="0" w:space="0" w:color="auto"/>
        <w:left w:val="none" w:sz="0" w:space="0" w:color="auto"/>
        <w:bottom w:val="none" w:sz="0" w:space="0" w:color="auto"/>
        <w:right w:val="none" w:sz="0" w:space="0" w:color="auto"/>
      </w:divBdr>
    </w:div>
    <w:div w:id="2023849267">
      <w:bodyDiv w:val="1"/>
      <w:marLeft w:val="0"/>
      <w:marRight w:val="0"/>
      <w:marTop w:val="0"/>
      <w:marBottom w:val="0"/>
      <w:divBdr>
        <w:top w:val="none" w:sz="0" w:space="0" w:color="auto"/>
        <w:left w:val="none" w:sz="0" w:space="0" w:color="auto"/>
        <w:bottom w:val="none" w:sz="0" w:space="0" w:color="auto"/>
        <w:right w:val="none" w:sz="0" w:space="0" w:color="auto"/>
      </w:divBdr>
    </w:div>
    <w:div w:id="2034381611">
      <w:bodyDiv w:val="1"/>
      <w:marLeft w:val="75"/>
      <w:marRight w:val="75"/>
      <w:marTop w:val="75"/>
      <w:marBottom w:val="75"/>
      <w:divBdr>
        <w:top w:val="none" w:sz="0" w:space="0" w:color="auto"/>
        <w:left w:val="none" w:sz="0" w:space="0" w:color="auto"/>
        <w:bottom w:val="none" w:sz="0" w:space="0" w:color="auto"/>
        <w:right w:val="none" w:sz="0" w:space="0" w:color="auto"/>
      </w:divBdr>
      <w:divsChild>
        <w:div w:id="69547141">
          <w:marLeft w:val="0"/>
          <w:marRight w:val="0"/>
          <w:marTop w:val="0"/>
          <w:marBottom w:val="0"/>
          <w:divBdr>
            <w:top w:val="none" w:sz="0" w:space="0" w:color="auto"/>
            <w:left w:val="none" w:sz="0" w:space="0" w:color="auto"/>
            <w:bottom w:val="none" w:sz="0" w:space="0" w:color="auto"/>
            <w:right w:val="none" w:sz="0" w:space="0" w:color="auto"/>
          </w:divBdr>
        </w:div>
      </w:divsChild>
    </w:div>
    <w:div w:id="2119716307">
      <w:bodyDiv w:val="1"/>
      <w:marLeft w:val="0"/>
      <w:marRight w:val="0"/>
      <w:marTop w:val="0"/>
      <w:marBottom w:val="0"/>
      <w:divBdr>
        <w:top w:val="none" w:sz="0" w:space="0" w:color="auto"/>
        <w:left w:val="none" w:sz="0" w:space="0" w:color="auto"/>
        <w:bottom w:val="none" w:sz="0" w:space="0" w:color="auto"/>
        <w:right w:val="none" w:sz="0" w:space="0" w:color="auto"/>
      </w:divBdr>
    </w:div>
    <w:div w:id="213197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yperlink" Target="http://cran.r-project.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image" Target="media/image17.emf"/><Relationship Id="rId10" Type="http://schemas.openxmlformats.org/officeDocument/2006/relationships/hyperlink" Target="mailto:info@metabolon.com" TargetMode="External"/><Relationship Id="rId19" Type="http://schemas.openxmlformats.org/officeDocument/2006/relationships/image" Target="media/image11.png"/><Relationship Id="rId31" Type="http://schemas.openxmlformats.org/officeDocument/2006/relationships/image" Target="http://upload.wikimedia.org/math/6/e/c/6ec612191ec701ea8db49fa3b4913168.pn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image" Target="media/image16.emf"/><Relationship Id="rId30" Type="http://schemas.openxmlformats.org/officeDocument/2006/relationships/image" Target="media/image19.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005E1-1030-46AF-8CB1-DAE6AAD74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7673</Words>
  <Characters>44493</Characters>
  <Application>Microsoft Office Word</Application>
  <DocSecurity>4</DocSecurity>
  <Lines>370</Lines>
  <Paragraphs>104</Paragraphs>
  <ScaleCrop>false</ScaleCrop>
  <HeadingPairs>
    <vt:vector size="2" baseType="variant">
      <vt:variant>
        <vt:lpstr>Title</vt:lpstr>
      </vt:variant>
      <vt:variant>
        <vt:i4>1</vt:i4>
      </vt:variant>
    </vt:vector>
  </HeadingPairs>
  <TitlesOfParts>
    <vt:vector size="1" baseType="lpstr">
      <vt:lpstr>mSelect Final Report</vt:lpstr>
    </vt:vector>
  </TitlesOfParts>
  <Company>Metabolon, Inc.</Company>
  <LinksUpToDate>false</LinksUpToDate>
  <CharactersWithSpaces>52062</CharactersWithSpaces>
  <SharedDoc>false</SharedDoc>
  <HLinks>
    <vt:vector size="18" baseType="variant">
      <vt:variant>
        <vt:i4>5701690</vt:i4>
      </vt:variant>
      <vt:variant>
        <vt:i4>6</vt:i4>
      </vt:variant>
      <vt:variant>
        <vt:i4>0</vt:i4>
      </vt:variant>
      <vt:variant>
        <vt:i4>5</vt:i4>
      </vt:variant>
      <vt:variant>
        <vt:lpwstr>http://upload.wikimedia.org/wikipedia/commons/b/bb/Normal_distribution_and_scales.g</vt:lpwstr>
      </vt:variant>
      <vt:variant>
        <vt:lpwstr/>
      </vt:variant>
      <vt:variant>
        <vt:i4>1245239</vt:i4>
      </vt:variant>
      <vt:variant>
        <vt:i4>0</vt:i4>
      </vt:variant>
      <vt:variant>
        <vt:i4>0</vt:i4>
      </vt:variant>
      <vt:variant>
        <vt:i4>5</vt:i4>
      </vt:variant>
      <vt:variant>
        <vt:lpwstr>mailto:busdev@metabolon.com</vt:lpwstr>
      </vt:variant>
      <vt:variant>
        <vt:lpwstr/>
      </vt:variant>
      <vt:variant>
        <vt:i4>5701690</vt:i4>
      </vt:variant>
      <vt:variant>
        <vt:i4>34953</vt:i4>
      </vt:variant>
      <vt:variant>
        <vt:i4>1032</vt:i4>
      </vt:variant>
      <vt:variant>
        <vt:i4>4</vt:i4>
      </vt:variant>
      <vt:variant>
        <vt:lpwstr>http://upload.wikimedia.org/wikipedia/commons/b/bb/Normal_distribution_and_scales.g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mSelect Final Report</dc:title>
  <dc:creator>Robert Mohney</dc:creator>
  <cp:lastModifiedBy>Brian Ingram</cp:lastModifiedBy>
  <cp:revision>2</cp:revision>
  <cp:lastPrinted>2014-04-11T20:45:00Z</cp:lastPrinted>
  <dcterms:created xsi:type="dcterms:W3CDTF">2016-09-21T20:47:00Z</dcterms:created>
  <dcterms:modified xsi:type="dcterms:W3CDTF">2016-09-21T20:47:00Z</dcterms:modified>
</cp:coreProperties>
</file>