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0CD5" w:rsidRDefault="002A0CD5" w:rsidP="00686D0C">
      <w:pPr>
        <w:pStyle w:val="a3"/>
        <w:ind w:left="360" w:firstLineChars="0" w:firstLine="0"/>
        <w:jc w:val="left"/>
        <w:rPr>
          <w:rFonts w:ascii="Segoe UI" w:hAnsi="Segoe UI" w:cs="Segoe UI" w:hint="eastAsia"/>
          <w:color w:val="1C1E29"/>
          <w:sz w:val="19"/>
          <w:szCs w:val="19"/>
        </w:rPr>
      </w:pPr>
      <w:r>
        <w:rPr>
          <w:rFonts w:ascii="Segoe UI" w:hAnsi="Segoe UI" w:cs="Segoe UI"/>
          <w:color w:val="1C1E29"/>
          <w:sz w:val="19"/>
          <w:szCs w:val="19"/>
        </w:rPr>
        <w:t>Dear Authors:</w:t>
      </w:r>
      <w:r>
        <w:rPr>
          <w:rFonts w:ascii="Segoe UI" w:hAnsi="Segoe UI" w:cs="Segoe UI"/>
          <w:color w:val="1C1E29"/>
          <w:sz w:val="19"/>
          <w:szCs w:val="19"/>
        </w:rPr>
        <w:br/>
      </w:r>
      <w:r>
        <w:rPr>
          <w:rFonts w:ascii="Segoe UI" w:hAnsi="Segoe UI" w:cs="Segoe UI"/>
          <w:color w:val="1C1E29"/>
          <w:sz w:val="19"/>
          <w:szCs w:val="19"/>
        </w:rPr>
        <w:br/>
        <w:t>The Dendritic Cells (DCs) are critical for both innate and adaptive immune system. The authors inferred the regulatory network for murine dendritic cells differentiation and transformed the regulatory network as a Boolean model.</w:t>
      </w:r>
      <w:r>
        <w:rPr>
          <w:rFonts w:ascii="Segoe UI" w:hAnsi="Segoe UI" w:cs="Segoe UI"/>
          <w:color w:val="1C1E29"/>
          <w:sz w:val="19"/>
          <w:szCs w:val="19"/>
        </w:rPr>
        <w:br/>
      </w:r>
      <w:r>
        <w:rPr>
          <w:rFonts w:ascii="Segoe UI" w:hAnsi="Segoe UI" w:cs="Segoe UI"/>
          <w:color w:val="1C1E29"/>
          <w:sz w:val="19"/>
          <w:szCs w:val="19"/>
        </w:rPr>
        <w:br/>
        <w:t xml:space="preserve">The organization of this manuscript is logical. The results largely consist with reported experimental data. The overall quality of the manuscript is OK, but more data support is strongly suggested. </w:t>
      </w:r>
      <w:r>
        <w:rPr>
          <w:rFonts w:ascii="Segoe UI" w:hAnsi="Segoe UI" w:cs="Segoe UI"/>
          <w:color w:val="1C1E29"/>
          <w:sz w:val="19"/>
          <w:szCs w:val="19"/>
        </w:rPr>
        <w:br/>
      </w:r>
      <w:r>
        <w:rPr>
          <w:rFonts w:ascii="Segoe UI" w:hAnsi="Segoe UI" w:cs="Segoe UI"/>
          <w:color w:val="1C1E29"/>
          <w:sz w:val="19"/>
          <w:szCs w:val="19"/>
        </w:rPr>
        <w:br/>
        <w:t>The following are my questions and suggestions</w:t>
      </w:r>
      <w:r>
        <w:rPr>
          <w:rFonts w:ascii="Segoe UI" w:hAnsi="Segoe UI" w:cs="Segoe UI"/>
          <w:color w:val="1C1E29"/>
          <w:sz w:val="19"/>
          <w:szCs w:val="19"/>
        </w:rPr>
        <w:br/>
      </w:r>
      <w:r>
        <w:rPr>
          <w:rFonts w:ascii="Segoe UI" w:hAnsi="Segoe UI" w:cs="Segoe UI"/>
          <w:color w:val="1C1E29"/>
          <w:sz w:val="19"/>
          <w:szCs w:val="19"/>
        </w:rPr>
        <w:br/>
        <w:t xml:space="preserve">1) In the section of 3.1, the authors use too much space for the molecular basis of the regulatory network. As this paper is not about an experimental biology project, I expect the authors to describe more information about the model performance and the prediction powder, not the biological background. </w:t>
      </w:r>
      <w:r>
        <w:rPr>
          <w:rFonts w:ascii="Segoe UI" w:hAnsi="Segoe UI" w:cs="Segoe UI"/>
          <w:color w:val="1C1E29"/>
          <w:sz w:val="19"/>
          <w:szCs w:val="19"/>
        </w:rPr>
        <w:br/>
      </w:r>
      <w:r>
        <w:rPr>
          <w:rFonts w:ascii="Segoe UI" w:hAnsi="Segoe UI" w:cs="Segoe UI"/>
          <w:color w:val="1C1E29"/>
          <w:sz w:val="19"/>
          <w:szCs w:val="19"/>
        </w:rPr>
        <w:br/>
        <w:t>2) As the author mentioned the DC can be induced in vitro, is it possible to use node molecules to induce further differentiation to support their model?</w:t>
      </w:r>
      <w:r>
        <w:rPr>
          <w:rFonts w:ascii="Segoe UI" w:hAnsi="Segoe UI" w:cs="Segoe UI"/>
          <w:color w:val="1C1E29"/>
          <w:sz w:val="19"/>
          <w:szCs w:val="19"/>
        </w:rPr>
        <w:br/>
        <w:t>3) At the end of the section of 3.2 (page 4), the authors made a prediction about de-differentiation, which has not been reported by experimental biologists. Either in vitro or in vivo data could support the soundness and power of this model, I strongly suggest the author add such l data.</w:t>
      </w:r>
    </w:p>
    <w:p w:rsidR="002A0CD5" w:rsidRDefault="002A0CD5" w:rsidP="00686D0C">
      <w:pPr>
        <w:pStyle w:val="a3"/>
        <w:ind w:left="360" w:firstLineChars="0" w:firstLine="0"/>
        <w:jc w:val="left"/>
        <w:rPr>
          <w:rFonts w:ascii="Segoe UI" w:hAnsi="Segoe UI" w:cs="Segoe UI" w:hint="eastAsia"/>
          <w:color w:val="1C1E29"/>
          <w:sz w:val="19"/>
          <w:szCs w:val="19"/>
        </w:rPr>
      </w:pPr>
      <w:r>
        <w:rPr>
          <w:rFonts w:ascii="Segoe UI" w:hAnsi="Segoe UI" w:cs="Segoe UI"/>
          <w:color w:val="1C1E29"/>
          <w:sz w:val="19"/>
          <w:szCs w:val="19"/>
        </w:rPr>
        <w:br/>
        <w:t xml:space="preserve">4) Is it possible to incorporate synergistic effects among nodes? </w:t>
      </w:r>
      <w:r>
        <w:rPr>
          <w:rFonts w:ascii="Segoe UI" w:hAnsi="Segoe UI" w:cs="Segoe UI"/>
          <w:color w:val="1C1E29"/>
          <w:sz w:val="19"/>
          <w:szCs w:val="19"/>
        </w:rPr>
        <w:br/>
      </w:r>
    </w:p>
    <w:p w:rsidR="002A0CD5" w:rsidRDefault="002A0CD5" w:rsidP="00686D0C">
      <w:pPr>
        <w:pStyle w:val="a3"/>
        <w:ind w:left="360" w:firstLineChars="0" w:firstLine="0"/>
        <w:jc w:val="left"/>
        <w:rPr>
          <w:rFonts w:ascii="Segoe UI" w:hAnsi="Segoe UI" w:cs="Segoe UI" w:hint="eastAsia"/>
          <w:color w:val="1C1E29"/>
          <w:sz w:val="19"/>
          <w:szCs w:val="19"/>
        </w:rPr>
      </w:pPr>
      <w:r>
        <w:rPr>
          <w:rFonts w:ascii="Segoe UI" w:hAnsi="Segoe UI" w:cs="Segoe UI"/>
          <w:color w:val="1C1E29"/>
          <w:sz w:val="19"/>
          <w:szCs w:val="19"/>
        </w:rPr>
        <w:t xml:space="preserve">5) I think Table 2 lacks some important mutants, for example, the author cited the paper by Li et al. 2012 for STAT5 loss, but in the same paper, Li et al. also prepared the STAT3 mutant, another essential node for DC differentiation. </w:t>
      </w:r>
      <w:r>
        <w:rPr>
          <w:rFonts w:ascii="Segoe UI" w:hAnsi="Segoe UI" w:cs="Segoe UI"/>
          <w:color w:val="1C1E29"/>
          <w:sz w:val="19"/>
          <w:szCs w:val="19"/>
        </w:rPr>
        <w:br/>
      </w:r>
    </w:p>
    <w:p w:rsidR="00F44A86" w:rsidRPr="00FF18B5" w:rsidRDefault="002A0CD5" w:rsidP="00686D0C">
      <w:pPr>
        <w:pStyle w:val="a3"/>
        <w:ind w:left="360" w:firstLineChars="0" w:firstLine="0"/>
        <w:jc w:val="left"/>
        <w:rPr>
          <w:rFonts w:ascii="Arial" w:hAnsi="Arial" w:cs="Arial"/>
          <w:szCs w:val="21"/>
        </w:rPr>
      </w:pPr>
      <w:r>
        <w:rPr>
          <w:rFonts w:ascii="Segoe UI" w:hAnsi="Segoe UI" w:cs="Segoe UI"/>
          <w:color w:val="1C1E29"/>
          <w:sz w:val="19"/>
          <w:szCs w:val="19"/>
        </w:rPr>
        <w:t>6) In the “Supplementary Data”, there are a huge amount of tables (43 in total), but I really cannot figure out how their experimental data support or oppose the authors’ model. If possible, I suggest authors measure the node molecules to validate their proposed regulatory network.</w:t>
      </w:r>
    </w:p>
    <w:sectPr w:rsidR="00F44A86" w:rsidRPr="00FF18B5" w:rsidSect="00D10FF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2C4D" w:rsidRDefault="00AA2C4D" w:rsidP="00582FAB">
      <w:r>
        <w:separator/>
      </w:r>
    </w:p>
  </w:endnote>
  <w:endnote w:type="continuationSeparator" w:id="0">
    <w:p w:rsidR="00AA2C4D" w:rsidRDefault="00AA2C4D" w:rsidP="00582FA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2C4D" w:rsidRDefault="00AA2C4D" w:rsidP="00582FAB">
      <w:r>
        <w:separator/>
      </w:r>
    </w:p>
  </w:footnote>
  <w:footnote w:type="continuationSeparator" w:id="0">
    <w:p w:rsidR="00AA2C4D" w:rsidRDefault="00AA2C4D" w:rsidP="00582FA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A48E6"/>
    <w:multiLevelType w:val="hybridMultilevel"/>
    <w:tmpl w:val="BBDC5CB8"/>
    <w:lvl w:ilvl="0" w:tplc="CD8058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06B0982"/>
    <w:multiLevelType w:val="multilevel"/>
    <w:tmpl w:val="106B0982"/>
    <w:lvl w:ilvl="0">
      <w:start w:val="1"/>
      <w:numFmt w:val="decimal"/>
      <w:lvlText w:val="%1."/>
      <w:lvlJc w:val="left"/>
      <w:pPr>
        <w:ind w:left="720" w:hanging="360"/>
      </w:pPr>
      <w:rPr>
        <w:rFonts w:eastAsia="Arial" w:cs="Arial" w:hint="default"/>
      </w:rPr>
    </w:lvl>
    <w:lvl w:ilvl="1">
      <w:start w:val="1"/>
      <w:numFmt w:val="decimal"/>
      <w:isLgl/>
      <w:lvlText w:val="%1.%2"/>
      <w:lvlJc w:val="left"/>
      <w:pPr>
        <w:ind w:left="780" w:hanging="42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440" w:hanging="108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800" w:hanging="144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2160" w:hanging="1800"/>
      </w:pPr>
      <w:rPr>
        <w:rFonts w:eastAsia="Times New Roman" w:hint="default"/>
      </w:rPr>
    </w:lvl>
    <w:lvl w:ilvl="8">
      <w:start w:val="1"/>
      <w:numFmt w:val="decimal"/>
      <w:isLgl/>
      <w:lvlText w:val="%1.%2.%3.%4.%5.%6.%7.%8.%9"/>
      <w:lvlJc w:val="left"/>
      <w:pPr>
        <w:ind w:left="2520" w:hanging="2160"/>
      </w:pPr>
      <w:rPr>
        <w:rFonts w:eastAsia="Times New Roman"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512C3"/>
    <w:rsid w:val="00024B5C"/>
    <w:rsid w:val="000B2224"/>
    <w:rsid w:val="000F6D3E"/>
    <w:rsid w:val="001445F2"/>
    <w:rsid w:val="00252921"/>
    <w:rsid w:val="00256D89"/>
    <w:rsid w:val="002A0CD5"/>
    <w:rsid w:val="002A4102"/>
    <w:rsid w:val="002C3887"/>
    <w:rsid w:val="0044426B"/>
    <w:rsid w:val="00582FAB"/>
    <w:rsid w:val="005A5E49"/>
    <w:rsid w:val="006061BA"/>
    <w:rsid w:val="00606FA3"/>
    <w:rsid w:val="00666DA4"/>
    <w:rsid w:val="00686D0C"/>
    <w:rsid w:val="008472B7"/>
    <w:rsid w:val="008A6CEB"/>
    <w:rsid w:val="00903D34"/>
    <w:rsid w:val="00984C7E"/>
    <w:rsid w:val="009F5F3D"/>
    <w:rsid w:val="00AA2C4D"/>
    <w:rsid w:val="00AB6DE2"/>
    <w:rsid w:val="00B512C3"/>
    <w:rsid w:val="00BD52E8"/>
    <w:rsid w:val="00C41588"/>
    <w:rsid w:val="00C7300F"/>
    <w:rsid w:val="00D10FFC"/>
    <w:rsid w:val="00DC590E"/>
    <w:rsid w:val="00DE21A5"/>
    <w:rsid w:val="00E408AD"/>
    <w:rsid w:val="00EB5B21"/>
    <w:rsid w:val="00F05E47"/>
    <w:rsid w:val="00F12DA9"/>
    <w:rsid w:val="00F44A86"/>
    <w:rsid w:val="00FB40A8"/>
    <w:rsid w:val="00FE7E37"/>
    <w:rsid w:val="00FF18B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512C3"/>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B2224"/>
    <w:pPr>
      <w:ind w:firstLineChars="200" w:firstLine="420"/>
    </w:pPr>
  </w:style>
  <w:style w:type="character" w:customStyle="1" w:styleId="mceitemhidden">
    <w:name w:val="mceitemhidden"/>
    <w:basedOn w:val="a0"/>
    <w:rsid w:val="00FF18B5"/>
  </w:style>
  <w:style w:type="character" w:customStyle="1" w:styleId="hiddenspellerror">
    <w:name w:val="hiddenspellerror"/>
    <w:basedOn w:val="a0"/>
    <w:rsid w:val="00FF18B5"/>
  </w:style>
  <w:style w:type="character" w:customStyle="1" w:styleId="hiddengrammarerror">
    <w:name w:val="hiddengrammarerror"/>
    <w:basedOn w:val="a0"/>
    <w:rsid w:val="00FF18B5"/>
  </w:style>
  <w:style w:type="character" w:customStyle="1" w:styleId="hiddensuggestion">
    <w:name w:val="hiddensuggestion"/>
    <w:basedOn w:val="a0"/>
    <w:rsid w:val="00FF18B5"/>
  </w:style>
  <w:style w:type="paragraph" w:styleId="a4">
    <w:name w:val="header"/>
    <w:basedOn w:val="a"/>
    <w:link w:val="Char"/>
    <w:uiPriority w:val="99"/>
    <w:semiHidden/>
    <w:unhideWhenUsed/>
    <w:rsid w:val="00582FA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582FAB"/>
    <w:rPr>
      <w:sz w:val="18"/>
      <w:szCs w:val="18"/>
    </w:rPr>
  </w:style>
  <w:style w:type="paragraph" w:styleId="a5">
    <w:name w:val="footer"/>
    <w:basedOn w:val="a"/>
    <w:link w:val="Char0"/>
    <w:uiPriority w:val="99"/>
    <w:semiHidden/>
    <w:unhideWhenUsed/>
    <w:rsid w:val="00582FAB"/>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582FAB"/>
    <w:rPr>
      <w:sz w:val="18"/>
      <w:szCs w:val="18"/>
    </w:rPr>
  </w:style>
</w:styles>
</file>

<file path=word/webSettings.xml><?xml version="1.0" encoding="utf-8"?>
<w:webSettings xmlns:r="http://schemas.openxmlformats.org/officeDocument/2006/relationships" xmlns:w="http://schemas.openxmlformats.org/wordprocessingml/2006/main">
  <w:divs>
    <w:div w:id="507840108">
      <w:bodyDiv w:val="1"/>
      <w:marLeft w:val="0"/>
      <w:marRight w:val="0"/>
      <w:marTop w:val="0"/>
      <w:marBottom w:val="0"/>
      <w:divBdr>
        <w:top w:val="none" w:sz="0" w:space="0" w:color="auto"/>
        <w:left w:val="none" w:sz="0" w:space="0" w:color="auto"/>
        <w:bottom w:val="none" w:sz="0" w:space="0" w:color="auto"/>
        <w:right w:val="none" w:sz="0" w:space="0" w:color="auto"/>
      </w:divBdr>
    </w:div>
    <w:div w:id="128596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273</Words>
  <Characters>1560</Characters>
  <Application>Microsoft Office Word</Application>
  <DocSecurity>0</DocSecurity>
  <Lines>13</Lines>
  <Paragraphs>3</Paragraphs>
  <ScaleCrop>false</ScaleCrop>
  <Company/>
  <LinksUpToDate>false</LinksUpToDate>
  <CharactersWithSpaces>1830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10</cp:revision>
  <dcterms:created xsi:type="dcterms:W3CDTF">2019-04-24T03:58:00Z</dcterms:created>
  <dcterms:modified xsi:type="dcterms:W3CDTF">2019-04-24T05:07:00Z</dcterms:modified>
</cp:coreProperties>
</file>