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160"/>
        <w:jc w:val="center"/>
      </w:pPr>
      <w:r>
        <w:rPr>
          <w:rFonts w:ascii="Arial" w:cs="Arial" w:eastAsia="Arial" w:hAnsi="Arial"/>
          <w:b/>
          <w:bCs/>
          <w:color w:val="1B3A6B"/>
          <w:sz w:val="64"/>
          <w:szCs w:val="64"/>
        </w:rPr>
        <w:t xml:space="preserve">Sequence Motif Pipeline</w:t>
      </w:r>
    </w:p>
    <w:p>
      <w:pPr>
        <w:spacing w:after="120"/>
        <w:jc w:val="center"/>
      </w:pPr>
      <w:r>
        <w:rPr>
          <w:rFonts w:ascii="Arial" w:cs="Arial" w:eastAsia="Arial" w:hAnsi="Arial"/>
          <w:color w:val="444444"/>
          <w:sz w:val="36"/>
          <w:szCs w:val="36"/>
        </w:rPr>
        <w:t xml:space="preserve">Methods Documentation</w:t>
      </w:r>
    </w:p>
    <w:p>
      <w:pPr>
        <w:spacing w:after="80"/>
        <w:jc w:val="center"/>
      </w:pPr>
      <w:r>
        <w:rPr>
          <w:rFonts w:ascii="Arial" w:cs="Arial" w:eastAsia="Arial" w:hAnsi="Arial"/>
          <w:i/>
          <w:iCs/>
          <w:color w:val="777777"/>
          <w:sz w:val="26"/>
          <w:szCs w:val="26"/>
        </w:rPr>
        <w:t xml:space="preserve">A Plain-Language Guide for Wet Lab Scientists</w:t>
      </w:r>
    </w:p>
    <w:p>
      <w:pPr>
        <w:spacing w:after="60"/>
      </w:pPr>
      <w:r>
        <w:t xml:space="preserve"/>
      </w:r>
    </w:p>
    <w:p>
      <w:pPr>
        <w:spacing w:after="60"/>
      </w:pPr>
      <w:r>
        <w:t xml:space="preserve"/>
      </w:r>
    </w:p>
    <w:p>
      <w:pPr>
        <w:spacing w:after="80"/>
        <w:jc w:val="center"/>
      </w:pPr>
      <w:r>
        <w:rPr>
          <w:rFonts w:ascii="Arial" w:cs="Arial" w:eastAsia="Arial" w:hAnsi="Arial"/>
          <w:color w:val="999999"/>
          <w:sz w:val="22"/>
          <w:szCs w:val="22"/>
        </w:rPr>
        <w:t xml:space="preserve">Mouse Genome mm9  •  Nextflow DSL2  •  Docker</w:t>
      </w:r>
    </w:p>
    <w:p>
      <w:r>
        <w:br w:type="page"/>
      </w:r>
    </w:p>
    <w:p>
      <w:pPr>
        <w:pStyle w:val="Heading1"/>
        <w:spacing w:before="360" w:after="160"/>
      </w:pPr>
      <w:r>
        <w:rPr>
          <w:rFonts w:ascii="Arial" w:cs="Arial" w:eastAsia="Arial" w:hAnsi="Arial"/>
          <w:b/>
          <w:bCs/>
          <w:color w:val="1B3A6B"/>
          <w:sz w:val="34"/>
          <w:szCs w:val="34"/>
        </w:rPr>
        <w:t xml:space="preserve">1.  What Does This Pipeline Do?</w:t>
      </w:r>
    </w:p>
    <w:p>
      <w:pPr>
        <w:spacing w:after="140" w:line="276" w:lineRule="auto"/>
      </w:pPr>
      <w:r>
        <w:rPr>
          <w:rFonts w:ascii="Arial" w:cs="Arial" w:eastAsia="Arial" w:hAnsi="Arial"/>
          <w:sz w:val="22"/>
          <w:szCs w:val="22"/>
        </w:rPr>
        <w:t xml:space="preserve">This pipeline is a computational method for finding a short DNA sequence motif of interest — for example, a transcription factor binding site or a restriction enzyme recognition sequence — inside a large set of genomic regions that you have identified experimentally (such as ChIP-seq peaks, ATAC-seq peaks, or any set of chromosomal coordinates).</w:t>
      </w:r>
    </w:p>
    <w:p>
      <w:pPr>
        <w:spacing w:after="60"/>
      </w:pPr>
      <w:r>
        <w:t xml:space="preserve"/>
      </w:r>
    </w:p>
    <w:p>
      <w:pPr>
        <w:spacing w:after="140" w:line="276" w:lineRule="auto"/>
      </w:pPr>
      <w:r>
        <w:rPr>
          <w:rFonts w:ascii="Arial" w:cs="Arial" w:eastAsia="Arial" w:hAnsi="Arial"/>
          <w:sz w:val="22"/>
          <w:szCs w:val="22"/>
        </w:rPr>
        <w:t xml:space="preserve">In simple terms, the pipeline does two things automatically:</w:t>
      </w:r>
    </w:p>
    <w:p>
      <w:pPr>
        <w:pStyle w:val="ListParagraph"/>
        <w:numPr>
          <w:ilvl w:val="0"/>
          <w:numId w:val="2"/>
        </w:numPr>
        <w:spacing w:after="100"/>
      </w:pPr>
      <w:r>
        <w:rPr>
          <w:rFonts w:ascii="Arial" w:cs="Arial" w:eastAsia="Arial" w:hAnsi="Arial"/>
          <w:b/>
          <w:bCs/>
          <w:sz w:val="22"/>
          <w:szCs w:val="22"/>
        </w:rPr>
        <w:t xml:space="preserve">Step 1 — Sequence Retrieval: </w:t>
      </w:r>
      <w:r>
        <w:rPr>
          <w:rFonts w:ascii="Arial" w:cs="Arial" w:eastAsia="Arial" w:hAnsi="Arial"/>
          <w:sz w:val="22"/>
          <w:szCs w:val="22"/>
        </w:rPr>
        <w:t xml:space="preserve">Given a list of genomic coordinates (chromosome, start position, end position, strand), the pipeline fetches the actual DNA letter sequence from the mouse reference genome for every region in your list.</w:t>
      </w:r>
    </w:p>
    <w:p>
      <w:pPr>
        <w:pStyle w:val="ListParagraph"/>
        <w:numPr>
          <w:ilvl w:val="0"/>
          <w:numId w:val="2"/>
        </w:numPr>
        <w:spacing w:after="100"/>
      </w:pPr>
      <w:r>
        <w:rPr>
          <w:rFonts w:ascii="Arial" w:cs="Arial" w:eastAsia="Arial" w:hAnsi="Arial"/>
          <w:b/>
          <w:bCs/>
          <w:sz w:val="22"/>
          <w:szCs w:val="22"/>
        </w:rPr>
        <w:t xml:space="preserve">Step 2 — Motif Search and Characterization: </w:t>
      </w:r>
      <w:r>
        <w:rPr>
          <w:rFonts w:ascii="Arial" w:cs="Arial" w:eastAsia="Arial" w:hAnsi="Arial"/>
          <w:sz w:val="22"/>
          <w:szCs w:val="22"/>
        </w:rPr>
        <w:t xml:space="preserve">The pipeline then searches every retrieved sequence for your query motif, allowing for a defined number of mismatches (i.e., near-matches are also accepted). For every hit, it extracts the surrounding DNA context and builds visual and quantitative summaries of the sequence patterns around the match site.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4A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w:t>
            </w:r>
          </w:p>
        </w:tc>
        <w:tc>
          <w:tcPr>
            <w:tcW w:type="dxa" w:w="8880"/>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20"/>
            </w:tcMar>
          </w:tcPr>
          <w:p>
            <w:r>
              <w:rPr>
                <w:rFonts w:ascii="Arial" w:cs="Arial" w:eastAsia="Arial" w:hAnsi="Arial"/>
                <w:i/>
                <w:iCs/>
                <w:sz w:val="21"/>
                <w:szCs w:val="21"/>
              </w:rPr>
              <w:t xml:space="preserve">This replaces a process that would otherwise require downloading genome files, writing custom scripts to extract sequences, and manually running motif tools — steps that can take days for a large dataset. The pipeline completes the same analysis in minutes.</w:t>
            </w:r>
          </w:p>
        </w:tc>
      </w:tr>
    </w:tbl>
    <w:p>
      <w:pPr>
        <w:spacing w:after="60"/>
      </w:pPr>
      <w:r>
        <w:t xml:space="preserve"/>
      </w:r>
    </w:p>
    <w:p>
      <w:r>
        <w:br w:type="page"/>
      </w:r>
    </w:p>
    <w:p>
      <w:pPr>
        <w:pStyle w:val="Heading1"/>
        <w:spacing w:before="360" w:after="160"/>
      </w:pPr>
      <w:r>
        <w:rPr>
          <w:rFonts w:ascii="Arial" w:cs="Arial" w:eastAsia="Arial" w:hAnsi="Arial"/>
          <w:b/>
          <w:bCs/>
          <w:color w:val="1B3A6B"/>
          <w:sz w:val="34"/>
          <w:szCs w:val="34"/>
        </w:rPr>
        <w:t xml:space="preserve">2.  Inputs Required</w:t>
      </w:r>
    </w:p>
    <w:p>
      <w:pPr>
        <w:pStyle w:val="Heading2"/>
        <w:spacing w:before="280" w:after="120"/>
      </w:pPr>
      <w:r>
        <w:rPr>
          <w:rFonts w:ascii="Arial" w:cs="Arial" w:eastAsia="Arial" w:hAnsi="Arial"/>
          <w:b/>
          <w:bCs/>
          <w:color w:val="2E4A7A"/>
          <w:sz w:val="28"/>
          <w:szCs w:val="28"/>
        </w:rPr>
        <w:t xml:space="preserve">2.1  Your Sample Files (CSV format)</w:t>
      </w:r>
    </w:p>
    <w:p>
      <w:pPr>
        <w:spacing w:after="140" w:line="276" w:lineRule="auto"/>
      </w:pPr>
      <w:r>
        <w:rPr>
          <w:rFonts w:ascii="Arial" w:cs="Arial" w:eastAsia="Arial" w:hAnsi="Arial"/>
          <w:sz w:val="22"/>
          <w:szCs w:val="22"/>
        </w:rPr>
        <w:t xml:space="preserve">You provide one or more comma-separated value (CSV) files, one per experimental sample. Each file lists the genomic regions you want to interrogate — one region per row. The file must contain the following five columns:</w:t>
      </w:r>
    </w:p>
    <w:p>
      <w:pPr>
        <w:spacing w:after="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660"/>
      </w:tblGrid>
      <w:tr>
        <w:trPr>
          <w:tblHeader/>
        </w:trPr>
        <w:tc>
          <w:tcPr>
            <w:tcW w:type="dxa" w:w="17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Column Name</w:t>
            </w:r>
          </w:p>
        </w:tc>
        <w:tc>
          <w:tcPr>
            <w:tcW w:type="dxa" w:w="45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What It Means</w:t>
            </w:r>
          </w:p>
        </w:tc>
        <w:tc>
          <w:tcPr>
            <w:tcW w:type="dxa" w:w="26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Example Value</w:t>
            </w:r>
          </w:p>
        </w:tc>
      </w:tr>
      <w:tr>
        <w:tc>
          <w:tcPr>
            <w:tcW w:type="dxa" w:w="17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GeneID</w:t>
            </w:r>
          </w:p>
        </w:tc>
        <w:tc>
          <w:tcPr>
            <w:tcW w:type="dxa" w:w="45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A label for the region — can be a gene name, peak ID, or any identifier you choose</w:t>
            </w:r>
          </w:p>
        </w:tc>
        <w:tc>
          <w:tcPr>
            <w:tcW w:type="dxa" w:w="26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Myc_peak_001</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Chromosome</w:t>
            </w:r>
          </w:p>
        </w:tc>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The chromosome where the region is located, using the mm9 naming convention</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chr8</w:t>
            </w:r>
          </w:p>
        </w:tc>
      </w:tr>
      <w:tr>
        <w:tc>
          <w:tcPr>
            <w:tcW w:type="dxa" w:w="17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Peak_Start</w:t>
            </w:r>
          </w:p>
        </w:tc>
        <w:tc>
          <w:tcPr>
            <w:tcW w:type="dxa" w:w="45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The start position of the region on the chromosome. Uses 0-based coordinates (i.e., the first base of the chromosome is position 0, not position 1)</w:t>
            </w:r>
          </w:p>
        </w:tc>
        <w:tc>
          <w:tcPr>
            <w:tcW w:type="dxa" w:w="26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128,746,210</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Peak_End</w:t>
            </w:r>
          </w:p>
        </w:tc>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The end position of the region. The extracted sequence runs from Peak_Start up to (but not including) Peak_End</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128,746,410</w:t>
            </w:r>
          </w:p>
        </w:tc>
      </w:tr>
      <w:tr>
        <w:tc>
          <w:tcPr>
            <w:tcW w:type="dxa" w:w="17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Strand</w:t>
            </w:r>
          </w:p>
        </w:tc>
        <w:tc>
          <w:tcPr>
            <w:tcW w:type="dxa" w:w="45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Whether the region is on the forward strand (+) or reverse strand (–) of the chromosome. If –, the reverse complement sequence is returned</w:t>
            </w:r>
          </w:p>
        </w:tc>
        <w:tc>
          <w:tcPr>
            <w:tcW w:type="dxa" w:w="26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 or –</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4A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880"/>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20"/>
            </w:tcMar>
          </w:tcPr>
          <w:p>
            <w:r>
              <w:rPr>
                <w:rFonts w:ascii="Arial" w:cs="Arial" w:eastAsia="Arial" w:hAnsi="Arial"/>
                <w:i/>
                <w:iCs/>
                <w:sz w:val="21"/>
                <w:szCs w:val="21"/>
              </w:rPr>
              <w:t xml:space="preserve">0-based coordinates are the standard used by BED files and most genome browsers. If your peak coordinates come from a BED file, they are already in this format and can be used directly. If they come from a 1-based source (e.g., some older ChIP-seq callers), subtract 1 from the start coordinate before using this pipeline.</w:t>
            </w:r>
          </w:p>
        </w:tc>
      </w:tr>
    </w:tbl>
    <w:p>
      <w:pPr>
        <w:spacing w:after="60"/>
      </w:pPr>
      <w:r>
        <w:t xml:space="preserve"/>
      </w:r>
    </w:p>
    <w:p>
      <w:pPr>
        <w:pStyle w:val="Heading2"/>
        <w:spacing w:before="280" w:after="120"/>
      </w:pPr>
      <w:r>
        <w:rPr>
          <w:rFonts w:ascii="Arial" w:cs="Arial" w:eastAsia="Arial" w:hAnsi="Arial"/>
          <w:b/>
          <w:bCs/>
          <w:color w:val="2E4A7A"/>
          <w:sz w:val="28"/>
          <w:szCs w:val="28"/>
        </w:rPr>
        <w:t xml:space="preserve">2.2  The Reference Genome FASTA File</w:t>
      </w:r>
    </w:p>
    <w:p>
      <w:pPr>
        <w:spacing w:after="140" w:line="276" w:lineRule="auto"/>
      </w:pPr>
      <w:r>
        <w:rPr>
          <w:rFonts w:ascii="Arial" w:cs="Arial" w:eastAsia="Arial" w:hAnsi="Arial"/>
          <w:sz w:val="22"/>
          <w:szCs w:val="22"/>
        </w:rPr>
        <w:t xml:space="preserve">The pipeline requires the mouse reference genome assembly mm9 (also known as NCBI Build 37) in FASTA format. A FASTA file is a plain-text file that contains the full DNA sequence of each chromosome, encoded as a string of the letters A, T, C, and G. The pipeline uses this file as the "source of truth" for all sequence lookups.</w:t>
      </w:r>
    </w:p>
    <w:p>
      <w:pPr>
        <w:spacing w:after="60"/>
      </w:pPr>
      <w:r>
        <w:t xml:space="preserve"/>
      </w:r>
    </w:p>
    <w:p>
      <w:pPr>
        <w:spacing w:after="140" w:line="276" w:lineRule="auto"/>
      </w:pPr>
      <w:r>
        <w:rPr>
          <w:rFonts w:ascii="Arial" w:cs="Arial" w:eastAsia="Arial" w:hAnsi="Arial"/>
          <w:sz w:val="22"/>
          <w:szCs w:val="22"/>
        </w:rPr>
        <w:t xml:space="preserve">The genome file is large (approximately 2.7 GB) and is stored at a fixed location on the analysis computer. It only needs to be provided once — the pipeline reads it automatically for every sample. The file must be accompanied by an index file (with the extension .fai), which is a small table-of-contents file that allows the software to jump directly to any chromosome position without reading the entire genome file from the beginning. If the index does not exist, it is generated automatically on the first run.</w:t>
      </w:r>
    </w:p>
    <w:p>
      <w:pPr>
        <w:spacing w:after="60"/>
      </w:pPr>
      <w:r>
        <w:t xml:space="preserve"/>
      </w:r>
    </w:p>
    <w:p>
      <w:pPr>
        <w:pStyle w:val="Heading2"/>
        <w:spacing w:before="280" w:after="120"/>
      </w:pPr>
      <w:r>
        <w:rPr>
          <w:rFonts w:ascii="Arial" w:cs="Arial" w:eastAsia="Arial" w:hAnsi="Arial"/>
          <w:b/>
          <w:bCs/>
          <w:color w:val="2E4A7A"/>
          <w:sz w:val="28"/>
          <w:szCs w:val="28"/>
        </w:rPr>
        <w:t xml:space="preserve">2.3  The Query Motif</w:t>
      </w:r>
    </w:p>
    <w:p>
      <w:pPr>
        <w:spacing w:after="140" w:line="276" w:lineRule="auto"/>
      </w:pPr>
      <w:r>
        <w:rPr>
          <w:rFonts w:ascii="Arial" w:cs="Arial" w:eastAsia="Arial" w:hAnsi="Arial"/>
          <w:sz w:val="22"/>
          <w:szCs w:val="22"/>
        </w:rPr>
        <w:t xml:space="preserve">You specify the short DNA sequence you are searching for as a plain text string of A, T, C, and G letters. For example, in this pipeline the default query motif is ACTGATCGATCG (12 bases). You also specify the maximum number of mismatches you are willing to tolerate — the default is 2, meaning sequences that differ from your query at up to 2 positions are still reported as hits.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4A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8880"/>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20"/>
            </w:tcMar>
          </w:tcPr>
          <w:p>
            <w:r>
              <w:rPr>
                <w:rFonts w:ascii="Arial" w:cs="Arial" w:eastAsia="Arial" w:hAnsi="Arial"/>
                <w:i/>
                <w:iCs/>
                <w:sz w:val="21"/>
                <w:szCs w:val="21"/>
              </w:rPr>
              <w:t xml:space="preserve">A mismatch of 0 means you only accept perfect matches. A mismatch of 2 is commonly used when searching for transcription factor binding sites because biological binding sites often contain natural sequence variation.</w:t>
            </w:r>
          </w:p>
        </w:tc>
      </w:tr>
    </w:tbl>
    <w:p>
      <w:pPr>
        <w:spacing w:after="60"/>
      </w:pPr>
      <w:r>
        <w:t xml:space="preserve"/>
      </w:r>
    </w:p>
    <w:p>
      <w:r>
        <w:br w:type="page"/>
      </w:r>
    </w:p>
    <w:p>
      <w:pPr>
        <w:pStyle w:val="Heading1"/>
        <w:spacing w:before="360" w:after="160"/>
      </w:pPr>
      <w:r>
        <w:rPr>
          <w:rFonts w:ascii="Arial" w:cs="Arial" w:eastAsia="Arial" w:hAnsi="Arial"/>
          <w:b/>
          <w:bCs/>
          <w:color w:val="1B3A6B"/>
          <w:sz w:val="34"/>
          <w:szCs w:val="34"/>
        </w:rPr>
        <w:t xml:space="preserve">3.  Step 1: Sequence Retrieval</w:t>
      </w:r>
    </w:p>
    <w:p>
      <w:pPr>
        <w:spacing w:after="140" w:line="276" w:lineRule="auto"/>
      </w:pPr>
      <w:r>
        <w:rPr>
          <w:rFonts w:ascii="Arial" w:cs="Arial" w:eastAsia="Arial" w:hAnsi="Arial"/>
          <w:sz w:val="22"/>
          <w:szCs w:val="22"/>
        </w:rPr>
        <w:t xml:space="preserve">This step is performed by the script fetch_sequence.py using a software library called pyfaidx. The goal is straightforward: for each row in your CSV file, retrieve the corresponding stretch of DNA letters from the reference genome.</w:t>
      </w:r>
    </w:p>
    <w:p>
      <w:pPr>
        <w:spacing w:after="60"/>
      </w:pPr>
      <w:r>
        <w:t xml:space="preserve"/>
      </w:r>
    </w:p>
    <w:p>
      <w:pPr>
        <w:pStyle w:val="Heading2"/>
        <w:spacing w:before="280" w:after="120"/>
      </w:pPr>
      <w:r>
        <w:rPr>
          <w:rFonts w:ascii="Arial" w:cs="Arial" w:eastAsia="Arial" w:hAnsi="Arial"/>
          <w:b/>
          <w:bCs/>
          <w:color w:val="2E4A7A"/>
          <w:sz w:val="28"/>
          <w:szCs w:val="28"/>
        </w:rPr>
        <w:t xml:space="preserve">3.1  The Reference Genome FASTA and Its Index</w:t>
      </w:r>
    </w:p>
    <w:p>
      <w:pPr>
        <w:spacing w:after="140" w:line="276" w:lineRule="auto"/>
      </w:pPr>
      <w:r>
        <w:rPr>
          <w:rFonts w:ascii="Arial" w:cs="Arial" w:eastAsia="Arial" w:hAnsi="Arial"/>
          <w:sz w:val="22"/>
          <w:szCs w:val="22"/>
        </w:rPr>
        <w:t xml:space="preserve">A FASTA file stores genome sequences in a structured text format. Each chromosome begins with a header line starting with the "&gt;" character followed by the chromosome name (e.g., "&gt;chr1"), and all subsequent lines until the next header are the DNA sequence of that chromosome written out as a continuous string of letters.</w:t>
      </w:r>
    </w:p>
    <w:p>
      <w:pPr>
        <w:spacing w:after="60"/>
      </w:pPr>
      <w:r>
        <w:t xml:space="preserve"/>
      </w:r>
    </w:p>
    <w:p>
      <w:pPr>
        <w:spacing w:after="140" w:line="276" w:lineRule="auto"/>
      </w:pPr>
      <w:r>
        <w:rPr>
          <w:rFonts w:ascii="Arial" w:cs="Arial" w:eastAsia="Arial" w:hAnsi="Arial"/>
          <w:sz w:val="22"/>
          <w:szCs w:val="22"/>
        </w:rPr>
        <w:t xml:space="preserve">Because the mouse genome contains approximately 2.7 billion base pairs across ~22 chromosomes, reading this file from beginning to end every time you want to look up a sequence would be extremely slow. The FASTA index file (.fai) solves this problem. It is a small companion file that records, for each chromosome, the exact byte position in the FASTA file where that chromosome's sequence begins, as well as the line length. This allows the software to calculate exactly where to look in the file for any genomic coordinate and retrieve the sequence in a single disk read — a process called random access.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4A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ANALOGY</w:t>
            </w:r>
          </w:p>
        </w:tc>
        <w:tc>
          <w:tcPr>
            <w:tcW w:type="dxa" w:w="8880"/>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20"/>
            </w:tcMar>
          </w:tcPr>
          <w:p>
            <w:r>
              <w:rPr>
                <w:rFonts w:ascii="Arial" w:cs="Arial" w:eastAsia="Arial" w:hAnsi="Arial"/>
                <w:i/>
                <w:iCs/>
                <w:sz w:val="21"/>
                <w:szCs w:val="21"/>
              </w:rPr>
              <w:t xml:space="preserve">Think of the FASTA file as a very long book containing all the DNA sequences, and the index (.fai) as the book's index at the back, telling you exactly which page each chromosome starts on. Instead of reading the whole book to find chromosome 8, you look it up in the index and jump straight to that page.</w:t>
            </w:r>
          </w:p>
        </w:tc>
      </w:tr>
    </w:tbl>
    <w:p>
      <w:pPr>
        <w:spacing w:after="60"/>
      </w:pPr>
      <w:r>
        <w:t xml:space="preserve"/>
      </w:r>
    </w:p>
    <w:p>
      <w:pPr>
        <w:pStyle w:val="Heading2"/>
        <w:spacing w:before="280" w:after="120"/>
      </w:pPr>
      <w:r>
        <w:rPr>
          <w:rFonts w:ascii="Arial" w:cs="Arial" w:eastAsia="Arial" w:hAnsi="Arial"/>
          <w:b/>
          <w:bCs/>
          <w:color w:val="2E4A7A"/>
          <w:sz w:val="28"/>
          <w:szCs w:val="28"/>
        </w:rPr>
        <w:t xml:space="preserve">3.2  The pyfaidx Library</w:t>
      </w:r>
    </w:p>
    <w:p>
      <w:pPr>
        <w:spacing w:after="140" w:line="276" w:lineRule="auto"/>
      </w:pPr>
      <w:r>
        <w:rPr>
          <w:rFonts w:ascii="Arial" w:cs="Arial" w:eastAsia="Arial" w:hAnsi="Arial"/>
          <w:sz w:val="22"/>
          <w:szCs w:val="22"/>
        </w:rPr>
        <w:t xml:space="preserve">pyfaidx (short for Python FASTA index) is the software tool that reads the FASTA index and performs the coordinate-based sequence lookup. It is a Python programming library specifically designed for this task. When the pipeline calls:</w:t>
      </w:r>
    </w:p>
    <w:p>
      <w:pPr>
        <w:spacing w:after="60"/>
      </w:pPr>
      <w:r>
        <w:t xml:space="preserve"/>
      </w:r>
    </w:p>
    <w:p>
      <w:pPr>
        <w:spacing w:after="140"/>
        <w:ind w:left="720"/>
      </w:pPr>
      <w:r>
        <w:rPr>
          <w:rFonts w:ascii="Courier New" w:cs="Courier New" w:eastAsia="Courier New" w:hAnsi="Courier New"/>
          <w:color w:val="1F3864"/>
          <w:sz w:val="20"/>
          <w:szCs w:val="20"/>
        </w:rPr>
        <w:t xml:space="preserve">genome[chrom][start:end].seq</w:t>
      </w:r>
    </w:p>
    <w:p>
      <w:pPr>
        <w:spacing w:after="60"/>
      </w:pPr>
      <w:r>
        <w:t xml:space="preserve"/>
      </w:r>
    </w:p>
    <w:p>
      <w:pPr>
        <w:spacing w:after="140" w:line="276" w:lineRule="auto"/>
      </w:pPr>
      <w:r>
        <w:rPr>
          <w:rFonts w:ascii="Arial" w:cs="Arial" w:eastAsia="Arial" w:hAnsi="Arial"/>
          <w:sz w:val="22"/>
          <w:szCs w:val="22"/>
        </w:rPr>
        <w:t xml:space="preserve">it is instructing pyfaidx to open the genome file, use the index to locate the chromosome named "chrom", and return the letters at positions "start" through "end". The result is a plain string of DNA letters such as ATCGGGCATTAGC....</w:t>
      </w:r>
    </w:p>
    <w:p>
      <w:pPr>
        <w:spacing w:after="60"/>
      </w:pPr>
      <w:r>
        <w:t xml:space="preserve"/>
      </w:r>
    </w:p>
    <w:p>
      <w:pPr>
        <w:pStyle w:val="Heading2"/>
        <w:spacing w:before="280" w:after="120"/>
      </w:pPr>
      <w:r>
        <w:rPr>
          <w:rFonts w:ascii="Arial" w:cs="Arial" w:eastAsia="Arial" w:hAnsi="Arial"/>
          <w:b/>
          <w:bCs/>
          <w:color w:val="2E4A7A"/>
          <w:sz w:val="28"/>
          <w:szCs w:val="28"/>
        </w:rPr>
        <w:t xml:space="preserve">3.3  Reverse Complement Handling</w:t>
      </w:r>
    </w:p>
    <w:p>
      <w:pPr>
        <w:spacing w:after="140" w:line="276" w:lineRule="auto"/>
      </w:pPr>
      <w:r>
        <w:rPr>
          <w:rFonts w:ascii="Arial" w:cs="Arial" w:eastAsia="Arial" w:hAnsi="Arial"/>
          <w:sz w:val="22"/>
          <w:szCs w:val="22"/>
        </w:rPr>
        <w:t xml:space="preserve">DNA is a double-stranded molecule. The two strands run in opposite directions and are complementary to each other: every A on one strand pairs with a T on the other, and every G pairs with a C. The strand conventionally written left-to-right (5' to 3') is called the positive (+) strand, and the other is called the negative (–) strand.</w:t>
      </w:r>
    </w:p>
    <w:p>
      <w:pPr>
        <w:spacing w:after="60"/>
      </w:pPr>
      <w:r>
        <w:t xml:space="preserve"/>
      </w:r>
    </w:p>
    <w:p>
      <w:pPr>
        <w:spacing w:after="140" w:line="276" w:lineRule="auto"/>
      </w:pPr>
      <w:r>
        <w:rPr>
          <w:rFonts w:ascii="Arial" w:cs="Arial" w:eastAsia="Arial" w:hAnsi="Arial"/>
          <w:sz w:val="22"/>
          <w:szCs w:val="22"/>
        </w:rPr>
        <w:t xml:space="preserve">When a peak or region of interest is located on the negative (–) strand, the biologically meaningful sequence is the reverse complement of what is stored in the genome FASTA file (which always stores the positive-strand sequence). The pipeline handles this automatically:</w:t>
      </w:r>
    </w:p>
    <w:p>
      <w:pPr>
        <w:pStyle w:val="ListParagraph"/>
        <w:numPr>
          <w:ilvl w:val="0"/>
          <w:numId w:val="2"/>
        </w:numPr>
        <w:spacing w:after="100"/>
      </w:pPr>
      <w:r>
        <w:rPr>
          <w:rFonts w:ascii="Arial" w:cs="Arial" w:eastAsia="Arial" w:hAnsi="Arial"/>
          <w:sz w:val="22"/>
          <w:szCs w:val="22"/>
        </w:rPr>
        <w:t xml:space="preserve">If Strand = "+", the sequence is returned exactly as read from the genome file.</w:t>
      </w:r>
    </w:p>
    <w:p>
      <w:pPr>
        <w:pStyle w:val="ListParagraph"/>
        <w:numPr>
          <w:ilvl w:val="0"/>
          <w:numId w:val="2"/>
        </w:numPr>
        <w:spacing w:after="100"/>
      </w:pPr>
      <w:r>
        <w:rPr>
          <w:rFonts w:ascii="Arial" w:cs="Arial" w:eastAsia="Arial" w:hAnsi="Arial"/>
          <w:sz w:val="22"/>
          <w:szCs w:val="22"/>
        </w:rPr>
        <w:t xml:space="preserve">If Strand = "–", the pipeline computes the reverse complement before writing the output.</w:t>
      </w:r>
    </w:p>
    <w:p>
      <w:pPr>
        <w:spacing w:after="60"/>
      </w:pPr>
      <w:r>
        <w:t xml:space="preserve"/>
      </w:r>
    </w:p>
    <w:p>
      <w:pPr>
        <w:spacing w:after="140" w:line="276" w:lineRule="auto"/>
      </w:pPr>
      <w:r>
        <w:rPr>
          <w:rFonts w:ascii="Arial" w:cs="Arial" w:eastAsia="Arial" w:hAnsi="Arial"/>
          <w:sz w:val="22"/>
          <w:szCs w:val="22"/>
        </w:rPr>
        <w:t xml:space="preserve">The reverse complement is computed by two operations applied in sequence: (1) replacing each base with its complement (A↔T, C↔G), and (2) reversing the resulting string. For example, the reverse complement of AATCGG is CCGATT.</w:t>
      </w:r>
    </w:p>
    <w:p>
      <w:pPr>
        <w:spacing w:after="60"/>
      </w:pPr>
      <w:r>
        <w:t xml:space="preserve"/>
      </w:r>
    </w:p>
    <w:p>
      <w:pPr>
        <w:pStyle w:val="Heading2"/>
        <w:spacing w:before="280" w:after="120"/>
      </w:pPr>
      <w:r>
        <w:rPr>
          <w:rFonts w:ascii="Arial" w:cs="Arial" w:eastAsia="Arial" w:hAnsi="Arial"/>
          <w:b/>
          <w:bCs/>
          <w:color w:val="2E4A7A"/>
          <w:sz w:val="28"/>
          <w:szCs w:val="28"/>
        </w:rPr>
        <w:t xml:space="preserve">3.4  Output of Step 1</w:t>
      </w:r>
    </w:p>
    <w:p>
      <w:pPr>
        <w:spacing w:after="140" w:line="276" w:lineRule="auto"/>
      </w:pPr>
      <w:r>
        <w:rPr>
          <w:rFonts w:ascii="Arial" w:cs="Arial" w:eastAsia="Arial" w:hAnsi="Arial"/>
          <w:sz w:val="22"/>
          <w:szCs w:val="22"/>
        </w:rPr>
        <w:t xml:space="preserve">For each input CSV file, this step produces a tab-separated values (TSV) file with the same columns as the input, plus one new column appended at the right: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New Column</w:t>
            </w:r>
          </w:p>
        </w:tc>
        <w:tc>
          <w:tcPr>
            <w:tcW w:type="dxa" w:w="71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Fetched_sequence</w:t>
            </w:r>
          </w:p>
        </w:tc>
        <w:tc>
          <w:tcPr>
            <w:tcW w:type="dxa" w:w="71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The DNA letter sequence (A/T/C/G string) corresponding to the genomic coordinates in that row, on the specified strand. This is the sequence that is passed to Step 2 for motif searching.</w:t>
            </w:r>
          </w:p>
        </w:tc>
      </w:tr>
    </w:tbl>
    <w:p>
      <w:pPr>
        <w:spacing w:after="60"/>
      </w:pPr>
      <w:r>
        <w:t xml:space="preserve"/>
      </w:r>
    </w:p>
    <w:p>
      <w:r>
        <w:br w:type="page"/>
      </w:r>
    </w:p>
    <w:p>
      <w:pPr>
        <w:pStyle w:val="Heading1"/>
        <w:spacing w:before="360" w:after="160"/>
      </w:pPr>
      <w:r>
        <w:rPr>
          <w:rFonts w:ascii="Arial" w:cs="Arial" w:eastAsia="Arial" w:hAnsi="Arial"/>
          <w:b/>
          <w:bCs/>
          <w:color w:val="1B3A6B"/>
          <w:sz w:val="34"/>
          <w:szCs w:val="34"/>
        </w:rPr>
        <w:t xml:space="preserve">4.  Step 2: Motif Matching and Characterization</w:t>
      </w:r>
    </w:p>
    <w:p>
      <w:pPr>
        <w:spacing w:after="140" w:line="276" w:lineRule="auto"/>
      </w:pPr>
      <w:r>
        <w:rPr>
          <w:rFonts w:ascii="Arial" w:cs="Arial" w:eastAsia="Arial" w:hAnsi="Arial"/>
          <w:sz w:val="22"/>
          <w:szCs w:val="22"/>
        </w:rPr>
        <w:t xml:space="preserve">This step is performed by the script sequence_matcher_with_motifs.py. It takes each TSV file from Step 1, searches every fetched sequence for the query motif, and for each match it characterizes the surrounding sequence context. The outputs are a results table, sequence logos, and motif files in MEME format.</w:t>
      </w:r>
    </w:p>
    <w:p>
      <w:pPr>
        <w:spacing w:after="60"/>
      </w:pPr>
      <w:r>
        <w:t xml:space="preserve"/>
      </w:r>
    </w:p>
    <w:p>
      <w:pPr>
        <w:pStyle w:val="Heading2"/>
        <w:spacing w:before="280" w:after="120"/>
      </w:pPr>
      <w:r>
        <w:rPr>
          <w:rFonts w:ascii="Arial" w:cs="Arial" w:eastAsia="Arial" w:hAnsi="Arial"/>
          <w:b/>
          <w:bCs/>
          <w:color w:val="2E4A7A"/>
          <w:sz w:val="28"/>
          <w:szCs w:val="28"/>
        </w:rPr>
        <w:t xml:space="preserve">4.1  How the Sequence Search Works</w:t>
      </w:r>
    </w:p>
    <w:p>
      <w:pPr>
        <w:pStyle w:val="Heading3"/>
        <w:spacing w:before="200" w:after="100"/>
      </w:pPr>
      <w:r>
        <w:rPr>
          <w:rFonts w:ascii="Arial" w:cs="Arial" w:eastAsia="Arial" w:hAnsi="Arial"/>
          <w:b/>
          <w:bCs/>
          <w:color w:val="1A6B5A"/>
          <w:sz w:val="24"/>
          <w:szCs w:val="24"/>
        </w:rPr>
        <w:t xml:space="preserve">4.1.1  Sliding Window Alignment</w:t>
      </w:r>
    </w:p>
    <w:p>
      <w:pPr>
        <w:spacing w:after="140" w:line="276" w:lineRule="auto"/>
      </w:pPr>
      <w:r>
        <w:rPr>
          <w:rFonts w:ascii="Arial" w:cs="Arial" w:eastAsia="Arial" w:hAnsi="Arial"/>
          <w:sz w:val="22"/>
          <w:szCs w:val="22"/>
        </w:rPr>
        <w:t xml:space="preserve">The query motif (e.g., ACTGATCGATCG, 12 bases) is compared against every possible position in the fetched sequence using a sliding window approach. Imagine laying the query motif on top of the first 12 bases of the sequence, recording how well they match, then shifting it one position to the right and repeating, all the way to the end of the sequence. This is done independently on both the forward strand and the reverse complement of the fetched sequence, so that motif occurrences on either strand are detected.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4A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ANALOGY</w:t>
            </w:r>
          </w:p>
        </w:tc>
        <w:tc>
          <w:tcPr>
            <w:tcW w:type="dxa" w:w="8880"/>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20"/>
            </w:tcMar>
          </w:tcPr>
          <w:p>
            <w:r>
              <w:rPr>
                <w:rFonts w:ascii="Arial" w:cs="Arial" w:eastAsia="Arial" w:hAnsi="Arial"/>
                <w:i/>
                <w:iCs/>
                <w:sz w:val="21"/>
                <w:szCs w:val="21"/>
              </w:rPr>
              <w:t xml:space="preserve">This is like sliding a short ruler marked with your motif sequence along a long strip of DNA, recording every position where the pattern on the ruler matches (or nearly matches) the letters on the strip.</w:t>
            </w:r>
          </w:p>
        </w:tc>
      </w:tr>
    </w:tbl>
    <w:p>
      <w:pPr>
        <w:spacing w:after="60"/>
      </w:pPr>
      <w:r>
        <w:t xml:space="preserve"/>
      </w:r>
    </w:p>
    <w:p>
      <w:pPr>
        <w:pStyle w:val="Heading3"/>
        <w:spacing w:before="200" w:after="100"/>
      </w:pPr>
      <w:r>
        <w:rPr>
          <w:rFonts w:ascii="Arial" w:cs="Arial" w:eastAsia="Arial" w:hAnsi="Arial"/>
          <w:b/>
          <w:bCs/>
          <w:color w:val="1A6B5A"/>
          <w:sz w:val="24"/>
          <w:szCs w:val="24"/>
        </w:rPr>
        <w:t xml:space="preserve">4.1.2  Mismatch Counting with Hamming Distance</w:t>
      </w:r>
    </w:p>
    <w:p>
      <w:pPr>
        <w:spacing w:after="140" w:line="276" w:lineRule="auto"/>
      </w:pPr>
      <w:r>
        <w:rPr>
          <w:rFonts w:ascii="Arial" w:cs="Arial" w:eastAsia="Arial" w:hAnsi="Arial"/>
          <w:sz w:val="22"/>
          <w:szCs w:val="22"/>
        </w:rPr>
        <w:t xml:space="preserve">At each window position, the pipeline counts how many letters differ between the query and the window sequence. This count is called the Hamming distance and is the simplest measure of sequence dissimilarity between two strings of equal length. For example: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Query</w:t>
            </w:r>
          </w:p>
        </w:tc>
        <w:tc>
          <w:tcPr>
            <w:tcW w:type="dxa" w:w="22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Window Sequence</w:t>
            </w:r>
          </w:p>
        </w:tc>
        <w:tc>
          <w:tcPr>
            <w:tcW w:type="dxa" w:w="25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Positions That Differ</w:t>
            </w:r>
          </w:p>
        </w:tc>
        <w:tc>
          <w:tcPr>
            <w:tcW w:type="dxa" w:w="24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Hamming Distance</w:t>
            </w:r>
          </w:p>
        </w:tc>
      </w:tr>
      <w:tr>
        <w:tc>
          <w:tcPr>
            <w:tcW w:type="dxa" w:w="2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ACTGATCGATCG</w:t>
            </w:r>
          </w:p>
        </w:tc>
        <w:tc>
          <w:tcPr>
            <w:tcW w:type="dxa" w:w="2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ACTGATCGATCG</w:t>
            </w:r>
          </w:p>
        </w:tc>
        <w:tc>
          <w:tcPr>
            <w:tcW w:type="dxa" w:w="25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None</w:t>
            </w:r>
          </w:p>
        </w:tc>
        <w:tc>
          <w:tcPr>
            <w:tcW w:type="dxa" w:w="24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0 — perfect match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ACTGATCGATCG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ACTGTTCGATCG</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Position 6 (A→T)</w:t>
            </w:r>
          </w:p>
        </w:tc>
        <w:tc>
          <w:tcPr>
            <w:tcW w:type="dxa" w:w="2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ACTGATCGATCG</w:t>
            </w:r>
          </w:p>
        </w:tc>
        <w:tc>
          <w:tcPr>
            <w:tcW w:type="dxa" w:w="2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ACTGTTCGTTCG</w:t>
            </w:r>
          </w:p>
        </w:tc>
        <w:tc>
          <w:tcPr>
            <w:tcW w:type="dxa" w:w="25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Positions 6 and 9</w:t>
            </w:r>
          </w:p>
        </w:tc>
        <w:tc>
          <w:tcPr>
            <w:tcW w:type="dxa" w:w="24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2 — accepted if max mismatches = 2</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ACTGATCGATCG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TCTGTTCGATCG</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Positions 1, 6, and 9</w:t>
            </w:r>
          </w:p>
        </w:tc>
        <w:tc>
          <w:tcPr>
            <w:tcW w:type="dxa" w:w="2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3 — rejected if max mismatches = 2</w:t>
            </w:r>
          </w:p>
        </w:tc>
      </w:tr>
    </w:tbl>
    <w:p>
      <w:pPr>
        <w:spacing w:after="60"/>
      </w:pPr>
      <w:r>
        <w:t xml:space="preserve"/>
      </w:r>
    </w:p>
    <w:p>
      <w:pPr>
        <w:spacing w:after="140" w:line="276" w:lineRule="auto"/>
      </w:pPr>
      <w:r>
        <w:rPr>
          <w:rFonts w:ascii="Arial" w:cs="Arial" w:eastAsia="Arial" w:hAnsi="Arial"/>
          <w:sz w:val="22"/>
          <w:szCs w:val="22"/>
        </w:rPr>
        <w:t xml:space="preserve">Only windows where the Hamming distance is less than or equal to the specified maximum mismatches threshold are recorded as hits.</w:t>
      </w:r>
    </w:p>
    <w:p>
      <w:pPr>
        <w:spacing w:after="60"/>
      </w:pPr>
      <w:r>
        <w:t xml:space="preserve"/>
      </w:r>
    </w:p>
    <w:p>
      <w:pPr>
        <w:pStyle w:val="Heading3"/>
        <w:spacing w:before="200" w:after="100"/>
      </w:pPr>
      <w:r>
        <w:rPr>
          <w:rFonts w:ascii="Arial" w:cs="Arial" w:eastAsia="Arial" w:hAnsi="Arial"/>
          <w:b/>
          <w:bCs/>
          <w:color w:val="1A6B5A"/>
          <w:sz w:val="24"/>
          <w:szCs w:val="24"/>
        </w:rPr>
        <w:t xml:space="preserve">4.1.3  Pairwise Alignment Scoring</w:t>
      </w:r>
    </w:p>
    <w:p>
      <w:pPr>
        <w:spacing w:after="140" w:line="276" w:lineRule="auto"/>
      </w:pPr>
      <w:r>
        <w:rPr>
          <w:rFonts w:ascii="Arial" w:cs="Arial" w:eastAsia="Arial" w:hAnsi="Arial"/>
          <w:sz w:val="22"/>
          <w:szCs w:val="22"/>
        </w:rPr>
        <w:t xml:space="preserve">In addition to the Hamming distance filter, each candidate window is also scored using the Biopython PairwiseAligner tool. This tool implements a classical sequence alignment algorithm that assigns a numerical score to the match based on a scoring matrix: each identical position contributes +1, each mismatch contributes –1, opening a gap costs –2, and each additional gap extension costs –1. The alignment score provides a finer-grained measure of how well the query matches the window and is recorded in the output table for reference, even though the Hamming distance is used as the primary acceptance criterion.</w:t>
      </w:r>
    </w:p>
    <w:p>
      <w:pPr>
        <w:spacing w:after="60"/>
      </w:pPr>
      <w:r>
        <w:t xml:space="preserve"/>
      </w:r>
    </w:p>
    <w:p>
      <w:pPr>
        <w:pStyle w:val="Heading2"/>
        <w:spacing w:before="280" w:after="120"/>
      </w:pPr>
      <w:r>
        <w:rPr>
          <w:rFonts w:ascii="Arial" w:cs="Arial" w:eastAsia="Arial" w:hAnsi="Arial"/>
          <w:b/>
          <w:bCs/>
          <w:color w:val="2E4A7A"/>
          <w:sz w:val="28"/>
          <w:szCs w:val="28"/>
        </w:rPr>
        <w:t xml:space="preserve">4.2  Flank Extraction</w:t>
      </w:r>
    </w:p>
    <w:p>
      <w:pPr>
        <w:spacing w:after="140" w:line="276" w:lineRule="auto"/>
      </w:pPr>
      <w:r>
        <w:rPr>
          <w:rFonts w:ascii="Arial" w:cs="Arial" w:eastAsia="Arial" w:hAnsi="Arial"/>
          <w:sz w:val="22"/>
          <w:szCs w:val="22"/>
        </w:rPr>
        <w:t xml:space="preserve">For every accepted hit, the pipeline records not just the matched sequence itself but also the DNA context immediately surrounding it. Specifically, it extracts:</w:t>
      </w:r>
    </w:p>
    <w:p>
      <w:pPr>
        <w:pStyle w:val="ListParagraph"/>
        <w:numPr>
          <w:ilvl w:val="0"/>
          <w:numId w:val="2"/>
        </w:numPr>
        <w:spacing w:after="100"/>
      </w:pPr>
      <w:r>
        <w:rPr>
          <w:rFonts w:ascii="Arial" w:cs="Arial" w:eastAsia="Arial" w:hAnsi="Arial"/>
          <w:b/>
          <w:bCs/>
          <w:sz w:val="22"/>
          <w:szCs w:val="22"/>
        </w:rPr>
        <w:t xml:space="preserve">Upstream flank: </w:t>
      </w:r>
      <w:r>
        <w:rPr>
          <w:rFonts w:ascii="Arial" w:cs="Arial" w:eastAsia="Arial" w:hAnsi="Arial"/>
          <w:sz w:val="22"/>
          <w:szCs w:val="22"/>
        </w:rPr>
        <w:t xml:space="preserve">the N bases immediately 5' (to the left) of the match start position. The default is 50 bases.</w:t>
      </w:r>
    </w:p>
    <w:p>
      <w:pPr>
        <w:pStyle w:val="ListParagraph"/>
        <w:numPr>
          <w:ilvl w:val="0"/>
          <w:numId w:val="2"/>
        </w:numPr>
        <w:spacing w:after="100"/>
      </w:pPr>
      <w:r>
        <w:rPr>
          <w:rFonts w:ascii="Arial" w:cs="Arial" w:eastAsia="Arial" w:hAnsi="Arial"/>
          <w:b/>
          <w:bCs/>
          <w:sz w:val="22"/>
          <w:szCs w:val="22"/>
        </w:rPr>
        <w:t xml:space="preserve">Downstream flank: </w:t>
      </w:r>
      <w:r>
        <w:rPr>
          <w:rFonts w:ascii="Arial" w:cs="Arial" w:eastAsia="Arial" w:hAnsi="Arial"/>
          <w:sz w:val="22"/>
          <w:szCs w:val="22"/>
        </w:rPr>
        <w:t xml:space="preserve">the N bases immediately 3' (to the right) of the match end position. The default is 50 bases.</w:t>
      </w:r>
    </w:p>
    <w:p>
      <w:pPr>
        <w:spacing w:after="60"/>
      </w:pPr>
      <w:r>
        <w:t xml:space="preserve"/>
      </w:r>
    </w:p>
    <w:p>
      <w:pPr>
        <w:spacing w:after="140" w:line="276" w:lineRule="auto"/>
      </w:pPr>
      <w:r>
        <w:rPr>
          <w:rFonts w:ascii="Arial" w:cs="Arial" w:eastAsia="Arial" w:hAnsi="Arial"/>
          <w:sz w:val="22"/>
          <w:szCs w:val="22"/>
        </w:rPr>
        <w:t xml:space="preserve">When a match occurs near the very beginning or end of the fetched sequence, there may not be enough bases to fill the full upstream or downstream window. In these cases, the pipeline pads the short flank with the letter N (which is the standard IUPAC notation for "unknown base" or "any base") on the appropriate side to bring it to the full expected length. This padding ensures that all flanking sequences have a consistent length, which is required for the matrix calculations described below.</w:t>
      </w:r>
    </w:p>
    <w:p>
      <w:pPr>
        <w:spacing w:after="60"/>
      </w:pPr>
      <w:r>
        <w:t xml:space="preserve"/>
      </w:r>
    </w:p>
    <w:p>
      <w:pPr>
        <w:spacing w:after="140" w:line="276" w:lineRule="auto"/>
      </w:pPr>
      <w:r>
        <w:rPr>
          <w:rFonts w:ascii="Arial" w:cs="Arial" w:eastAsia="Arial" w:hAnsi="Arial"/>
          <w:sz w:val="22"/>
          <w:szCs w:val="22"/>
        </w:rPr>
        <w:t xml:space="preserve">If the original hit was found on the reverse complement strand, the match sequence and flanks are converted back to the forward-strand orientation (by taking the reverse complement) before being written to the output. This means all results in the output file are reported relative to the positive strand, in 5'→3' reading direction.</w:t>
      </w:r>
    </w:p>
    <w:p>
      <w:pPr>
        <w:spacing w:after="60"/>
      </w:pPr>
      <w:r>
        <w:t xml:space="preserve"/>
      </w:r>
    </w:p>
    <w:p>
      <w:r>
        <w:br w:type="page"/>
      </w:r>
    </w:p>
    <w:p>
      <w:pPr>
        <w:pStyle w:val="Heading1"/>
        <w:spacing w:before="360" w:after="160"/>
      </w:pPr>
      <w:r>
        <w:rPr>
          <w:rFonts w:ascii="Arial" w:cs="Arial" w:eastAsia="Arial" w:hAnsi="Arial"/>
          <w:b/>
          <w:bCs/>
          <w:color w:val="1B3A6B"/>
          <w:sz w:val="34"/>
          <w:szCs w:val="34"/>
        </w:rPr>
        <w:t xml:space="preserve">5.  Building the Positional Weight Matrix (PWM) and Sequence Logo</w:t>
      </w:r>
    </w:p>
    <w:p>
      <w:pPr>
        <w:pStyle w:val="Heading2"/>
        <w:spacing w:before="280" w:after="120"/>
      </w:pPr>
      <w:r>
        <w:rPr>
          <w:rFonts w:ascii="Arial" w:cs="Arial" w:eastAsia="Arial" w:hAnsi="Arial"/>
          <w:b/>
          <w:bCs/>
          <w:color w:val="2E4A7A"/>
          <w:sz w:val="28"/>
          <w:szCs w:val="28"/>
        </w:rPr>
        <w:t xml:space="preserve">5.1  What Is a Positional Weight Matrix?</w:t>
      </w:r>
    </w:p>
    <w:p>
      <w:pPr>
        <w:spacing w:after="140" w:line="276" w:lineRule="auto"/>
      </w:pPr>
      <w:r>
        <w:rPr>
          <w:rFonts w:ascii="Arial" w:cs="Arial" w:eastAsia="Arial" w:hAnsi="Arial"/>
          <w:sz w:val="22"/>
          <w:szCs w:val="22"/>
        </w:rPr>
        <w:t xml:space="preserve">Once all hits have been collected, the pipeline pools together all the upstream flanking sequences from forward-strand hits, all the downstream flanking sequences from forward-strand hits, and the equivalent two sets from reverse-strand hits — giving four groups in total (called +_up, +_down, –_up, –_down).</w:t>
      </w:r>
    </w:p>
    <w:p>
      <w:pPr>
        <w:spacing w:after="60"/>
      </w:pPr>
      <w:r>
        <w:t xml:space="preserve"/>
      </w:r>
    </w:p>
    <w:p>
      <w:pPr>
        <w:spacing w:after="140" w:line="276" w:lineRule="auto"/>
      </w:pPr>
      <w:r>
        <w:rPr>
          <w:rFonts w:ascii="Arial" w:cs="Arial" w:eastAsia="Arial" w:hAnsi="Arial"/>
          <w:sz w:val="22"/>
          <w:szCs w:val="22"/>
        </w:rPr>
        <w:t xml:space="preserve">For each group, the pipeline constructs a Positional Weight Matrix (PWM). A PWM is a table that describes, at each position along the sequence, what fraction of the sequences in the group contain an A, a T, a C, or a G. It is essentially a statistical summary of which bases are most common (conserved) at each position across all the detected motif occurrences.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4A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ANALOGY</w:t>
            </w:r>
          </w:p>
        </w:tc>
        <w:tc>
          <w:tcPr>
            <w:tcW w:type="dxa" w:w="8880"/>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20"/>
            </w:tcMar>
          </w:tcPr>
          <w:p>
            <w:r>
              <w:rPr>
                <w:rFonts w:ascii="Arial" w:cs="Arial" w:eastAsia="Arial" w:hAnsi="Arial"/>
                <w:i/>
                <w:iCs/>
                <w:sz w:val="21"/>
                <w:szCs w:val="21"/>
              </w:rPr>
              <w:t xml:space="preserve">Imagine stacking 100 upstream flank sequences on top of each other, aligned by their matching end. At each column (position), you count how many of the 100 sequences have an A, how many have a T, etc., and divide by 100 to get a frequency. The resulting table — one row per position, four columns for A/T/C/G — is the PWM.</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200"/>
        <w:gridCol w:w="1200"/>
        <w:gridCol w:w="1200"/>
        <w:gridCol w:w="3460"/>
      </w:tblGrid>
      <w:tr>
        <w:trPr>
          <w:tblHeader/>
        </w:trPr>
        <w:tc>
          <w:tcPr>
            <w:tcW w:type="dxa" w:w="11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Position</w:t>
            </w:r>
          </w:p>
        </w:tc>
        <w:tc>
          <w:tcPr>
            <w:tcW w:type="dxa" w:w="12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Fraction A</w:t>
            </w:r>
          </w:p>
        </w:tc>
        <w:tc>
          <w:tcPr>
            <w:tcW w:type="dxa" w:w="12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Fraction T</w:t>
            </w:r>
          </w:p>
        </w:tc>
        <w:tc>
          <w:tcPr>
            <w:tcW w:type="dxa" w:w="12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Fraction C</w:t>
            </w:r>
          </w:p>
        </w:tc>
        <w:tc>
          <w:tcPr>
            <w:tcW w:type="dxa" w:w="12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Fraction G</w:t>
            </w:r>
          </w:p>
        </w:tc>
        <w:tc>
          <w:tcPr>
            <w:tcW w:type="dxa" w:w="34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Interpretation</w:t>
            </w:r>
          </w:p>
        </w:tc>
      </w:tr>
      <w:tr>
        <w:tc>
          <w:tcPr>
            <w:tcW w:type="dxa" w:w="11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0.02</w:t>
            </w:r>
          </w:p>
        </w:tc>
        <w:tc>
          <w:tcPr>
            <w:tcW w:type="dxa" w:w="1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0.03</w:t>
            </w:r>
          </w:p>
        </w:tc>
        <w:tc>
          <w:tcPr>
            <w:tcW w:type="dxa" w:w="1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0.90</w:t>
            </w:r>
          </w:p>
        </w:tc>
        <w:tc>
          <w:tcPr>
            <w:tcW w:type="dxa" w:w="1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0.05</w:t>
            </w:r>
          </w:p>
        </w:tc>
        <w:tc>
          <w:tcPr>
            <w:tcW w:type="dxa" w:w="34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Position 1 is almost always a C — highly conserved</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0.48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0.45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0.04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0.03</w:t>
            </w:r>
          </w:p>
        </w:tc>
        <w:tc>
          <w:tcPr>
            <w:tcW w:type="dxa" w:w="3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Position 2 is almost equally A or T — not conserved</w:t>
            </w:r>
          </w:p>
        </w:tc>
      </w:tr>
      <w:tr>
        <w:tc>
          <w:tcPr>
            <w:tcW w:type="dxa" w:w="11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0.01</w:t>
            </w:r>
          </w:p>
        </w:tc>
        <w:tc>
          <w:tcPr>
            <w:tcW w:type="dxa" w:w="1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0.98</w:t>
            </w:r>
          </w:p>
        </w:tc>
        <w:tc>
          <w:tcPr>
            <w:tcW w:type="dxa" w:w="1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0.01</w:t>
            </w:r>
          </w:p>
        </w:tc>
        <w:tc>
          <w:tcPr>
            <w:tcW w:type="dxa" w:w="1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0.00</w:t>
            </w:r>
          </w:p>
        </w:tc>
        <w:tc>
          <w:tcPr>
            <w:tcW w:type="dxa" w:w="34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Position 3 is nearly always a T — very highly conserved</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
            </w:r>
          </w:p>
        </w:tc>
      </w:tr>
    </w:tbl>
    <w:p>
      <w:pPr>
        <w:spacing w:after="60"/>
      </w:pPr>
      <w:r>
        <w:t xml:space="preserve"/>
      </w:r>
    </w:p>
    <w:p>
      <w:pPr>
        <w:pStyle w:val="Heading2"/>
        <w:spacing w:before="280" w:after="120"/>
      </w:pPr>
      <w:r>
        <w:rPr>
          <w:rFonts w:ascii="Arial" w:cs="Arial" w:eastAsia="Arial" w:hAnsi="Arial"/>
          <w:b/>
          <w:bCs/>
          <w:color w:val="2E4A7A"/>
          <w:sz w:val="28"/>
          <w:szCs w:val="28"/>
        </w:rPr>
        <w:t xml:space="preserve">5.2  Information Content and the Sequence Logo</w:t>
      </w:r>
    </w:p>
    <w:p>
      <w:pPr>
        <w:spacing w:after="140" w:line="276" w:lineRule="auto"/>
      </w:pPr>
      <w:r>
        <w:rPr>
          <w:rFonts w:ascii="Arial" w:cs="Arial" w:eastAsia="Arial" w:hAnsi="Arial"/>
          <w:sz w:val="22"/>
          <w:szCs w:val="22"/>
        </w:rPr>
        <w:t xml:space="preserve">The raw frequency values in the PWM are used to calculate information content at each position. Information content is a measure borrowed from information theory that quantifies how much more "surprising" the observed base distribution is compared to what you would expect by random chance (if all four bases were equally likely, each would appear 25% of the time).</w:t>
      </w:r>
    </w:p>
    <w:p>
      <w:pPr>
        <w:spacing w:after="60"/>
      </w:pPr>
      <w:r>
        <w:t xml:space="preserve"/>
      </w:r>
    </w:p>
    <w:p>
      <w:pPr>
        <w:spacing w:after="140" w:line="276" w:lineRule="auto"/>
      </w:pPr>
      <w:r>
        <w:rPr>
          <w:rFonts w:ascii="Arial" w:cs="Arial" w:eastAsia="Arial" w:hAnsi="Arial"/>
          <w:sz w:val="22"/>
          <w:szCs w:val="22"/>
        </w:rPr>
        <w:t xml:space="preserve">A position where one base appears in almost all sequences has high information content (up to 2 bits, the maximum for a 4-letter alphabet). A position where all four bases appear equally often has 0 bits of information. The formula used is:</w:t>
      </w:r>
    </w:p>
    <w:p>
      <w:pPr>
        <w:spacing w:after="60"/>
      </w:pPr>
      <w:r>
        <w:t xml:space="preserve"/>
      </w:r>
    </w:p>
    <w:p>
      <w:pPr>
        <w:spacing w:after="140"/>
        <w:ind w:left="720"/>
      </w:pPr>
      <w:r>
        <w:rPr>
          <w:rFonts w:ascii="Courier New" w:cs="Courier New" w:eastAsia="Courier New" w:hAnsi="Courier New"/>
          <w:color w:val="1F3864"/>
          <w:sz w:val="20"/>
          <w:szCs w:val="20"/>
        </w:rPr>
        <w:t xml:space="preserve">Information Content = frequency × log₂(frequency / 0.25)</w:t>
      </w:r>
    </w:p>
    <w:p>
      <w:pPr>
        <w:spacing w:after="60"/>
      </w:pPr>
      <w:r>
        <w:t xml:space="preserve"/>
      </w:r>
    </w:p>
    <w:p>
      <w:pPr>
        <w:spacing w:after="140" w:line="276" w:lineRule="auto"/>
      </w:pPr>
      <w:r>
        <w:rPr>
          <w:rFonts w:ascii="Arial" w:cs="Arial" w:eastAsia="Arial" w:hAnsi="Arial"/>
          <w:sz w:val="22"/>
          <w:szCs w:val="22"/>
        </w:rPr>
        <w:t xml:space="preserve">The information content matrix is then visualized as a sequence logo using the logomaker Python library. A sequence logo is a graphical representation where:</w:t>
      </w:r>
    </w:p>
    <w:p>
      <w:pPr>
        <w:pStyle w:val="ListParagraph"/>
        <w:numPr>
          <w:ilvl w:val="0"/>
          <w:numId w:val="2"/>
        </w:numPr>
        <w:spacing w:after="100"/>
      </w:pPr>
      <w:r>
        <w:rPr>
          <w:rFonts w:ascii="Arial" w:cs="Arial" w:eastAsia="Arial" w:hAnsi="Arial"/>
          <w:b/>
          <w:bCs/>
          <w:sz w:val="22"/>
          <w:szCs w:val="22"/>
        </w:rPr>
        <w:t xml:space="preserve">Each column corresponds to one position </w:t>
      </w:r>
      <w:r>
        <w:rPr>
          <w:rFonts w:ascii="Arial" w:cs="Arial" w:eastAsia="Arial" w:hAnsi="Arial"/>
          <w:sz w:val="22"/>
          <w:szCs w:val="22"/>
        </w:rPr>
        <w:t xml:space="preserve">in the aligned flank sequences.</w:t>
      </w:r>
    </w:p>
    <w:p>
      <w:pPr>
        <w:pStyle w:val="ListParagraph"/>
        <w:numPr>
          <w:ilvl w:val="0"/>
          <w:numId w:val="2"/>
        </w:numPr>
        <w:spacing w:after="100"/>
      </w:pPr>
      <w:r>
        <w:rPr>
          <w:rFonts w:ascii="Arial" w:cs="Arial" w:eastAsia="Arial" w:hAnsi="Arial"/>
          <w:b/>
          <w:bCs/>
          <w:sz w:val="22"/>
          <w:szCs w:val="22"/>
        </w:rPr>
        <w:t xml:space="preserve">The total height of the column </w:t>
      </w:r>
      <w:r>
        <w:rPr>
          <w:rFonts w:ascii="Arial" w:cs="Arial" w:eastAsia="Arial" w:hAnsi="Arial"/>
          <w:sz w:val="22"/>
          <w:szCs w:val="22"/>
        </w:rPr>
        <w:t xml:space="preserve">represents the information content at that position — tall columns are highly conserved positions, short columns are variable.</w:t>
      </w:r>
    </w:p>
    <w:p>
      <w:pPr>
        <w:pStyle w:val="ListParagraph"/>
        <w:numPr>
          <w:ilvl w:val="0"/>
          <w:numId w:val="2"/>
        </w:numPr>
        <w:spacing w:after="100"/>
      </w:pPr>
      <w:r>
        <w:rPr>
          <w:rFonts w:ascii="Arial" w:cs="Arial" w:eastAsia="Arial" w:hAnsi="Arial"/>
          <w:b/>
          <w:bCs/>
          <w:sz w:val="22"/>
          <w:szCs w:val="22"/>
        </w:rPr>
        <w:t xml:space="preserve">The height of each individual letter </w:t>
      </w:r>
      <w:r>
        <w:rPr>
          <w:rFonts w:ascii="Arial" w:cs="Arial" w:eastAsia="Arial" w:hAnsi="Arial"/>
          <w:sz w:val="22"/>
          <w:szCs w:val="22"/>
        </w:rPr>
        <w:t xml:space="preserve">within a column is proportional to its frequency at that position. The most common base is drawn at the top, largest.</w:t>
      </w:r>
    </w:p>
    <w:p>
      <w:pPr>
        <w:pStyle w:val="ListParagraph"/>
        <w:numPr>
          <w:ilvl w:val="0"/>
          <w:numId w:val="2"/>
        </w:numPr>
        <w:spacing w:after="100"/>
      </w:pPr>
      <w:r>
        <w:rPr>
          <w:rFonts w:ascii="Arial" w:cs="Arial" w:eastAsia="Arial" w:hAnsi="Arial"/>
          <w:b/>
          <w:bCs/>
          <w:sz w:val="22"/>
          <w:szCs w:val="22"/>
        </w:rPr>
        <w:t xml:space="preserve">The color of each letter </w:t>
      </w:r>
      <w:r>
        <w:rPr>
          <w:rFonts w:ascii="Arial" w:cs="Arial" w:eastAsia="Arial" w:hAnsi="Arial"/>
          <w:sz w:val="22"/>
          <w:szCs w:val="22"/>
        </w:rPr>
        <w:t xml:space="preserve">corresponds to the base identity (typically: A = green, T = red, C = blue, G = yellow, though this can vary by tool settings).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4A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IT MATTERS</w:t>
            </w:r>
          </w:p>
        </w:tc>
        <w:tc>
          <w:tcPr>
            <w:tcW w:type="dxa" w:w="8880"/>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20"/>
            </w:tcMar>
          </w:tcPr>
          <w:p>
            <w:r>
              <w:rPr>
                <w:rFonts w:ascii="Arial" w:cs="Arial" w:eastAsia="Arial" w:hAnsi="Arial"/>
                <w:i/>
                <w:iCs/>
                <w:sz w:val="21"/>
                <w:szCs w:val="21"/>
              </w:rPr>
              <w:t xml:space="preserve">Sequence logos are the standard way to visualize DNA binding preferences and regulatory motifs in molecular biology. A tall, narrow logo column means that position is essential and almost never varies; a short, multi-colored column means that position is unimportant or highly variable. Logos let you immediately see whether there is any conserved sequence context around your motif hits.</w:t>
            </w:r>
          </w:p>
        </w:tc>
      </w:tr>
    </w:tbl>
    <w:p>
      <w:pPr>
        <w:spacing w:after="60"/>
      </w:pPr>
      <w:r>
        <w:t xml:space="preserve"/>
      </w:r>
    </w:p>
    <w:p>
      <w:pPr>
        <w:pStyle w:val="Heading2"/>
        <w:spacing w:before="280" w:after="120"/>
      </w:pPr>
      <w:r>
        <w:rPr>
          <w:rFonts w:ascii="Arial" w:cs="Arial" w:eastAsia="Arial" w:hAnsi="Arial"/>
          <w:b/>
          <w:bCs/>
          <w:color w:val="2E4A7A"/>
          <w:sz w:val="28"/>
          <w:szCs w:val="28"/>
        </w:rPr>
        <w:t xml:space="preserve">5.3  The PSSM Output File</w:t>
      </w:r>
    </w:p>
    <w:p>
      <w:pPr>
        <w:spacing w:after="140" w:line="276" w:lineRule="auto"/>
      </w:pPr>
      <w:r>
        <w:rPr>
          <w:rFonts w:ascii="Arial" w:cs="Arial" w:eastAsia="Arial" w:hAnsi="Arial"/>
          <w:sz w:val="22"/>
          <w:szCs w:val="22"/>
        </w:rPr>
        <w:t xml:space="preserve">In addition to the logo image, the pipeline writes the PWM values to a plain tab-separated text file called a PSSM (Position-Specific Scoring Matrix). Each row is a position in the flank, and the four columns are the frequencies for A, C, G, and T. This file can be imported into other software tools (such as FIMO, HOMER, or custom R/Python scripts) for further quantitative analysis.</w:t>
      </w:r>
    </w:p>
    <w:p>
      <w:pPr>
        <w:spacing w:after="60"/>
      </w:pPr>
      <w:r>
        <w:t xml:space="preserve"/>
      </w:r>
    </w:p>
    <w:p>
      <w:r>
        <w:br w:type="page"/>
      </w:r>
    </w:p>
    <w:p>
      <w:pPr>
        <w:pStyle w:val="Heading1"/>
        <w:spacing w:before="360" w:after="160"/>
      </w:pPr>
      <w:r>
        <w:rPr>
          <w:rFonts w:ascii="Arial" w:cs="Arial" w:eastAsia="Arial" w:hAnsi="Arial"/>
          <w:b/>
          <w:bCs/>
          <w:color w:val="1B3A6B"/>
          <w:sz w:val="34"/>
          <w:szCs w:val="34"/>
        </w:rPr>
        <w:t xml:space="preserve">6.  The MEME Motif Format</w:t>
      </w:r>
    </w:p>
    <w:p>
      <w:pPr>
        <w:pStyle w:val="Heading2"/>
        <w:spacing w:before="280" w:after="120"/>
      </w:pPr>
      <w:r>
        <w:rPr>
          <w:rFonts w:ascii="Arial" w:cs="Arial" w:eastAsia="Arial" w:hAnsi="Arial"/>
          <w:b/>
          <w:bCs/>
          <w:color w:val="2E4A7A"/>
          <w:sz w:val="28"/>
          <w:szCs w:val="28"/>
        </w:rPr>
        <w:t xml:space="preserve">6.1  What Is MEME?</w:t>
      </w:r>
    </w:p>
    <w:p>
      <w:pPr>
        <w:spacing w:after="140" w:line="276" w:lineRule="auto"/>
      </w:pPr>
      <w:r>
        <w:rPr>
          <w:rFonts w:ascii="Arial" w:cs="Arial" w:eastAsia="Arial" w:hAnsi="Arial"/>
          <w:sz w:val="22"/>
          <w:szCs w:val="22"/>
        </w:rPr>
        <w:t xml:space="preserve">MEME (Multiple Em for Motif Elicitation) is one of the most widely used software suites in computational biology for discovering and analyzing sequence motifs. It was originally developed at the University of California, San Diego, and is freely available through the MEME Suite web server (meme-suite.org). The MEME suite includes tools such as:</w:t>
      </w:r>
    </w:p>
    <w:p>
      <w:pPr>
        <w:pStyle w:val="ListParagraph"/>
        <w:numPr>
          <w:ilvl w:val="0"/>
          <w:numId w:val="2"/>
        </w:numPr>
        <w:spacing w:after="100"/>
      </w:pPr>
      <w:r>
        <w:rPr>
          <w:rFonts w:ascii="Arial" w:cs="Arial" w:eastAsia="Arial" w:hAnsi="Arial"/>
          <w:b/>
          <w:bCs/>
          <w:sz w:val="22"/>
          <w:szCs w:val="22"/>
        </w:rPr>
        <w:t xml:space="preserve">MEME: </w:t>
      </w:r>
      <w:r>
        <w:rPr>
          <w:rFonts w:ascii="Arial" w:cs="Arial" w:eastAsia="Arial" w:hAnsi="Arial"/>
          <w:sz w:val="22"/>
          <w:szCs w:val="22"/>
        </w:rPr>
        <w:t xml:space="preserve">discovers novel motifs de novo from a set of sequences.</w:t>
      </w:r>
    </w:p>
    <w:p>
      <w:pPr>
        <w:pStyle w:val="ListParagraph"/>
        <w:numPr>
          <w:ilvl w:val="0"/>
          <w:numId w:val="2"/>
        </w:numPr>
        <w:spacing w:after="100"/>
      </w:pPr>
      <w:r>
        <w:rPr>
          <w:rFonts w:ascii="Arial" w:cs="Arial" w:eastAsia="Arial" w:hAnsi="Arial"/>
          <w:b/>
          <w:bCs/>
          <w:sz w:val="22"/>
          <w:szCs w:val="22"/>
        </w:rPr>
        <w:t xml:space="preserve">FIMO (Find Individual Motif Occurrences): </w:t>
      </w:r>
      <w:r>
        <w:rPr>
          <w:rFonts w:ascii="Arial" w:cs="Arial" w:eastAsia="Arial" w:hAnsi="Arial"/>
          <w:sz w:val="22"/>
          <w:szCs w:val="22"/>
        </w:rPr>
        <w:t xml:space="preserve">scans a genome or sequence set for occurrences of a known motif.</w:t>
      </w:r>
    </w:p>
    <w:p>
      <w:pPr>
        <w:pStyle w:val="ListParagraph"/>
        <w:numPr>
          <w:ilvl w:val="0"/>
          <w:numId w:val="2"/>
        </w:numPr>
        <w:spacing w:after="100"/>
      </w:pPr>
      <w:r>
        <w:rPr>
          <w:rFonts w:ascii="Arial" w:cs="Arial" w:eastAsia="Arial" w:hAnsi="Arial"/>
          <w:b/>
          <w:bCs/>
          <w:sz w:val="22"/>
          <w:szCs w:val="22"/>
        </w:rPr>
        <w:t xml:space="preserve">TOMTOM: </w:t>
      </w:r>
      <w:r>
        <w:rPr>
          <w:rFonts w:ascii="Arial" w:cs="Arial" w:eastAsia="Arial" w:hAnsi="Arial"/>
          <w:sz w:val="22"/>
          <w:szCs w:val="22"/>
        </w:rPr>
        <w:t xml:space="preserve">compares a motif against a database of known transcription factor binding motifs to find the closest known match.</w:t>
      </w:r>
    </w:p>
    <w:p>
      <w:pPr>
        <w:pStyle w:val="ListParagraph"/>
        <w:numPr>
          <w:ilvl w:val="0"/>
          <w:numId w:val="2"/>
        </w:numPr>
        <w:spacing w:after="100"/>
      </w:pPr>
      <w:r>
        <w:rPr>
          <w:rFonts w:ascii="Arial" w:cs="Arial" w:eastAsia="Arial" w:hAnsi="Arial"/>
          <w:b/>
          <w:bCs/>
          <w:sz w:val="22"/>
          <w:szCs w:val="22"/>
        </w:rPr>
        <w:t xml:space="preserve">AME (Analysis of Motif Enrichment): </w:t>
      </w:r>
      <w:r>
        <w:rPr>
          <w:rFonts w:ascii="Arial" w:cs="Arial" w:eastAsia="Arial" w:hAnsi="Arial"/>
          <w:sz w:val="22"/>
          <w:szCs w:val="22"/>
        </w:rPr>
        <w:t xml:space="preserve">tests whether a motif is significantly enriched in one set of sequences compared to a control set.</w:t>
      </w:r>
    </w:p>
    <w:p>
      <w:pPr>
        <w:spacing w:after="60"/>
      </w:pPr>
      <w:r>
        <w:t xml:space="preserve"/>
      </w:r>
    </w:p>
    <w:p>
      <w:pPr>
        <w:spacing w:after="140" w:line="276" w:lineRule="auto"/>
      </w:pPr>
      <w:r>
        <w:rPr>
          <w:rFonts w:ascii="Arial" w:cs="Arial" w:eastAsia="Arial" w:hAnsi="Arial"/>
          <w:sz w:val="22"/>
          <w:szCs w:val="22"/>
        </w:rPr>
        <w:t xml:space="preserve">To allow results from this pipeline to be used directly by any tool in the MEME suite, the pipeline writes each PWM in the MEME version 4 text format.</w:t>
      </w:r>
    </w:p>
    <w:p>
      <w:pPr>
        <w:spacing w:after="60"/>
      </w:pPr>
      <w:r>
        <w:t xml:space="preserve"/>
      </w:r>
    </w:p>
    <w:p>
      <w:pPr>
        <w:pStyle w:val="Heading2"/>
        <w:spacing w:before="280" w:after="120"/>
      </w:pPr>
      <w:r>
        <w:rPr>
          <w:rFonts w:ascii="Arial" w:cs="Arial" w:eastAsia="Arial" w:hAnsi="Arial"/>
          <w:b/>
          <w:bCs/>
          <w:color w:val="2E4A7A"/>
          <w:sz w:val="28"/>
          <w:szCs w:val="28"/>
        </w:rPr>
        <w:t xml:space="preserve">6.2  What the MEME File Contains</w:t>
      </w:r>
    </w:p>
    <w:p>
      <w:pPr>
        <w:spacing w:after="140" w:line="276" w:lineRule="auto"/>
      </w:pPr>
      <w:r>
        <w:rPr>
          <w:rFonts w:ascii="Arial" w:cs="Arial" w:eastAsia="Arial" w:hAnsi="Arial"/>
          <w:sz w:val="22"/>
          <w:szCs w:val="22"/>
        </w:rPr>
        <w:t xml:space="preserve">The MEME-format file produced by the pipeline is a plain text file that encodes the positional weight matrix of the flanking sequences. It has a standardized structure that any MEME suite tool can read without modification. The file contains:</w:t>
      </w:r>
    </w:p>
    <w:p>
      <w:pPr>
        <w:pStyle w:val="ListParagraph"/>
        <w:numPr>
          <w:ilvl w:val="0"/>
          <w:numId w:val="2"/>
        </w:numPr>
        <w:spacing w:after="100"/>
      </w:pPr>
      <w:r>
        <w:rPr>
          <w:rFonts w:ascii="Arial" w:cs="Arial" w:eastAsia="Arial" w:hAnsi="Arial"/>
          <w:b/>
          <w:bCs/>
          <w:sz w:val="22"/>
          <w:szCs w:val="22"/>
        </w:rPr>
        <w:t xml:space="preserve">Header block: </w:t>
      </w:r>
      <w:r>
        <w:rPr>
          <w:rFonts w:ascii="Arial" w:cs="Arial" w:eastAsia="Arial" w:hAnsi="Arial"/>
          <w:sz w:val="22"/>
          <w:szCs w:val="22"/>
        </w:rPr>
        <w:t xml:space="preserve">declares the MEME version and the alphabet (ACGT for DNA).</w:t>
      </w:r>
    </w:p>
    <w:p>
      <w:pPr>
        <w:pStyle w:val="ListParagraph"/>
        <w:numPr>
          <w:ilvl w:val="0"/>
          <w:numId w:val="2"/>
        </w:numPr>
        <w:spacing w:after="100"/>
      </w:pPr>
      <w:r>
        <w:rPr>
          <w:rFonts w:ascii="Arial" w:cs="Arial" w:eastAsia="Arial" w:hAnsi="Arial"/>
          <w:b/>
          <w:bCs/>
          <w:sz w:val="22"/>
          <w:szCs w:val="22"/>
        </w:rPr>
        <w:t xml:space="preserve">Motif block: </w:t>
      </w:r>
      <w:r>
        <w:rPr>
          <w:rFonts w:ascii="Arial" w:cs="Arial" w:eastAsia="Arial" w:hAnsi="Arial"/>
          <w:sz w:val="22"/>
          <w:szCs w:val="22"/>
        </w:rPr>
        <w:t xml:space="preserve">contains a label for the motif (e.g., +_up for the upstream context of forward-strand hits) and the letter-probability matrix — the same table of per-position base frequencies as the PSSM, but written in the specific syntax expected by MEME tools.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4A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PRACTICAL USE</w:t>
            </w:r>
          </w:p>
        </w:tc>
        <w:tc>
          <w:tcPr>
            <w:tcW w:type="dxa" w:w="8880"/>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20"/>
            </w:tcMar>
          </w:tcPr>
          <w:p>
            <w:r>
              <w:rPr>
                <w:rFonts w:ascii="Arial" w:cs="Arial" w:eastAsia="Arial" w:hAnsi="Arial"/>
                <w:i/>
                <w:iCs/>
                <w:sz w:val="21"/>
                <w:szCs w:val="21"/>
              </w:rPr>
              <w:t xml:space="preserve">Once you have the .meme files from this pipeline, you can upload them directly to the TOMTOM tool on the MEME Suite website to ask: "Does the sequence context around my motif hits resemble the known binding site of any characterized transcription factor?" This can generate biological hypotheses about which proteins might be binding in the vicinity of your regions of interest.</w:t>
            </w:r>
          </w:p>
        </w:tc>
      </w:tr>
    </w:tbl>
    <w:p>
      <w:pPr>
        <w:spacing w:after="60"/>
      </w:pPr>
      <w:r>
        <w:t xml:space="preserve"/>
      </w:r>
    </w:p>
    <w:p>
      <w:pPr>
        <w:pStyle w:val="Heading2"/>
        <w:spacing w:before="280" w:after="120"/>
      </w:pPr>
      <w:r>
        <w:rPr>
          <w:rFonts w:ascii="Arial" w:cs="Arial" w:eastAsia="Arial" w:hAnsi="Arial"/>
          <w:b/>
          <w:bCs/>
          <w:color w:val="2E4A7A"/>
          <w:sz w:val="28"/>
          <w:szCs w:val="28"/>
        </w:rPr>
        <w:t xml:space="preserve">6.3  Four MEME Files Are Produced Per Sample</w:t>
      </w:r>
    </w:p>
    <w:p>
      <w:pPr>
        <w:spacing w:after="140" w:line="276" w:lineRule="auto"/>
      </w:pPr>
      <w:r>
        <w:rPr>
          <w:rFonts w:ascii="Arial" w:cs="Arial" w:eastAsia="Arial" w:hAnsi="Arial"/>
          <w:sz w:val="22"/>
          <w:szCs w:val="22"/>
        </w:rPr>
        <w:t xml:space="preserve">Because flanks are collected separately for each combination of strand and direction, four MEME files are written per sample: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73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What It Represents</w:t>
            </w:r>
          </w:p>
        </w:tc>
      </w:tr>
      <w:tr>
        <w:tc>
          <w:tcPr>
            <w:tcW w:type="dxa" w:w="20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+_up.meme</w:t>
            </w:r>
          </w:p>
        </w:tc>
        <w:tc>
          <w:tcPr>
            <w:tcW w:type="dxa" w:w="73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PWM of the 50 bases immediately upstream (5') of all forward-strand motif hits. Captures what sequence context precedes the motif on the forward strand.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+_down.meme</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PWM of the 50 bases immediately downstream (3') of all forward-strand hits. Captures what follows the motif on the forward strand.</w:t>
            </w:r>
          </w:p>
        </w:tc>
      </w:tr>
      <w:tr>
        <w:tc>
          <w:tcPr>
            <w:tcW w:type="dxa" w:w="20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-_up.meme</w:t>
            </w:r>
          </w:p>
        </w:tc>
        <w:tc>
          <w:tcPr>
            <w:tcW w:type="dxa" w:w="73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PWM of the upstream context for reverse-strand hits, reported in the 5'→3' direction of the negative strand.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-_down.meme</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PWM of the downstream context for reverse-strand hits, reported in the 5'→3' direction of the negative strand.</w:t>
            </w:r>
          </w:p>
        </w:tc>
      </w:tr>
    </w:tbl>
    <w:p>
      <w:pPr>
        <w:spacing w:after="60"/>
      </w:pPr>
      <w:r>
        <w:t xml:space="preserve"/>
      </w:r>
    </w:p>
    <w:p>
      <w:r>
        <w:br w:type="page"/>
      </w:r>
    </w:p>
    <w:p>
      <w:pPr>
        <w:pStyle w:val="Heading1"/>
        <w:spacing w:before="360" w:after="160"/>
      </w:pPr>
      <w:r>
        <w:rPr>
          <w:rFonts w:ascii="Arial" w:cs="Arial" w:eastAsia="Arial" w:hAnsi="Arial"/>
          <w:b/>
          <w:bCs/>
          <w:color w:val="1B3A6B"/>
          <w:sz w:val="34"/>
          <w:szCs w:val="34"/>
        </w:rPr>
        <w:t xml:space="preserve">7.  Complete Output File Summary</w:t>
      </w:r>
    </w:p>
    <w:p>
      <w:pPr>
        <w:spacing w:after="140" w:line="276" w:lineRule="auto"/>
      </w:pPr>
      <w:r>
        <w:rPr>
          <w:rFonts w:ascii="Arial" w:cs="Arial" w:eastAsia="Arial" w:hAnsi="Arial"/>
          <w:sz w:val="22"/>
          <w:szCs w:val="22"/>
        </w:rPr>
        <w:t xml:space="preserve">For each input CSV sample, the pipeline writes the following files to the results/ directory: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&lt;sample&gt;_with_seq.tsv</w:t>
            </w:r>
          </w:p>
        </w:tc>
        <w:tc>
          <w:tcPr>
            <w:tcW w:type="dxa" w:w="1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TSV table</w:t>
            </w:r>
          </w:p>
        </w:tc>
        <w:tc>
          <w:tcPr>
            <w:tcW w:type="dxa" w:w="53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All rows from the input CSV with the Fetched_sequence column added. One row per genomic region.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&lt;sample&gt;_matches.tsv</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TSV table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All motif hits found in that sample. One row per hit. Columns include: GeneID, chromosome, coordinates, strand of hit, matched sequence, number of mismatches, position within the fetched sequence, alignment score, and the upstream and downstream flanking sequences.</w:t>
            </w:r>
          </w:p>
        </w:tc>
      </w:tr>
      <w:tr>
        <w:tc>
          <w:tcPr>
            <w:tcW w:type="dxa" w:w="26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+_up_logo.png</w:t>
            </w:r>
          </w:p>
        </w:tc>
        <w:tc>
          <w:tcPr>
            <w:tcW w:type="dxa" w:w="1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Image (PNG)</w:t>
            </w:r>
          </w:p>
        </w:tc>
        <w:tc>
          <w:tcPr>
            <w:tcW w:type="dxa" w:w="53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Sequence logo showing the information-content-weighted base frequencies in the 50 bp upstream of forward-strand hits.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+_down_logo.png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Image (PNG)</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Sequence logo for the 50 bp downstream of forward-strand hits.</w:t>
            </w:r>
          </w:p>
        </w:tc>
      </w:tr>
      <w:tr>
        <w:tc>
          <w:tcPr>
            <w:tcW w:type="dxa" w:w="26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-_up_logo.png</w:t>
            </w:r>
          </w:p>
        </w:tc>
        <w:tc>
          <w:tcPr>
            <w:tcW w:type="dxa" w:w="1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Image (PNG)</w:t>
            </w:r>
          </w:p>
        </w:tc>
        <w:tc>
          <w:tcPr>
            <w:tcW w:type="dxa" w:w="53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Sequence logo for the upstream context of reverse-strand hits.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-_down_logo.png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Image (PNG)</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Sequence logo for the downstream context of reverse-strand hits.</w:t>
            </w:r>
          </w:p>
        </w:tc>
      </w:tr>
      <w:tr>
        <w:tc>
          <w:tcPr>
            <w:tcW w:type="dxa" w:w="26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+_up_pssm.tsv</w:t>
            </w:r>
          </w:p>
        </w:tc>
        <w:tc>
          <w:tcPr>
            <w:tcW w:type="dxa" w:w="1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TSV table</w:t>
            </w:r>
          </w:p>
        </w:tc>
        <w:tc>
          <w:tcPr>
            <w:tcW w:type="dxa" w:w="53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Numeric PWM values (base frequencies per position) for forward-strand upstream context. Importable into R, Python, or MEME tools.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+_down_pssm.tsv</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TSV table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Numeric PWM for forward-strand downstream context.</w:t>
            </w:r>
          </w:p>
        </w:tc>
      </w:tr>
      <w:tr>
        <w:tc>
          <w:tcPr>
            <w:tcW w:type="dxa" w:w="26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-_up_pssm.tsv</w:t>
            </w:r>
          </w:p>
        </w:tc>
        <w:tc>
          <w:tcPr>
            <w:tcW w:type="dxa" w:w="1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TSV table</w:t>
            </w:r>
          </w:p>
        </w:tc>
        <w:tc>
          <w:tcPr>
            <w:tcW w:type="dxa" w:w="53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Numeric PWM for reverse-strand upstream context.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-_down_pssm.tsv</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TSV table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Numeric PWM for reverse-strand downstream context.</w:t>
            </w:r>
          </w:p>
        </w:tc>
      </w:tr>
      <w:tr>
        <w:tc>
          <w:tcPr>
            <w:tcW w:type="dxa" w:w="26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+_up.meme</w:t>
            </w:r>
          </w:p>
        </w:tc>
        <w:tc>
          <w:tcPr>
            <w:tcW w:type="dxa" w:w="1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MEME file</w:t>
            </w:r>
          </w:p>
        </w:tc>
        <w:tc>
          <w:tcPr>
            <w:tcW w:type="dxa" w:w="53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Motif file for forward-strand upstream context, ready for input to FIMO, TOMTOM, AME, or any other MEME suite tool.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+_down.meme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MEME file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MEME motif file for forward-strand downstream context.</w:t>
            </w:r>
          </w:p>
        </w:tc>
      </w:tr>
      <w:tr>
        <w:tc>
          <w:tcPr>
            <w:tcW w:type="dxa" w:w="26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-_up.meme</w:t>
            </w:r>
          </w:p>
        </w:tc>
        <w:tc>
          <w:tcPr>
            <w:tcW w:type="dxa" w:w="1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MEME file</w:t>
            </w:r>
          </w:p>
        </w:tc>
        <w:tc>
          <w:tcPr>
            <w:tcW w:type="dxa" w:w="53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MEME motif file for reverse-strand upstream context.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-_down.meme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MEME file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MEME motif file for reverse-strand downstream context.</w:t>
            </w:r>
          </w:p>
        </w:tc>
      </w:tr>
    </w:tbl>
    <w:p>
      <w:pPr>
        <w:spacing w:after="60"/>
      </w:pPr>
      <w:r>
        <w:t xml:space="preserve"/>
      </w:r>
    </w:p>
    <w:p>
      <w:r>
        <w:br w:type="page"/>
      </w:r>
    </w:p>
    <w:p>
      <w:pPr>
        <w:pStyle w:val="Heading1"/>
        <w:spacing w:before="360" w:after="160"/>
      </w:pPr>
      <w:r>
        <w:rPr>
          <w:rFonts w:ascii="Arial" w:cs="Arial" w:eastAsia="Arial" w:hAnsi="Arial"/>
          <w:b/>
          <w:bCs/>
          <w:color w:val="1B3A6B"/>
          <w:sz w:val="34"/>
          <w:szCs w:val="34"/>
        </w:rPr>
        <w:t xml:space="preserve">8.  Software Tools Used — Plain-Language Descriptions</w:t>
      </w:r>
    </w:p>
    <w:p>
      <w:pPr>
        <w:spacing w:after="140" w:line="276" w:lineRule="auto"/>
      </w:pPr>
      <w:r>
        <w:rPr>
          <w:rFonts w:ascii="Arial" w:cs="Arial" w:eastAsia="Arial" w:hAnsi="Arial"/>
          <w:sz w:val="22"/>
          <w:szCs w:val="22"/>
        </w:rPr>
        <w:t xml:space="preserve">This section provides accessible descriptions of each software library or tool used in the pipeline, written for readers without a computational background.</w:t>
      </w:r>
    </w:p>
    <w:p>
      <w:pPr>
        <w:spacing w:after="60"/>
      </w:pPr>
      <w:r>
        <w:t xml:space="preserve"/>
      </w:r>
    </w:p>
    <w:p>
      <w:pPr>
        <w:pStyle w:val="Heading2"/>
        <w:spacing w:before="280" w:after="120"/>
      </w:pPr>
      <w:r>
        <w:rPr>
          <w:rFonts w:ascii="Arial" w:cs="Arial" w:eastAsia="Arial" w:hAnsi="Arial"/>
          <w:b/>
          <w:bCs/>
          <w:color w:val="2E4A7A"/>
          <w:sz w:val="28"/>
          <w:szCs w:val="28"/>
        </w:rPr>
        <w:t xml:space="preserve">8.1  Nextflow</w:t>
      </w:r>
    </w:p>
    <w:p>
      <w:pPr>
        <w:spacing w:after="140" w:line="276" w:lineRule="auto"/>
      </w:pPr>
      <w:r>
        <w:rPr>
          <w:rFonts w:ascii="Arial" w:cs="Arial" w:eastAsia="Arial" w:hAnsi="Arial"/>
          <w:sz w:val="22"/>
          <w:szCs w:val="22"/>
        </w:rPr>
        <w:t xml:space="preserve">Nextflow is a workflow management system — a piece of software whose job is to coordinate the execution of other programs in the correct order, passing the output of one step as the input to the next. Think of it as an automated laboratory protocol manager: you tell it what steps to run, in what order, with what inputs, and it handles all the logistics of running them, including parallelizing tasks across multiple samples simultaneously. Nextflow also keeps a detailed log of every command executed, making the analysis fully reproducible.</w:t>
      </w:r>
    </w:p>
    <w:p>
      <w:pPr>
        <w:spacing w:after="60"/>
      </w:pPr>
      <w:r>
        <w:t xml:space="preserve"/>
      </w:r>
    </w:p>
    <w:p>
      <w:pPr>
        <w:pStyle w:val="Heading2"/>
        <w:spacing w:before="280" w:after="120"/>
      </w:pPr>
      <w:r>
        <w:rPr>
          <w:rFonts w:ascii="Arial" w:cs="Arial" w:eastAsia="Arial" w:hAnsi="Arial"/>
          <w:b/>
          <w:bCs/>
          <w:color w:val="2E4A7A"/>
          <w:sz w:val="28"/>
          <w:szCs w:val="28"/>
        </w:rPr>
        <w:t xml:space="preserve">8.2  Docker</w:t>
      </w:r>
    </w:p>
    <w:p>
      <w:pPr>
        <w:spacing w:after="140" w:line="276" w:lineRule="auto"/>
      </w:pPr>
      <w:r>
        <w:rPr>
          <w:rFonts w:ascii="Arial" w:cs="Arial" w:eastAsia="Arial" w:hAnsi="Arial"/>
          <w:sz w:val="22"/>
          <w:szCs w:val="22"/>
        </w:rPr>
        <w:t xml:space="preserve">Docker is a containerization platform. A Docker container is a self-contained, portable computing environment that bundles together a specific version of Python, all required Python libraries, and the analysis scripts into a single package called an image. When the pipeline runs, it starts a container from this image, runs the analysis inside it, and then stops the container. This ensures that the analysis always runs with exactly the same software versions regardless of what else is installed on the computer, eliminating the "it works on my machine" problem and ensuring reproducibility across different systems and time points.</w:t>
      </w:r>
    </w:p>
    <w:p>
      <w:pPr>
        <w:spacing w:after="60"/>
      </w:pPr>
      <w:r>
        <w:t xml:space="preserve"/>
      </w:r>
    </w:p>
    <w:p>
      <w:pPr>
        <w:pStyle w:val="Heading2"/>
        <w:spacing w:before="280" w:after="120"/>
      </w:pPr>
      <w:r>
        <w:rPr>
          <w:rFonts w:ascii="Arial" w:cs="Arial" w:eastAsia="Arial" w:hAnsi="Arial"/>
          <w:b/>
          <w:bCs/>
          <w:color w:val="2E4A7A"/>
          <w:sz w:val="28"/>
          <w:szCs w:val="28"/>
        </w:rPr>
        <w:t xml:space="preserve">8.3  Python</w:t>
      </w:r>
    </w:p>
    <w:p>
      <w:pPr>
        <w:spacing w:after="140" w:line="276" w:lineRule="auto"/>
      </w:pPr>
      <w:r>
        <w:rPr>
          <w:rFonts w:ascii="Arial" w:cs="Arial" w:eastAsia="Arial" w:hAnsi="Arial"/>
          <w:sz w:val="22"/>
          <w:szCs w:val="22"/>
        </w:rPr>
        <w:t xml:space="preserve">Python is a general-purpose programming language widely used in biology and data science. Both analysis scripts (fetch_sequence.py and sequence_matcher_with_motifs.py) are written in Python 3. Python was chosen because of its rich ecosystem of scientific libraries for sequence analysis, matrix computation, and figure generation.</w:t>
      </w:r>
    </w:p>
    <w:p>
      <w:pPr>
        <w:spacing w:after="60"/>
      </w:pPr>
      <w:r>
        <w:t xml:space="preserve"/>
      </w:r>
    </w:p>
    <w:p>
      <w:pPr>
        <w:pStyle w:val="Heading2"/>
        <w:spacing w:before="280" w:after="120"/>
      </w:pPr>
      <w:r>
        <w:rPr>
          <w:rFonts w:ascii="Arial" w:cs="Arial" w:eastAsia="Arial" w:hAnsi="Arial"/>
          <w:b/>
          <w:bCs/>
          <w:color w:val="2E4A7A"/>
          <w:sz w:val="28"/>
          <w:szCs w:val="28"/>
        </w:rPr>
        <w:t xml:space="preserve">8.4  pyfaidx</w:t>
      </w:r>
    </w:p>
    <w:p>
      <w:pPr>
        <w:spacing w:after="140" w:line="276" w:lineRule="auto"/>
      </w:pPr>
      <w:r>
        <w:rPr>
          <w:rFonts w:ascii="Arial" w:cs="Arial" w:eastAsia="Arial" w:hAnsi="Arial"/>
          <w:sz w:val="22"/>
          <w:szCs w:val="22"/>
        </w:rPr>
        <w:t xml:space="preserve">pyfaidx is a Python library for reading FASTA files by random access — that is, for retrieving the DNA sequence at any genomic coordinate without reading the entire genome file. It reads the accompanying FASTA index file (.fai) to calculate the exact disk location of any requested region and returns the sequence as a Python string. This makes coordinate-based sequence retrieval extremely fast, even for a genome of several gigabytes.</w:t>
      </w:r>
    </w:p>
    <w:p>
      <w:pPr>
        <w:spacing w:after="60"/>
      </w:pPr>
      <w:r>
        <w:t xml:space="preserve"/>
      </w:r>
    </w:p>
    <w:p>
      <w:pPr>
        <w:pStyle w:val="Heading2"/>
        <w:spacing w:before="280" w:after="120"/>
      </w:pPr>
      <w:r>
        <w:rPr>
          <w:rFonts w:ascii="Arial" w:cs="Arial" w:eastAsia="Arial" w:hAnsi="Arial"/>
          <w:b/>
          <w:bCs/>
          <w:color w:val="2E4A7A"/>
          <w:sz w:val="28"/>
          <w:szCs w:val="28"/>
        </w:rPr>
        <w:t xml:space="preserve">8.5  pandas</w:t>
      </w:r>
    </w:p>
    <w:p>
      <w:pPr>
        <w:spacing w:after="140" w:line="276" w:lineRule="auto"/>
      </w:pPr>
      <w:r>
        <w:rPr>
          <w:rFonts w:ascii="Arial" w:cs="Arial" w:eastAsia="Arial" w:hAnsi="Arial"/>
          <w:sz w:val="22"/>
          <w:szCs w:val="22"/>
        </w:rPr>
        <w:t xml:space="preserve">pandas is a Python library for working with tabular data — analogous to a programmable version of Microsoft Excel. It provides a data structure called a DataFrame (essentially an in-memory spreadsheet) that makes it easy to read CSV and TSV files, add new columns, filter rows, and write results back to disk. Both scripts use pandas to read input files and write output tables.</w:t>
      </w:r>
    </w:p>
    <w:p>
      <w:pPr>
        <w:spacing w:after="60"/>
      </w:pPr>
      <w:r>
        <w:t xml:space="preserve"/>
      </w:r>
    </w:p>
    <w:p>
      <w:pPr>
        <w:pStyle w:val="Heading2"/>
        <w:spacing w:before="280" w:after="120"/>
      </w:pPr>
      <w:r>
        <w:rPr>
          <w:rFonts w:ascii="Arial" w:cs="Arial" w:eastAsia="Arial" w:hAnsi="Arial"/>
          <w:b/>
          <w:bCs/>
          <w:color w:val="2E4A7A"/>
          <w:sz w:val="28"/>
          <w:szCs w:val="28"/>
        </w:rPr>
        <w:t xml:space="preserve">8.6  NumPy</w:t>
      </w:r>
    </w:p>
    <w:p>
      <w:pPr>
        <w:spacing w:after="140" w:line="276" w:lineRule="auto"/>
      </w:pPr>
      <w:r>
        <w:rPr>
          <w:rFonts w:ascii="Arial" w:cs="Arial" w:eastAsia="Arial" w:hAnsi="Arial"/>
          <w:sz w:val="22"/>
          <w:szCs w:val="22"/>
        </w:rPr>
        <w:t xml:space="preserve">NumPy (Numerical Python) is the foundational library for numerical computation in Python. It provides efficient multi-dimensional arrays and mathematical operations. In this pipeline, NumPy is used to build and normalize the position frequency matrix at the heart of the PWM calculation — specifically, to count bases at each position across all flank sequences and divide by the total count to obtain frequencies.</w:t>
      </w:r>
    </w:p>
    <w:p>
      <w:pPr>
        <w:spacing w:after="60"/>
      </w:pPr>
      <w:r>
        <w:t xml:space="preserve"/>
      </w:r>
    </w:p>
    <w:p>
      <w:pPr>
        <w:pStyle w:val="Heading2"/>
        <w:spacing w:before="280" w:after="120"/>
      </w:pPr>
      <w:r>
        <w:rPr>
          <w:rFonts w:ascii="Arial" w:cs="Arial" w:eastAsia="Arial" w:hAnsi="Arial"/>
          <w:b/>
          <w:bCs/>
          <w:color w:val="2E4A7A"/>
          <w:sz w:val="28"/>
          <w:szCs w:val="28"/>
        </w:rPr>
        <w:t xml:space="preserve">8.7  Biopython (Bio.Align.PairwiseAligner and Bio.Seq)</w:t>
      </w:r>
    </w:p>
    <w:p>
      <w:pPr>
        <w:spacing w:after="140" w:line="276" w:lineRule="auto"/>
      </w:pPr>
      <w:r>
        <w:rPr>
          <w:rFonts w:ascii="Arial" w:cs="Arial" w:eastAsia="Arial" w:hAnsi="Arial"/>
          <w:sz w:val="22"/>
          <w:szCs w:val="22"/>
        </w:rPr>
        <w:t xml:space="preserve">Biopython is a large collection of Python tools for bioinformatics. This pipeline uses two components:</w:t>
      </w:r>
    </w:p>
    <w:p>
      <w:pPr>
        <w:pStyle w:val="ListParagraph"/>
        <w:numPr>
          <w:ilvl w:val="0"/>
          <w:numId w:val="2"/>
        </w:numPr>
        <w:spacing w:after="100"/>
      </w:pPr>
      <w:r>
        <w:rPr>
          <w:rFonts w:ascii="Arial" w:cs="Arial" w:eastAsia="Arial" w:hAnsi="Arial"/>
          <w:b/>
          <w:bCs/>
          <w:sz w:val="22"/>
          <w:szCs w:val="22"/>
        </w:rPr>
        <w:t xml:space="preserve">Bio.Seq: </w:t>
      </w:r>
      <w:r>
        <w:rPr>
          <w:rFonts w:ascii="Arial" w:cs="Arial" w:eastAsia="Arial" w:hAnsi="Arial"/>
          <w:sz w:val="22"/>
          <w:szCs w:val="22"/>
        </w:rPr>
        <w:t xml:space="preserve">provides the Seq object, which can represent a DNA or RNA sequence and perform biological operations on it. Here it is used to compute the reverse complement of a sequence via the .reverse_complement() method — a standard bioinformatics operation.</w:t>
      </w:r>
    </w:p>
    <w:p>
      <w:pPr>
        <w:pStyle w:val="ListParagraph"/>
        <w:numPr>
          <w:ilvl w:val="0"/>
          <w:numId w:val="2"/>
        </w:numPr>
        <w:spacing w:after="100"/>
      </w:pPr>
      <w:r>
        <w:rPr>
          <w:rFonts w:ascii="Arial" w:cs="Arial" w:eastAsia="Arial" w:hAnsi="Arial"/>
          <w:b/>
          <w:bCs/>
          <w:sz w:val="22"/>
          <w:szCs w:val="22"/>
        </w:rPr>
        <w:t xml:space="preserve">Bio.Align.PairwiseAligner: </w:t>
      </w:r>
      <w:r>
        <w:rPr>
          <w:rFonts w:ascii="Arial" w:cs="Arial" w:eastAsia="Arial" w:hAnsi="Arial"/>
          <w:sz w:val="22"/>
          <w:szCs w:val="22"/>
        </w:rPr>
        <w:t xml:space="preserve">implements classical pairwise sequence alignment algorithms (similar to the Smith-Waterman and Needleman-Wunsch algorithms). In global mode (used here), it aligns two sequences from end to end and scores the alignment based on matches, mismatches, and gaps. The score is recorded for each hit but the primary acceptance criterion remains the simpler Hamming distance.</w:t>
      </w:r>
    </w:p>
    <w:p>
      <w:pPr>
        <w:spacing w:after="60"/>
      </w:pPr>
      <w:r>
        <w:t xml:space="preserve"/>
      </w:r>
    </w:p>
    <w:p>
      <w:pPr>
        <w:pStyle w:val="Heading2"/>
        <w:spacing w:before="280" w:after="120"/>
      </w:pPr>
      <w:r>
        <w:rPr>
          <w:rFonts w:ascii="Arial" w:cs="Arial" w:eastAsia="Arial" w:hAnsi="Arial"/>
          <w:b/>
          <w:bCs/>
          <w:color w:val="2E4A7A"/>
          <w:sz w:val="28"/>
          <w:szCs w:val="28"/>
        </w:rPr>
        <w:t xml:space="preserve">8.8  logomaker</w:t>
      </w:r>
    </w:p>
    <w:p>
      <w:pPr>
        <w:spacing w:after="140" w:line="276" w:lineRule="auto"/>
      </w:pPr>
      <w:r>
        <w:rPr>
          <w:rFonts w:ascii="Arial" w:cs="Arial" w:eastAsia="Arial" w:hAnsi="Arial"/>
          <w:sz w:val="22"/>
          <w:szCs w:val="22"/>
        </w:rPr>
        <w:t xml:space="preserve">logomaker is a Python library specifically designed to draw publication-quality sequence logos. It takes a pandas DataFrame containing the information-content values at each position (rows = positions, columns = A, C, G, T) and renders a matplotlib figure where each column in the plot corresponds to one position and each stacked letter is sized proportionally to its information content. The logo is saved as a high-resolution PNG image at 300 dots per inch (dpi), suitable for inclusion in publications.</w:t>
      </w:r>
    </w:p>
    <w:p>
      <w:pPr>
        <w:spacing w:after="60"/>
      </w:pPr>
      <w:r>
        <w:t xml:space="preserve"/>
      </w:r>
    </w:p>
    <w:p>
      <w:pPr>
        <w:pStyle w:val="Heading2"/>
        <w:spacing w:before="280" w:after="120"/>
      </w:pPr>
      <w:r>
        <w:rPr>
          <w:rFonts w:ascii="Arial" w:cs="Arial" w:eastAsia="Arial" w:hAnsi="Arial"/>
          <w:b/>
          <w:bCs/>
          <w:color w:val="2E4A7A"/>
          <w:sz w:val="28"/>
          <w:szCs w:val="28"/>
        </w:rPr>
        <w:t xml:space="preserve">8.9  matplotlib</w:t>
      </w:r>
    </w:p>
    <w:p>
      <w:pPr>
        <w:spacing w:after="140" w:line="276" w:lineRule="auto"/>
      </w:pPr>
      <w:r>
        <w:rPr>
          <w:rFonts w:ascii="Arial" w:cs="Arial" w:eastAsia="Arial" w:hAnsi="Arial"/>
          <w:sz w:val="22"/>
          <w:szCs w:val="22"/>
        </w:rPr>
        <w:t xml:space="preserve">matplotlib is Python's primary library for creating static charts and figures. logomaker is built on top of matplotlib, which handles the actual drawing, axis labeling, and file saving. In this pipeline, matplotlib is used indirectly through logomaker to set the figure size, add axis labels ("Bits" on the y-axis), and save the PNG files.</w:t>
      </w:r>
    </w:p>
    <w:p>
      <w:pPr>
        <w:spacing w:after="60"/>
      </w:pPr>
      <w:r>
        <w:t xml:space="preserve"/>
      </w:r>
    </w:p>
    <w:p>
      <w:r>
        <w:br w:type="page"/>
      </w:r>
    </w:p>
    <w:p>
      <w:pPr>
        <w:pStyle w:val="Heading1"/>
        <w:spacing w:before="360" w:after="160"/>
      </w:pPr>
      <w:r>
        <w:rPr>
          <w:rFonts w:ascii="Arial" w:cs="Arial" w:eastAsia="Arial" w:hAnsi="Arial"/>
          <w:b/>
          <w:bCs/>
          <w:color w:val="1B3A6B"/>
          <w:sz w:val="34"/>
          <w:szCs w:val="34"/>
        </w:rPr>
        <w:t xml:space="preserve">9.  Adjustable Parameters</w:t>
      </w:r>
    </w:p>
    <w:p>
      <w:pPr>
        <w:spacing w:after="140" w:line="276" w:lineRule="auto"/>
      </w:pPr>
      <w:r>
        <w:rPr>
          <w:rFonts w:ascii="Arial" w:cs="Arial" w:eastAsia="Arial" w:hAnsi="Arial"/>
          <w:sz w:val="22"/>
          <w:szCs w:val="22"/>
        </w:rPr>
        <w:t xml:space="preserve">All pipeline parameters are set at the top of the main.nf workflow file and can be changed before each run. No programming knowledge is required to change them — they are plain text assignments.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What to Change It To</w:t>
            </w:r>
          </w:p>
        </w:tc>
      </w:tr>
      <w:tr>
        <w:tc>
          <w:tcPr>
            <w:tcW w:type="dxa" w:w="2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params.input_dir</w:t>
            </w:r>
          </w:p>
        </w:tc>
        <w:tc>
          <w:tcPr>
            <w:tcW w:type="dxa" w:w="2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input</w:t>
            </w:r>
          </w:p>
        </w:tc>
        <w:tc>
          <w:tcPr>
            <w:tcW w:type="dxa" w:w="47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The folder containing your sample CSV files. Change if your files are in a different location.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params.genome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input/genome/mm9_genome.fa</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The path to the mm9 genome FASTA file. Update if the file is stored elsewhere.</w:t>
            </w:r>
          </w:p>
        </w:tc>
      </w:tr>
      <w:tr>
        <w:tc>
          <w:tcPr>
            <w:tcW w:type="dxa" w:w="2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params.query</w:t>
            </w:r>
          </w:p>
        </w:tc>
        <w:tc>
          <w:tcPr>
            <w:tcW w:type="dxa" w:w="2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ACTGATCGATCG</w:t>
            </w:r>
          </w:p>
        </w:tc>
        <w:tc>
          <w:tcPr>
            <w:tcW w:type="dxa" w:w="47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Your motif of interest as a DNA string. Replace with your query sequence.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params.mismatches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Maximum number of base differences allowed when matching the query. Increase to find more divergent matches; set to 0 for perfect matches only.</w:t>
            </w:r>
          </w:p>
        </w:tc>
      </w:tr>
      <w:tr>
        <w:tc>
          <w:tcPr>
            <w:tcW w:type="dxa" w:w="2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params.upstream</w:t>
            </w:r>
          </w:p>
        </w:tc>
        <w:tc>
          <w:tcPr>
            <w:tcW w:type="dxa" w:w="2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50</w:t>
            </w:r>
          </w:p>
        </w:tc>
        <w:tc>
          <w:tcPr>
            <w:tcW w:type="dxa" w:w="47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Number of bases to capture upstream of each match. Increase if you want a wider sequence context.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params.downstream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50</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Number of bases to capture downstream of each match.</w:t>
            </w:r>
          </w:p>
        </w:tc>
      </w:tr>
      <w:tr>
        <w:tc>
          <w:tcPr>
            <w:tcW w:type="dxa" w:w="22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params.outdir</w:t>
            </w:r>
          </w:p>
        </w:tc>
        <w:tc>
          <w:tcPr>
            <w:tcW w:type="dxa" w:w="2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results</w:t>
            </w:r>
          </w:p>
        </w:tc>
        <w:tc>
          <w:tcPr>
            <w:tcW w:type="dxa" w:w="47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Name of the output folder. Change to avoid overwriting previous runs.</w:t>
            </w:r>
          </w:p>
        </w:tc>
      </w:tr>
    </w:tbl>
    <w:p>
      <w:pPr>
        <w:spacing w:after="60"/>
      </w:pPr>
      <w:r>
        <w:t xml:space="preserve"/>
      </w:r>
    </w:p>
    <w:p>
      <w:r>
        <w:br w:type="page"/>
      </w:r>
    </w:p>
    <w:p>
      <w:pPr>
        <w:pStyle w:val="Heading1"/>
        <w:spacing w:before="360" w:after="160"/>
      </w:pPr>
      <w:r>
        <w:rPr>
          <w:rFonts w:ascii="Arial" w:cs="Arial" w:eastAsia="Arial" w:hAnsi="Arial"/>
          <w:b/>
          <w:bCs/>
          <w:color w:val="1B3A6B"/>
          <w:sz w:val="34"/>
          <w:szCs w:val="34"/>
        </w:rPr>
        <w:t xml:space="preserve">10.  End-to-End Summary</w:t>
      </w:r>
    </w:p>
    <w:p>
      <w:pPr>
        <w:spacing w:after="140" w:line="276" w:lineRule="auto"/>
      </w:pPr>
      <w:r>
        <w:rPr>
          <w:rFonts w:ascii="Arial" w:cs="Arial" w:eastAsia="Arial" w:hAnsi="Arial"/>
          <w:sz w:val="22"/>
          <w:szCs w:val="22"/>
        </w:rPr>
        <w:t xml:space="preserve">The diagram below summarizes the complete flow from input to output: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000"/>
        <w:gridCol w:w="2460"/>
      </w:tblGrid>
      <w:tr>
        <w:trPr>
          <w:tblHeader/>
        </w:trPr>
        <w:tc>
          <w:tcPr>
            <w:tcW w:type="dxa" w:w="15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34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c>
          <w:tcPr>
            <w:tcW w:type="dxa" w:w="20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Key Tool</w:t>
            </w:r>
          </w:p>
        </w:tc>
        <w:tc>
          <w:tcPr>
            <w:tcW w:type="dxa" w:w="24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Output</w:t>
            </w:r>
          </w:p>
        </w:tc>
      </w:tr>
      <w:tr>
        <w:tc>
          <w:tcPr>
            <w:tcW w:type="dxa" w:w="15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Input</w:t>
            </w:r>
          </w:p>
        </w:tc>
        <w:tc>
          <w:tcPr>
            <w:tcW w:type="dxa" w:w="3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User provides CSV files with genomic coordinates + reference genome FASTA</w:t>
            </w:r>
          </w:p>
        </w:tc>
        <w:tc>
          <w:tcPr>
            <w:tcW w:type="dxa" w:w="20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CSV files + mm9 FASTA</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Index lookup</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pyfaidx reads the FASTA index (.fai) to locate each chromosome in the genome file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pyfaidx</w:t>
            </w:r>
          </w:p>
        </w:tc>
        <w:tc>
          <w:tcPr>
            <w:tcW w:type="dxa" w:w="2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Internal: byte offsets in FASTA</w:t>
            </w:r>
          </w:p>
        </w:tc>
      </w:tr>
      <w:tr>
        <w:tc>
          <w:tcPr>
            <w:tcW w:type="dxa" w:w="15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Seq fetch</w:t>
            </w:r>
          </w:p>
        </w:tc>
        <w:tc>
          <w:tcPr>
            <w:tcW w:type="dxa" w:w="3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For each coordinate row, the DNA sequence is extracted. Negative-strand regions are reverse-complemented</w:t>
            </w:r>
          </w:p>
        </w:tc>
        <w:tc>
          <w:tcPr>
            <w:tcW w:type="dxa" w:w="20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pyfaidx + Python</w:t>
            </w:r>
          </w:p>
        </w:tc>
        <w:tc>
          <w:tcPr>
            <w:tcW w:type="dxa" w:w="24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&lt;sample&gt;_with_seq.tsv</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Motif scan</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Sliding window search on both strands; Hamming distance filter; alignment scoring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Biopython + Python</w:t>
            </w:r>
          </w:p>
        </w:tc>
        <w:tc>
          <w:tcPr>
            <w:tcW w:type="dxa" w:w="2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Rows in &lt;sample&gt;_matches.tsv</w:t>
            </w:r>
          </w:p>
        </w:tc>
      </w:tr>
      <w:tr>
        <w:tc>
          <w:tcPr>
            <w:tcW w:type="dxa" w:w="15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Flank collect</w:t>
            </w:r>
          </w:p>
        </w:tc>
        <w:tc>
          <w:tcPr>
            <w:tcW w:type="dxa" w:w="3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50 bp upstream and downstream of each hit are extracted and grouped by strand/direction</w:t>
            </w:r>
          </w:p>
        </w:tc>
        <w:tc>
          <w:tcPr>
            <w:tcW w:type="dxa" w:w="20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Python</w:t>
            </w:r>
          </w:p>
        </w:tc>
        <w:tc>
          <w:tcPr>
            <w:tcW w:type="dxa" w:w="24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Four lists of flank sequences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PWM build</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Base frequencies counted at each position across all flanks; normalized to probabilities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NumPy</w:t>
            </w:r>
          </w:p>
        </w:tc>
        <w:tc>
          <w:tcPr>
            <w:tcW w:type="dxa" w:w="2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Four PWM DataFrames</w:t>
            </w:r>
          </w:p>
        </w:tc>
      </w:tr>
      <w:tr>
        <w:tc>
          <w:tcPr>
            <w:tcW w:type="dxa" w:w="15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IC &amp; logo</w:t>
            </w:r>
          </w:p>
        </w:tc>
        <w:tc>
          <w:tcPr>
            <w:tcW w:type="dxa" w:w="3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Information content calculated; sequence logos rendered at 300 dpi</w:t>
            </w:r>
          </w:p>
        </w:tc>
        <w:tc>
          <w:tcPr>
            <w:tcW w:type="dxa" w:w="20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logomaker + matplotlib</w:t>
            </w:r>
          </w:p>
        </w:tc>
        <w:tc>
          <w:tcPr>
            <w:tcW w:type="dxa" w:w="24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Four .png logo files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PSSM write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Raw PWM values saved as tab-separated tables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pandas</w:t>
            </w:r>
          </w:p>
        </w:tc>
        <w:tc>
          <w:tcPr>
            <w:tcW w:type="dxa" w:w="2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Four *_pssm.tsv files</w:t>
            </w:r>
          </w:p>
        </w:tc>
      </w:tr>
      <w:tr>
        <w:tc>
          <w:tcPr>
            <w:tcW w:type="dxa" w:w="15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MEME write</w:t>
            </w:r>
          </w:p>
        </w:tc>
        <w:tc>
          <w:tcPr>
            <w:tcW w:type="dxa" w:w="34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PWMs exported in MEME v4 format for downstream motif analysis</w:t>
            </w:r>
          </w:p>
        </w:tc>
        <w:tc>
          <w:tcPr>
            <w:tcW w:type="dxa" w:w="200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Python</w:t>
            </w:r>
          </w:p>
        </w:tc>
        <w:tc>
          <w:tcPr>
            <w:tcW w:type="dxa" w:w="2460"/>
            <w:tcBorders>
              <w:top w:val="single" w:color="CCCCCC" w:sz="1"/>
              <w:left w:val="single" w:color="CCCCCC" w:sz="1"/>
              <w:bottom w:val="single" w:color="CCCCCC" w:sz="1"/>
              <w:right w:val="single" w:color="CCCCCC" w:sz="1"/>
            </w:tcBorders>
            <w:shd w:fill="F7FAFD" w:val="clear"/>
            <w:tcMar>
              <w:top w:type="dxa" w:w="90"/>
              <w:left w:type="dxa" w:w="130"/>
              <w:bottom w:type="dxa" w:w="90"/>
              <w:right w:type="dxa" w:w="130"/>
            </w:tcMar>
          </w:tcPr>
          <w:p>
            <w:r>
              <w:rPr>
                <w:rFonts w:ascii="Arial" w:cs="Arial" w:eastAsia="Arial" w:hAnsi="Arial"/>
                <w:sz w:val="20"/>
                <w:szCs w:val="20"/>
              </w:rPr>
              <w:t xml:space="preserve">Four *.meme files</w:t>
            </w:r>
          </w:p>
        </w:tc>
      </w:tr>
    </w:tbl>
    <w:p>
      <w:pPr>
        <w:spacing w:after="60"/>
      </w:pPr>
      <w:r>
        <w:t xml:space="preserve"/>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B3A6B"/>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6B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2026-03-16T03:22:05.671Z</dcterms:created>
  <dcterms:modified xsi:type="dcterms:W3CDTF">2026-03-16T03:22:05.672Z</dcterms:modified>
</cp:coreProperties>
</file>

<file path=docProps/custom.xml><?xml version="1.0" encoding="utf-8"?>
<Properties xmlns="http://schemas.openxmlformats.org/officeDocument/2006/custom-properties" xmlns:vt="http://schemas.openxmlformats.org/officeDocument/2006/docPropsVTypes"/>
</file>