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Single-Cell-Informed Deconvolution Reveals That General Macrophage Infiltration, Not the S100A8-Hi Subset Specifically, Tracks Lipogenic Gene Expression in a Mouse Model of Steatotic Liver Disease</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 Testing the S100A8-hi signature against two independent public mouse liver scRNA-seq datasets showed it reproduces as a discrete population in a CD45</w:t>
      </w:r>
      <w:r>
        <w:rPr>
          <w:vertAlign w:val="superscript"/>
        </w:rPr>
        <w:t>+</w:t>
      </w:r>
      <w:r>
        <w:t>-sorted dataset (with a diet-dependent trend at 2 of 3 timepoints) but not in a whole-liver dataset with true biological replication, suggesting immune-cell enrichment aids detection of this state.</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8</w:t>
      </w:r>
      <w:r>
        <w:t xml:space="preserve"> (GSE285614, bulk liver RNA-seq; GSE285615, liver scRNA-seq), originally deposited alongside</w:t>
      </w:r>
      <w:r>
        <w:rPr>
          <w:sz w:val="22"/>
          <w:vertAlign w:val="superscript"/>
        </w:rPr>
        <w:t>1</w:t>
      </w:r>
      <w:r>
        <w:t>. GSE285614 was deposited as two separate DESeq2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9</w:t>
      </w:r>
      <w:r>
        <w:t>.</w:t>
      </w:r>
    </w:p>
    <w:p>
      <w:r>
        <w:t>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Twenty-eight clusters were collapsed into 12 cell types.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These were kept as separate cell types throughout, since collapsing them would confound the population of biological interest with an unrelated granulocyte lineage that also expresses S100a8/S100a9.</w:t>
      </w:r>
    </w:p>
    <w:p>
      <w:pPr>
        <w:pStyle w:val="Heading2"/>
      </w:pPr>
      <w:r>
        <w:t>2.3 Bulk RNA-seq data integration</w:t>
      </w:r>
    </w:p>
    <w:p>
      <w:r>
        <w:t>Per-sample raw counts were extracted from both GSE285614 supplementary tables, duplicate gene symbols were collapsed by summation, and the two gene sets were intersected (12,505 shared genes) before merging into a single 34-sample raw count matrix.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We initially validated the axis-1 (WT vs Bcl2TG, HFD) deconvolution against cell-type proportions counted directly from the single WT/TG scRNA-seq sample pair. This showed the S100A8hi_macrophage proportion as higher in TG than WT (3.55% vs 2.43%, a 1.46-fold difference),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7</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2.8.</w:t>
      </w:r>
    </w:p>
    <w:p>
      <w:pPr>
        <w:pStyle w:val="Heading2"/>
      </w:pPr>
      <w:r>
        <w:t>2.7 External validation in independent public datasets</w:t>
      </w:r>
    </w:p>
    <w:p>
      <w:r>
        <w:t xml:space="preserve">To test whether the S100A8-hi macrophage population reflects a reproducible cell state rather than an artifact of the single WT/TG reference pair (Section 2.2), we searched GEO for independent mouse liver scRNA-seq datasets with true biological replication and applied the same marker criteria used to define this population (S100a8/S100a9 percent-positive &gt; 90%, Ly6g/Camp/Ltf/Ngp percent-positive &lt; 10%, versus &gt; 50% for a mature neutrophil) to their clusters. Two datasets were used: (1) GSE166504 </w:t>
      </w:r>
      <w:r>
        <w:rPr>
          <w:sz w:val="22"/>
          <w:vertAlign w:val="superscript"/>
        </w:rPr>
        <w:t>10</w:t>
      </w:r>
      <w:r>
        <w:t>, mouse liver non-parenchymal cells across a chow / 15-week high-fat-high-fructose-diet (NAFL) / 30-week (NASH) progression with true biological replicates (chow n = 6, NAFL n = 3, NASH n = 4 mice), reprocessed from raw counts and the authors' own coarse cell-type labels (Kupffer cell, monocyte/monocyte-derived macrophage, neutrophil; 23,198 myeloid cells), reclustered within the myeloid compartment (resolution = 0.6, 18 clusters); and (2) GSE156057 (Remmerie et al.</w:t>
      </w:r>
      <w:r>
        <w:rPr>
          <w:sz w:val="22"/>
          <w:vertAlign w:val="superscript"/>
        </w:rPr>
        <w:t>11</w:t>
      </w:r>
      <w:r>
        <w:t>), CD45+-sorted mouse liver immune cells across standard diet (SD) vs western diet (WD), 12/24/36-week timepoints (one sample per condition-timepoint -- pseudo-replicates across independent mice/times, not within-condition biological replicates), reclustered de novo (77,655 cells, resolution = 0.8, 40 clusters). For each dataset we determined whether any cluster matched the marker criteria and, where present, computed its proportion of CD45+/myeloid cells across conditions.</w:t>
      </w:r>
    </w:p>
    <w:p>
      <w:pPr>
        <w:pStyle w:val="Heading2"/>
      </w:pPr>
      <w:r>
        <w:t>2.8 Data and code availability</w:t>
      </w:r>
    </w:p>
    <w:p>
      <w:r>
        <w:t>Raw data: NCBI GEO GSE285614 (bulk RNA-seq), GSE285615 (scRNA-seq), GSE166504 and GSE156057 (external validation).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neither survived correction across the 12-cell-type family (q = 0.22) and both require confirmation in an adequately powered cohort before mechanistic interpretation.</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 a consistent, reproducible null across the full cohort, within axis 1 alone, and within axis 2 alone.</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pPr>
        <w:pStyle w:val="Heading2"/>
      </w:pPr>
      <w:r>
        <w:t>3.5 The S100A8-hi macrophage signature reproduces in an independent, immune-cell-sorted dataset but not in a whole-liver dataset</w:t>
      </w:r>
    </w:p>
    <w:p>
      <w:r>
        <w:t>In GSE156057 (CD45+-sorted, 77,655 cells, 40 clusters), three clusters matched the S100A8-hi, Ly6g-low criteria (S100a8/S100a9 percent-positive 97-99%, Ly6g/Camp/Ltf/Ngp all &lt; 5%), clearly separated from an unambiguous neutrophil cluster (S100a8/S100a9 100%, Ly6g 89%, Camp 88%, Ltf 80%, Ngp 95%) and from Clec4f-high resident Kupffer clusters (Figure 5A). Combined, these clusters comprised 5.0-7.8% of CD45</w:t>
      </w:r>
      <w:r>
        <w:rPr>
          <w:vertAlign w:val="superscript"/>
        </w:rPr>
        <w:t>+</w:t>
      </w:r>
      <w:r>
        <w:t xml:space="preserve"> cells per sample and were more abundant under western diet (WD) than standard diet (SD) at 12 and 24 weeks (WD/SD ratio 1.45 and 1.21) but not at 36 weeks (ratio 0.81; Figure 5B) — directionally consistent with, though not statistically confirmable given the single-mouse-per-condition design, diet-dependent recruitment. In GSE166504 (whole-liver non-parenchymal cells with true biological replication: chow n = 6, NAFL n = 3, NASH n = 4 mice; 23,198 myeloid cells, 18 clusters), no cluster showed this combination: the only S100a8/S100a9-high cluster also carried high Camp/Ngp/Ltf and was author-labeled Neutrophil, while S100a8 positivity among monocyte/macrophage-lineage clusters varied only as a modest, continuous gradient (6-19%) uncorrelated with Csf1r positivity (Figure 5C) rather than resolving into a discrete population. We interpret this discrepancy as most consistent with immune-cell enrichment (CD45+ sorting, used both in this study's own scRNA-seq reference and in GSE156057) being necessary to resolve this population by unsupervised clustering at typical whole-liver sequencing depth, rather than as evidence that the population is an artifact specific to the single WT/TG reference pair used in the primary analysis (Section 2.2).</w:t>
      </w:r>
    </w:p>
    <w:p>
      <w:pPr>
        <w:jc w:val="center"/>
      </w:pPr>
      <w:r>
        <w:drawing>
          <wp:inline xmlns:a="http://schemas.openxmlformats.org/drawingml/2006/main" xmlns:pic="http://schemas.openxmlformats.org/drawingml/2006/picture">
            <wp:extent cx="6126480" cy="357378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3573780"/>
                    </a:xfrm>
                    <a:prstGeom prst="rect"/>
                  </pic:spPr>
                </pic:pic>
              </a:graphicData>
            </a:graphic>
          </wp:inline>
        </w:drawing>
      </w:r>
    </w:p>
    <w:p>
      <w:pPr>
        <w:spacing w:line="276" w:lineRule="auto" w:after="280"/>
        <w:jc w:val="left"/>
      </w:pPr>
      <w:r>
        <w:rPr>
          <w:b/>
          <w:sz w:val="20"/>
        </w:rPr>
        <w:t xml:space="preserve">Figure 5. </w:t>
      </w:r>
      <w:r>
        <w:rPr>
          <w:sz w:val="20"/>
        </w:rPr>
        <w:t>External validation of the S100A8-hi macrophage signature in two independent mouse liver scRNA-seq datasets. (A) Marker profile (percent of cells expressing each gene) for the three candidate S100A8-hi clusters, the neutrophil cluster, and two representative Kupffer clusters in GSE156057 (CD45+-sorted). (B) S100A8-hi cluster proportion (combined) by diet and timepoint in GSE156057. (C) In GSE166504 (whole-liver, true biological replicates), percent of cells expressing S100a8 plotted against percent expressing Csf1r for all 18 myeloid clusters, colored by the authors' dominant cell-type label; S100a8 positivity forms a gradient rather than isolating a discrete cluster among monocyte/macrophage-lineage populations.</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r>
        <w:t>Because the primary scRNA-seq reference comprises a single WT and single TG mouse, a further question is whether the S100A8-hi macrophage population itself is reproducible, or an artifact of that one pair. We addressed this directly by testing the same marker criteria against two independent, publicly available mouse liver scRNA-seq datasets (Section 2.7, Figure 5). The population reproduced cleanly, with a diet-dependent trend at two of three timepoints, in a CD45</w:t>
      </w:r>
      <w:r>
        <w:rPr>
          <w:vertAlign w:val="superscript"/>
        </w:rPr>
        <w:t>+</w:t>
      </w:r>
      <w:r>
        <w:t>-sorted dataset (GSE156057), but did not resolve as a discrete cluster in a whole-liver dataset with true biological replication (GSE166504) — suggesting that immune-cell enrichment, rather than biological replicate number per se, may be the more critical design factor for detecting this state by unsupervised clustering at typical whole-liver sequencing depth. This is itself a transferable observation for scRNA-seq study design in liver immunology, and it meaningfully strengthens confidence that the population identified in the primary analysis is real rather than an artifact of a single mouse pair, even though it does not resolve the separate, unrelated question of that pair's reliability as a directional ground truth (Section 2.5).</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fully quantified without additional biological replicates. External validation (Section 2.7, Figure 5) shows the S100A8-hi population itself reproduces in an independent, CD45+-sorted dataset, partially mitigating but not eliminating this limitation — it does not, for instance, validate the exact 5-25-gene marker panels used for deconvolution, only the population's existence.</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External validation against two independent public datasets shows the S100A8-hi population reproduces in a CD45+-sorted mouse liver dataset but not in a whole-liver dataset, indicating it is a real, immune-enrichment-dependent cell state rather than an artifact of the single-donor reference used in the primary analysis.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Full result tables underlying all figures and in-text statistics are available in the code repository (Section 2.8): results/11_axis1_stats_full.csv (axis 1 validation), results/11_MKO_stats_full.csv (axis 2 application), results/11_lipid_correlation_BH.csv (lipogenic-gene correlations), and results/11_marker_panel_QC.csv (Table S1 source data, below).</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Ritchie ME, Phipson B, Wu D, Hu Y, Law CW, Shi W, Smyth GK. limma powers differential expression analyses for RNA-sequencing and microarray studies. Nucleic Acids Res. 2015;43(7):e47. doi:10.1093/nar/gkv007</w:t>
      </w:r>
    </w:p>
    <w:p>
      <w:pPr>
        <w:spacing w:after="120" w:line="276" w:lineRule="auto"/>
        <w:ind w:left="432" w:hanging="432"/>
      </w:pPr>
      <w:r>
        <w:rPr>
          <w:sz w:val="20"/>
        </w:rPr>
        <w:t>7. Benjamini Y, Hochberg Y. Controlling the false discovery rate: a practical and powerful approach to multiple testing. J R Stat Soc Series B. 1995;57(1):289-300.</w:t>
      </w:r>
    </w:p>
    <w:p>
      <w:pPr>
        <w:spacing w:after="120" w:line="276" w:lineRule="auto"/>
        <w:ind w:left="432" w:hanging="432"/>
      </w:pPr>
      <w:r>
        <w:rPr>
          <w:sz w:val="20"/>
        </w:rPr>
        <w:t>8. Barrett T, Wilhite SE, Ledoux P, et al. NCBI GEO: archive for functional genomics data sets--update. Nucleic Acids Res. 2013;41(D1):D991-D995. doi:10.1093/nar/gks1193</w:t>
      </w:r>
    </w:p>
    <w:p>
      <w:pPr>
        <w:spacing w:after="120" w:line="276" w:lineRule="auto"/>
        <w:ind w:left="432" w:hanging="432"/>
      </w:pPr>
      <w:r>
        <w:rPr>
          <w:sz w:val="20"/>
        </w:rPr>
        <w:t>9. McInnes L, Healy J, Melville J. UMAP: Uniform Manifold Approximation and Projection for Dimension Reduction. arXiv:1802.03426 [stat.ML]. 2018.</w:t>
      </w:r>
    </w:p>
    <w:p>
      <w:pPr>
        <w:spacing w:after="120" w:line="276" w:lineRule="auto"/>
        <w:ind w:left="432" w:hanging="432"/>
      </w:pPr>
      <w:r>
        <w:rPr>
          <w:sz w:val="20"/>
        </w:rPr>
        <w:t>10. Su Q, Kim SY, Adewale F, Zhou Y, Aldler C, Ni M, Wei Y, Burczynski ME, Atwal GS, Sleeman MW, Murphy AJ, Xin Y, Cheng X. Single-cell RNA transcriptome landscape of hepatocytes and non-parenchymal cells in healthy and NAFLD mouse liver. iScience. 2021;24(11):103233. doi:10.1016/j.isci.2021.103233</w:t>
      </w:r>
    </w:p>
    <w:p>
      <w:pPr>
        <w:spacing w:after="120" w:line="276" w:lineRule="auto"/>
        <w:ind w:left="432" w:hanging="432"/>
      </w:pPr>
      <w:r>
        <w:rPr>
          <w:sz w:val="20"/>
        </w:rPr>
        <w:t>11. Remmerie A, Martens L, Thoné T, Castoldi A, Seurinck R, Pavie B, et al. Osteopontin Expression Identifies a Subset of Recruited Macrophages Distinct from Kupffer Cells in the Fatty Liver. Immunity. 2020;53(3):641-657.e14. doi:10.1016/j.immuni.2020.08.004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