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BBBBA" w14:textId="28CEF604" w:rsidR="00180BB6" w:rsidRDefault="00180BB6" w:rsidP="00563CDB">
      <w:pPr>
        <w:contextualSpacing/>
        <w:jc w:val="center"/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noProof/>
          <w:sz w:val="26"/>
          <w:szCs w:val="26"/>
          <w:u w:val="single"/>
        </w:rPr>
        <w:drawing>
          <wp:inline distT="0" distB="0" distL="0" distR="0" wp14:anchorId="7B61DEE9" wp14:editId="5C2AB83C">
            <wp:extent cx="5478145" cy="1470025"/>
            <wp:effectExtent l="0" t="0" r="8255" b="3175"/>
            <wp:docPr id="1" name="Picture 1" descr="Oland:Users:mcarthur1:Dropbox (Personal):DropBox Desktop:Unsorted Files:modu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and:Users:mcarthur1:Dropbox (Personal):DropBox Desktop:Unsorted Files:modul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AEDA" w14:textId="77777777" w:rsidR="00180BB6" w:rsidRDefault="00180BB6" w:rsidP="009C5887">
      <w:pPr>
        <w:contextualSpacing/>
        <w:rPr>
          <w:rFonts w:ascii="Verdana" w:hAnsi="Verdana"/>
          <w:b/>
          <w:sz w:val="26"/>
          <w:szCs w:val="26"/>
          <w:u w:val="single"/>
        </w:rPr>
      </w:pPr>
    </w:p>
    <w:p w14:paraId="17DC4403" w14:textId="7A8A2923" w:rsidR="00327B57" w:rsidRDefault="00327B57" w:rsidP="009C5887">
      <w:pPr>
        <w:contextualSpacing/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>Introduction</w:t>
      </w:r>
    </w:p>
    <w:p w14:paraId="7829E6DA" w14:textId="77777777" w:rsidR="00327B57" w:rsidRDefault="00327B57" w:rsidP="009C5887">
      <w:pPr>
        <w:contextualSpacing/>
        <w:rPr>
          <w:rFonts w:ascii="Verdana" w:hAnsi="Verdana"/>
          <w:sz w:val="26"/>
          <w:szCs w:val="26"/>
        </w:rPr>
      </w:pPr>
    </w:p>
    <w:p w14:paraId="21590BF1" w14:textId="60AFFFDF" w:rsidR="00327B57" w:rsidRDefault="00327B57" w:rsidP="009C5887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This module gives </w:t>
      </w:r>
      <w:r w:rsidR="00332F3D">
        <w:rPr>
          <w:rFonts w:ascii="Verdana" w:hAnsi="Verdana"/>
          <w:sz w:val="26"/>
          <w:szCs w:val="26"/>
        </w:rPr>
        <w:t>an introduction to prediction of</w:t>
      </w:r>
      <w:r>
        <w:rPr>
          <w:rFonts w:ascii="Verdana" w:hAnsi="Verdana"/>
          <w:sz w:val="26"/>
          <w:szCs w:val="26"/>
        </w:rPr>
        <w:t xml:space="preserve"> antimicrobial </w:t>
      </w:r>
      <w:proofErr w:type="spellStart"/>
      <w:r>
        <w:rPr>
          <w:rFonts w:ascii="Verdana" w:hAnsi="Verdana"/>
          <w:sz w:val="26"/>
          <w:szCs w:val="26"/>
        </w:rPr>
        <w:t>resistome</w:t>
      </w:r>
      <w:proofErr w:type="spellEnd"/>
      <w:r>
        <w:rPr>
          <w:rFonts w:ascii="Verdana" w:hAnsi="Verdana"/>
          <w:sz w:val="26"/>
          <w:szCs w:val="26"/>
        </w:rPr>
        <w:t xml:space="preserve"> and </w:t>
      </w:r>
      <w:r w:rsidR="00563CDB">
        <w:rPr>
          <w:rFonts w:ascii="Verdana" w:hAnsi="Verdana"/>
          <w:sz w:val="26"/>
          <w:szCs w:val="26"/>
        </w:rPr>
        <w:t xml:space="preserve">phenotype based on comparison of genomic or </w:t>
      </w:r>
      <w:proofErr w:type="spellStart"/>
      <w:r w:rsidR="00563CDB">
        <w:rPr>
          <w:rFonts w:ascii="Verdana" w:hAnsi="Verdana"/>
          <w:sz w:val="26"/>
          <w:szCs w:val="26"/>
        </w:rPr>
        <w:t>metagenomic</w:t>
      </w:r>
      <w:proofErr w:type="spellEnd"/>
      <w:r w:rsidR="00563CDB">
        <w:rPr>
          <w:rFonts w:ascii="Verdana" w:hAnsi="Verdana"/>
          <w:sz w:val="26"/>
          <w:szCs w:val="26"/>
        </w:rPr>
        <w:t xml:space="preserve"> DNA sequencing data to reference sequence information. While there is a large diversity of reference databases and software, the tutorial </w:t>
      </w:r>
      <w:r w:rsidR="00C96BEE">
        <w:rPr>
          <w:rFonts w:ascii="Verdana" w:hAnsi="Verdana"/>
          <w:sz w:val="26"/>
          <w:szCs w:val="26"/>
        </w:rPr>
        <w:t xml:space="preserve">is </w:t>
      </w:r>
      <w:r w:rsidR="00563CDB">
        <w:rPr>
          <w:rFonts w:ascii="Verdana" w:hAnsi="Verdana"/>
          <w:sz w:val="26"/>
          <w:szCs w:val="26"/>
        </w:rPr>
        <w:t xml:space="preserve">focused on the Comprehensive Antibiotic Resistance Database (CARD) </w:t>
      </w:r>
      <w:r w:rsidR="004F7DCF">
        <w:rPr>
          <w:rFonts w:ascii="Verdana" w:hAnsi="Verdana"/>
          <w:sz w:val="26"/>
          <w:szCs w:val="26"/>
        </w:rPr>
        <w:t>for genomic analysis and M</w:t>
      </w:r>
      <w:r w:rsidR="00D0477D">
        <w:rPr>
          <w:rFonts w:ascii="Verdana" w:hAnsi="Verdana"/>
          <w:sz w:val="26"/>
          <w:szCs w:val="26"/>
        </w:rPr>
        <w:t xml:space="preserve">EGARs for </w:t>
      </w:r>
      <w:proofErr w:type="spellStart"/>
      <w:r w:rsidR="00D0477D">
        <w:rPr>
          <w:rFonts w:ascii="Verdana" w:hAnsi="Verdana"/>
          <w:sz w:val="26"/>
          <w:szCs w:val="26"/>
        </w:rPr>
        <w:t>metagenomic</w:t>
      </w:r>
      <w:proofErr w:type="spellEnd"/>
      <w:r w:rsidR="00D0477D">
        <w:rPr>
          <w:rFonts w:ascii="Verdana" w:hAnsi="Verdana"/>
          <w:sz w:val="26"/>
          <w:szCs w:val="26"/>
        </w:rPr>
        <w:t xml:space="preserve"> analysis to illustrate the core principles of AMR prediction.</w:t>
      </w:r>
    </w:p>
    <w:p w14:paraId="702BE980" w14:textId="77777777" w:rsidR="00327B57" w:rsidRPr="00327B57" w:rsidRDefault="00327B57" w:rsidP="009C5887">
      <w:pPr>
        <w:contextualSpacing/>
        <w:rPr>
          <w:rFonts w:ascii="Verdana" w:hAnsi="Verdana"/>
          <w:sz w:val="26"/>
          <w:szCs w:val="26"/>
        </w:rPr>
      </w:pPr>
    </w:p>
    <w:p w14:paraId="190A486B" w14:textId="55E994B1" w:rsidR="00D96864" w:rsidRDefault="00D96864" w:rsidP="00D96864">
      <w:pPr>
        <w:contextualSpacing/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>From Analysis to Interpretation</w:t>
      </w:r>
    </w:p>
    <w:p w14:paraId="3A88F4AF" w14:textId="77777777" w:rsidR="00D96864" w:rsidRDefault="00D96864" w:rsidP="00D96864">
      <w:pPr>
        <w:contextualSpacing/>
        <w:rPr>
          <w:rFonts w:ascii="Verdana" w:hAnsi="Verdana"/>
          <w:sz w:val="26"/>
          <w:szCs w:val="26"/>
        </w:rPr>
      </w:pPr>
    </w:p>
    <w:p w14:paraId="75DF3819" w14:textId="188CA57F" w:rsidR="008B7770" w:rsidRDefault="00CF7455" w:rsidP="00D96864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The relationship between AMR genotype and AMR phenotype is complicated and no tools for complete prediction of phenotype from genotype exist.</w:t>
      </w:r>
      <w:r w:rsidR="003D1D17">
        <w:rPr>
          <w:rFonts w:ascii="Verdana" w:hAnsi="Verdana"/>
          <w:sz w:val="26"/>
          <w:szCs w:val="26"/>
        </w:rPr>
        <w:t xml:space="preserve"> Instead, analyses focus on prediction or catalog of the AMR </w:t>
      </w:r>
      <w:proofErr w:type="spellStart"/>
      <w:r w:rsidR="003D1D17">
        <w:rPr>
          <w:rFonts w:ascii="Verdana" w:hAnsi="Verdana"/>
          <w:sz w:val="26"/>
          <w:szCs w:val="26"/>
        </w:rPr>
        <w:t>resistome</w:t>
      </w:r>
      <w:proofErr w:type="spellEnd"/>
      <w:r w:rsidR="003D1D17">
        <w:rPr>
          <w:rFonts w:ascii="Verdana" w:hAnsi="Verdana"/>
          <w:sz w:val="26"/>
          <w:szCs w:val="26"/>
        </w:rPr>
        <w:t xml:space="preserve"> – the collection of AMR genes and mutants in the sequenced sample. While BLAST and other sequence similarity tools can be used to catalog the resistance determinants in a sample via comparison to a reference sequence database, interpretation and phenotypic prediction are often the largest challenge. To start the tutorial, we will use the Comprehensive Antibiotic Resistance Database (http://card.mcmaster.ca) to examine the diversity of resistance mechanisms, how they influence bioinformatics analysis approaches, and how CARD’s Antibiotic Resistance Ontology (ARO) can provide an </w:t>
      </w:r>
      <w:r w:rsidR="002531B2">
        <w:rPr>
          <w:rFonts w:ascii="Verdana" w:hAnsi="Verdana"/>
          <w:sz w:val="26"/>
          <w:szCs w:val="26"/>
        </w:rPr>
        <w:t>organizing</w:t>
      </w:r>
      <w:r w:rsidR="003D1D17">
        <w:rPr>
          <w:rFonts w:ascii="Verdana" w:hAnsi="Verdana"/>
          <w:sz w:val="26"/>
          <w:szCs w:val="26"/>
        </w:rPr>
        <w:t xml:space="preserve"> principle for interpretation of bioinformatics results.</w:t>
      </w:r>
    </w:p>
    <w:p w14:paraId="7412A2F1" w14:textId="77777777" w:rsidR="004B4AEC" w:rsidRDefault="004B4AEC" w:rsidP="00D96864">
      <w:pPr>
        <w:contextualSpacing/>
        <w:rPr>
          <w:rFonts w:ascii="Verdana" w:hAnsi="Verdana"/>
          <w:sz w:val="26"/>
          <w:szCs w:val="26"/>
        </w:rPr>
      </w:pPr>
    </w:p>
    <w:p w14:paraId="3B0E7341" w14:textId="77777777" w:rsidR="00BE7497" w:rsidRDefault="00BE749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br w:type="page"/>
      </w:r>
    </w:p>
    <w:p w14:paraId="34685EFA" w14:textId="07026AFB" w:rsidR="00BE7497" w:rsidRDefault="00BE7497" w:rsidP="00BE7497">
      <w:pPr>
        <w:contextualSpacing/>
        <w:jc w:val="center"/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lastRenderedPageBreak/>
        <w:drawing>
          <wp:inline distT="0" distB="0" distL="0" distR="0" wp14:anchorId="46B3E549" wp14:editId="29937F45">
            <wp:extent cx="6324600" cy="3640455"/>
            <wp:effectExtent l="0" t="0" r="0" b="0"/>
            <wp:docPr id="2" name="Picture 2" descr="Oland:Users:mcarthur1:Dropbox (Personal):DropBox Desktop:Unsorted Files: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and:Users:mcarthur1:Dropbox (Personal):DropBox Desktop:Unsorted Files:ca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78E9" w14:textId="77777777" w:rsidR="00BE7497" w:rsidRDefault="00BE7497" w:rsidP="00D96864">
      <w:pPr>
        <w:contextualSpacing/>
        <w:rPr>
          <w:rFonts w:ascii="Verdana" w:hAnsi="Verdana"/>
          <w:sz w:val="26"/>
          <w:szCs w:val="26"/>
        </w:rPr>
      </w:pPr>
    </w:p>
    <w:p w14:paraId="4502E33B" w14:textId="262380BC" w:rsidR="000B1F6C" w:rsidRDefault="000B1F6C" w:rsidP="00D96864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CARD’s website provides the ability to: </w:t>
      </w:r>
    </w:p>
    <w:p w14:paraId="562B6D58" w14:textId="77777777" w:rsidR="000B1F6C" w:rsidRDefault="000B1F6C" w:rsidP="00D96864">
      <w:pPr>
        <w:contextualSpacing/>
        <w:rPr>
          <w:rFonts w:ascii="Verdana" w:hAnsi="Verdana"/>
          <w:sz w:val="26"/>
          <w:szCs w:val="26"/>
        </w:rPr>
      </w:pPr>
    </w:p>
    <w:p w14:paraId="0A01E58D" w14:textId="7B0E0C0B" w:rsidR="004B4AEC" w:rsidRDefault="000B1F6C" w:rsidP="000B1F6C">
      <w:pPr>
        <w:pStyle w:val="ListParagraph"/>
        <w:numPr>
          <w:ilvl w:val="0"/>
          <w:numId w:val="17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B</w:t>
      </w:r>
      <w:r w:rsidRPr="000B1F6C">
        <w:rPr>
          <w:rFonts w:ascii="Verdana" w:hAnsi="Verdana"/>
          <w:sz w:val="26"/>
          <w:szCs w:val="26"/>
        </w:rPr>
        <w:t>rowse the Antibiotic Resistanc</w:t>
      </w:r>
      <w:r>
        <w:rPr>
          <w:rFonts w:ascii="Verdana" w:hAnsi="Verdana"/>
          <w:sz w:val="26"/>
          <w:szCs w:val="26"/>
        </w:rPr>
        <w:t>e Ontology (ARO) knowledgebase</w:t>
      </w:r>
      <w:r w:rsidR="006B5D48">
        <w:rPr>
          <w:rFonts w:ascii="Verdana" w:hAnsi="Verdana"/>
          <w:sz w:val="26"/>
          <w:szCs w:val="26"/>
        </w:rPr>
        <w:t>.</w:t>
      </w:r>
    </w:p>
    <w:p w14:paraId="3B9C1CFF" w14:textId="7CA8D577" w:rsidR="000B1F6C" w:rsidRDefault="00A16BB3" w:rsidP="000B1F6C">
      <w:pPr>
        <w:pStyle w:val="ListParagraph"/>
        <w:numPr>
          <w:ilvl w:val="0"/>
          <w:numId w:val="17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Browse</w:t>
      </w:r>
      <w:r w:rsidR="000B1F6C" w:rsidRPr="000B1F6C">
        <w:rPr>
          <w:rFonts w:ascii="Verdana" w:hAnsi="Verdana"/>
          <w:sz w:val="26"/>
          <w:szCs w:val="26"/>
        </w:rPr>
        <w:t xml:space="preserve"> the </w:t>
      </w:r>
      <w:r w:rsidR="00B13907">
        <w:rPr>
          <w:rFonts w:ascii="Verdana" w:hAnsi="Verdana"/>
          <w:sz w:val="26"/>
          <w:szCs w:val="26"/>
        </w:rPr>
        <w:t xml:space="preserve">underlying AMR detection models, </w:t>
      </w:r>
      <w:r w:rsidR="000B1F6C" w:rsidRPr="000B1F6C">
        <w:rPr>
          <w:rFonts w:ascii="Verdana" w:hAnsi="Verdana"/>
          <w:sz w:val="26"/>
          <w:szCs w:val="26"/>
        </w:rPr>
        <w:t>reference sequences</w:t>
      </w:r>
      <w:r w:rsidR="00B13907">
        <w:rPr>
          <w:rFonts w:ascii="Verdana" w:hAnsi="Verdana"/>
          <w:sz w:val="26"/>
          <w:szCs w:val="26"/>
        </w:rPr>
        <w:t>, and SNP matrices</w:t>
      </w:r>
      <w:r w:rsidR="006B5D48">
        <w:rPr>
          <w:rFonts w:ascii="Verdana" w:hAnsi="Verdana"/>
          <w:sz w:val="26"/>
          <w:szCs w:val="26"/>
        </w:rPr>
        <w:t>.</w:t>
      </w:r>
    </w:p>
    <w:p w14:paraId="51478442" w14:textId="72825696" w:rsidR="000B1F6C" w:rsidRDefault="00F9639C" w:rsidP="000B1F6C">
      <w:pPr>
        <w:pStyle w:val="ListParagraph"/>
        <w:numPr>
          <w:ilvl w:val="0"/>
          <w:numId w:val="17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Download the ARO, r</w:t>
      </w:r>
      <w:r w:rsidR="000B1F6C">
        <w:rPr>
          <w:rFonts w:ascii="Verdana" w:hAnsi="Verdana"/>
          <w:sz w:val="26"/>
          <w:szCs w:val="26"/>
        </w:rPr>
        <w:t xml:space="preserve">eference </w:t>
      </w:r>
      <w:r>
        <w:rPr>
          <w:rFonts w:ascii="Verdana" w:hAnsi="Verdana"/>
          <w:sz w:val="26"/>
          <w:szCs w:val="26"/>
        </w:rPr>
        <w:t>s</w:t>
      </w:r>
      <w:r w:rsidR="000B1F6C">
        <w:rPr>
          <w:rFonts w:ascii="Verdana" w:hAnsi="Verdana"/>
          <w:sz w:val="26"/>
          <w:szCs w:val="26"/>
        </w:rPr>
        <w:t>equence data</w:t>
      </w:r>
      <w:r>
        <w:rPr>
          <w:rFonts w:ascii="Verdana" w:hAnsi="Verdana"/>
          <w:sz w:val="26"/>
          <w:szCs w:val="26"/>
        </w:rPr>
        <w:t>, and indices</w:t>
      </w:r>
      <w:r w:rsidR="000B1F6C">
        <w:rPr>
          <w:rFonts w:ascii="Verdana" w:hAnsi="Verdana"/>
          <w:sz w:val="26"/>
          <w:szCs w:val="26"/>
        </w:rPr>
        <w:t xml:space="preserve"> in a number of formats for custom analyses</w:t>
      </w:r>
      <w:r w:rsidR="006B5D48">
        <w:rPr>
          <w:rFonts w:ascii="Verdana" w:hAnsi="Verdana"/>
          <w:sz w:val="26"/>
          <w:szCs w:val="26"/>
        </w:rPr>
        <w:t>.</w:t>
      </w:r>
    </w:p>
    <w:p w14:paraId="3FA9C6A5" w14:textId="0081AD99" w:rsidR="000B1F6C" w:rsidRPr="000B1F6C" w:rsidRDefault="000B1F6C" w:rsidP="000B1F6C">
      <w:pPr>
        <w:pStyle w:val="ListParagraph"/>
        <w:numPr>
          <w:ilvl w:val="0"/>
          <w:numId w:val="17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Performed integrated genome analysis using the Resistance Gene </w:t>
      </w:r>
      <w:r w:rsidR="006B5D48">
        <w:rPr>
          <w:rFonts w:ascii="Verdana" w:hAnsi="Verdana"/>
          <w:sz w:val="26"/>
          <w:szCs w:val="26"/>
        </w:rPr>
        <w:t>Identifier</w:t>
      </w:r>
      <w:r>
        <w:rPr>
          <w:rFonts w:ascii="Verdana" w:hAnsi="Verdana"/>
          <w:sz w:val="26"/>
          <w:szCs w:val="26"/>
        </w:rPr>
        <w:t xml:space="preserve"> (RGI).</w:t>
      </w:r>
    </w:p>
    <w:p w14:paraId="0F780169" w14:textId="77777777" w:rsidR="008B7770" w:rsidRDefault="008B7770" w:rsidP="00D96864">
      <w:pPr>
        <w:contextualSpacing/>
        <w:rPr>
          <w:rFonts w:ascii="Verdana" w:hAnsi="Verdana"/>
          <w:sz w:val="26"/>
          <w:szCs w:val="26"/>
        </w:rPr>
      </w:pPr>
    </w:p>
    <w:p w14:paraId="71FC0703" w14:textId="1BC3844E" w:rsidR="00A16BB3" w:rsidRDefault="00F925C7" w:rsidP="00D96864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In this part of the tutorial, your instructor will walk you through the following use of CARD:</w:t>
      </w:r>
    </w:p>
    <w:p w14:paraId="6C733BA1" w14:textId="77777777" w:rsidR="00F925C7" w:rsidRDefault="00F925C7" w:rsidP="00D96864">
      <w:pPr>
        <w:contextualSpacing/>
        <w:rPr>
          <w:rFonts w:ascii="Verdana" w:hAnsi="Verdana"/>
          <w:sz w:val="26"/>
          <w:szCs w:val="26"/>
        </w:rPr>
      </w:pPr>
    </w:p>
    <w:p w14:paraId="36B75EB5" w14:textId="1FF0461C" w:rsidR="00F925C7" w:rsidRDefault="00F925C7" w:rsidP="00F925C7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Examine the mechanisms of resistance as described by the Antibiotic Resistance Ontology.</w:t>
      </w:r>
    </w:p>
    <w:p w14:paraId="088AFEA0" w14:textId="1B80C226" w:rsidR="00F925C7" w:rsidRDefault="00FD48B8" w:rsidP="00F925C7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Examine the NDM-1 beta-lactamase protein, it’s mechanism of action, </w:t>
      </w:r>
      <w:r w:rsidR="005F540C">
        <w:rPr>
          <w:rFonts w:ascii="Verdana" w:hAnsi="Verdana"/>
          <w:sz w:val="26"/>
          <w:szCs w:val="26"/>
        </w:rPr>
        <w:t>conferred antibiotic resistance</w:t>
      </w:r>
      <w:r w:rsidR="00987DF3">
        <w:rPr>
          <w:rFonts w:ascii="Verdana" w:hAnsi="Verdana"/>
          <w:sz w:val="26"/>
          <w:szCs w:val="26"/>
        </w:rPr>
        <w:t>, and it’s detection model.</w:t>
      </w:r>
      <w:r w:rsidR="00C86198">
        <w:rPr>
          <w:rFonts w:ascii="Verdana" w:hAnsi="Verdana"/>
          <w:sz w:val="26"/>
          <w:szCs w:val="26"/>
        </w:rPr>
        <w:t xml:space="preserve"> [B</w:t>
      </w:r>
      <w:r w:rsidR="00393D2C">
        <w:rPr>
          <w:rFonts w:ascii="Verdana" w:hAnsi="Verdana"/>
          <w:sz w:val="26"/>
          <w:szCs w:val="26"/>
        </w:rPr>
        <w:t>LASTP of NDM-1 against CARD</w:t>
      </w:r>
      <w:r w:rsidR="00C86198">
        <w:rPr>
          <w:rFonts w:ascii="Verdana" w:hAnsi="Verdana"/>
          <w:sz w:val="26"/>
          <w:szCs w:val="26"/>
        </w:rPr>
        <w:t>]</w:t>
      </w:r>
    </w:p>
    <w:p w14:paraId="70CFD1E3" w14:textId="42EF1475" w:rsidR="004938CB" w:rsidRDefault="004938CB" w:rsidP="004938CB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Examine the </w:t>
      </w:r>
      <w:proofErr w:type="gramStart"/>
      <w:r w:rsidRPr="004938CB">
        <w:rPr>
          <w:rFonts w:ascii="Verdana" w:hAnsi="Verdana"/>
          <w:sz w:val="26"/>
          <w:szCs w:val="26"/>
        </w:rPr>
        <w:t>AAC(</w:t>
      </w:r>
      <w:proofErr w:type="gramEnd"/>
      <w:r w:rsidRPr="004938CB">
        <w:rPr>
          <w:rFonts w:ascii="Verdana" w:hAnsi="Verdana"/>
          <w:sz w:val="26"/>
          <w:szCs w:val="26"/>
        </w:rPr>
        <w:t>6')-If</w:t>
      </w:r>
      <w:r>
        <w:rPr>
          <w:rFonts w:ascii="Verdana" w:hAnsi="Verdana"/>
          <w:sz w:val="26"/>
          <w:szCs w:val="26"/>
        </w:rPr>
        <w:t xml:space="preserve"> </w:t>
      </w:r>
      <w:r w:rsidRPr="004938CB">
        <w:rPr>
          <w:rFonts w:ascii="Verdana" w:hAnsi="Verdana"/>
          <w:sz w:val="26"/>
          <w:szCs w:val="26"/>
        </w:rPr>
        <w:t xml:space="preserve">aminoglycoside </w:t>
      </w:r>
      <w:proofErr w:type="spellStart"/>
      <w:r w:rsidRPr="004938CB">
        <w:rPr>
          <w:rFonts w:ascii="Verdana" w:hAnsi="Verdana"/>
          <w:sz w:val="26"/>
          <w:szCs w:val="26"/>
        </w:rPr>
        <w:t>acetyltransferase</w:t>
      </w:r>
      <w:proofErr w:type="spellEnd"/>
      <w:r>
        <w:rPr>
          <w:rFonts w:ascii="Verdana" w:hAnsi="Verdana"/>
          <w:sz w:val="26"/>
          <w:szCs w:val="26"/>
        </w:rPr>
        <w:t xml:space="preserve">, it’s mechanism of action, conferred antibiotic resistance, and it’s detection model. [BLASTP of </w:t>
      </w:r>
      <w:proofErr w:type="gramStart"/>
      <w:r w:rsidRPr="004938CB">
        <w:rPr>
          <w:rFonts w:ascii="Verdana" w:hAnsi="Verdana"/>
          <w:sz w:val="26"/>
          <w:szCs w:val="26"/>
        </w:rPr>
        <w:t>AAC(</w:t>
      </w:r>
      <w:proofErr w:type="gramEnd"/>
      <w:r w:rsidRPr="004938CB">
        <w:rPr>
          <w:rFonts w:ascii="Verdana" w:hAnsi="Verdana"/>
          <w:sz w:val="26"/>
          <w:szCs w:val="26"/>
        </w:rPr>
        <w:t>6')-If</w:t>
      </w:r>
      <w:r>
        <w:rPr>
          <w:rFonts w:ascii="Verdana" w:hAnsi="Verdana"/>
          <w:sz w:val="26"/>
          <w:szCs w:val="26"/>
        </w:rPr>
        <w:t xml:space="preserve"> against CARD]</w:t>
      </w:r>
    </w:p>
    <w:p w14:paraId="6FA80F55" w14:textId="59283310" w:rsidR="005E54C1" w:rsidRDefault="005E54C1" w:rsidP="005E54C1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 xml:space="preserve">Examine the </w:t>
      </w:r>
      <w:r w:rsidR="003F69C4">
        <w:rPr>
          <w:rFonts w:ascii="Verdana" w:hAnsi="Verdana"/>
          <w:sz w:val="26"/>
          <w:szCs w:val="26"/>
        </w:rPr>
        <w:t>recently report</w:t>
      </w:r>
      <w:r w:rsidR="007171D5">
        <w:rPr>
          <w:rFonts w:ascii="Verdana" w:hAnsi="Verdana"/>
          <w:sz w:val="26"/>
          <w:szCs w:val="26"/>
        </w:rPr>
        <w:t>ed</w:t>
      </w:r>
      <w:r w:rsidR="003F69C4">
        <w:rPr>
          <w:rFonts w:ascii="Verdana" w:hAnsi="Verdana"/>
          <w:sz w:val="26"/>
          <w:szCs w:val="26"/>
        </w:rPr>
        <w:t xml:space="preserve"> </w:t>
      </w:r>
      <w:proofErr w:type="spellStart"/>
      <w:r w:rsidR="003F69C4">
        <w:rPr>
          <w:rFonts w:ascii="Verdana" w:hAnsi="Verdana"/>
          <w:sz w:val="26"/>
          <w:szCs w:val="26"/>
        </w:rPr>
        <w:t>colistin</w:t>
      </w:r>
      <w:proofErr w:type="spellEnd"/>
      <w:r w:rsidR="003F69C4">
        <w:rPr>
          <w:rFonts w:ascii="Verdana" w:hAnsi="Verdana"/>
          <w:sz w:val="26"/>
          <w:szCs w:val="26"/>
        </w:rPr>
        <w:t xml:space="preserve"> resistance </w:t>
      </w:r>
      <w:r>
        <w:rPr>
          <w:rFonts w:ascii="Verdana" w:hAnsi="Verdana"/>
          <w:sz w:val="26"/>
          <w:szCs w:val="26"/>
        </w:rPr>
        <w:t xml:space="preserve">MCR-1 </w:t>
      </w:r>
      <w:r w:rsidR="003F69C4">
        <w:rPr>
          <w:rFonts w:ascii="Verdana" w:hAnsi="Verdana"/>
          <w:sz w:val="26"/>
          <w:szCs w:val="26"/>
        </w:rPr>
        <w:t>protein</w:t>
      </w:r>
      <w:r>
        <w:rPr>
          <w:rFonts w:ascii="Verdana" w:hAnsi="Verdana"/>
          <w:sz w:val="26"/>
          <w:szCs w:val="26"/>
        </w:rPr>
        <w:t>, it’s mechanism of action, conferred antibiotic resistance, and it’s detection model. [BLASTP of MCR-1 against CARD]</w:t>
      </w:r>
    </w:p>
    <w:p w14:paraId="461E8C65" w14:textId="38A36DCE" w:rsidR="00DD1318" w:rsidRDefault="00DD1318" w:rsidP="00DD1318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Examine the </w:t>
      </w:r>
      <w:proofErr w:type="spellStart"/>
      <w:r w:rsidR="002B4E11" w:rsidRPr="002B4E11">
        <w:rPr>
          <w:rFonts w:ascii="Verdana" w:hAnsi="Verdana"/>
          <w:sz w:val="26"/>
          <w:szCs w:val="26"/>
        </w:rPr>
        <w:t>fluoroquinolone</w:t>
      </w:r>
      <w:proofErr w:type="spellEnd"/>
      <w:r w:rsidR="002B4E11" w:rsidRPr="002B4E11">
        <w:rPr>
          <w:rFonts w:ascii="Verdana" w:hAnsi="Verdana"/>
          <w:sz w:val="26"/>
          <w:szCs w:val="26"/>
        </w:rPr>
        <w:t xml:space="preserve"> resistant </w:t>
      </w:r>
      <w:proofErr w:type="spellStart"/>
      <w:r w:rsidR="002B4E11" w:rsidRPr="002B4E11">
        <w:rPr>
          <w:rFonts w:ascii="Verdana" w:hAnsi="Verdana"/>
          <w:sz w:val="26"/>
          <w:szCs w:val="26"/>
        </w:rPr>
        <w:t>gyrB</w:t>
      </w:r>
      <w:proofErr w:type="spellEnd"/>
      <w:r>
        <w:rPr>
          <w:rFonts w:ascii="Verdana" w:hAnsi="Verdana"/>
          <w:sz w:val="26"/>
          <w:szCs w:val="26"/>
        </w:rPr>
        <w:t>, it’s mechanism of action, conferred antibiotic resistance, and it’s detection</w:t>
      </w:r>
      <w:r w:rsidR="00214A5D">
        <w:rPr>
          <w:rFonts w:ascii="Verdana" w:hAnsi="Verdana"/>
          <w:sz w:val="26"/>
          <w:szCs w:val="26"/>
        </w:rPr>
        <w:t xml:space="preserve"> model. [Why would BLASTP be </w:t>
      </w:r>
      <w:r w:rsidR="005A1438">
        <w:rPr>
          <w:rFonts w:ascii="Verdana" w:hAnsi="Verdana"/>
          <w:sz w:val="26"/>
          <w:szCs w:val="26"/>
        </w:rPr>
        <w:t>in</w:t>
      </w:r>
      <w:r>
        <w:rPr>
          <w:rFonts w:ascii="Verdana" w:hAnsi="Verdana"/>
          <w:sz w:val="26"/>
          <w:szCs w:val="26"/>
        </w:rPr>
        <w:t xml:space="preserve">appropriate for this </w:t>
      </w:r>
      <w:r w:rsidR="00070393">
        <w:rPr>
          <w:rFonts w:ascii="Verdana" w:hAnsi="Verdana"/>
          <w:sz w:val="26"/>
          <w:szCs w:val="26"/>
        </w:rPr>
        <w:t>resistance determinant?</w:t>
      </w:r>
      <w:r>
        <w:rPr>
          <w:rFonts w:ascii="Verdana" w:hAnsi="Verdana"/>
          <w:sz w:val="26"/>
          <w:szCs w:val="26"/>
        </w:rPr>
        <w:t>]</w:t>
      </w:r>
    </w:p>
    <w:p w14:paraId="546D6CE9" w14:textId="39E1E5F7" w:rsidR="00372C87" w:rsidRPr="007448D2" w:rsidRDefault="00372C87" w:rsidP="00372C87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Examine the </w:t>
      </w:r>
      <w:proofErr w:type="spellStart"/>
      <w:r w:rsidR="00416268" w:rsidRPr="00416268">
        <w:rPr>
          <w:rFonts w:ascii="Verdana" w:hAnsi="Verdana"/>
          <w:sz w:val="26"/>
          <w:szCs w:val="26"/>
        </w:rPr>
        <w:t>glycopeptide</w:t>
      </w:r>
      <w:proofErr w:type="spellEnd"/>
      <w:r w:rsidR="00416268" w:rsidRPr="00416268">
        <w:rPr>
          <w:rFonts w:ascii="Verdana" w:hAnsi="Verdana"/>
          <w:sz w:val="26"/>
          <w:szCs w:val="26"/>
        </w:rPr>
        <w:t xml:space="preserve"> resistance gene cluster </w:t>
      </w:r>
      <w:proofErr w:type="spellStart"/>
      <w:r w:rsidR="00416268" w:rsidRPr="00416268">
        <w:rPr>
          <w:rFonts w:ascii="Verdana" w:hAnsi="Verdana"/>
          <w:sz w:val="26"/>
          <w:szCs w:val="26"/>
        </w:rPr>
        <w:t>VanA</w:t>
      </w:r>
      <w:proofErr w:type="spellEnd"/>
      <w:r>
        <w:rPr>
          <w:rFonts w:ascii="Verdana" w:hAnsi="Verdana"/>
          <w:sz w:val="26"/>
          <w:szCs w:val="26"/>
        </w:rPr>
        <w:t xml:space="preserve">, it’s mechanism of action, conferred antibiotic </w:t>
      </w:r>
      <w:r w:rsidRPr="007448D2">
        <w:rPr>
          <w:rFonts w:ascii="Verdana" w:hAnsi="Verdana"/>
          <w:sz w:val="26"/>
          <w:szCs w:val="26"/>
        </w:rPr>
        <w:t>resistance, and it’s detection model</w:t>
      </w:r>
      <w:r w:rsidR="00554DD9" w:rsidRPr="007448D2">
        <w:rPr>
          <w:rFonts w:ascii="Verdana" w:hAnsi="Verdana"/>
          <w:sz w:val="26"/>
          <w:szCs w:val="26"/>
        </w:rPr>
        <w:t>(s)</w:t>
      </w:r>
      <w:r w:rsidR="004247EA">
        <w:rPr>
          <w:rFonts w:ascii="Verdana" w:hAnsi="Verdana"/>
          <w:sz w:val="26"/>
          <w:szCs w:val="26"/>
        </w:rPr>
        <w:t xml:space="preserve">. [Why would BLASTP be </w:t>
      </w:r>
      <w:r w:rsidR="005A1438">
        <w:rPr>
          <w:rFonts w:ascii="Verdana" w:hAnsi="Verdana"/>
          <w:sz w:val="26"/>
          <w:szCs w:val="26"/>
        </w:rPr>
        <w:t xml:space="preserve">inappropriate </w:t>
      </w:r>
      <w:r w:rsidRPr="007448D2">
        <w:rPr>
          <w:rFonts w:ascii="Verdana" w:hAnsi="Verdana"/>
          <w:sz w:val="26"/>
          <w:szCs w:val="26"/>
        </w:rPr>
        <w:t>for this resistance determinant?]</w:t>
      </w:r>
    </w:p>
    <w:p w14:paraId="6981BD26" w14:textId="6BD54F9D" w:rsidR="00F7657F" w:rsidRPr="007448D2" w:rsidRDefault="00F7657F" w:rsidP="00F7657F">
      <w:pPr>
        <w:pStyle w:val="ListParagraph"/>
        <w:numPr>
          <w:ilvl w:val="0"/>
          <w:numId w:val="18"/>
        </w:numPr>
        <w:rPr>
          <w:rFonts w:ascii="Verdana" w:hAnsi="Verdana"/>
          <w:sz w:val="26"/>
          <w:szCs w:val="26"/>
        </w:rPr>
      </w:pPr>
      <w:r w:rsidRPr="007448D2">
        <w:rPr>
          <w:rFonts w:ascii="Verdana" w:hAnsi="Verdana"/>
          <w:sz w:val="26"/>
          <w:szCs w:val="26"/>
        </w:rPr>
        <w:t xml:space="preserve">Examine the </w:t>
      </w:r>
      <w:proofErr w:type="spellStart"/>
      <w:r w:rsidR="00687DAC" w:rsidRPr="007448D2">
        <w:rPr>
          <w:rFonts w:ascii="Verdana" w:hAnsi="Verdana"/>
          <w:sz w:val="26"/>
          <w:szCs w:val="26"/>
        </w:rPr>
        <w:t>MexAB-OprM</w:t>
      </w:r>
      <w:proofErr w:type="spellEnd"/>
      <w:r w:rsidR="00687DAC" w:rsidRPr="007448D2">
        <w:rPr>
          <w:rFonts w:ascii="Verdana" w:hAnsi="Verdana"/>
          <w:sz w:val="26"/>
          <w:szCs w:val="26"/>
        </w:rPr>
        <w:t xml:space="preserve"> </w:t>
      </w:r>
      <w:r w:rsidRPr="007448D2">
        <w:rPr>
          <w:rFonts w:ascii="Verdana" w:hAnsi="Verdana"/>
          <w:sz w:val="26"/>
          <w:szCs w:val="26"/>
        </w:rPr>
        <w:t>efflux</w:t>
      </w:r>
      <w:r w:rsidR="00687DAC" w:rsidRPr="007448D2">
        <w:rPr>
          <w:rFonts w:ascii="Verdana" w:hAnsi="Verdana"/>
          <w:sz w:val="26"/>
          <w:szCs w:val="26"/>
        </w:rPr>
        <w:t xml:space="preserve"> complex</w:t>
      </w:r>
      <w:r w:rsidRPr="007448D2">
        <w:rPr>
          <w:rFonts w:ascii="Verdana" w:hAnsi="Verdana"/>
          <w:sz w:val="26"/>
          <w:szCs w:val="26"/>
        </w:rPr>
        <w:t>, it’s mechanism of action, conferred antibiotic resistance, and it’s detection model(s). [</w:t>
      </w:r>
      <w:r w:rsidR="00156BEC" w:rsidRPr="007448D2">
        <w:rPr>
          <w:rFonts w:ascii="Verdana" w:hAnsi="Verdana"/>
          <w:sz w:val="26"/>
          <w:szCs w:val="26"/>
        </w:rPr>
        <w:t xml:space="preserve">Why would BLASTP be </w:t>
      </w:r>
      <w:r w:rsidR="005A1438">
        <w:rPr>
          <w:rFonts w:ascii="Verdana" w:hAnsi="Verdana"/>
          <w:sz w:val="26"/>
          <w:szCs w:val="26"/>
        </w:rPr>
        <w:t xml:space="preserve">inappropriate </w:t>
      </w:r>
      <w:r w:rsidR="00156BEC" w:rsidRPr="007448D2">
        <w:rPr>
          <w:rFonts w:ascii="Verdana" w:hAnsi="Verdana"/>
          <w:sz w:val="26"/>
          <w:szCs w:val="26"/>
        </w:rPr>
        <w:t>for this resistance determinant?]</w:t>
      </w:r>
    </w:p>
    <w:p w14:paraId="6CA5FCCB" w14:textId="77777777" w:rsidR="00A16BB3" w:rsidRDefault="00A16BB3" w:rsidP="00D96864">
      <w:pPr>
        <w:contextualSpacing/>
        <w:rPr>
          <w:rFonts w:ascii="Verdana" w:hAnsi="Verdana"/>
          <w:sz w:val="26"/>
          <w:szCs w:val="26"/>
        </w:rPr>
      </w:pPr>
    </w:p>
    <w:p w14:paraId="57CE846C" w14:textId="4A4C5449" w:rsidR="00A23AD6" w:rsidRDefault="006C489A" w:rsidP="00A23AD6">
      <w:pPr>
        <w:contextualSpacing/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/>
          <w:sz w:val="26"/>
          <w:szCs w:val="26"/>
          <w:u w:val="single"/>
        </w:rPr>
        <w:t>Genome Analysis</w:t>
      </w:r>
    </w:p>
    <w:p w14:paraId="5CA1FD0E" w14:textId="77777777" w:rsidR="00A23AD6" w:rsidRDefault="00A23AD6" w:rsidP="00D96864">
      <w:pPr>
        <w:contextualSpacing/>
        <w:rPr>
          <w:rFonts w:ascii="Verdana" w:hAnsi="Verdana"/>
          <w:sz w:val="26"/>
          <w:szCs w:val="26"/>
        </w:rPr>
      </w:pPr>
    </w:p>
    <w:p w14:paraId="21D576DD" w14:textId="0E528BA6" w:rsidR="00390E4C" w:rsidRDefault="00390E4C" w:rsidP="00D96864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As illustrated by the exercise above, the diversity of antimicrobial resistance mechanisms require</w:t>
      </w:r>
      <w:r w:rsidR="005E321F">
        <w:rPr>
          <w:rFonts w:ascii="Verdana" w:hAnsi="Verdana"/>
          <w:sz w:val="26"/>
          <w:szCs w:val="26"/>
        </w:rPr>
        <w:t>s</w:t>
      </w:r>
      <w:r>
        <w:rPr>
          <w:rFonts w:ascii="Verdana" w:hAnsi="Verdana"/>
          <w:sz w:val="26"/>
          <w:szCs w:val="26"/>
        </w:rPr>
        <w:t xml:space="preserve"> a diversity of detection algorithms and a diversity of detection limits. CARD’s Resistance Gene Identifier (RGI) currently integrates two CARD detection models: </w:t>
      </w:r>
      <w:r w:rsidRPr="00390E4C">
        <w:rPr>
          <w:rFonts w:ascii="Verdana" w:hAnsi="Verdana"/>
          <w:sz w:val="26"/>
          <w:szCs w:val="26"/>
          <w:u w:val="single"/>
        </w:rPr>
        <w:t>Protein Homolog Model</w:t>
      </w:r>
      <w:r>
        <w:rPr>
          <w:rFonts w:ascii="Verdana" w:hAnsi="Verdana"/>
          <w:sz w:val="26"/>
          <w:szCs w:val="26"/>
        </w:rPr>
        <w:t xml:space="preserve"> and </w:t>
      </w:r>
      <w:r w:rsidRPr="00390E4C">
        <w:rPr>
          <w:rFonts w:ascii="Verdana" w:hAnsi="Verdana"/>
          <w:sz w:val="26"/>
          <w:szCs w:val="26"/>
          <w:u w:val="single"/>
        </w:rPr>
        <w:t>Protein Variant Model</w:t>
      </w:r>
      <w:r>
        <w:rPr>
          <w:rFonts w:ascii="Verdana" w:hAnsi="Verdana"/>
          <w:sz w:val="26"/>
          <w:szCs w:val="26"/>
        </w:rPr>
        <w:t xml:space="preserve">. </w:t>
      </w:r>
      <w:r w:rsidR="00FE52EB">
        <w:rPr>
          <w:rFonts w:ascii="Verdana" w:hAnsi="Verdana"/>
          <w:sz w:val="26"/>
          <w:szCs w:val="26"/>
        </w:rPr>
        <w:t xml:space="preserve">Unlike naïve analyses, CARD detection models use curated cut-offs, currently based on BLAST expectation values, but migrating in Summer 2017 to BLAST </w:t>
      </w:r>
      <w:proofErr w:type="spellStart"/>
      <w:r w:rsidR="00FE52EB">
        <w:rPr>
          <w:rFonts w:ascii="Verdana" w:hAnsi="Verdana"/>
          <w:sz w:val="26"/>
          <w:szCs w:val="26"/>
        </w:rPr>
        <w:t>bitscore</w:t>
      </w:r>
      <w:proofErr w:type="spellEnd"/>
      <w:r w:rsidR="00FE52EB">
        <w:rPr>
          <w:rFonts w:ascii="Verdana" w:hAnsi="Verdana"/>
          <w:sz w:val="26"/>
          <w:szCs w:val="26"/>
        </w:rPr>
        <w:t xml:space="preserve"> cut-offs.</w:t>
      </w:r>
      <w:r w:rsidR="00A22695">
        <w:rPr>
          <w:rFonts w:ascii="Verdana" w:hAnsi="Verdana"/>
          <w:sz w:val="26"/>
          <w:szCs w:val="26"/>
        </w:rPr>
        <w:t xml:space="preserve"> Many other available tools are based on BLASTN or BLASTP without defined cut-offs and </w:t>
      </w:r>
      <w:r w:rsidR="00981739">
        <w:rPr>
          <w:rFonts w:ascii="Verdana" w:hAnsi="Verdana"/>
          <w:sz w:val="26"/>
          <w:szCs w:val="26"/>
        </w:rPr>
        <w:t xml:space="preserve">avoid resistance by mutation entirely. </w:t>
      </w:r>
    </w:p>
    <w:p w14:paraId="49B235E6" w14:textId="77777777" w:rsidR="00981739" w:rsidRDefault="00981739" w:rsidP="00D96864">
      <w:pPr>
        <w:contextualSpacing/>
        <w:rPr>
          <w:rFonts w:ascii="Verdana" w:hAnsi="Verdana"/>
          <w:sz w:val="26"/>
          <w:szCs w:val="26"/>
        </w:rPr>
      </w:pPr>
    </w:p>
    <w:p w14:paraId="7A1FC135" w14:textId="77777777" w:rsidR="00981739" w:rsidRDefault="00981739" w:rsidP="00981739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In this part of the tutorial, your instructor will walk you through the following use of CARD:</w:t>
      </w:r>
    </w:p>
    <w:p w14:paraId="54CA90BF" w14:textId="77777777" w:rsidR="00981739" w:rsidRDefault="00981739" w:rsidP="00D96864">
      <w:pPr>
        <w:contextualSpacing/>
        <w:rPr>
          <w:rFonts w:ascii="Verdana" w:hAnsi="Verdana"/>
          <w:sz w:val="26"/>
          <w:szCs w:val="26"/>
        </w:rPr>
      </w:pPr>
    </w:p>
    <w:p w14:paraId="3FECD3E8" w14:textId="67904F2A" w:rsidR="00981739" w:rsidRPr="00FC6E1E" w:rsidRDefault="008679E8" w:rsidP="00981739">
      <w:pPr>
        <w:pStyle w:val="ListParagraph"/>
        <w:numPr>
          <w:ilvl w:val="0"/>
          <w:numId w:val="19"/>
        </w:numPr>
        <w:rPr>
          <w:rFonts w:ascii="Verdana" w:hAnsi="Verdana"/>
          <w:sz w:val="26"/>
          <w:szCs w:val="26"/>
        </w:rPr>
      </w:pPr>
      <w:proofErr w:type="spellStart"/>
      <w:r w:rsidRPr="00EF4B45">
        <w:rPr>
          <w:rFonts w:ascii="Verdana" w:hAnsi="Verdana"/>
          <w:sz w:val="26"/>
          <w:szCs w:val="26"/>
        </w:rPr>
        <w:t>Resistome</w:t>
      </w:r>
      <w:proofErr w:type="spellEnd"/>
      <w:r w:rsidRPr="00EF4B45">
        <w:rPr>
          <w:rFonts w:ascii="Verdana" w:hAnsi="Verdana"/>
          <w:sz w:val="26"/>
          <w:szCs w:val="26"/>
        </w:rPr>
        <w:t xml:space="preserve"> </w:t>
      </w:r>
      <w:r w:rsidRPr="00FC6E1E">
        <w:rPr>
          <w:rFonts w:ascii="Verdana" w:hAnsi="Verdana"/>
          <w:sz w:val="26"/>
          <w:szCs w:val="26"/>
        </w:rPr>
        <w:t xml:space="preserve">prediction for the multidrug resistant </w:t>
      </w:r>
      <w:proofErr w:type="spellStart"/>
      <w:r w:rsidRPr="00FC6E1E">
        <w:rPr>
          <w:rFonts w:ascii="Verdana" w:hAnsi="Verdana"/>
          <w:i/>
          <w:sz w:val="26"/>
          <w:szCs w:val="26"/>
        </w:rPr>
        <w:t>Acinetobacter</w:t>
      </w:r>
      <w:proofErr w:type="spellEnd"/>
      <w:r w:rsidRPr="00FC6E1E">
        <w:rPr>
          <w:rFonts w:ascii="Verdana" w:hAnsi="Verdana"/>
          <w:i/>
          <w:sz w:val="26"/>
          <w:szCs w:val="26"/>
        </w:rPr>
        <w:t xml:space="preserve"> </w:t>
      </w:r>
      <w:proofErr w:type="spellStart"/>
      <w:r w:rsidRPr="00FC6E1E">
        <w:rPr>
          <w:rFonts w:ascii="Verdana" w:hAnsi="Verdana"/>
          <w:i/>
          <w:sz w:val="26"/>
          <w:szCs w:val="26"/>
        </w:rPr>
        <w:t>baumannii</w:t>
      </w:r>
      <w:proofErr w:type="spellEnd"/>
      <w:r w:rsidRPr="00FC6E1E">
        <w:rPr>
          <w:rFonts w:ascii="Verdana" w:hAnsi="Verdana"/>
          <w:i/>
          <w:sz w:val="26"/>
          <w:szCs w:val="26"/>
        </w:rPr>
        <w:t xml:space="preserve"> MDR</w:t>
      </w:r>
      <w:r w:rsidR="00FF4578" w:rsidRPr="00FC6E1E">
        <w:rPr>
          <w:rFonts w:ascii="Verdana" w:hAnsi="Verdana"/>
          <w:sz w:val="26"/>
          <w:szCs w:val="26"/>
        </w:rPr>
        <w:t>-TJ, complete genome</w:t>
      </w:r>
      <w:r w:rsidRPr="00FC6E1E">
        <w:rPr>
          <w:rFonts w:ascii="Verdana" w:hAnsi="Verdana"/>
          <w:sz w:val="26"/>
          <w:szCs w:val="26"/>
        </w:rPr>
        <w:t xml:space="preserve"> [NC_017847]</w:t>
      </w:r>
    </w:p>
    <w:p w14:paraId="784D3C1F" w14:textId="4290E095" w:rsidR="00981739" w:rsidRPr="00FC6E1E" w:rsidRDefault="00FF4578" w:rsidP="00981739">
      <w:pPr>
        <w:pStyle w:val="ListParagraph"/>
        <w:numPr>
          <w:ilvl w:val="0"/>
          <w:numId w:val="19"/>
        </w:numPr>
        <w:rPr>
          <w:rFonts w:ascii="Verdana" w:hAnsi="Verdana"/>
          <w:sz w:val="26"/>
          <w:szCs w:val="26"/>
        </w:rPr>
      </w:pPr>
      <w:proofErr w:type="spellStart"/>
      <w:r w:rsidRPr="00FC6E1E">
        <w:rPr>
          <w:rFonts w:ascii="Verdana" w:hAnsi="Verdana"/>
          <w:sz w:val="26"/>
          <w:szCs w:val="26"/>
        </w:rPr>
        <w:t>Resistome</w:t>
      </w:r>
      <w:proofErr w:type="spellEnd"/>
      <w:r w:rsidRPr="00FC6E1E">
        <w:rPr>
          <w:rFonts w:ascii="Verdana" w:hAnsi="Verdana"/>
          <w:sz w:val="26"/>
          <w:szCs w:val="26"/>
        </w:rPr>
        <w:t xml:space="preserve"> prediction for the plasmid isolated from Escherichia coli strain MRSN388634 plasmid [KX276657]</w:t>
      </w:r>
    </w:p>
    <w:p w14:paraId="5EFA4174" w14:textId="3E277DF2" w:rsidR="00A73CBA" w:rsidRPr="00EE0291" w:rsidRDefault="002A5F59" w:rsidP="00981739">
      <w:pPr>
        <w:pStyle w:val="ListParagraph"/>
        <w:numPr>
          <w:ilvl w:val="0"/>
          <w:numId w:val="19"/>
        </w:numPr>
        <w:rPr>
          <w:rFonts w:ascii="Verdana" w:hAnsi="Verdana"/>
          <w:sz w:val="26"/>
          <w:szCs w:val="26"/>
        </w:rPr>
      </w:pPr>
      <w:r w:rsidRPr="00FC6E1E">
        <w:rPr>
          <w:rFonts w:ascii="Verdana" w:hAnsi="Verdana"/>
          <w:sz w:val="26"/>
          <w:szCs w:val="26"/>
        </w:rPr>
        <w:t>Explain the differen</w:t>
      </w:r>
      <w:r w:rsidR="00687D2A">
        <w:rPr>
          <w:rFonts w:ascii="Verdana" w:hAnsi="Verdana"/>
          <w:sz w:val="26"/>
          <w:szCs w:val="26"/>
        </w:rPr>
        <w:t>ce</w:t>
      </w:r>
      <w:r w:rsidRPr="00FC6E1E">
        <w:rPr>
          <w:rFonts w:ascii="Verdana" w:hAnsi="Verdana"/>
          <w:sz w:val="26"/>
          <w:szCs w:val="26"/>
        </w:rPr>
        <w:t xml:space="preserve"> </w:t>
      </w:r>
      <w:r w:rsidR="00687D2A">
        <w:rPr>
          <w:rFonts w:ascii="Verdana" w:hAnsi="Verdana"/>
          <w:sz w:val="26"/>
          <w:szCs w:val="26"/>
        </w:rPr>
        <w:t xml:space="preserve">in </w:t>
      </w:r>
      <w:proofErr w:type="spellStart"/>
      <w:r w:rsidR="00687D2A">
        <w:rPr>
          <w:rFonts w:ascii="Verdana" w:hAnsi="Verdana"/>
          <w:sz w:val="26"/>
          <w:szCs w:val="26"/>
        </w:rPr>
        <w:t>t</w:t>
      </w:r>
      <w:r w:rsidR="00687D2A" w:rsidRPr="00687D2A">
        <w:rPr>
          <w:rFonts w:ascii="Verdana" w:hAnsi="Verdana"/>
          <w:sz w:val="26"/>
          <w:szCs w:val="26"/>
        </w:rPr>
        <w:t>riclosan</w:t>
      </w:r>
      <w:proofErr w:type="spellEnd"/>
      <w:r w:rsidRPr="00FC6E1E">
        <w:rPr>
          <w:rFonts w:ascii="Verdana" w:hAnsi="Verdana"/>
          <w:sz w:val="26"/>
          <w:szCs w:val="26"/>
        </w:rPr>
        <w:t xml:space="preserve"> </w:t>
      </w:r>
      <w:r w:rsidR="00687D2A">
        <w:rPr>
          <w:rFonts w:ascii="Verdana" w:hAnsi="Verdana"/>
          <w:sz w:val="26"/>
          <w:szCs w:val="26"/>
        </w:rPr>
        <w:t xml:space="preserve">resistance </w:t>
      </w:r>
      <w:r w:rsidRPr="00FC6E1E">
        <w:rPr>
          <w:rFonts w:ascii="Verdana" w:hAnsi="Verdana"/>
          <w:sz w:val="26"/>
          <w:szCs w:val="26"/>
        </w:rPr>
        <w:t xml:space="preserve">between two clinical strains of </w:t>
      </w:r>
      <w:r w:rsidRPr="00D34DC5">
        <w:rPr>
          <w:rFonts w:ascii="Verdana" w:hAnsi="Verdana"/>
          <w:i/>
          <w:sz w:val="26"/>
          <w:szCs w:val="26"/>
        </w:rPr>
        <w:t xml:space="preserve">Pseudomonas </w:t>
      </w:r>
      <w:proofErr w:type="spellStart"/>
      <w:r w:rsidRPr="00D34DC5">
        <w:rPr>
          <w:rFonts w:ascii="Verdana" w:hAnsi="Verdana"/>
          <w:i/>
          <w:sz w:val="26"/>
          <w:szCs w:val="26"/>
        </w:rPr>
        <w:t>aeruginosa</w:t>
      </w:r>
      <w:proofErr w:type="spellEnd"/>
      <w:r w:rsidRPr="00FC6E1E">
        <w:rPr>
          <w:rFonts w:ascii="Verdana" w:hAnsi="Verdana"/>
          <w:sz w:val="26"/>
          <w:szCs w:val="26"/>
        </w:rPr>
        <w:t xml:space="preserve"> that appear clonal based on identical M</w:t>
      </w:r>
      <w:r w:rsidR="005B6387" w:rsidRPr="00FC6E1E">
        <w:rPr>
          <w:rFonts w:ascii="Verdana" w:hAnsi="Verdana"/>
          <w:sz w:val="26"/>
          <w:szCs w:val="26"/>
        </w:rPr>
        <w:t>LST [Pseudomonas1</w:t>
      </w:r>
      <w:r w:rsidR="005B6387" w:rsidRPr="00EE0291">
        <w:rPr>
          <w:rFonts w:ascii="Verdana" w:hAnsi="Verdana"/>
          <w:sz w:val="26"/>
          <w:szCs w:val="26"/>
        </w:rPr>
        <w:t>.fasta, Pseudomonas2.fasta]</w:t>
      </w:r>
    </w:p>
    <w:p w14:paraId="671B1571" w14:textId="656891FA" w:rsidR="00981739" w:rsidRPr="00EE0291" w:rsidRDefault="00981739" w:rsidP="007614BF">
      <w:pPr>
        <w:rPr>
          <w:rFonts w:ascii="Verdana" w:hAnsi="Verdana"/>
          <w:sz w:val="26"/>
          <w:szCs w:val="26"/>
        </w:rPr>
      </w:pPr>
    </w:p>
    <w:p w14:paraId="151286AA" w14:textId="63034758" w:rsidR="00981739" w:rsidRPr="00EE0291" w:rsidRDefault="001B3DFB" w:rsidP="00981739">
      <w:pPr>
        <w:rPr>
          <w:rFonts w:ascii="Verdana" w:hAnsi="Verdana"/>
          <w:sz w:val="26"/>
          <w:szCs w:val="26"/>
          <w:u w:val="single"/>
        </w:rPr>
      </w:pPr>
      <w:r w:rsidRPr="00EE0291">
        <w:rPr>
          <w:rFonts w:ascii="Verdana" w:hAnsi="Verdana"/>
          <w:sz w:val="26"/>
          <w:szCs w:val="26"/>
          <w:u w:val="single"/>
        </w:rPr>
        <w:t>Preview</w:t>
      </w:r>
      <w:r w:rsidRPr="00EE0291">
        <w:rPr>
          <w:rFonts w:ascii="Verdana" w:hAnsi="Verdana"/>
          <w:sz w:val="26"/>
          <w:szCs w:val="26"/>
        </w:rPr>
        <w:t>: Som</w:t>
      </w:r>
      <w:r w:rsidR="007C5F54" w:rsidRPr="00EE0291">
        <w:rPr>
          <w:rFonts w:ascii="Verdana" w:hAnsi="Verdana"/>
          <w:sz w:val="26"/>
          <w:szCs w:val="26"/>
        </w:rPr>
        <w:t>e resistance mechanisms involve</w:t>
      </w:r>
      <w:r w:rsidRPr="00EE0291">
        <w:rPr>
          <w:rFonts w:ascii="Verdana" w:hAnsi="Verdana"/>
          <w:sz w:val="26"/>
          <w:szCs w:val="26"/>
        </w:rPr>
        <w:t xml:space="preserve"> a number of determinants, particularly for </w:t>
      </w:r>
      <w:proofErr w:type="spellStart"/>
      <w:r w:rsidRPr="00EE0291">
        <w:rPr>
          <w:rFonts w:ascii="Verdana" w:hAnsi="Verdana"/>
          <w:sz w:val="26"/>
          <w:szCs w:val="26"/>
        </w:rPr>
        <w:t>glycopeptide</w:t>
      </w:r>
      <w:proofErr w:type="spellEnd"/>
      <w:r w:rsidRPr="00EE0291">
        <w:rPr>
          <w:rFonts w:ascii="Verdana" w:hAnsi="Verdana"/>
          <w:sz w:val="26"/>
          <w:szCs w:val="26"/>
        </w:rPr>
        <w:t xml:space="preserve"> resistance and efflux. </w:t>
      </w:r>
      <w:r w:rsidR="005E321F" w:rsidRPr="00EE0291">
        <w:rPr>
          <w:rFonts w:ascii="Verdana" w:hAnsi="Verdana"/>
          <w:sz w:val="26"/>
          <w:szCs w:val="26"/>
        </w:rPr>
        <w:t>To accurately predict phenotype based on DNA sequencing, higher-order meta</w:t>
      </w:r>
      <w:r w:rsidR="00BB3833" w:rsidRPr="00EE0291">
        <w:rPr>
          <w:rFonts w:ascii="Verdana" w:hAnsi="Verdana"/>
          <w:sz w:val="26"/>
          <w:szCs w:val="26"/>
        </w:rPr>
        <w:t>-</w:t>
      </w:r>
      <w:r w:rsidR="005E321F" w:rsidRPr="00EE0291">
        <w:rPr>
          <w:rFonts w:ascii="Verdana" w:hAnsi="Verdana"/>
          <w:sz w:val="26"/>
          <w:szCs w:val="26"/>
        </w:rPr>
        <w:t xml:space="preserve">models are required. CARD will be introducing </w:t>
      </w:r>
      <w:proofErr w:type="spellStart"/>
      <w:r w:rsidR="005E321F" w:rsidRPr="00EE0291">
        <w:rPr>
          <w:rFonts w:ascii="Verdana" w:hAnsi="Verdana"/>
          <w:sz w:val="26"/>
          <w:szCs w:val="26"/>
        </w:rPr>
        <w:t>glycopeptide</w:t>
      </w:r>
      <w:proofErr w:type="spellEnd"/>
      <w:r w:rsidR="005E321F" w:rsidRPr="00EE0291">
        <w:rPr>
          <w:rFonts w:ascii="Verdana" w:hAnsi="Verdana"/>
          <w:sz w:val="26"/>
          <w:szCs w:val="26"/>
        </w:rPr>
        <w:t xml:space="preserve"> resistance cluster meta</w:t>
      </w:r>
      <w:r w:rsidR="00BB3833" w:rsidRPr="00EE0291">
        <w:rPr>
          <w:rFonts w:ascii="Verdana" w:hAnsi="Verdana"/>
          <w:sz w:val="26"/>
          <w:szCs w:val="26"/>
        </w:rPr>
        <w:t>-</w:t>
      </w:r>
      <w:r w:rsidR="0087707D" w:rsidRPr="00EE0291">
        <w:rPr>
          <w:rFonts w:ascii="Verdana" w:hAnsi="Verdana"/>
          <w:sz w:val="26"/>
          <w:szCs w:val="26"/>
        </w:rPr>
        <w:lastRenderedPageBreak/>
        <w:t xml:space="preserve">models in Summer 2017, view the supplied HTML output to preview meta-model level analysis provided by CARD’s draft </w:t>
      </w:r>
      <w:proofErr w:type="spellStart"/>
      <w:r w:rsidR="0087707D" w:rsidRPr="00EE0291">
        <w:rPr>
          <w:rFonts w:ascii="Verdana" w:hAnsi="Verdana"/>
          <w:sz w:val="26"/>
          <w:szCs w:val="26"/>
        </w:rPr>
        <w:t>Glycopeptide</w:t>
      </w:r>
      <w:proofErr w:type="spellEnd"/>
      <w:r w:rsidR="0087707D" w:rsidRPr="00EE0291">
        <w:rPr>
          <w:rFonts w:ascii="Verdana" w:hAnsi="Verdana"/>
          <w:sz w:val="26"/>
          <w:szCs w:val="26"/>
        </w:rPr>
        <w:t xml:space="preserve"> Resistance Predictor (GRP)</w:t>
      </w:r>
      <w:r w:rsidR="002F4EDD" w:rsidRPr="00EE0291">
        <w:rPr>
          <w:rFonts w:ascii="Verdana" w:hAnsi="Verdana"/>
          <w:sz w:val="26"/>
          <w:szCs w:val="26"/>
        </w:rPr>
        <w:t>: http://agmfilehosting.ca/grp</w:t>
      </w:r>
    </w:p>
    <w:p w14:paraId="153DC15F" w14:textId="77777777" w:rsidR="00390E4C" w:rsidRDefault="00390E4C" w:rsidP="00D96864">
      <w:pPr>
        <w:contextualSpacing/>
        <w:rPr>
          <w:rFonts w:ascii="Verdana" w:hAnsi="Verdana"/>
          <w:sz w:val="26"/>
          <w:szCs w:val="26"/>
        </w:rPr>
      </w:pPr>
    </w:p>
    <w:p w14:paraId="173D523D" w14:textId="5996B0CA" w:rsidR="00DB2B94" w:rsidRPr="000B1EA0" w:rsidRDefault="00DB2B94" w:rsidP="00D96864">
      <w:pPr>
        <w:contextualSpacing/>
        <w:rPr>
          <w:rFonts w:ascii="Verdana" w:hAnsi="Verdana"/>
          <w:b/>
          <w:sz w:val="26"/>
          <w:szCs w:val="26"/>
          <w:u w:val="single"/>
        </w:rPr>
      </w:pPr>
      <w:r w:rsidRPr="000B1EA0">
        <w:rPr>
          <w:rFonts w:ascii="Verdana" w:hAnsi="Verdana"/>
          <w:b/>
          <w:sz w:val="26"/>
          <w:szCs w:val="26"/>
          <w:u w:val="single"/>
        </w:rPr>
        <w:t>AMR Sequence Diversity “In the Wild”</w:t>
      </w:r>
    </w:p>
    <w:p w14:paraId="268899B2" w14:textId="77777777" w:rsidR="00DB2B94" w:rsidRDefault="00DB2B94" w:rsidP="00D96864">
      <w:pPr>
        <w:contextualSpacing/>
        <w:rPr>
          <w:rFonts w:ascii="Verdana" w:hAnsi="Verdana"/>
          <w:sz w:val="26"/>
          <w:szCs w:val="26"/>
        </w:rPr>
      </w:pPr>
    </w:p>
    <w:p w14:paraId="17EEF4C8" w14:textId="1D605787" w:rsidR="0080370E" w:rsidRDefault="0080370E" w:rsidP="00D96864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CARD and other AMR reference databases include sequences and mutations from the published literature with clear experimental evidence of elevated minimum inhibitory concentration (MIC). </w:t>
      </w:r>
      <w:r w:rsidR="003941ED">
        <w:rPr>
          <w:rFonts w:ascii="Verdana" w:hAnsi="Verdana"/>
          <w:sz w:val="26"/>
          <w:szCs w:val="26"/>
        </w:rPr>
        <w:t>This has implications for molecular surveillance as sequences in clinical, agricultural, or environmental strains may differ in sequence from characterized &amp; curated reference sequences:</w:t>
      </w:r>
    </w:p>
    <w:p w14:paraId="3C261E2C" w14:textId="77777777" w:rsidR="003941ED" w:rsidRDefault="003941ED" w:rsidP="00D96864">
      <w:pPr>
        <w:contextualSpacing/>
        <w:rPr>
          <w:rFonts w:ascii="Verdana" w:hAnsi="Verdana"/>
          <w:sz w:val="26"/>
          <w:szCs w:val="26"/>
        </w:rPr>
      </w:pPr>
    </w:p>
    <w:p w14:paraId="140A8BD8" w14:textId="5EAE4DA5" w:rsidR="003941ED" w:rsidRDefault="003941ED" w:rsidP="003941ED">
      <w:pPr>
        <w:pStyle w:val="ListParagraph"/>
        <w:numPr>
          <w:ilvl w:val="0"/>
          <w:numId w:val="2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To what extent to differences between reference and isolate reflect divergence in function / phenotype? How different is too different? Often variation is a continuum between AMR proteins and homologous sequences interacting with non-antimicrobial small molecules or targets. CARD’s cut-offs are designed to avoid false positives, but detected variants may still require expression and </w:t>
      </w:r>
      <w:r w:rsidR="001937EB">
        <w:rPr>
          <w:rFonts w:ascii="Verdana" w:hAnsi="Verdana"/>
          <w:sz w:val="26"/>
          <w:szCs w:val="26"/>
        </w:rPr>
        <w:t>MIC</w:t>
      </w:r>
      <w:r>
        <w:rPr>
          <w:rFonts w:ascii="Verdana" w:hAnsi="Verdana"/>
          <w:sz w:val="26"/>
          <w:szCs w:val="26"/>
        </w:rPr>
        <w:t xml:space="preserve"> testing.</w:t>
      </w:r>
      <w:r w:rsidR="001937EB">
        <w:rPr>
          <w:rFonts w:ascii="Verdana" w:hAnsi="Verdana"/>
          <w:sz w:val="26"/>
          <w:szCs w:val="26"/>
        </w:rPr>
        <w:t xml:space="preserve"> </w:t>
      </w:r>
      <w:r w:rsidR="001937EB" w:rsidRPr="001937EB">
        <w:rPr>
          <w:rFonts w:ascii="Verdana" w:hAnsi="Verdana"/>
          <w:b/>
          <w:sz w:val="26"/>
          <w:szCs w:val="26"/>
        </w:rPr>
        <w:t>What is your surveillance goal – how much variation do you want to tolerate?</w:t>
      </w:r>
    </w:p>
    <w:p w14:paraId="690CFC09" w14:textId="2C78CB0B" w:rsidR="003941ED" w:rsidRPr="00865A92" w:rsidRDefault="001937EB" w:rsidP="003941ED">
      <w:pPr>
        <w:pStyle w:val="ListParagraph"/>
        <w:numPr>
          <w:ilvl w:val="0"/>
          <w:numId w:val="20"/>
        </w:num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Algorithms for </w:t>
      </w:r>
      <w:proofErr w:type="spellStart"/>
      <w:r>
        <w:rPr>
          <w:rFonts w:ascii="Verdana" w:hAnsi="Verdana"/>
          <w:sz w:val="26"/>
          <w:szCs w:val="26"/>
        </w:rPr>
        <w:t>metagenomic</w:t>
      </w:r>
      <w:proofErr w:type="spellEnd"/>
      <w:r w:rsidR="003941ED">
        <w:rPr>
          <w:rFonts w:ascii="Verdana" w:hAnsi="Verdana"/>
          <w:sz w:val="26"/>
          <w:szCs w:val="26"/>
        </w:rPr>
        <w:t xml:space="preserve"> read mapping may require high </w:t>
      </w:r>
      <w:r>
        <w:rPr>
          <w:rFonts w:ascii="Verdana" w:hAnsi="Verdana"/>
          <w:sz w:val="26"/>
          <w:szCs w:val="26"/>
        </w:rPr>
        <w:t xml:space="preserve">nucleotide </w:t>
      </w:r>
      <w:r w:rsidR="003941ED">
        <w:rPr>
          <w:rFonts w:ascii="Verdana" w:hAnsi="Verdana"/>
          <w:sz w:val="26"/>
          <w:szCs w:val="26"/>
        </w:rPr>
        <w:t xml:space="preserve">similarity between </w:t>
      </w:r>
      <w:proofErr w:type="gramStart"/>
      <w:r w:rsidR="003941ED">
        <w:rPr>
          <w:rFonts w:ascii="Verdana" w:hAnsi="Verdana"/>
          <w:sz w:val="26"/>
          <w:szCs w:val="26"/>
        </w:rPr>
        <w:t>reference</w:t>
      </w:r>
      <w:proofErr w:type="gramEnd"/>
      <w:r w:rsidR="003941ED">
        <w:rPr>
          <w:rFonts w:ascii="Verdana" w:hAnsi="Verdana"/>
          <w:sz w:val="26"/>
          <w:szCs w:val="26"/>
        </w:rPr>
        <w:t xml:space="preserve"> and isolate, biasing analyses towards characterized AMR sequences but </w:t>
      </w:r>
      <w:r w:rsidR="00E923DA">
        <w:rPr>
          <w:rFonts w:ascii="Verdana" w:hAnsi="Verdana"/>
          <w:sz w:val="26"/>
          <w:szCs w:val="26"/>
        </w:rPr>
        <w:t xml:space="preserve">possibly missing functional variants. </w:t>
      </w:r>
      <w:r w:rsidR="00E923DA" w:rsidRPr="00865A92">
        <w:rPr>
          <w:rFonts w:ascii="Verdana" w:hAnsi="Verdana"/>
          <w:b/>
          <w:sz w:val="26"/>
          <w:szCs w:val="26"/>
        </w:rPr>
        <w:t>Do Burrow-Wheeler Transform or</w:t>
      </w:r>
      <w:r w:rsidR="00996915">
        <w:rPr>
          <w:rFonts w:ascii="Verdana" w:hAnsi="Verdana"/>
          <w:b/>
          <w:sz w:val="26"/>
          <w:szCs w:val="26"/>
        </w:rPr>
        <w:t xml:space="preserve"> other read mapping </w:t>
      </w:r>
      <w:proofErr w:type="spellStart"/>
      <w:r w:rsidR="00996915">
        <w:rPr>
          <w:rFonts w:ascii="Verdana" w:hAnsi="Verdana"/>
          <w:b/>
          <w:sz w:val="26"/>
          <w:szCs w:val="26"/>
        </w:rPr>
        <w:t>metagenomic</w:t>
      </w:r>
      <w:proofErr w:type="spellEnd"/>
      <w:r w:rsidR="00E923DA" w:rsidRPr="00865A92">
        <w:rPr>
          <w:rFonts w:ascii="Verdana" w:hAnsi="Verdana"/>
          <w:b/>
          <w:sz w:val="26"/>
          <w:szCs w:val="26"/>
        </w:rPr>
        <w:t xml:space="preserve"> analyses</w:t>
      </w:r>
      <w:r w:rsidR="00865A92" w:rsidRPr="00865A92">
        <w:rPr>
          <w:rFonts w:ascii="Verdana" w:hAnsi="Verdana"/>
          <w:b/>
          <w:sz w:val="26"/>
          <w:szCs w:val="26"/>
        </w:rPr>
        <w:t xml:space="preserve"> to detect AMR determinants</w:t>
      </w:r>
      <w:r w:rsidR="00E923DA" w:rsidRPr="00865A92">
        <w:rPr>
          <w:rFonts w:ascii="Verdana" w:hAnsi="Verdana"/>
          <w:b/>
          <w:sz w:val="26"/>
          <w:szCs w:val="26"/>
        </w:rPr>
        <w:t xml:space="preserve"> suffer from </w:t>
      </w:r>
      <w:r w:rsidR="00E953B8" w:rsidRPr="00865A92">
        <w:rPr>
          <w:rFonts w:ascii="Verdana" w:hAnsi="Verdana"/>
          <w:b/>
          <w:sz w:val="26"/>
          <w:szCs w:val="26"/>
        </w:rPr>
        <w:t>Type II error?</w:t>
      </w:r>
    </w:p>
    <w:p w14:paraId="45315A8C" w14:textId="77777777" w:rsidR="0080370E" w:rsidRDefault="0080370E" w:rsidP="00D96864">
      <w:pPr>
        <w:contextualSpacing/>
        <w:rPr>
          <w:rFonts w:ascii="Verdana" w:hAnsi="Verdana"/>
          <w:sz w:val="26"/>
          <w:szCs w:val="26"/>
        </w:rPr>
      </w:pPr>
    </w:p>
    <w:p w14:paraId="7AE0C797" w14:textId="3F79F191" w:rsidR="00865A92" w:rsidRPr="00EB10BA" w:rsidRDefault="00F13088" w:rsidP="00D96864">
      <w:pPr>
        <w:contextualSpacing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The CARD team has used their Wild*CARD algorithms to </w:t>
      </w:r>
      <w:r w:rsidR="00F97579">
        <w:rPr>
          <w:rFonts w:ascii="Verdana" w:hAnsi="Verdana"/>
          <w:sz w:val="26"/>
          <w:szCs w:val="26"/>
        </w:rPr>
        <w:t xml:space="preserve">assess sequence diversity for the ESKAPE pathogens based on the genome, plasmid, and WGS sequences available in </w:t>
      </w:r>
      <w:proofErr w:type="spellStart"/>
      <w:r w:rsidR="00F97579">
        <w:rPr>
          <w:rFonts w:ascii="Verdana" w:hAnsi="Verdana"/>
          <w:sz w:val="26"/>
          <w:szCs w:val="26"/>
        </w:rPr>
        <w:t>GenBank</w:t>
      </w:r>
      <w:proofErr w:type="spellEnd"/>
      <w:r w:rsidR="00F97579">
        <w:rPr>
          <w:rFonts w:ascii="Verdana" w:hAnsi="Verdana"/>
          <w:sz w:val="26"/>
          <w:szCs w:val="26"/>
        </w:rPr>
        <w:t>.</w:t>
      </w:r>
      <w:r w:rsidR="00ED459F">
        <w:rPr>
          <w:rFonts w:ascii="Verdana" w:hAnsi="Verdana"/>
          <w:sz w:val="26"/>
          <w:szCs w:val="26"/>
        </w:rPr>
        <w:t xml:space="preserve"> Examine the two spreadsheets to see the relative abundance of PERFECT and STRICT RGI hits in the available sequences in </w:t>
      </w:r>
      <w:proofErr w:type="spellStart"/>
      <w:r w:rsidR="00ED459F">
        <w:rPr>
          <w:rFonts w:ascii="Verdana" w:hAnsi="Verdana"/>
          <w:sz w:val="26"/>
          <w:szCs w:val="26"/>
        </w:rPr>
        <w:t>GenBank</w:t>
      </w:r>
      <w:proofErr w:type="spellEnd"/>
      <w:r w:rsidR="00ED459F">
        <w:rPr>
          <w:rFonts w:ascii="Verdana" w:hAnsi="Verdana"/>
          <w:sz w:val="26"/>
          <w:szCs w:val="26"/>
        </w:rPr>
        <w:t>.</w:t>
      </w:r>
      <w:r w:rsidR="00DE0615">
        <w:rPr>
          <w:rFonts w:ascii="Verdana" w:hAnsi="Verdana"/>
          <w:sz w:val="26"/>
          <w:szCs w:val="26"/>
        </w:rPr>
        <w:t xml:space="preserve"> Hint: Compare the total number of determinants predicted for each pathogen under each </w:t>
      </w:r>
      <w:proofErr w:type="gramStart"/>
      <w:r w:rsidR="00DE0615">
        <w:rPr>
          <w:rFonts w:ascii="Verdana" w:hAnsi="Verdana"/>
          <w:sz w:val="26"/>
          <w:szCs w:val="26"/>
        </w:rPr>
        <w:t>criteria</w:t>
      </w:r>
      <w:proofErr w:type="gramEnd"/>
      <w:r w:rsidR="00DE0615">
        <w:rPr>
          <w:rFonts w:ascii="Verdana" w:hAnsi="Verdana"/>
          <w:sz w:val="26"/>
          <w:szCs w:val="26"/>
        </w:rPr>
        <w:t xml:space="preserve">, and then also compare the most prevalent determinants for each pathogen under each criteria. </w:t>
      </w:r>
      <w:r w:rsidR="00DE0615" w:rsidRPr="00DE0615">
        <w:rPr>
          <w:rFonts w:ascii="Verdana" w:hAnsi="Verdana"/>
          <w:b/>
          <w:sz w:val="26"/>
          <w:szCs w:val="26"/>
        </w:rPr>
        <w:t xml:space="preserve">What are you conclusions for genomic or </w:t>
      </w:r>
      <w:proofErr w:type="spellStart"/>
      <w:r w:rsidR="00DE0615" w:rsidRPr="00DE0615">
        <w:rPr>
          <w:rFonts w:ascii="Verdana" w:hAnsi="Verdana"/>
          <w:b/>
          <w:sz w:val="26"/>
          <w:szCs w:val="26"/>
        </w:rPr>
        <w:t>metagenomic</w:t>
      </w:r>
      <w:proofErr w:type="spellEnd"/>
      <w:r w:rsidR="00DE0615" w:rsidRPr="00DE0615">
        <w:rPr>
          <w:rFonts w:ascii="Verdana" w:hAnsi="Verdana"/>
          <w:b/>
          <w:sz w:val="26"/>
          <w:szCs w:val="26"/>
        </w:rPr>
        <w:t xml:space="preserve"> surveillance of AMR? What criteria are you going to use in your work?</w:t>
      </w:r>
      <w:r w:rsidR="00EB10BA">
        <w:rPr>
          <w:rFonts w:ascii="Verdana" w:hAnsi="Verdana"/>
          <w:b/>
          <w:sz w:val="26"/>
          <w:szCs w:val="26"/>
        </w:rPr>
        <w:t xml:space="preserve"> </w:t>
      </w:r>
    </w:p>
    <w:p w14:paraId="1C55D32F" w14:textId="77777777" w:rsidR="00865A92" w:rsidRDefault="00865A92" w:rsidP="00D96864">
      <w:pPr>
        <w:contextualSpacing/>
        <w:rPr>
          <w:rFonts w:ascii="Verdana" w:hAnsi="Verdana"/>
          <w:sz w:val="26"/>
          <w:szCs w:val="26"/>
        </w:rPr>
      </w:pPr>
    </w:p>
    <w:p w14:paraId="45C22BF2" w14:textId="77777777" w:rsidR="00D020CE" w:rsidRPr="0072011D" w:rsidRDefault="00D020CE">
      <w:pPr>
        <w:rPr>
          <w:rFonts w:ascii="Verdana" w:hAnsi="Verdana"/>
          <w:b/>
          <w:sz w:val="26"/>
          <w:szCs w:val="26"/>
          <w:u w:val="single"/>
        </w:rPr>
      </w:pPr>
      <w:bookmarkStart w:id="0" w:name="_GoBack"/>
      <w:bookmarkEnd w:id="0"/>
      <w:r w:rsidRPr="0072011D">
        <w:rPr>
          <w:rFonts w:ascii="Verdana" w:hAnsi="Verdana"/>
          <w:b/>
          <w:sz w:val="26"/>
          <w:szCs w:val="26"/>
          <w:u w:val="single"/>
        </w:rPr>
        <w:br w:type="page"/>
      </w:r>
    </w:p>
    <w:p w14:paraId="48B703E9" w14:textId="2C153C97" w:rsidR="0092721E" w:rsidRPr="0072011D" w:rsidRDefault="0092721E" w:rsidP="00D96864">
      <w:pPr>
        <w:contextualSpacing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b/>
          <w:sz w:val="26"/>
          <w:szCs w:val="26"/>
          <w:u w:val="single"/>
        </w:rPr>
        <w:lastRenderedPageBreak/>
        <w:t xml:space="preserve">Analysis of </w:t>
      </w:r>
      <w:proofErr w:type="spellStart"/>
      <w:r w:rsidRPr="0072011D">
        <w:rPr>
          <w:rFonts w:ascii="Verdana" w:hAnsi="Verdana"/>
          <w:b/>
          <w:sz w:val="26"/>
          <w:szCs w:val="26"/>
          <w:u w:val="single"/>
        </w:rPr>
        <w:t>Metagenomic</w:t>
      </w:r>
      <w:proofErr w:type="spellEnd"/>
      <w:r w:rsidRPr="0072011D">
        <w:rPr>
          <w:rFonts w:ascii="Verdana" w:hAnsi="Verdana"/>
          <w:b/>
          <w:sz w:val="26"/>
          <w:szCs w:val="26"/>
          <w:u w:val="single"/>
        </w:rPr>
        <w:t xml:space="preserve"> Data</w:t>
      </w:r>
    </w:p>
    <w:p w14:paraId="4D75D82E" w14:textId="77777777" w:rsidR="00A23AD6" w:rsidRPr="0072011D" w:rsidRDefault="00A23AD6" w:rsidP="00D96864">
      <w:pPr>
        <w:contextualSpacing/>
        <w:rPr>
          <w:rFonts w:ascii="Verdana" w:hAnsi="Verdana"/>
          <w:sz w:val="26"/>
          <w:szCs w:val="26"/>
        </w:rPr>
      </w:pPr>
    </w:p>
    <w:p w14:paraId="15C2596F" w14:textId="6177FFBA" w:rsidR="00AC6081" w:rsidRPr="0072011D" w:rsidRDefault="00EA3E36" w:rsidP="00AC6081">
      <w:p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 xml:space="preserve">The most common tools for </w:t>
      </w:r>
      <w:proofErr w:type="spellStart"/>
      <w:r w:rsidRPr="0072011D">
        <w:rPr>
          <w:rFonts w:ascii="Verdana" w:hAnsi="Verdana"/>
          <w:sz w:val="26"/>
          <w:szCs w:val="26"/>
        </w:rPr>
        <w:t>metagenomic</w:t>
      </w:r>
      <w:proofErr w:type="spellEnd"/>
      <w:r w:rsidRPr="0072011D">
        <w:rPr>
          <w:rFonts w:ascii="Verdana" w:hAnsi="Verdana"/>
          <w:sz w:val="26"/>
          <w:szCs w:val="26"/>
        </w:rPr>
        <w:t xml:space="preserve"> data annotation are based on high-</w:t>
      </w:r>
      <w:r w:rsidR="009D32FC" w:rsidRPr="0072011D">
        <w:rPr>
          <w:rFonts w:ascii="Verdana" w:hAnsi="Verdana"/>
          <w:sz w:val="26"/>
          <w:szCs w:val="26"/>
        </w:rPr>
        <w:t>stringency</w:t>
      </w:r>
      <w:r w:rsidRPr="0072011D">
        <w:rPr>
          <w:rFonts w:ascii="Verdana" w:hAnsi="Verdana"/>
          <w:sz w:val="26"/>
          <w:szCs w:val="26"/>
        </w:rPr>
        <w:t xml:space="preserve"> read mapping, such as the Burrows-Wheeler Transform. Available methods almost exclusively focus on acquired resistance genes, not those involving resistance via mutation. </w:t>
      </w:r>
      <w:proofErr w:type="gramStart"/>
      <w:r w:rsidR="00E77292" w:rsidRPr="0072011D">
        <w:rPr>
          <w:rFonts w:ascii="Verdana" w:hAnsi="Verdana"/>
          <w:sz w:val="26"/>
          <w:szCs w:val="26"/>
        </w:rPr>
        <w:t>MEGARs is</w:t>
      </w:r>
      <w:proofErr w:type="gramEnd"/>
      <w:r w:rsidR="00E77292" w:rsidRPr="0072011D">
        <w:rPr>
          <w:rFonts w:ascii="Verdana" w:hAnsi="Verdana"/>
          <w:sz w:val="26"/>
          <w:szCs w:val="26"/>
        </w:rPr>
        <w:t xml:space="preserve"> representative of this methodology, but also includes a carefully designed classification system for interpretation of these results (</w:t>
      </w:r>
      <w:proofErr w:type="spellStart"/>
      <w:r w:rsidR="00E77292" w:rsidRPr="0072011D">
        <w:rPr>
          <w:rFonts w:ascii="Verdana" w:hAnsi="Verdana"/>
          <w:sz w:val="26"/>
          <w:szCs w:val="26"/>
        </w:rPr>
        <w:t>acyclical</w:t>
      </w:r>
      <w:proofErr w:type="spellEnd"/>
      <w:r w:rsidR="00E77292" w:rsidRPr="0072011D">
        <w:rPr>
          <w:rFonts w:ascii="Verdana" w:hAnsi="Verdana"/>
          <w:sz w:val="26"/>
          <w:szCs w:val="26"/>
        </w:rPr>
        <w:t xml:space="preserve"> classifiers instead of ontologies).</w:t>
      </w:r>
    </w:p>
    <w:p w14:paraId="3AC69A0D" w14:textId="77777777" w:rsidR="00F42BEB" w:rsidRPr="0072011D" w:rsidRDefault="00F42BEB" w:rsidP="00AC6081">
      <w:pPr>
        <w:spacing w:beforeLines="1" w:before="2" w:afterLines="1" w:after="2"/>
        <w:rPr>
          <w:rFonts w:ascii="Verdana" w:hAnsi="Verdana"/>
          <w:sz w:val="26"/>
          <w:szCs w:val="26"/>
        </w:rPr>
      </w:pPr>
    </w:p>
    <w:p w14:paraId="4B632364" w14:textId="7A0F9FB8" w:rsidR="00F42BEB" w:rsidRPr="0072011D" w:rsidRDefault="00F42BEB" w:rsidP="00F42BEB">
      <w:pPr>
        <w:contextualSpacing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In this part of the tutorial, your instructor will walk you through the MEGARs tutorial data, using the McArthur laboratory’s Galaxy server:</w:t>
      </w:r>
    </w:p>
    <w:p w14:paraId="446F3F0B" w14:textId="77777777" w:rsidR="00F42BEB" w:rsidRPr="0072011D" w:rsidRDefault="00F42BEB" w:rsidP="00F42BEB">
      <w:pPr>
        <w:contextualSpacing/>
        <w:rPr>
          <w:rFonts w:ascii="Verdana" w:hAnsi="Verdana"/>
          <w:sz w:val="26"/>
          <w:szCs w:val="26"/>
        </w:rPr>
      </w:pPr>
    </w:p>
    <w:p w14:paraId="7AD263BB" w14:textId="6E4EECD5" w:rsidR="00F42BEB" w:rsidRPr="0072011D" w:rsidRDefault="00F42BEB" w:rsidP="00F42BEB">
      <w:pPr>
        <w:contextualSpacing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Server:</w:t>
      </w:r>
      <w:r w:rsidR="00BA6BFF" w:rsidRPr="0072011D">
        <w:rPr>
          <w:rFonts w:ascii="Verdana" w:hAnsi="Verdana"/>
          <w:sz w:val="26"/>
          <w:szCs w:val="26"/>
        </w:rPr>
        <w:t xml:space="preserve"> http://galaxylab.mcmaster.ca</w:t>
      </w:r>
    </w:p>
    <w:p w14:paraId="7448FBDC" w14:textId="5DF9BEE1" w:rsidR="00F42BEB" w:rsidRPr="0072011D" w:rsidRDefault="00F42BEB" w:rsidP="00F42BEB">
      <w:pPr>
        <w:contextualSpacing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User:</w:t>
      </w:r>
      <w:r w:rsidR="007E20B7" w:rsidRPr="0072011D">
        <w:t xml:space="preserve"> </w:t>
      </w:r>
      <w:r w:rsidR="007E20B7" w:rsidRPr="0072011D">
        <w:rPr>
          <w:rFonts w:ascii="Verdana" w:hAnsi="Verdana"/>
          <w:sz w:val="26"/>
          <w:szCs w:val="26"/>
        </w:rPr>
        <w:t>cr_galax@mcmaster.ca</w:t>
      </w:r>
    </w:p>
    <w:p w14:paraId="3F7BDC08" w14:textId="43342AAC" w:rsidR="00F42BEB" w:rsidRPr="0072011D" w:rsidRDefault="00F42BEB" w:rsidP="00F42BEB">
      <w:pPr>
        <w:contextualSpacing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Password:</w:t>
      </w:r>
      <w:r w:rsidR="007E20B7" w:rsidRPr="0072011D">
        <w:rPr>
          <w:rFonts w:ascii="Verdana" w:hAnsi="Verdana"/>
          <w:sz w:val="26"/>
          <w:szCs w:val="26"/>
        </w:rPr>
        <w:t xml:space="preserve"> Fall2015!</w:t>
      </w:r>
    </w:p>
    <w:p w14:paraId="6FD4CA4B" w14:textId="77777777" w:rsidR="00F42BEB" w:rsidRPr="0072011D" w:rsidRDefault="00F42BEB" w:rsidP="00F42BEB">
      <w:pPr>
        <w:contextualSpacing/>
        <w:rPr>
          <w:rFonts w:ascii="Verdana" w:hAnsi="Verdana"/>
          <w:sz w:val="26"/>
          <w:szCs w:val="26"/>
        </w:rPr>
      </w:pPr>
    </w:p>
    <w:p w14:paraId="7010B0FF" w14:textId="698F7602" w:rsidR="00F42BEB" w:rsidRPr="0072011D" w:rsidRDefault="00850153" w:rsidP="00AC6081">
      <w:p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Steps in the analysis:</w:t>
      </w:r>
    </w:p>
    <w:p w14:paraId="05B41B7E" w14:textId="77777777" w:rsidR="00850153" w:rsidRPr="0072011D" w:rsidRDefault="00850153" w:rsidP="00AC6081">
      <w:pPr>
        <w:spacing w:beforeLines="1" w:before="2" w:afterLines="1" w:after="2"/>
        <w:rPr>
          <w:rFonts w:ascii="Verdana" w:hAnsi="Verdana"/>
          <w:sz w:val="26"/>
          <w:szCs w:val="26"/>
        </w:rPr>
      </w:pPr>
    </w:p>
    <w:p w14:paraId="21A047CC" w14:textId="77777777" w:rsidR="00850153" w:rsidRPr="0072011D" w:rsidRDefault="00850153" w:rsidP="00850153">
      <w:pPr>
        <w:pStyle w:val="ListParagraph"/>
        <w:numPr>
          <w:ilvl w:val="0"/>
          <w:numId w:val="21"/>
        </w:num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Uploading data</w:t>
      </w:r>
    </w:p>
    <w:p w14:paraId="3FAF09C5" w14:textId="1CEF1F59" w:rsidR="00850153" w:rsidRPr="0072011D" w:rsidRDefault="00850153" w:rsidP="00850153">
      <w:pPr>
        <w:pStyle w:val="ListParagraph"/>
        <w:numPr>
          <w:ilvl w:val="0"/>
          <w:numId w:val="21"/>
        </w:numPr>
        <w:spacing w:beforeLines="1" w:before="2" w:afterLines="1" w:after="2"/>
        <w:rPr>
          <w:rFonts w:ascii="Verdana" w:hAnsi="Verdana"/>
          <w:sz w:val="26"/>
          <w:szCs w:val="26"/>
        </w:rPr>
      </w:pPr>
      <w:proofErr w:type="spellStart"/>
      <w:r w:rsidRPr="0072011D">
        <w:rPr>
          <w:rFonts w:ascii="Verdana" w:hAnsi="Verdana"/>
          <w:sz w:val="26"/>
          <w:szCs w:val="26"/>
        </w:rPr>
        <w:t>Trimmomatic</w:t>
      </w:r>
      <w:proofErr w:type="spellEnd"/>
      <w:r w:rsidRPr="0072011D">
        <w:rPr>
          <w:rFonts w:ascii="Verdana" w:hAnsi="Verdana"/>
          <w:sz w:val="26"/>
          <w:szCs w:val="26"/>
        </w:rPr>
        <w:t xml:space="preserve"> read </w:t>
      </w:r>
      <w:proofErr w:type="spellStart"/>
      <w:r w:rsidRPr="0072011D">
        <w:rPr>
          <w:rFonts w:ascii="Verdana" w:hAnsi="Verdana"/>
          <w:sz w:val="26"/>
          <w:szCs w:val="26"/>
        </w:rPr>
        <w:t>clean-up</w:t>
      </w:r>
      <w:proofErr w:type="spellEnd"/>
    </w:p>
    <w:p w14:paraId="1C9262B0" w14:textId="69297679" w:rsidR="00850153" w:rsidRPr="0072011D" w:rsidRDefault="00850153" w:rsidP="00850153">
      <w:pPr>
        <w:pStyle w:val="ListParagraph"/>
        <w:numPr>
          <w:ilvl w:val="0"/>
          <w:numId w:val="21"/>
        </w:num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Host genome filtering of reads</w:t>
      </w:r>
    </w:p>
    <w:p w14:paraId="36E0CD1C" w14:textId="4981F471" w:rsidR="00850153" w:rsidRPr="0072011D" w:rsidRDefault="00850153" w:rsidP="00850153">
      <w:pPr>
        <w:pStyle w:val="ListParagraph"/>
        <w:numPr>
          <w:ilvl w:val="0"/>
          <w:numId w:val="21"/>
        </w:num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Burrows-Wheeler Transform alignment of reads to AMR reference data</w:t>
      </w:r>
    </w:p>
    <w:p w14:paraId="5F7C8EA1" w14:textId="1FB4C99D" w:rsidR="009F2B5E" w:rsidRPr="0072011D" w:rsidRDefault="009F2B5E" w:rsidP="00850153">
      <w:pPr>
        <w:pStyle w:val="ListParagraph"/>
        <w:numPr>
          <w:ilvl w:val="0"/>
          <w:numId w:val="21"/>
        </w:num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Classification of results by gene, gene families, drug class, and mechanism</w:t>
      </w:r>
    </w:p>
    <w:p w14:paraId="76B2EED9" w14:textId="13BDC570" w:rsidR="00850153" w:rsidRPr="0072011D" w:rsidRDefault="00850153" w:rsidP="00850153">
      <w:pPr>
        <w:pStyle w:val="ListParagraph"/>
        <w:numPr>
          <w:ilvl w:val="0"/>
          <w:numId w:val="21"/>
        </w:numPr>
        <w:spacing w:beforeLines="1" w:before="2" w:afterLines="1" w:after="2"/>
        <w:rPr>
          <w:rFonts w:ascii="Verdana" w:hAnsi="Verdana"/>
          <w:sz w:val="26"/>
          <w:szCs w:val="26"/>
        </w:rPr>
      </w:pPr>
      <w:r w:rsidRPr="0072011D">
        <w:rPr>
          <w:rFonts w:ascii="Verdana" w:hAnsi="Verdana"/>
          <w:sz w:val="26"/>
          <w:szCs w:val="26"/>
        </w:rPr>
        <w:t>Rarefaction analysis</w:t>
      </w:r>
    </w:p>
    <w:p w14:paraId="198B6566" w14:textId="77777777" w:rsidR="00850153" w:rsidRDefault="00850153" w:rsidP="00A2066D">
      <w:pPr>
        <w:spacing w:beforeLines="1" w:before="2" w:afterLines="1" w:after="2"/>
        <w:rPr>
          <w:rFonts w:ascii="Verdana" w:hAnsi="Verdana"/>
          <w:sz w:val="26"/>
          <w:szCs w:val="26"/>
        </w:rPr>
      </w:pPr>
    </w:p>
    <w:p w14:paraId="19BF1487" w14:textId="77777777" w:rsidR="00A2066D" w:rsidRPr="00A2066D" w:rsidRDefault="00A2066D" w:rsidP="00A2066D">
      <w:pPr>
        <w:spacing w:beforeLines="1" w:before="2" w:afterLines="1" w:after="2"/>
        <w:rPr>
          <w:rFonts w:ascii="Verdana" w:hAnsi="Verdana"/>
          <w:sz w:val="26"/>
          <w:szCs w:val="26"/>
        </w:rPr>
      </w:pPr>
    </w:p>
    <w:sectPr w:rsidR="00A2066D" w:rsidRPr="00A2066D" w:rsidSect="00563CDB">
      <w:pgSz w:w="12240" w:h="15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4DD49" w14:textId="77777777" w:rsidR="003E51DE" w:rsidRDefault="003E51DE" w:rsidP="0034678C">
      <w:r>
        <w:separator/>
      </w:r>
    </w:p>
  </w:endnote>
  <w:endnote w:type="continuationSeparator" w:id="0">
    <w:p w14:paraId="24B3715F" w14:textId="77777777" w:rsidR="003E51DE" w:rsidRDefault="003E51DE" w:rsidP="00346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5B912" w14:textId="77777777" w:rsidR="003E51DE" w:rsidRDefault="003E51DE" w:rsidP="0034678C">
      <w:r>
        <w:separator/>
      </w:r>
    </w:p>
  </w:footnote>
  <w:footnote w:type="continuationSeparator" w:id="0">
    <w:p w14:paraId="7911D63A" w14:textId="77777777" w:rsidR="003E51DE" w:rsidRDefault="003E51DE" w:rsidP="00346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BF2"/>
    <w:multiLevelType w:val="hybridMultilevel"/>
    <w:tmpl w:val="82A46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2803"/>
    <w:multiLevelType w:val="hybridMultilevel"/>
    <w:tmpl w:val="63202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B51AF"/>
    <w:multiLevelType w:val="hybridMultilevel"/>
    <w:tmpl w:val="CFB87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1409"/>
    <w:multiLevelType w:val="hybridMultilevel"/>
    <w:tmpl w:val="94AE3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30339"/>
    <w:multiLevelType w:val="hybridMultilevel"/>
    <w:tmpl w:val="B4DCD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4358D"/>
    <w:multiLevelType w:val="hybridMultilevel"/>
    <w:tmpl w:val="180E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F49F3"/>
    <w:multiLevelType w:val="multilevel"/>
    <w:tmpl w:val="6F5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5741B9"/>
    <w:multiLevelType w:val="hybridMultilevel"/>
    <w:tmpl w:val="4A26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A70F0"/>
    <w:multiLevelType w:val="hybridMultilevel"/>
    <w:tmpl w:val="E7C05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85D1A"/>
    <w:multiLevelType w:val="hybridMultilevel"/>
    <w:tmpl w:val="E87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63307"/>
    <w:multiLevelType w:val="hybridMultilevel"/>
    <w:tmpl w:val="7E4A4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75928"/>
    <w:multiLevelType w:val="hybridMultilevel"/>
    <w:tmpl w:val="010C5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27D7C"/>
    <w:multiLevelType w:val="hybridMultilevel"/>
    <w:tmpl w:val="E870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17233"/>
    <w:multiLevelType w:val="hybridMultilevel"/>
    <w:tmpl w:val="C2B6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93E26"/>
    <w:multiLevelType w:val="hybridMultilevel"/>
    <w:tmpl w:val="E8DE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D3931"/>
    <w:multiLevelType w:val="hybridMultilevel"/>
    <w:tmpl w:val="770EF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569B0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E5AB2"/>
    <w:multiLevelType w:val="hybridMultilevel"/>
    <w:tmpl w:val="61D46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5E34"/>
    <w:multiLevelType w:val="hybridMultilevel"/>
    <w:tmpl w:val="56D8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91151"/>
    <w:multiLevelType w:val="hybridMultilevel"/>
    <w:tmpl w:val="255811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26762"/>
    <w:multiLevelType w:val="hybridMultilevel"/>
    <w:tmpl w:val="E15A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C1E81"/>
    <w:multiLevelType w:val="hybridMultilevel"/>
    <w:tmpl w:val="FA82E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0"/>
  </w:num>
  <w:num w:numId="5">
    <w:abstractNumId w:val="2"/>
  </w:num>
  <w:num w:numId="6">
    <w:abstractNumId w:val="18"/>
  </w:num>
  <w:num w:numId="7">
    <w:abstractNumId w:val="11"/>
  </w:num>
  <w:num w:numId="8">
    <w:abstractNumId w:val="16"/>
  </w:num>
  <w:num w:numId="9">
    <w:abstractNumId w:val="8"/>
  </w:num>
  <w:num w:numId="10">
    <w:abstractNumId w:val="15"/>
  </w:num>
  <w:num w:numId="11">
    <w:abstractNumId w:val="1"/>
  </w:num>
  <w:num w:numId="12">
    <w:abstractNumId w:val="5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 w:numId="17">
    <w:abstractNumId w:val="17"/>
  </w:num>
  <w:num w:numId="18">
    <w:abstractNumId w:val="9"/>
  </w:num>
  <w:num w:numId="19">
    <w:abstractNumId w:val="12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42"/>
    <w:rsid w:val="00001550"/>
    <w:rsid w:val="00010715"/>
    <w:rsid w:val="00034BFC"/>
    <w:rsid w:val="000373E7"/>
    <w:rsid w:val="00057A0A"/>
    <w:rsid w:val="00070393"/>
    <w:rsid w:val="00077783"/>
    <w:rsid w:val="00082F75"/>
    <w:rsid w:val="00090060"/>
    <w:rsid w:val="00091ED4"/>
    <w:rsid w:val="000A1080"/>
    <w:rsid w:val="000B1D19"/>
    <w:rsid w:val="000B1EA0"/>
    <w:rsid w:val="000B1F6C"/>
    <w:rsid w:val="000D5B53"/>
    <w:rsid w:val="000E346B"/>
    <w:rsid w:val="000F2DB0"/>
    <w:rsid w:val="000F3BBE"/>
    <w:rsid w:val="000F64FF"/>
    <w:rsid w:val="0010399E"/>
    <w:rsid w:val="00146C53"/>
    <w:rsid w:val="001512D2"/>
    <w:rsid w:val="00151F6A"/>
    <w:rsid w:val="00152D46"/>
    <w:rsid w:val="00156BEC"/>
    <w:rsid w:val="00163DF2"/>
    <w:rsid w:val="00174962"/>
    <w:rsid w:val="00180BB6"/>
    <w:rsid w:val="00187E82"/>
    <w:rsid w:val="001914C1"/>
    <w:rsid w:val="001937EB"/>
    <w:rsid w:val="001A3CBF"/>
    <w:rsid w:val="001A4B69"/>
    <w:rsid w:val="001B3B07"/>
    <w:rsid w:val="001B3DFB"/>
    <w:rsid w:val="001D3542"/>
    <w:rsid w:val="001D648A"/>
    <w:rsid w:val="001E2982"/>
    <w:rsid w:val="001F63F2"/>
    <w:rsid w:val="002066AC"/>
    <w:rsid w:val="002128C9"/>
    <w:rsid w:val="00214A5D"/>
    <w:rsid w:val="0023571A"/>
    <w:rsid w:val="00240CFB"/>
    <w:rsid w:val="00240FD7"/>
    <w:rsid w:val="002531B2"/>
    <w:rsid w:val="00263DBF"/>
    <w:rsid w:val="0026703E"/>
    <w:rsid w:val="00280895"/>
    <w:rsid w:val="002952C9"/>
    <w:rsid w:val="002A5F59"/>
    <w:rsid w:val="002B387F"/>
    <w:rsid w:val="002B4E11"/>
    <w:rsid w:val="002B511E"/>
    <w:rsid w:val="002D251E"/>
    <w:rsid w:val="002F1C99"/>
    <w:rsid w:val="002F2080"/>
    <w:rsid w:val="002F4834"/>
    <w:rsid w:val="002F4EDD"/>
    <w:rsid w:val="00304754"/>
    <w:rsid w:val="00305A0E"/>
    <w:rsid w:val="00306139"/>
    <w:rsid w:val="0031046B"/>
    <w:rsid w:val="003267EC"/>
    <w:rsid w:val="00327B57"/>
    <w:rsid w:val="00332606"/>
    <w:rsid w:val="00332F3D"/>
    <w:rsid w:val="00333671"/>
    <w:rsid w:val="0034678C"/>
    <w:rsid w:val="00350DFB"/>
    <w:rsid w:val="00351151"/>
    <w:rsid w:val="00367687"/>
    <w:rsid w:val="00372C87"/>
    <w:rsid w:val="0037358B"/>
    <w:rsid w:val="003758E9"/>
    <w:rsid w:val="00390E4C"/>
    <w:rsid w:val="00393D2C"/>
    <w:rsid w:val="003941ED"/>
    <w:rsid w:val="003B2A92"/>
    <w:rsid w:val="003B2E94"/>
    <w:rsid w:val="003B4F78"/>
    <w:rsid w:val="003B74B5"/>
    <w:rsid w:val="003C6BA9"/>
    <w:rsid w:val="003C6C1D"/>
    <w:rsid w:val="003D1D17"/>
    <w:rsid w:val="003D3F9C"/>
    <w:rsid w:val="003D6318"/>
    <w:rsid w:val="003E379F"/>
    <w:rsid w:val="003E51DE"/>
    <w:rsid w:val="003F3FEA"/>
    <w:rsid w:val="003F69C4"/>
    <w:rsid w:val="003F6C67"/>
    <w:rsid w:val="00413325"/>
    <w:rsid w:val="00416268"/>
    <w:rsid w:val="004218C8"/>
    <w:rsid w:val="004247EA"/>
    <w:rsid w:val="004301DD"/>
    <w:rsid w:val="004344A8"/>
    <w:rsid w:val="004345BB"/>
    <w:rsid w:val="00435AE4"/>
    <w:rsid w:val="0044310A"/>
    <w:rsid w:val="00450163"/>
    <w:rsid w:val="00461DE8"/>
    <w:rsid w:val="0046599F"/>
    <w:rsid w:val="0049035D"/>
    <w:rsid w:val="004938CB"/>
    <w:rsid w:val="00497994"/>
    <w:rsid w:val="004B44BC"/>
    <w:rsid w:val="004B4AEC"/>
    <w:rsid w:val="004C4703"/>
    <w:rsid w:val="004E2357"/>
    <w:rsid w:val="004F0146"/>
    <w:rsid w:val="004F590A"/>
    <w:rsid w:val="004F6375"/>
    <w:rsid w:val="004F7DCF"/>
    <w:rsid w:val="00500E2D"/>
    <w:rsid w:val="0050175C"/>
    <w:rsid w:val="00513D87"/>
    <w:rsid w:val="00521550"/>
    <w:rsid w:val="005250D1"/>
    <w:rsid w:val="005316B1"/>
    <w:rsid w:val="00550FFF"/>
    <w:rsid w:val="005517DE"/>
    <w:rsid w:val="00554DD9"/>
    <w:rsid w:val="00563CDB"/>
    <w:rsid w:val="005676FE"/>
    <w:rsid w:val="005718A0"/>
    <w:rsid w:val="005738F5"/>
    <w:rsid w:val="00585757"/>
    <w:rsid w:val="00592092"/>
    <w:rsid w:val="005A071E"/>
    <w:rsid w:val="005A0C52"/>
    <w:rsid w:val="005A1438"/>
    <w:rsid w:val="005B21D1"/>
    <w:rsid w:val="005B3C4B"/>
    <w:rsid w:val="005B6387"/>
    <w:rsid w:val="005C7A77"/>
    <w:rsid w:val="005C7CF9"/>
    <w:rsid w:val="005D0BF3"/>
    <w:rsid w:val="005E321F"/>
    <w:rsid w:val="005E54C1"/>
    <w:rsid w:val="005F4DE7"/>
    <w:rsid w:val="005F540C"/>
    <w:rsid w:val="006001C2"/>
    <w:rsid w:val="00602791"/>
    <w:rsid w:val="00603B71"/>
    <w:rsid w:val="00603DE0"/>
    <w:rsid w:val="00610783"/>
    <w:rsid w:val="00625A27"/>
    <w:rsid w:val="00634652"/>
    <w:rsid w:val="0063668A"/>
    <w:rsid w:val="00664AA9"/>
    <w:rsid w:val="006704BB"/>
    <w:rsid w:val="00686EB5"/>
    <w:rsid w:val="00687D2A"/>
    <w:rsid w:val="00687DAC"/>
    <w:rsid w:val="006A39AC"/>
    <w:rsid w:val="006B5D48"/>
    <w:rsid w:val="006C489A"/>
    <w:rsid w:val="006C70B0"/>
    <w:rsid w:val="006D39DA"/>
    <w:rsid w:val="006F0F42"/>
    <w:rsid w:val="00701B5B"/>
    <w:rsid w:val="007171D5"/>
    <w:rsid w:val="0072011D"/>
    <w:rsid w:val="007448D2"/>
    <w:rsid w:val="007614BF"/>
    <w:rsid w:val="00773F8F"/>
    <w:rsid w:val="007B2EF5"/>
    <w:rsid w:val="007C4031"/>
    <w:rsid w:val="007C5F54"/>
    <w:rsid w:val="007D39D0"/>
    <w:rsid w:val="007D5094"/>
    <w:rsid w:val="007E0CAD"/>
    <w:rsid w:val="007E20B7"/>
    <w:rsid w:val="007E2ADC"/>
    <w:rsid w:val="007E47E1"/>
    <w:rsid w:val="007E69A6"/>
    <w:rsid w:val="0080370E"/>
    <w:rsid w:val="00804411"/>
    <w:rsid w:val="0081089E"/>
    <w:rsid w:val="008335EE"/>
    <w:rsid w:val="00833925"/>
    <w:rsid w:val="00833FF6"/>
    <w:rsid w:val="00836756"/>
    <w:rsid w:val="00850153"/>
    <w:rsid w:val="00854115"/>
    <w:rsid w:val="00865077"/>
    <w:rsid w:val="00865A92"/>
    <w:rsid w:val="008677E2"/>
    <w:rsid w:val="008679E8"/>
    <w:rsid w:val="0087707D"/>
    <w:rsid w:val="00882D22"/>
    <w:rsid w:val="00885B4C"/>
    <w:rsid w:val="00894808"/>
    <w:rsid w:val="008A2B3D"/>
    <w:rsid w:val="008B0EC7"/>
    <w:rsid w:val="008B16C3"/>
    <w:rsid w:val="008B7770"/>
    <w:rsid w:val="008C34D5"/>
    <w:rsid w:val="008C7836"/>
    <w:rsid w:val="008D18BC"/>
    <w:rsid w:val="008D77EE"/>
    <w:rsid w:val="008F323B"/>
    <w:rsid w:val="00907A56"/>
    <w:rsid w:val="009114B6"/>
    <w:rsid w:val="00911655"/>
    <w:rsid w:val="009122ED"/>
    <w:rsid w:val="00913CCA"/>
    <w:rsid w:val="00921849"/>
    <w:rsid w:val="00923143"/>
    <w:rsid w:val="0092721E"/>
    <w:rsid w:val="00935A33"/>
    <w:rsid w:val="0097244F"/>
    <w:rsid w:val="00981739"/>
    <w:rsid w:val="00982838"/>
    <w:rsid w:val="00984AA1"/>
    <w:rsid w:val="00986A31"/>
    <w:rsid w:val="00987DF3"/>
    <w:rsid w:val="00995FFE"/>
    <w:rsid w:val="009967C9"/>
    <w:rsid w:val="00996915"/>
    <w:rsid w:val="009A2D4E"/>
    <w:rsid w:val="009C1104"/>
    <w:rsid w:val="009C461F"/>
    <w:rsid w:val="009C5887"/>
    <w:rsid w:val="009D138C"/>
    <w:rsid w:val="009D32FC"/>
    <w:rsid w:val="009D3607"/>
    <w:rsid w:val="009D3DF3"/>
    <w:rsid w:val="009D4D12"/>
    <w:rsid w:val="009E400E"/>
    <w:rsid w:val="009F2B5E"/>
    <w:rsid w:val="00A06FCC"/>
    <w:rsid w:val="00A13E7B"/>
    <w:rsid w:val="00A16BB3"/>
    <w:rsid w:val="00A2066D"/>
    <w:rsid w:val="00A22695"/>
    <w:rsid w:val="00A23AD6"/>
    <w:rsid w:val="00A23C7D"/>
    <w:rsid w:val="00A27914"/>
    <w:rsid w:val="00A42301"/>
    <w:rsid w:val="00A6023D"/>
    <w:rsid w:val="00A72595"/>
    <w:rsid w:val="00A73A56"/>
    <w:rsid w:val="00A73CBA"/>
    <w:rsid w:val="00A74C55"/>
    <w:rsid w:val="00AB2A72"/>
    <w:rsid w:val="00AC0BE3"/>
    <w:rsid w:val="00AC6081"/>
    <w:rsid w:val="00AF2855"/>
    <w:rsid w:val="00AF370C"/>
    <w:rsid w:val="00B035B8"/>
    <w:rsid w:val="00B12499"/>
    <w:rsid w:val="00B12A5F"/>
    <w:rsid w:val="00B13907"/>
    <w:rsid w:val="00B15573"/>
    <w:rsid w:val="00B15ECF"/>
    <w:rsid w:val="00B175CA"/>
    <w:rsid w:val="00B21907"/>
    <w:rsid w:val="00B21F8A"/>
    <w:rsid w:val="00B441CA"/>
    <w:rsid w:val="00B44C2D"/>
    <w:rsid w:val="00B56CEA"/>
    <w:rsid w:val="00B70271"/>
    <w:rsid w:val="00B70AA4"/>
    <w:rsid w:val="00B73D2F"/>
    <w:rsid w:val="00B8137A"/>
    <w:rsid w:val="00B83BDB"/>
    <w:rsid w:val="00B87B59"/>
    <w:rsid w:val="00BA67C7"/>
    <w:rsid w:val="00BA6BFF"/>
    <w:rsid w:val="00BB3833"/>
    <w:rsid w:val="00BC357D"/>
    <w:rsid w:val="00BC4C8F"/>
    <w:rsid w:val="00BC540F"/>
    <w:rsid w:val="00BC7AA0"/>
    <w:rsid w:val="00BD0B52"/>
    <w:rsid w:val="00BD4590"/>
    <w:rsid w:val="00BD5598"/>
    <w:rsid w:val="00BE39C7"/>
    <w:rsid w:val="00BE6004"/>
    <w:rsid w:val="00BE7497"/>
    <w:rsid w:val="00BF20D6"/>
    <w:rsid w:val="00BF539A"/>
    <w:rsid w:val="00BF5696"/>
    <w:rsid w:val="00C04CB0"/>
    <w:rsid w:val="00C04DC2"/>
    <w:rsid w:val="00C063F7"/>
    <w:rsid w:val="00C34F5F"/>
    <w:rsid w:val="00C51C2E"/>
    <w:rsid w:val="00C72416"/>
    <w:rsid w:val="00C86198"/>
    <w:rsid w:val="00C861A8"/>
    <w:rsid w:val="00C86B84"/>
    <w:rsid w:val="00C93F35"/>
    <w:rsid w:val="00C94A46"/>
    <w:rsid w:val="00C96BEE"/>
    <w:rsid w:val="00C96D2B"/>
    <w:rsid w:val="00CD0972"/>
    <w:rsid w:val="00CD3D2F"/>
    <w:rsid w:val="00CE0472"/>
    <w:rsid w:val="00CE0786"/>
    <w:rsid w:val="00CE4E1F"/>
    <w:rsid w:val="00CF49DA"/>
    <w:rsid w:val="00CF7455"/>
    <w:rsid w:val="00D020CE"/>
    <w:rsid w:val="00D0477D"/>
    <w:rsid w:val="00D177AB"/>
    <w:rsid w:val="00D20B82"/>
    <w:rsid w:val="00D34DC5"/>
    <w:rsid w:val="00D41E46"/>
    <w:rsid w:val="00D61C1C"/>
    <w:rsid w:val="00D66518"/>
    <w:rsid w:val="00D70836"/>
    <w:rsid w:val="00D96864"/>
    <w:rsid w:val="00DA06F9"/>
    <w:rsid w:val="00DA1702"/>
    <w:rsid w:val="00DB0937"/>
    <w:rsid w:val="00DB2B94"/>
    <w:rsid w:val="00DD1071"/>
    <w:rsid w:val="00DD1318"/>
    <w:rsid w:val="00DD3D79"/>
    <w:rsid w:val="00DE0615"/>
    <w:rsid w:val="00E11D07"/>
    <w:rsid w:val="00E333DB"/>
    <w:rsid w:val="00E40F2E"/>
    <w:rsid w:val="00E43947"/>
    <w:rsid w:val="00E45D66"/>
    <w:rsid w:val="00E570A6"/>
    <w:rsid w:val="00E65815"/>
    <w:rsid w:val="00E72375"/>
    <w:rsid w:val="00E75545"/>
    <w:rsid w:val="00E77292"/>
    <w:rsid w:val="00E84DFD"/>
    <w:rsid w:val="00E86C57"/>
    <w:rsid w:val="00E923DA"/>
    <w:rsid w:val="00E92D09"/>
    <w:rsid w:val="00E93310"/>
    <w:rsid w:val="00E953B8"/>
    <w:rsid w:val="00EA3E36"/>
    <w:rsid w:val="00EA45DC"/>
    <w:rsid w:val="00EB10BA"/>
    <w:rsid w:val="00EB292A"/>
    <w:rsid w:val="00EB48EC"/>
    <w:rsid w:val="00EB5788"/>
    <w:rsid w:val="00EB7D52"/>
    <w:rsid w:val="00EC2210"/>
    <w:rsid w:val="00ED104A"/>
    <w:rsid w:val="00ED405A"/>
    <w:rsid w:val="00ED459F"/>
    <w:rsid w:val="00ED5E84"/>
    <w:rsid w:val="00EE0291"/>
    <w:rsid w:val="00EE5995"/>
    <w:rsid w:val="00EE7FC5"/>
    <w:rsid w:val="00EF4B45"/>
    <w:rsid w:val="00F01F3D"/>
    <w:rsid w:val="00F13088"/>
    <w:rsid w:val="00F223C4"/>
    <w:rsid w:val="00F241B5"/>
    <w:rsid w:val="00F31E92"/>
    <w:rsid w:val="00F3375D"/>
    <w:rsid w:val="00F33AE7"/>
    <w:rsid w:val="00F33B29"/>
    <w:rsid w:val="00F42BEB"/>
    <w:rsid w:val="00F46F31"/>
    <w:rsid w:val="00F475DC"/>
    <w:rsid w:val="00F501D9"/>
    <w:rsid w:val="00F62263"/>
    <w:rsid w:val="00F628B5"/>
    <w:rsid w:val="00F720E8"/>
    <w:rsid w:val="00F7657F"/>
    <w:rsid w:val="00F925C7"/>
    <w:rsid w:val="00F94E96"/>
    <w:rsid w:val="00F9639C"/>
    <w:rsid w:val="00F97579"/>
    <w:rsid w:val="00FB521D"/>
    <w:rsid w:val="00FC32B5"/>
    <w:rsid w:val="00FC6E1E"/>
    <w:rsid w:val="00FD0E0F"/>
    <w:rsid w:val="00FD48B8"/>
    <w:rsid w:val="00FD5E7A"/>
    <w:rsid w:val="00FE52EB"/>
    <w:rsid w:val="00FF429A"/>
    <w:rsid w:val="00FF45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C3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C3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7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A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A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D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B53"/>
    <w:pPr>
      <w:ind w:left="720"/>
      <w:contextualSpacing/>
    </w:pPr>
  </w:style>
  <w:style w:type="paragraph" w:styleId="Revision">
    <w:name w:val="Revision"/>
    <w:hidden/>
    <w:uiPriority w:val="99"/>
    <w:semiHidden/>
    <w:rsid w:val="008C783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7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78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C3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7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A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A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A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A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A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3D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5B53"/>
    <w:pPr>
      <w:ind w:left="720"/>
      <w:contextualSpacing/>
    </w:pPr>
  </w:style>
  <w:style w:type="paragraph" w:styleId="Revision">
    <w:name w:val="Revision"/>
    <w:hidden/>
    <w:uiPriority w:val="99"/>
    <w:semiHidden/>
    <w:rsid w:val="008C783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7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67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7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1110</Words>
  <Characters>6329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OICR</Company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Brazas</dc:creator>
  <cp:keywords/>
  <dc:description/>
  <cp:lastModifiedBy>Andrew McArthur</cp:lastModifiedBy>
  <cp:revision>119</cp:revision>
  <cp:lastPrinted>2016-01-28T15:00:00Z</cp:lastPrinted>
  <dcterms:created xsi:type="dcterms:W3CDTF">2017-04-03T14:45:00Z</dcterms:created>
  <dcterms:modified xsi:type="dcterms:W3CDTF">2017-04-28T17:31:00Z</dcterms:modified>
</cp:coreProperties>
</file>