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長文：成分表解讀：妳真的知道自己擦了什麼嗎？學習看懂保養品成分表</w:t>
      </w:r>
    </w:p>
    <w:p>
      <w:pPr>
        <w:pStyle w:val="MdParagraph"/>
      </w:pPr>
      <w:r>
        <w:t xml:space="preserve">在追求美麗的路上，我們常常被華麗的廣告詞和精美的包裝所吸引。然而，保養品的真實價值，往往藏在那些密密麻麻的「成分表」之中。對於內在肌膚的呵護，學習看懂成分表，不僅是保護自己的第一步，更是實踐「成分正義」與「身體主權」的關鍵。妳真的知道自己擦了什麼嗎？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成分表，是保養品的「身分證」</w:t>
      </w:r>
    </w:p>
    <w:p>
      <w:pPr>
        <w:pStyle w:val="MdParagraph"/>
      </w:pPr>
      <w:r>
        <w:t xml:space="preserve">根據法規，所有保養品都必須標示完整的成分列表，且通常會依照</w:t>
      </w:r>
      <w:r>
        <w:rPr>
          <w:rStyle w:val="MdStrong"/>
          <w:b/>
          <w:bCs/>
        </w:rPr>
        <w:t xml:space="preserve">含量由高至低</w:t>
      </w:r>
      <w:r>
        <w:t xml:space="preserve">的順序排列 [1]。這意味著排在越前面的成分，其在產品中的濃度越高。這是一個非常重要的線索，能幫助我們判斷產品的「主打成分」是否真的足量，以及是否有潛在的刺激性成分。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關鍵知識點：1% 分界線</w:t>
      </w:r>
    </w:p>
    <w:p>
      <w:pPr>
        <w:pStyle w:val="MdParagraph"/>
      </w:pPr>
      <w:r>
        <w:t xml:space="preserve">在許多國家，保養品成分表有一個不成文的「1% 分界線」規則。所有含量超過 1% 的成分必須按照降序排列，而含量低於 1% 的成分則可以任意順序排列 [2]。這表示，如果妳看到某個宣稱的「明星成分」排在成分表的很後面，它在產品中的實際濃度可能非常低，效果也可能不如預期。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內在肌膚的「挑剔」：避開潛在刺激物</w:t>
      </w:r>
    </w:p>
    <w:p>
      <w:pPr>
        <w:pStyle w:val="MdParagraph"/>
      </w:pPr>
      <w:r>
        <w:t xml:space="preserve">內在肌膚的微環境相對敏感，屏障功能也較為脆弱，因此在選擇保養品時，更需要「挑剔」與謹慎。以下是一些常見的潛在刺激物，建議在成分表中盡量避開：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酒精 (Alcohol / Ethanol)</w:t>
      </w:r>
      <w:r>
        <w:t xml:space="preserve">：雖然能帶來清爽感，但長期使用可能導致肌膚乾燥、刺激，破壞肌膚屏障 [3]。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強效界面活性劑 (Strong Surfactants)</w:t>
      </w:r>
      <w:r>
        <w:t xml:space="preserve">：例如 SLS (Sodium Lauryl Sulfate) 或 SLES (Sodium Laureth Sulfate)，可能過度清潔，帶走肌膚天然油脂，引起乾燥與不適 [4]。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人工香精 (Fragrance / Parfum)</w:t>
      </w:r>
      <w:r>
        <w:t xml:space="preserve">：人工香精是常見的過敏原之一，可能引起肌膚敏感、泛紅或搔癢 [5]。建議選擇無香精或使用天然植物精油的產品。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防腐劑 (Parabens / Formaldehyde-releasing preservatives)</w:t>
      </w:r>
      <w:r>
        <w:t xml:space="preserve">：部分防腐劑可能引起爭議，建議選擇溫和且廣效的防腐系統。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學習看懂成分表，做個聰明的消費者</w:t>
      </w:r>
    </w:p>
    <w:p>
      <w:pPr>
        <w:pStyle w:val="MdParagraph"/>
      </w:pPr>
      <w:r>
        <w:t xml:space="preserve">看懂成分表並非一蹴可幾，但只要掌握幾個原則，妳也能成為保養品的「成分偵探」：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認識常見成分</w:t>
      </w:r>
      <w:r>
        <w:t xml:space="preserve">：從妳最關心的功效成分（如保濕、舒緩）開始，逐步認識它們的學名。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查詢成分資料庫</w:t>
      </w:r>
      <w:r>
        <w:t xml:space="preserve">：利用線上成分資料庫（如 CosDNA、EWG Skin Deep），查詢不熟悉的成分的安全性與功效。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注意成分順序</w:t>
      </w:r>
      <w:r>
        <w:t xml:space="preserve">：判斷主打成分的濃度，以及刺激性成分是否排在前面。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觀察肌膚反應</w:t>
      </w:r>
      <w:r>
        <w:t xml:space="preserve">：任何保養品，最終還是要看肌膚的實際反應。如果使用後出現不適，即使成分看似溫和，也應立即停用。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妳的選擇，決定妳的肌膚未來</w:t>
      </w:r>
    </w:p>
    <w:p>
      <w:pPr>
        <w:pStyle w:val="MdParagraph"/>
      </w:pPr>
      <w:r>
        <w:t xml:space="preserve">「挑剔，是最高級的自律。」這句話在保養品的選擇上尤為適用。當妳學會看懂成分表，妳就掌握了選擇權，不再被動接受市場資訊。這份知識，將賦予妳力量，為內在肌膚做出最明智、最溫柔的選擇，真正實現「成分正義」與「身體主權」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#成分正義 #成分表解讀 #內在肌膚 #身體主權 #聰明消費 #衛教科普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：妳真的知道自己擦了什麼嗎？成分表，是保養品的「身分證」。
</w:t>
      </w:r>
      <w:r>
        <w:rPr>
          <w:rStyle w:val="MdStrong"/>
          <w:b/>
          <w:bCs/>
        </w:rPr>
        <w:t xml:space="preserve">視覺描述</w:t>
      </w:r>
      <w:r>
        <w:t xml:space="preserve">：一張簡潔的圖解。放大顯示保養品瓶身背後的成分表，部分文字被放大或標註，強調「成分表」的重要性。背景是極簡實驗室的桌面，有少量溫潤的器皿，營造專業、理性的氛圍。整體風格極簡、清晰。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：成分順序大解密：含量由高至低，1% 分界線是關鍵！
</w:t>
      </w:r>
      <w:r>
        <w:rPr>
          <w:rStyle w:val="MdStrong"/>
          <w:b/>
          <w:bCs/>
        </w:rPr>
        <w:t xml:space="preserve">視覺描述</w:t>
      </w:r>
      <w:r>
        <w:t xml:space="preserve">：一張圖解。將成分表視覺化為一個從上到下遞減的長條圖，標示出「1% 分界線」。上方是主要成分，下方是微量成分。以箭頭和簡潔文字說明排列規則。背景為極簡實驗室風格。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：內在肌膚的「挑剔」：這些潛在刺激物，妳避開了嗎？
</w:t>
      </w:r>
      <w:r>
        <w:rPr>
          <w:rStyle w:val="MdStrong"/>
          <w:b/>
          <w:bCs/>
        </w:rPr>
        <w:t xml:space="preserve">視覺描述</w:t>
      </w:r>
      <w:r>
        <w:t xml:space="preserve">：一張圖解。列出常見的潛在刺激物（酒精、強效界面活性劑、人工香精、爭議防腐劑），並以「X」符號或警示圖標表示。每個成分旁有簡短的危害說明。背景為極簡實驗室風格，搭配溫暖光影。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：成為成分偵探：3個步驟，讓妳聰明選、安心擦！
</w:t>
      </w:r>
      <w:r>
        <w:rPr>
          <w:rStyle w:val="MdStrong"/>
          <w:b/>
          <w:bCs/>
        </w:rPr>
        <w:t xml:space="preserve">視覺描述</w:t>
      </w:r>
      <w:r>
        <w:t xml:space="preserve">：一張流程圖或三格並排圖。第一格：放大鏡下的化學分子符號（認識成分）。第二格：手機或電腦螢幕顯示成分資料庫介面（查詢資料庫）。第三格：女性輕觸肌膚，感受產品（觀察肌膚反應）。整體畫面清晰、實用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：妳的選擇，決定妳的肌膚未來。實踐「成分正義」，掌握身體主權。
</w:t>
      </w:r>
      <w:r>
        <w:rPr>
          <w:rStyle w:val="MdStrong"/>
          <w:b/>
          <w:bCs/>
        </w:rPr>
        <w:t xml:space="preserve">視覺描述</w:t>
      </w:r>
      <w:r>
        <w:t xml:space="preserve">：抽象女性輪廓，手持一個天平，天平兩端分別是「知識」與「健康肌膚」的象徵。背景是柔和的暖陽光影，傳達賦權與自主的感覺。整體風格專業、正面。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References</w:t>
      </w:r>
    </w:p>
    <w:p>
      <w:pPr>
        <w:pStyle w:val="MdParagraph"/>
      </w:pPr>
      <w:r>
        <w:t xml:space="preserve">[1] European Commission. (2009). </w:t>
      </w:r>
      <w:r>
        <w:rPr>
          <w:rStyle w:val="MdEm"/>
          <w:i/>
          <w:iCs/>
        </w:rPr>
        <w:t xml:space="preserve">Regulation (EC) No 1223/2009 on cosmetic products</w:t>
      </w:r>
      <w:r>
        <w:t xml:space="preserve">. Official Journal of the European Union, L 342, 59-209.</w:t>
      </w:r>
      <w:r>
        <w:br/>
        <w:t xml:space="preserve">[2] U.S. Food and Drug Administration. (n.d.).</w:t>
      </w:r>
      <w:r>
        <w:rPr>
          <w:rStyle w:val="MdEm"/>
          <w:i/>
          <w:iCs/>
        </w:rPr>
        <w:t xml:space="preserve">Cosmetics Labeling Guide</w:t>
      </w:r>
      <w:r>
        <w:t xml:space="preserve">. Retrieved from </w:t>
      </w:r>
      <w:hyperlink w:history="1" r:id="rIdzexstidhcrld-wvs1qb6i">
        <w:r>
          <w:rPr>
            <w:rStyle w:val="MdLink"/>
          </w:rPr>
          <w:t xml:space="preserve">https://www.fda.gov/cosmetics/cosmetics-labeling-regulations/cosmetics-labeling-guide</w:t>
        </w:r>
      </w:hyperlink>
      <w:r>
        <w:t xml:space="preserve">
[3] Lachenmeier, D. W. (2008). </w:t>
      </w:r>
      <w:r>
        <w:rPr>
          <w:rStyle w:val="MdEm"/>
          <w:i/>
          <w:iCs/>
        </w:rPr>
        <w:t xml:space="preserve">Safety evaluation of topical applications of ethanol on the skin and inside the oral cavity</w:t>
      </w:r>
      <w:r>
        <w:t xml:space="preserve">. Journal of Clinical Pharmacy and Therapeutics, 33(4), 349-361.</w:t>
      </w:r>
      <w:r>
        <w:br/>
        <w:t xml:space="preserve">[4] Ananthapadmanabhan, K. P., &amp; Subramanyan, K. (2007).</w:t>
      </w:r>
      <w:r>
        <w:rPr>
          <w:rStyle w:val="MdEm"/>
          <w:i/>
          <w:iCs/>
        </w:rPr>
        <w:t xml:space="preserve">Surfactants in personal care products and dermatological applications</w:t>
      </w:r>
      <w:r>
        <w:t xml:space="preserve">. CRC Press.</w:t>
      </w:r>
      <w:r>
        <w:br/>
        <w:t xml:space="preserve">[5] Schnuch, A., Lessmann, H., Frosch, P. J., &amp; Uter, W. (2008).</w:t>
      </w:r>
      <w:r>
        <w:rPr>
          <w:rStyle w:val="MdEm"/>
          <w:i/>
          <w:iCs/>
        </w:rPr>
        <w:t xml:space="preserve">The frequency of contact allergy to fragrances and its relevance to the selection of fragrance-free products</w:t>
      </w:r>
      <w:r>
        <w:t xml:space="preserve">. Contact Dermatitis, 59(1), 17-23.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zexstidhcrld-wvs1qb6i" Type="http://schemas.openxmlformats.org/officeDocument/2006/relationships/hyperlink" Target="https://www.fda.gov/cosmetics/cosmetics-labeling-regulations/cosmetics-labeling-guide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2026-05-20T01:05:07.317Z</dcterms:created>
  <dcterms:modified xsi:type="dcterms:W3CDTF">2026-05-20T01:05:07.317Z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