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1E2761"/>
          <w:sz w:val="48"/>
          <w:szCs w:val="48"/>
        </w:rPr>
        <w:t xml:space="preserve">An Open and Reproducible Edge-AI System for Litter Detection, Multiclass Classification, Tracking, and Counting</w:t>
      </w:r>
    </w:p>
    <w:p>
      <w:pPr>
        <w:spacing w:after="60"/>
      </w:pPr>
      <w:r>
        <w:rPr>
          <w:rFonts w:ascii="Arial" w:cs="Arial" w:eastAsia="Arial" w:hAnsi="Arial"/>
          <w:color w:val="666666"/>
          <w:sz w:val="28"/>
          <w:szCs w:val="28"/>
        </w:rPr>
        <w:t xml:space="preserve">Systems and reproducibility preprint — verified software evidence and preliminary engineering validation</w:t>
      </w:r>
    </w:p>
    <w:p>
      <w:pPr>
        <w:spacing w:after="60"/>
      </w:pPr>
      <w:r>
        <w:rPr>
          <w:color w:val="999999"/>
          <w:sz w:val="20"/>
          <w:szCs w:val="20"/>
        </w:rPr>
        <w:t xml:space="preserve">21 October 2026  |  Abiola A. Babsalaam — Independent Researcher</w:t>
      </w:r>
    </w:p>
    <w:p>
      <w:pPr>
        <w:spacing w:after="200"/>
      </w:pPr>
    </w:p>
    <w:p>
      <w:pPr>
        <w:spacing w:after="200"/>
      </w:pPr>
      <w:r>
        <w:rPr>
          <w:rFonts w:ascii="Arial" w:cs="Arial" w:eastAsia="Arial" w:hAnsi="Arial"/>
          <w:b/>
          <w:bCs/>
          <w:color w:val="CC6600"/>
          <w:sz w:val="30"/>
          <w:szCs w:val="30"/>
        </w:rPr>
        <w:t xml:space="preserve">⚠️ AI &amp; Data Notice: </w:t>
      </w:r>
      <w:r>
        <w:rPr>
          <w:rFonts w:ascii="Arial" w:cs="Arial" w:eastAsia="Arial" w:hAnsi="Arial"/>
          <w:b/>
          <w:bCs/>
          <w:color w:val="666666"/>
          <w:sz w:val="30"/>
          <w:szCs w:val="30"/>
        </w:rPr>
        <w:t xml:space="preserve">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Abstract</w:t>
      </w:r>
    </w:p>
    <w:p>
      <w:pPr>
        <w:spacing w:after="120"/>
      </w:pPr>
      <w:r>
        <w:t xml:space="preserve">Litter monitoring is often treated as an object-detection exercise, although a deployable solution must also ingest operational video, maintain stable class contracts, avoid repeated counting, persist evidence, support human review, and integrate safely with collection or sorting workflows. This paper presents an open and reproducible edge-AI system that addresses those requirements as one portable application. The software accepts attached cameras, images, recorded video, HTTP media, and RTSP streams. It normalizes public or custom detector output into a common schema, applies duplicate suppression and class-stabilized tracking, reports visible and unique-session counts, and stores run evidence in SQLite and JSON. A browser interface exposes annotated video, counts, review tasks, and source controls. The default operational taxonomy contains 16 litter categories and can map uncertain or hazardous items to human review and site-specific separation guidance. The detector is an interchangeable component rather than the product boundary: the current clean-clone workflow uses the public OmDet-Turbo Tiny open-vocabulary model, while a litter-specific RF-DETR checkpoint may be trained and published later if representative evaluation shows that adaptation is required. Preliminary engineering validation confirms installation, real inference, persistence, application tests, and model-only execution on NVIDIA CUDA and Apple silicon. On an AWS g4dn.xlarge with a Tesla T4, a repeated-image OmDet-Turbo benchmark measured 16.53 frames per second, 58.98 ms mean detector latency, 61.03 ms p95 latency, and 0.55 GiB peak allocated GPU memory. These measurements do not establish target-domain accuracy, full-pipeline sustained performance, or Jetson and AMD deployment performance. The paper therefore contributes a reusable system, explicit count semantics, a safety and security boundary, and a predeclared evaluation protocol while clearly separating verified software evidence from pending empirical claims.</w:t>
      </w:r>
    </w:p>
    <w:p>
      <w:pPr>
        <w:spacing w:after="120"/>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120"/>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120"/>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120"/>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120"/>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120"/>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120"/>
      </w:pPr>
      <w:r>
        <w:t xml:space="preserve">This paper is released as a systems and reproducibility preprint. It documents the implemented design and preliminary technical evidence while the target-domain dataset and target-device acceptance tests are pending. This distinction is deliberate: model detections on demonstration media are functional evidence, not accuracy evidence, and a model-only accelerator benchmark is not proof of sustained camera performance.</w:t>
      </w:r>
    </w:p>
    <w:p>
      <w:pPr>
        <w:pStyle w:val="Heading2"/>
      </w:pPr>
      <w:r>
        <w:t xml:space="preserve">1.1 Research questions</w:t>
      </w:r>
    </w:p>
    <w:p>
      <w:pPr>
        <w:spacing w:after="120"/>
      </w:pPr>
      <w:r>
        <w:t xml:space="preserve">The work is organized around the following questions:</w:t>
      </w:r>
    </w:p>
    <w:p>
      <w:pPr>
        <w:spacing w:after="120"/>
      </w:pPr>
      <w:r>
        <w:t xml:space="preserve">1. How can litter detection, multiclass classification, tracking, counting,</w:t>
      </w:r>
    </w:p>
    <w:p>
      <w:pPr>
        <w:spacing w:after="120"/>
      </w:pPr>
      <w:r>
        <w:t xml:space="preserve">storage, review, and integration be packaged as a reusable edge application?</w:t>
      </w:r>
    </w:p>
    <w:p>
      <w:pPr>
        <w:spacing w:after="120"/>
      </w:pPr>
      <w:r>
        <w:t xml:space="preserve">2. Can the application operate immediately with a public model, without</w:t>
      </w:r>
    </w:p>
    <w:p>
      <w:pPr>
        <w:spacing w:after="120"/>
      </w:pPr>
      <w:r>
        <w:t xml:space="preserve">requiring every deployment user to collect data or train a network?</w:t>
      </w:r>
    </w:p>
    <w:p>
      <w:pPr>
        <w:spacing w:after="120"/>
      </w:pPr>
      <w:r>
        <w:t xml:space="preserve">3. How should visible observations, unique tracked objects, and confirmed</w:t>
      </w:r>
    </w:p>
    <w:p>
      <w:pPr>
        <w:spacing w:after="120"/>
      </w:pPr>
      <w:r>
        <w:t xml:space="preserve">collections be represented so that operational reports do not overstate the outcome?</w:t>
      </w:r>
    </w:p>
    <w:p>
      <w:pPr>
        <w:spacing w:after="120"/>
      </w:pPr>
      <w:r>
        <w:t xml:space="preserve">4. What reproducible protocol is required to evaluate detection accuracy,</w:t>
      </w:r>
    </w:p>
    <w:p>
      <w:pPr>
        <w:spacing w:after="120"/>
      </w:pPr>
      <w:r>
        <w:t xml:space="preserve">counting accuracy, throughput, memory, power, thermal behavior, and stability on the intended device?</w:t>
      </w:r>
    </w:p>
    <w:p>
      <w:pPr>
        <w:spacing w:after="120"/>
      </w:pPr>
      <w:r>
        <w:t xml:space="preserve">5. What privacy, security, and machinery-safety boundaries are necessary when</w:t>
      </w:r>
    </w:p>
    <w:p>
      <w:pPr>
        <w:spacing w:after="120"/>
      </w:pPr>
      <w:r>
        <w:t xml:space="preserve">the system is used on a cleanup vehicle or sorting line?</w:t>
      </w:r>
    </w:p>
    <w:p>
      <w:pPr>
        <w:pStyle w:val="Heading2"/>
      </w:pPr>
      <w:r>
        <w:t xml:space="preserve">1.2 Contributions</w:t>
      </w:r>
    </w:p>
    <w:p>
      <w:pPr>
        <w:spacing w:after="120"/>
      </w:pPr>
      <w:r>
        <w:t xml:space="preserve">The principal contributions are:</w:t>
      </w:r>
    </w:p>
    <w:p>
      <w:pPr>
        <w:pStyle w:val="ListParagraph"/>
        <w:numPr>
          <w:ilvl w:val="0"/>
          <w:numId w:val="2"/>
        </w:numPr>
        <w:spacing w:after="60"/>
      </w:pPr>
      <w:r>
        <w:t xml:space="preserve">a portable, model-adapter-based application for image, camera, video, HTTP,</w:t>
      </w:r>
    </w:p>
    <w:p>
      <w:pPr>
        <w:spacing w:after="120"/>
      </w:pPr>
      <w:r>
        <w:t xml:space="preserve">and RTSP litter detection;</w:t>
      </w:r>
    </w:p>
    <w:p>
      <w:pPr>
        <w:pStyle w:val="ListParagraph"/>
        <w:numPr>
          <w:ilvl w:val="0"/>
          <w:numId w:val="2"/>
        </w:numPr>
        <w:spacing w:after="60"/>
      </w:pPr>
      <w:r>
        <w:t xml:space="preserve">a 16-class operational taxonomy with configurable prompts and separation</w:t>
      </w:r>
    </w:p>
    <w:p>
      <w:pPr>
        <w:spacing w:after="120"/>
      </w:pPr>
      <w:r>
        <w:t xml:space="preserve">destinations;</w:t>
      </w:r>
    </w:p>
    <w:p>
      <w:pPr>
        <w:pStyle w:val="ListParagraph"/>
        <w:numPr>
          <w:ilvl w:val="0"/>
          <w:numId w:val="2"/>
        </w:numPr>
        <w:spacing w:after="60"/>
      </w:pPr>
      <w:r>
        <w:t xml:space="preserve">tracking-based visible and unique-session counts, with independently</w:t>
      </w:r>
    </w:p>
    <w:p>
      <w:pPr>
        <w:spacing w:after="120"/>
      </w:pPr>
      <w:r>
        <w:t xml:space="preserve">confirmed collections stored as a separate quantity;</w:t>
      </w:r>
    </w:p>
    <w:p>
      <w:pPr>
        <w:pStyle w:val="ListParagraph"/>
        <w:numPr>
          <w:ilvl w:val="0"/>
          <w:numId w:val="2"/>
        </w:numPr>
        <w:spacing w:after="60"/>
      </w:pPr>
      <w:r>
        <w:t xml:space="preserve">an offline-first SQLite evidence model, review queue, browser dashboard, API,</w:t>
      </w:r>
    </w:p>
    <w:p>
      <w:pPr>
        <w:spacing w:after="120"/>
      </w:pPr>
      <w:r>
        <w:t xml:space="preserve">and durable integration outbox;</w:t>
      </w:r>
    </w:p>
    <w:p>
      <w:pPr>
        <w:pStyle w:val="ListParagraph"/>
        <w:numPr>
          <w:ilvl w:val="0"/>
          <w:numId w:val="2"/>
        </w:numPr>
        <w:spacing w:after="60"/>
      </w:pPr>
      <w:r>
        <w:t xml:space="preserve">one-command installation and execution using public, pinned model artifacts;</w:t>
      </w:r>
    </w:p>
    <w:p>
      <w:pPr>
        <w:pStyle w:val="ListParagraph"/>
        <w:numPr>
          <w:ilvl w:val="0"/>
          <w:numId w:val="2"/>
        </w:numPr>
        <w:spacing w:after="60"/>
      </w:pPr>
      <w:r>
        <w:t xml:space="preserve">deployment paths for CPU, NVIDIA CUDA, NVIDIA Jetson, AMD ROCm, and Apple</w:t>
      </w:r>
    </w:p>
    <w:p>
      <w:pPr>
        <w:spacing w:after="120"/>
      </w:pPr>
      <w:r>
        <w:t xml:space="preserve">silicon;</w:t>
      </w:r>
    </w:p>
    <w:p>
      <w:pPr>
        <w:pStyle w:val="ListParagraph"/>
        <w:numPr>
          <w:ilvl w:val="0"/>
          <w:numId w:val="2"/>
        </w:numPr>
        <w:spacing w:after="60"/>
      </w:pPr>
      <w:r>
        <w:t xml:space="preserve">model, data, privacy, security, and safety boundaries intended for reuse in</w:t>
      </w:r>
    </w:p>
    <w:p>
      <w:pPr>
        <w:spacing w:after="120"/>
      </w:pPr>
      <w:r>
        <w:t xml:space="preserve">real collection and sorting workflows; and</w:t>
      </w:r>
    </w:p>
    <w:p>
      <w:pPr>
        <w:pStyle w:val="ListParagraph"/>
        <w:numPr>
          <w:ilvl w:val="0"/>
          <w:numId w:val="2"/>
        </w:numPr>
        <w:spacing w:after="60"/>
      </w:pPr>
      <w:r>
        <w:t xml:space="preserve">a predeclared empirical protocol that prevents preliminary engineering</w:t>
      </w:r>
    </w:p>
    <w:p>
      <w:pPr>
        <w:spacing w:after="120"/>
      </w:pPr>
      <w:r>
        <w:t xml:space="preserve">observations from being reported as final accuracy or target-device results.</w:t>
      </w:r>
    </w:p>
    <w:p>
      <w:pPr>
        <w:pStyle w:val="Heading1"/>
      </w:pPr>
      <w:r>
        <w:t xml:space="preserve">2. Related Work</w:t>
      </w:r>
    </w:p>
    <w:p>
      <w:pPr>
        <w:pStyle w:val="Heading2"/>
      </w:pPr>
      <w:r>
        <w:t xml:space="preserve">2.1 Litter and waste datasets</w:t>
      </w:r>
    </w:p>
    <w:p>
      <w:pPr>
        <w:spacing w:after="120"/>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120"/>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120"/>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120"/>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120"/>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120"/>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120"/>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120"/>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120"/>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120"/>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1"/>
      </w:pPr>
      <w:r>
        <w:t xml:space="preserve">3. Requirements and Use Cases</w:t>
      </w:r>
    </w:p>
    <w:p>
      <w:pPr>
        <w:spacing w:after="120"/>
      </w:pPr>
      <w:r>
        <w:t xml:space="preserve">The software is intended for four related uses:</w:t>
      </w:r>
    </w:p>
    <w:p>
      <w:pPr>
        <w:spacing w:after="120"/>
      </w:pPr>
      <w:r>
        <w:t xml:space="preserve">1. A vehicle-mounted camera observes roadside litter and associates candidate</w:t>
      </w:r>
    </w:p>
    <w:p>
      <w:pPr>
        <w:spacing w:after="120"/>
      </w:pPr>
      <w:r>
        <w:t xml:space="preserve">objects with a device, vehicle, and route.</w:t>
      </w:r>
    </w:p>
    <w:p>
      <w:pPr>
        <w:spacing w:after="120"/>
      </w:pPr>
      <w:r>
        <w:t xml:space="preserve">2. A fixed camera monitors a location or accumulation point.</w:t>
      </w:r>
    </w:p>
    <w:p>
      <w:pPr>
        <w:spacing w:after="120"/>
      </w:pPr>
      <w:r>
        <w:t xml:space="preserve">3. A recycling or waste-sorting line detects visible items and presents a</w:t>
      </w:r>
    </w:p>
    <w:p>
      <w:pPr>
        <w:spacing w:after="120"/>
      </w:pPr>
      <w:r>
        <w:t xml:space="preserve">suggested class and operator-configured destination.</w:t>
      </w:r>
    </w:p>
    <w:p>
      <w:pPr>
        <w:spacing w:after="120"/>
      </w:pPr>
      <w:r>
        <w:t xml:space="preserve">4. A human worker uses the annotated feed and review queue to find, classify,</w:t>
      </w:r>
    </w:p>
    <w:p>
      <w:pPr>
        <w:spacing w:after="120"/>
      </w:pPr>
      <w:r>
        <w:t xml:space="preserve">or separate uncertain items.</w:t>
      </w:r>
    </w:p>
    <w:p>
      <w:pPr>
        <w:spacing w:after="120"/>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120"/>
      </w:pPr>
      <w:r>
        <w:t xml:space="preserve">The system must:</w:t>
      </w:r>
    </w:p>
    <w:p>
      <w:pPr>
        <w:pStyle w:val="ListParagraph"/>
        <w:numPr>
          <w:ilvl w:val="0"/>
          <w:numId w:val="2"/>
        </w:numPr>
        <w:spacing w:after="60"/>
      </w:pPr>
      <w:r>
        <w:t xml:space="preserve">accept a local camera index, image, video, HTTP resource, or RTSP stream;</w:t>
      </w:r>
    </w:p>
    <w:p>
      <w:pPr>
        <w:pStyle w:val="ListParagraph"/>
        <w:numPr>
          <w:ilvl w:val="0"/>
          <w:numId w:val="2"/>
        </w:numPr>
        <w:spacing w:after="60"/>
      </w:pPr>
      <w:r>
        <w:t xml:space="preserve">produce zero or more boxes, class names, confidence scores, and timestamps;</w:t>
      </w:r>
    </w:p>
    <w:p>
      <w:pPr>
        <w:pStyle w:val="ListParagraph"/>
        <w:numPr>
          <w:ilvl w:val="0"/>
          <w:numId w:val="2"/>
        </w:numPr>
        <w:spacing w:after="60"/>
      </w:pPr>
      <w:r>
        <w:t xml:space="preserve">preserve a stable class ID and name contract downstream of the detector;</w:t>
      </w:r>
    </w:p>
    <w:p>
      <w:pPr>
        <w:pStyle w:val="ListParagraph"/>
        <w:numPr>
          <w:ilvl w:val="0"/>
          <w:numId w:val="2"/>
        </w:numPr>
        <w:spacing w:after="60"/>
      </w:pPr>
      <w:r>
        <w:t xml:space="preserve">reduce duplicate boxes and associate video observations into tracks;</w:t>
      </w:r>
    </w:p>
    <w:p>
      <w:pPr>
        <w:pStyle w:val="ListParagraph"/>
        <w:numPr>
          <w:ilvl w:val="0"/>
          <w:numId w:val="2"/>
        </w:numPr>
        <w:spacing w:after="60"/>
      </w:pPr>
      <w:r>
        <w:t xml:space="preserve">report current visible counts and run-scoped unique counts by class;</w:t>
      </w:r>
    </w:p>
    <w:p>
      <w:pPr>
        <w:pStyle w:val="ListParagraph"/>
        <w:numPr>
          <w:ilvl w:val="0"/>
          <w:numId w:val="2"/>
        </w:numPr>
        <w:spacing w:after="60"/>
      </w:pPr>
      <w:r>
        <w:t xml:space="preserve">persist run, frame, count, review, and integration evidence locally;</w:t>
      </w:r>
    </w:p>
    <w:p>
      <w:pPr>
        <w:pStyle w:val="ListParagraph"/>
        <w:numPr>
          <w:ilvl w:val="0"/>
          <w:numId w:val="2"/>
        </w:numPr>
        <w:spacing w:after="60"/>
      </w:pPr>
      <w:r>
        <w:t xml:space="preserve">remain useful without continuous cloud connectivity;</w:t>
      </w:r>
    </w:p>
    <w:p>
      <w:pPr>
        <w:pStyle w:val="ListParagraph"/>
        <w:numPr>
          <w:ilvl w:val="0"/>
          <w:numId w:val="2"/>
        </w:numPr>
        <w:spacing w:after="60"/>
      </w:pPr>
      <w:r>
        <w:t xml:space="preserve">allow a human to confirm, correct, or reject uncertain classifications;</w:t>
      </w:r>
    </w:p>
    <w:p>
      <w:pPr>
        <w:pStyle w:val="ListParagraph"/>
        <w:numPr>
          <w:ilvl w:val="0"/>
          <w:numId w:val="2"/>
        </w:numPr>
        <w:spacing w:after="60"/>
      </w:pPr>
      <w:r>
        <w:t xml:space="preserve">store actual collection confirmations separately from observations;</w:t>
      </w:r>
    </w:p>
    <w:p>
      <w:pPr>
        <w:pStyle w:val="ListParagraph"/>
        <w:numPr>
          <w:ilvl w:val="0"/>
          <w:numId w:val="2"/>
        </w:numPr>
        <w:spacing w:after="60"/>
      </w:pPr>
      <w:r>
        <w:t xml:space="preserve">expose bounded local controls through a dashboard and API; and</w:t>
      </w:r>
    </w:p>
    <w:p>
      <w:pPr>
        <w:pStyle w:val="ListParagraph"/>
        <w:numPr>
          <w:ilvl w:val="0"/>
          <w:numId w:val="2"/>
        </w:numPr>
        <w:spacing w:after="60"/>
      </w:pPr>
      <w:r>
        <w:t xml:space="preserve">retain enough environment and revision data to reproduce a reported run.</w:t>
      </w:r>
    </w:p>
    <w:p>
      <w:pPr>
        <w:pStyle w:val="Heading2"/>
      </w:pPr>
      <w:r>
        <w:t xml:space="preserve">3.2 Non-functional requirements</w:t>
      </w:r>
    </w:p>
    <w:p>
      <w:pPr>
        <w:spacing w:after="120"/>
      </w:pPr>
      <w:r>
        <w:t xml:space="preserve">The system must:</w:t>
      </w:r>
    </w:p>
    <w:p>
      <w:pPr>
        <w:pStyle w:val="ListParagraph"/>
        <w:numPr>
          <w:ilvl w:val="0"/>
          <w:numId w:val="2"/>
        </w:numPr>
        <w:spacing w:after="60"/>
      </w:pPr>
      <w:r>
        <w:t xml:space="preserve">install from a clean clone without private credentials or a private model;</w:t>
      </w:r>
    </w:p>
    <w:p>
      <w:pPr>
        <w:pStyle w:val="ListParagraph"/>
        <w:numPr>
          <w:ilvl w:val="0"/>
          <w:numId w:val="2"/>
        </w:numPr>
        <w:spacing w:after="60"/>
      </w:pPr>
      <w:r>
        <w:t xml:space="preserve">use an isolated Python environment and avoid machine-specific paths;</w:t>
      </w:r>
    </w:p>
    <w:p>
      <w:pPr>
        <w:pStyle w:val="ListParagraph"/>
        <w:numPr>
          <w:ilvl w:val="0"/>
          <w:numId w:val="2"/>
        </w:numPr>
        <w:spacing w:after="60"/>
      </w:pPr>
      <w:r>
        <w:t xml:space="preserve">function on 64-bit x86_64 and ARM64 systems;</w:t>
      </w:r>
    </w:p>
    <w:p>
      <w:pPr>
        <w:pStyle w:val="ListParagraph"/>
        <w:numPr>
          <w:ilvl w:val="0"/>
          <w:numId w:val="2"/>
        </w:numPr>
        <w:spacing w:after="60"/>
      </w:pPr>
      <w:r>
        <w:t xml:space="preserve">avoid dependence on one accelerator vendor;</w:t>
      </w:r>
    </w:p>
    <w:p>
      <w:pPr>
        <w:pStyle w:val="ListParagraph"/>
        <w:numPr>
          <w:ilvl w:val="0"/>
          <w:numId w:val="2"/>
        </w:numPr>
        <w:spacing w:after="60"/>
      </w:pPr>
      <w:r>
        <w:t xml:space="preserve">default to local-only network exposure;</w:t>
      </w:r>
    </w:p>
    <w:p>
      <w:pPr>
        <w:pStyle w:val="ListParagraph"/>
        <w:numPr>
          <w:ilvl w:val="0"/>
          <w:numId w:val="2"/>
        </w:numPr>
        <w:spacing w:after="60"/>
      </w:pPr>
      <w:r>
        <w:t xml:space="preserve">validate and bound uploaded media and remote-source behavior;</w:t>
      </w:r>
    </w:p>
    <w:p>
      <w:pPr>
        <w:pStyle w:val="ListParagraph"/>
        <w:numPr>
          <w:ilvl w:val="0"/>
          <w:numId w:val="2"/>
        </w:numPr>
        <w:spacing w:after="60"/>
      </w:pPr>
      <w:r>
        <w:t xml:space="preserve">support model artifact pinning and integrity checks;</w:t>
      </w:r>
    </w:p>
    <w:p>
      <w:pPr>
        <w:pStyle w:val="ListParagraph"/>
        <w:numPr>
          <w:ilvl w:val="0"/>
          <w:numId w:val="2"/>
        </w:numPr>
        <w:spacing w:after="60"/>
      </w:pPr>
      <w:r>
        <w:t xml:space="preserve">avoid direct machinery actuation;</w:t>
      </w:r>
    </w:p>
    <w:p>
      <w:pPr>
        <w:pStyle w:val="ListParagraph"/>
        <w:numPr>
          <w:ilvl w:val="0"/>
          <w:numId w:val="2"/>
        </w:numPr>
        <w:spacing w:after="60"/>
      </w:pPr>
      <w:r>
        <w:t xml:space="preserve">limit unnecessary retention of raw media and identifiers; and</w:t>
      </w:r>
    </w:p>
    <w:p>
      <w:pPr>
        <w:pStyle w:val="ListParagraph"/>
        <w:numPr>
          <w:ilvl w:val="0"/>
          <w:numId w:val="2"/>
        </w:numPr>
        <w:spacing w:after="6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spacing w:after="120"/>
      </w:pPr>
      <w:r>
        <w:t xml:space="preserve">The runtime flow is:</w:t>
      </w:r>
    </w:p>
    <w:p>
      <w:pPr>
        <w:spacing w:after="120"/>
      </w:pPr>
      <w:r>
        <w:t xml:space="preserve">camera / image / video / HTTP / RTSP</w:t>
      </w:r>
      <w:r>
        <w:br/>
        <w:t xml:space="preserve">                    |</w:t>
      </w:r>
      <w:r>
        <w:br/>
        <w:t xml:space="preserve">                    v</w:t>
      </w:r>
      <w:r>
        <w:br/>
        <w:t xml:space="preserve">             detector adapter</w:t>
      </w:r>
      <w:r>
        <w:br/>
        <w:t xml:space="preserve">                    |</w:t>
      </w:r>
      <w:r>
        <w:br/>
        <w:t xml:space="preserve">                    v</w:t>
      </w:r>
      <w:r>
        <w:br/>
        <w:t xml:space="preserve">       normalized Detection records</w:t>
      </w:r>
      <w:r>
        <w:br/>
        <w:t xml:space="preserve">                    |</w:t>
      </w:r>
      <w:r>
        <w:br/>
        <w:t xml:space="preserve">                    v</w:t>
      </w:r>
      <w:r>
        <w:br/>
        <w:t xml:space="preserve">     duplicate suppression and tracking</w:t>
      </w:r>
      <w:r>
        <w:br/>
        <w:t xml:space="preserve">          /             |              \</w:t>
      </w:r>
      <w:r>
        <w:br/>
        <w:t xml:space="preserve">         v              v               v</w:t>
      </w:r>
      <w:r>
        <w:br/>
        <w:t xml:space="preserve"> visible counts   unique run counts   review policy</w:t>
      </w:r>
      <w:r>
        <w:br/>
        <w:t xml:space="preserve">         \              |               /</w:t>
      </w:r>
      <w:r>
        <w:br/>
        <w:t xml:space="preserve">          \             v              /</w:t>
      </w:r>
      <w:r>
        <w:br/>
        <w:t xml:space="preserve">           +---- SQLite and JSON -----+</w:t>
      </w:r>
      <w:r>
        <w:br/>
        <w:t xml:space="preserve">                         |</w:t>
      </w:r>
      <w:r>
        <w:br/>
        <w:t xml:space="preserve">                         v</w:t>
      </w:r>
      <w:r>
        <w:br/>
        <w:t xml:space="preserve">        dashboard / API / integration outbox</w:t>
      </w:r>
      <w:r>
        <w:br/>
        <w:t xml:space="preserve">                         |</w:t>
      </w:r>
      <w:r>
        <w:br/>
        <w:t xml:space="preserve">                         v</w:t>
      </w:r>
      <w:r>
        <w:br/>
        <w:t xml:space="preserve">       human or independent controller confirmation</w:t>
      </w:r>
    </w:p>
    <w:p>
      <w:pPr>
        <w:spacing w:after="120"/>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120"/>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120"/>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cigarette_butt</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glass_bottle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metal_can</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textile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paper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tire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cardboard</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plastic_bag</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electronic_waste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food_wrapper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broken_glass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disposable_cup</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other_litter</w:t>
            </w:r>
          </w:p>
        </w:tc>
      </w:tr>
    </w:tbl>
    <w:p>
      <w:pPr>
        <w:spacing w:after="120"/>
      </w:pPr>
    </w:p>
    <w:p>
      <w:pPr>
        <w:spacing w:after="120"/>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120"/>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120"/>
      </w:pPr>
      <w:r>
        <w:t xml:space="preserve">The system deliberately reports different quantities:</w:t>
      </w:r>
    </w:p>
    <w:p>
      <w:pPr>
        <w:pStyle w:val="ListParagraph"/>
        <w:numPr>
          <w:ilvl w:val="0"/>
          <w:numId w:val="2"/>
        </w:numPr>
        <w:spacing w:after="60"/>
      </w:pPr>
      <w:r>
        <w:t xml:space="preserve">visible_counts are detections present in the current frame;</w:t>
      </w:r>
    </w:p>
    <w:p>
      <w:pPr>
        <w:pStyle w:val="ListParagraph"/>
        <w:numPr>
          <w:ilvl w:val="0"/>
          <w:numId w:val="2"/>
        </w:numPr>
        <w:spacing w:after="60"/>
      </w:pPr>
      <w:r>
        <w:t xml:space="preserve">confirmed_visible_counts are currently visible detections whose tracks</w:t>
      </w:r>
    </w:p>
    <w:p>
      <w:pPr>
        <w:spacing w:after="120"/>
      </w:pPr>
      <w:r>
        <w:t xml:space="preserve">have met a confirmation threshold;</w:t>
      </w:r>
    </w:p>
    <w:p>
      <w:pPr>
        <w:pStyle w:val="ListParagraph"/>
        <w:numPr>
          <w:ilvl w:val="0"/>
          <w:numId w:val="2"/>
        </w:numPr>
        <w:spacing w:after="60"/>
      </w:pPr>
      <w:r>
        <w:t xml:space="preserve">unique_session_counts are confirmed track identities counted once in one</w:t>
      </w:r>
    </w:p>
    <w:p>
      <w:pPr>
        <w:spacing w:after="120"/>
      </w:pPr>
      <w:r>
        <w:t xml:space="preserve">run; and</w:t>
      </w:r>
    </w:p>
    <w:p>
      <w:pPr>
        <w:pStyle w:val="ListParagraph"/>
        <w:numPr>
          <w:ilvl w:val="0"/>
          <w:numId w:val="2"/>
        </w:numPr>
        <w:spacing w:after="60"/>
      </w:pPr>
      <w:r>
        <w:t xml:space="preserve">confirmed_collected_counts are physical pickups separately confirmed by a</w:t>
      </w:r>
    </w:p>
    <w:p>
      <w:pPr>
        <w:spacing w:after="120"/>
      </w:pPr>
      <w:r>
        <w:t xml:space="preserve">human, collection controller, sensor-fusion service, or reviewed import.</w:t>
      </w:r>
    </w:p>
    <w:p>
      <w:pPr>
        <w:spacing w:after="120"/>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120"/>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pStyle w:val="Heading2"/>
      </w:pPr>
      <w:r>
        <w:t xml:space="preserve">4.4 Persistence and offline operation</w:t>
      </w:r>
    </w:p>
    <w:p>
      <w:pPr>
        <w:spacing w:after="120"/>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Table</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Purpose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source, device, vehicle, route, status, timing, and final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frame_observations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per-frame visible and cumulative unique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optional detailed boxes and tracks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run_class_counts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query-friendly final class totals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review_queue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confirmed, corrected, or rejected classifications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collection_confirmations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independently confirmed physical pickups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integration_outbox</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durable events waiting for an external acknowledgement</w:t>
            </w:r>
          </w:p>
        </w:tc>
      </w:tr>
    </w:tbl>
    <w:p>
      <w:pPr>
        <w:spacing w:after="120"/>
      </w:pPr>
    </w:p>
    <w:p>
      <w:pPr>
        <w:spacing w:after="120"/>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120"/>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120"/>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120"/>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120"/>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120"/>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120"/>
      </w:pPr>
      <w:r>
        <w:t xml:space="preserve">This boundary prevents a probabilistic class or box from becoming an unreviewed actuation command. It also preserves the difference between “an object was observed” and “an object was collected.”</w:t>
      </w:r>
    </w:p>
    <w:p>
      <w:pPr>
        <w:pStyle w:val="Heading1"/>
      </w:pPr>
      <w:r>
        <w:t xml:space="preserve">5. Implementation and Reproducibility</w:t>
      </w:r>
    </w:p>
    <w:p>
      <w:pPr>
        <w:pStyle w:val="Heading2"/>
      </w:pPr>
      <w:r>
        <w:t xml:space="preserve">5.1 Software release</w:t>
      </w:r>
    </w:p>
    <w:p>
      <w:pPr>
        <w:spacing w:after="120"/>
      </w:pPr>
      <w:r>
        <w:t xml:space="preserve">The implementation described in this preprint is Edge Litter Detection version 0.10.1 at Git commit 0624677b72cf1d16b59a335b78d9003f2b479786 [7]. Code and project documentation are released under Apache License 2.0. Model checkpoints and datasets retain their own licenses and are not relicensed by the repository.</w:t>
      </w:r>
    </w:p>
    <w:p>
      <w:pPr>
        <w:spacing w:after="120"/>
      </w:pPr>
      <w:r>
        <w:t xml:space="preserve">The primary entry point is:</w:t>
      </w:r>
    </w:p>
    <w:p>
      <w:pPr>
        <w:spacing w:after="120"/>
      </w:pPr>
      <w:r>
        <w:t xml:space="preserve">git clone https://github.com/biolababs/edge-litter-detection.git</w:t>
      </w:r>
      <w:r>
        <w:br/>
        <w:t xml:space="preserve">cd edge-litter-detection</w:t>
      </w:r>
      <w:r>
        <w:br/>
        <w:t xml:space="preserve">./startup.sh --backend omdet_turbo --demo-video --no-display</w:t>
      </w:r>
    </w:p>
    <w:p>
      <w:pPr>
        <w:spacing w:after="120"/>
      </w:pPr>
      <w:r>
        <w:t xml:space="preserve">The launcher creates or reuses a virtual environment, installs the selected runtime, downloads attributed demonstration media when requested, downloads a pinned public checkpoint, runs inference, and writes evidence. Attached cameras and network streams use the same path:</w:t>
      </w:r>
    </w:p>
    <w:p>
      <w:pPr>
        <w:spacing w:after="120"/>
      </w:pPr>
      <w:r>
        <w:t xml:space="preserve">./startup.sh --source 0 --backend omdet_turbo</w:t>
      </w:r>
      <w:r>
        <w:br/>
        <w:t xml:space="preserve"/>
      </w:r>
      <w:r>
        <w:br/>
        <w:t xml:space="preserve">export LITTER_STREAM_URL="rtsp://camera-host/live"</w:t>
      </w:r>
      <w:r>
        <w:br/>
        <w:t xml:space="preserve">./startup.sh --source "$LITTER_STREAM_URL" --backend omdet_turbo --no-display</w:t>
      </w:r>
    </w:p>
    <w:p>
      <w:pPr>
        <w:spacing w:after="120"/>
      </w:pPr>
      <w:r>
        <w:t xml:space="preserve">The dashboard is started with:</w:t>
      </w:r>
    </w:p>
    <w:p>
      <w:pPr>
        <w:spacing w:after="120"/>
      </w:pPr>
      <w:r>
        <w:t xml:space="preserve">./startup.sh --dashboard --demo-video --backend omdet_turbo --device auto</w:t>
      </w:r>
    </w:p>
    <w:p>
      <w:pPr>
        <w:spacing w:after="120"/>
      </w:pPr>
      <w:r>
        <w:t xml:space="preserve">Counts remain queryable after the process exits:</w:t>
      </w:r>
    </w:p>
    <w:p>
      <w:pPr>
        <w:spacing w:after="120"/>
      </w:pPr>
      <w:r>
        <w:t xml:space="preserve">.venv/bin/python query_counts.py runs --limit 1</w:t>
      </w:r>
      <w:r>
        <w:br/>
        <w:t xml:space="preserve">.venv/bin/python query_counts.py summary</w:t>
      </w:r>
    </w:p>
    <w:p>
      <w:pPr>
        <w:pStyle w:val="Heading2"/>
      </w:pPr>
      <w:r>
        <w:t xml:space="preserve">5.2 Model artifact controls</w:t>
      </w:r>
    </w:p>
    <w:p>
      <w:pPr>
        <w:spacing w:after="120"/>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120"/>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pStyle w:val="Heading2"/>
      </w:pPr>
      <w:r>
        <w:t xml:space="preserve">5.3 Hardware portability</w:t>
      </w:r>
    </w:p>
    <w:p>
      <w:pPr>
        <w:spacing w:after="120"/>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120"/>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120"/>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pStyle w:val="Heading2"/>
      </w:pPr>
      <w:r>
        <w:t xml:space="preserve">5.4 Software verification and secure development</w:t>
      </w:r>
    </w:p>
    <w:p>
      <w:pPr>
        <w:spacing w:after="120"/>
      </w:pPr>
      <w:r>
        <w:t xml:space="preserve">At the reported revision, 73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120"/>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120"/>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pStyle w:val="Heading2"/>
      </w:pPr>
      <w:r>
        <w:t xml:space="preserve">6.2 Data acquisition and governance</w:t>
      </w:r>
    </w:p>
    <w:p>
      <w:pPr>
        <w:spacing w:after="120"/>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120"/>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120"/>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120"/>
      </w:pPr>
      <w:r>
        <w:t xml:space="preserve">The final evaluation will report:</w:t>
      </w:r>
    </w:p>
    <w:p>
      <w:pPr>
        <w:pStyle w:val="ListParagraph"/>
        <w:numPr>
          <w:ilvl w:val="0"/>
          <w:numId w:val="2"/>
        </w:numPr>
        <w:spacing w:after="60"/>
      </w:pPr>
      <w:r>
        <w:t xml:space="preserve">precision, recall, and F1 at the frozen operational threshold;</w:t>
      </w:r>
    </w:p>
    <w:p>
      <w:pPr>
        <w:pStyle w:val="ListParagraph"/>
        <w:numPr>
          <w:ilvl w:val="0"/>
          <w:numId w:val="2"/>
        </w:numPr>
        <w:spacing w:after="60"/>
      </w:pPr>
      <w:r>
        <w:t xml:space="preserve">mAP50 and mAP50–95;</w:t>
      </w:r>
    </w:p>
    <w:p>
      <w:pPr>
        <w:pStyle w:val="ListParagraph"/>
        <w:numPr>
          <w:ilvl w:val="0"/>
          <w:numId w:val="2"/>
        </w:numPr>
        <w:spacing w:after="60"/>
      </w:pPr>
      <w:r>
        <w:t xml:space="preserve">per-class average precision and support;</w:t>
      </w:r>
    </w:p>
    <w:p>
      <w:pPr>
        <w:pStyle w:val="ListParagraph"/>
        <w:numPr>
          <w:ilvl w:val="0"/>
          <w:numId w:val="2"/>
        </w:numPr>
        <w:spacing w:after="60"/>
      </w:pPr>
      <w:r>
        <w:t xml:space="preserve">a confusion analysis;</w:t>
      </w:r>
    </w:p>
    <w:p>
      <w:pPr>
        <w:pStyle w:val="ListParagraph"/>
        <w:numPr>
          <w:ilvl w:val="0"/>
          <w:numId w:val="2"/>
        </w:numPr>
        <w:spacing w:after="60"/>
      </w:pPr>
      <w:r>
        <w:t xml:space="preserve">results by object size, lighting, weather, clutter, occlusion, distance, and</w:t>
      </w:r>
    </w:p>
    <w:p>
      <w:pPr>
        <w:spacing w:after="120"/>
      </w:pPr>
      <w:r>
        <w:t xml:space="preserve">scene type; and</w:t>
      </w:r>
    </w:p>
    <w:p>
      <w:pPr>
        <w:pStyle w:val="ListParagraph"/>
        <w:numPr>
          <w:ilvl w:val="0"/>
          <w:numId w:val="2"/>
        </w:numPr>
        <w:spacing w:after="60"/>
      </w:pPr>
      <w:r>
        <w:t xml:space="preserve">human-review rate and correction rate.</w:t>
      </w:r>
    </w:p>
    <w:p>
      <w:pPr>
        <w:spacing w:after="120"/>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120"/>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120"/>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120"/>
      </w:pPr>
      <w:r>
        <w:t xml:space="preserve">Systems evaluation will separate:</w:t>
      </w:r>
    </w:p>
    <w:p>
      <w:pPr>
        <w:pStyle w:val="ListParagraph"/>
        <w:numPr>
          <w:ilvl w:val="0"/>
          <w:numId w:val="2"/>
        </w:numPr>
        <w:spacing w:after="60"/>
      </w:pPr>
      <w:r>
        <w:t xml:space="preserve">pure detector-call latency;</w:t>
      </w:r>
    </w:p>
    <w:p>
      <w:pPr>
        <w:pStyle w:val="ListParagraph"/>
        <w:numPr>
          <w:ilvl w:val="0"/>
          <w:numId w:val="2"/>
        </w:numPr>
        <w:spacing w:after="60"/>
      </w:pPr>
      <w:r>
        <w:t xml:space="preserve">preprocessing, inference, and postprocessing latency;</w:t>
      </w:r>
    </w:p>
    <w:p>
      <w:pPr>
        <w:pStyle w:val="ListParagraph"/>
        <w:numPr>
          <w:ilvl w:val="0"/>
          <w:numId w:val="2"/>
        </w:numPr>
        <w:spacing w:after="60"/>
      </w:pPr>
      <w:r>
        <w:t xml:space="preserve">observed source-to-result throughput;</w:t>
      </w:r>
    </w:p>
    <w:p>
      <w:pPr>
        <w:pStyle w:val="ListParagraph"/>
        <w:numPr>
          <w:ilvl w:val="0"/>
          <w:numId w:val="2"/>
        </w:numPr>
        <w:spacing w:after="60"/>
      </w:pPr>
      <w:r>
        <w:t xml:space="preserve">first-inference and steady-state latency;</w:t>
      </w:r>
    </w:p>
    <w:p>
      <w:pPr>
        <w:pStyle w:val="ListParagraph"/>
        <w:numPr>
          <w:ilvl w:val="0"/>
          <w:numId w:val="2"/>
        </w:numPr>
        <w:spacing w:after="60"/>
      </w:pPr>
      <w:r>
        <w:t xml:space="preserve">p50 and p95 latency;</w:t>
      </w:r>
    </w:p>
    <w:p>
      <w:pPr>
        <w:pStyle w:val="ListParagraph"/>
        <w:numPr>
          <w:ilvl w:val="0"/>
          <w:numId w:val="2"/>
        </w:numPr>
        <w:spacing w:after="60"/>
      </w:pPr>
      <w:r>
        <w:t xml:space="preserve">process, system, and accelerator memory;</w:t>
      </w:r>
    </w:p>
    <w:p>
      <w:pPr>
        <w:pStyle w:val="ListParagraph"/>
        <w:numPr>
          <w:ilvl w:val="0"/>
          <w:numId w:val="2"/>
        </w:numPr>
        <w:spacing w:after="60"/>
      </w:pPr>
      <w:r>
        <w:t xml:space="preserve">power and energy per processed frame where supported;</w:t>
      </w:r>
    </w:p>
    <w:p>
      <w:pPr>
        <w:pStyle w:val="ListParagraph"/>
        <w:numPr>
          <w:ilvl w:val="0"/>
          <w:numId w:val="2"/>
        </w:numPr>
        <w:spacing w:after="60"/>
      </w:pPr>
      <w:r>
        <w:t xml:space="preserve">temperature, clocks, and throttling state; and</w:t>
      </w:r>
    </w:p>
    <w:p>
      <w:pPr>
        <w:pStyle w:val="ListParagraph"/>
        <w:numPr>
          <w:ilvl w:val="0"/>
          <w:numId w:val="2"/>
        </w:numPr>
        <w:spacing w:after="60"/>
      </w:pPr>
      <w:r>
        <w:t xml:space="preserve">sustained-run failures, memory growth, camera interruptions, and restart</w:t>
      </w:r>
    </w:p>
    <w:p>
      <w:pPr>
        <w:spacing w:after="120"/>
      </w:pPr>
      <w:r>
        <w:t xml:space="preserve">behavior.</w:t>
      </w:r>
    </w:p>
    <w:p>
      <w:pPr>
        <w:spacing w:after="120"/>
      </w:pPr>
      <w:r>
        <w:t xml:space="preserve">Warm-up must precede repeated samples. Principal target-device conditions should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120"/>
      </w:pPr>
      <w:r>
        <w:t xml:space="preserve">The provisional engineering target is at least 15 source-to-result frames per second for the declared camera and coexistence condition. For the shared Jetson Orin Nano 8 GB, the preferred incremental detector memory is no more than 1.5 GiB, with a 2.0 GiB initial hard limit and at least 2.0 GiB remaining available memory. These are acceptance criteria, not achieved results.</w:t>
      </w:r>
    </w:p>
    <w:p>
      <w:pPr>
        <w:spacing w:after="120"/>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120"/>
      </w:pPr>
      <w:r>
        <w:t xml:space="preserve">Preliminary validation establishes that the software can be installed, executed, tested, and measured. It does not establish target-domain detection accuracy, counting accuracy, operational benefit, environmental impact, or performance on every supported hardware family.</w:t>
      </w:r>
    </w:p>
    <w:p>
      <w:pPr>
        <w:pStyle w:val="Heading2"/>
      </w:pPr>
      <w:r>
        <w:t xml:space="preserve">7.2 Functional software evidence</w:t>
      </w:r>
    </w:p>
    <w:p>
      <w:pPr>
        <w:spacing w:after="120"/>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73 automated tests at the reported revision.</w:t>
      </w:r>
    </w:p>
    <w:p>
      <w:pPr>
        <w:spacing w:after="120"/>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pStyle w:val="Heading2"/>
      </w:pPr>
      <w:r>
        <w:t xml:space="preserve">7.3 Preliminary model-only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Platform</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Backend</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Samples</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Throughput</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detector latency</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p95 latency</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Accelerator memory</w:t>
            </w:r>
          </w:p>
        </w:tc>
      </w:tr>
      <w:tr>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AWS g4dn.xlarge, Tesla T4</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OmDet-Turbo Tiny, CUDA</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16.53 FPS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58.98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61.03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0.55 GiB peak allocated</w:t>
            </w:r>
          </w:p>
        </w:tc>
      </w:tr>
      <w:tr>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silicon, MPS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OmDet-Turbo Tiny</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 repeated images after 3 warm-up calls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5.97 FPS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160.02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164.24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not available</w:t>
            </w:r>
          </w:p>
        </w:tc>
      </w:tr>
    </w:tbl>
    <w:p>
      <w:pPr>
        <w:spacing w:after="120"/>
      </w:pPr>
    </w:p>
    <w:p>
      <w:pPr>
        <w:spacing w:after="120"/>
      </w:pPr>
      <w:r>
        <w:t xml:space="preserve">The T4 measurement used a repeated image and measured the detector benchmark path rather than sustained video capture, annotation rendering, database writing, and dashboard delivery. The original output was produced on the AWS instance; the public repository currently retains a transcribed evidence record and the documented values, not the original remote JSON file. The Apple measurement is retained as a repository JSON artifact. Neither result measures accuracy.</w:t>
      </w:r>
    </w:p>
    <w:p>
      <w:pPr>
        <w:spacing w:after="120"/>
      </w:pPr>
      <w:r>
        <w:t xml:space="preserve">The T4 result demonstrates that the current public-model path can exceed the provisional 15 FPS engineering target in one discrete-GPU, model-only condition. It must not be generalized to an 8 GB Jetson, an AMD device, or the full application.</w:t>
      </w:r>
    </w:p>
    <w:p>
      <w:pPr>
        <w:pStyle w:val="Heading2"/>
      </w:pPr>
      <w:r>
        <w:t xml:space="preserve">7.4 Read-only Jetson inventory</w:t>
      </w:r>
    </w:p>
    <w:p>
      <w:pPr>
        <w:spacing w:after="120"/>
      </w:pPr>
      <w:r>
        <w:t xml:space="preserve">A read-only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120"/>
      </w:pPr>
      <w:r>
        <w:t xml:space="preserve">No package was installed, no service was stopped, and no configuration was changed. The inventory confirms platform constraints only. Jetson inference, accuracy, throughput, memory, power, thermal, and sustained coexistence tests remain pending an authorized test window.</w:t>
      </w:r>
    </w:p>
    <w:p>
      <w:pPr>
        <w:pStyle w:val="Heading2"/>
      </w:pPr>
      <w:r>
        <w:t xml:space="preserve">7.5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Claim area</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Status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 clone, launcher, public-model inference, SQLite, dashboard/API</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implemented and functionally verified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Automated software tests and release/security workflows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verified at reported revision</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Tesla T4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MPS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Target-domain detection/classification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representative labeled data</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Video counting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track-annotated video</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8 GB inference, power, thermals, and sustained stability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authorized test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AMD ROCm / Strix Halo inference and sustained performance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target-device test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Cleanup or sorting operational benefit</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field evaluation</w:t>
            </w:r>
          </w:p>
        </w:tc>
      </w:tr>
    </w:tbl>
    <w:p>
      <w:pPr>
        <w:spacing w:after="120"/>
      </w:pPr>
    </w:p>
    <w:p>
      <w:pPr>
        <w:pStyle w:val="Heading1"/>
      </w:pPr>
      <w:r>
        <w:t xml:space="preserve">8. Discussion</w:t>
      </w:r>
    </w:p>
    <w:p>
      <w:pPr>
        <w:spacing w:after="120"/>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120"/>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120"/>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120"/>
      </w:pPr>
      <w:r>
        <w:t xml:space="preserve">The preliminary T4 measurement supports continued evaluation of OmDet-Turbo as the no-training path. Its 16.53 FPS detector-only throughput in the measured condition is encouraging, but the gap between that number and a full, sustained camera workload can be material. The planned protocol therefore records capture, visualization, storage, thermal, and co-resident workload effects instead of treating model latency as an end-to-end result.</w:t>
      </w:r>
    </w:p>
    <w:p>
      <w:pPr>
        <w:spacing w:after="120"/>
      </w:pPr>
      <w:r>
        <w:t xml:space="preserve">The Jetson inventory demonstrates another practical constraint: an edge device may already host valuable services. A benchmark that stops the existing workload or consumes swap can answer a laboratory question while failing the deployment requirement. Coexistence must be part of the declared condition, and exclusive benchmarking should be labeled separately if it is later authorized.</w:t>
      </w:r>
    </w:p>
    <w:p>
      <w:pPr>
        <w:spacing w:after="120"/>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120"/>
      </w:pPr>
      <w:r>
        <w:t xml:space="preserve">First, the public open-vocabulary checkpoint has not been calibrated on a representative target-domain dataset. Demonstration detections may be useful for software testing while being inaccurate for operational decisions.</w:t>
      </w:r>
    </w:p>
    <w:p>
      <w:pPr>
        <w:spacing w:after="120"/>
      </w:pPr>
      <w:r>
        <w:t xml:space="preserve">Second, the preliminary benchmarks use repeated images. They reduce source variation and do not include all full-pipeline costs. Sample counts are modest, and the remote T4 JSON artifact was not copied back into the repository before the instance output was summarized.</w:t>
      </w:r>
    </w:p>
    <w:p>
      <w:pPr>
        <w:spacing w:after="120"/>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w:t>
      </w:r>
    </w:p>
    <w:p>
      <w:pPr>
        <w:spacing w:after="120"/>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120"/>
      </w:pPr>
      <w:r>
        <w:t xml:space="preserve">Fifth, Jetson and AMD execution paths are documented but not yet empirically validated. The paper does not claim that the measured T4 rate will transfer to an 8 GB unified-memory platform.</w:t>
      </w:r>
    </w:p>
    <w:p>
      <w:pPr>
        <w:spacing w:after="120"/>
      </w:pPr>
      <w:r>
        <w:t xml:space="preserve">Sixth, no field study has yet measured whether the system improves route planning, worker productivity, recovery rate, separation quality, or cleanup outcomes. Those benefits remain hypotheses for later operational evaluation.</w:t>
      </w:r>
    </w:p>
    <w:p>
      <w:pPr>
        <w:spacing w:after="120"/>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120"/>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120"/>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120"/>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120"/>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w:t>
      </w:r>
    </w:p>
    <w:p>
      <w:pPr>
        <w:pStyle w:val="Heading1"/>
      </w:pPr>
      <w:r>
        <w:t xml:space="preserve">11. Data, Code, and Reproducibility Availability</w:t>
      </w:r>
    </w:p>
    <w:p>
      <w:pPr>
        <w:spacing w:after="120"/>
      </w:pPr>
      <w:r>
        <w:t xml:space="preserve">The software, configuration, documentation, tests, and reproduction commands are available at:</w:t>
      </w:r>
    </w:p>
    <w:p>
      <w:pPr>
        <w:spacing w:after="120"/>
      </w:pPr>
      <w:r>
        <w:t xml:space="preserve">https://github.com/biolababs/edge-litter-detection</w:t>
      </w:r>
    </w:p>
    <w:p>
      <w:pPr>
        <w:spacing w:after="120"/>
      </w:pPr>
      <w:r>
        <w:t xml:space="preserve">This paper describes version 0.10.1 at commit:</w:t>
      </w:r>
    </w:p>
    <w:p>
      <w:pPr>
        <w:spacing w:after="120"/>
      </w:pPr>
      <w:r>
        <w:t xml:space="preserve">0624677b72cf1d16b59a335b78d9003f2b479786</w:t>
      </w:r>
    </w:p>
    <w:p>
      <w:pPr>
        <w:spacing w:after="120"/>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120"/>
      </w:pPr>
      <w:r>
        <w:t xml:space="preserve">Preliminary evidence records accompany this manuscript under paper/evidence/.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120"/>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120"/>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and provides bounded T4 and Apple-silicon model-only measurements. It does not yet support claims of target-domain accuracy or Jetson/AMD production performance.</w:t>
      </w:r>
    </w:p>
    <w:p>
      <w:pPr>
        <w:spacing w:after="120"/>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A subsequent paper revision should replace pending evidence with traceable accuracy, power, thermal, reliability, and operational-outcome results.</w:t>
      </w:r>
    </w:p>
    <w:p>
      <w:pPr>
        <w:pStyle w:val="Heading1"/>
      </w:pPr>
      <w:r>
        <w:t xml:space="preserve">Declarations</w:t>
      </w:r>
    </w:p>
    <w:p>
      <w:pPr>
        <w:pStyle w:val="Heading2"/>
      </w:pPr>
      <w:r>
        <w:t xml:space="preserve">Author contributions</w:t>
      </w:r>
    </w:p>
    <w:p>
      <w:pPr>
        <w:spacing w:after="120"/>
      </w:pPr>
      <w:r>
        <w:t xml:space="preserve">Abiola A. Babsalaam conceived the use case, designed and implemented the software, prepared the preliminary validation, and authored the manuscript.</w:t>
      </w:r>
    </w:p>
    <w:p>
      <w:pPr>
        <w:pStyle w:val="Heading2"/>
      </w:pPr>
      <w:r>
        <w:t xml:space="preserve">Funding</w:t>
      </w:r>
    </w:p>
    <w:p>
      <w:pPr>
        <w:spacing w:after="120"/>
      </w:pPr>
      <w:r>
        <w:t xml:space="preserve">No external funding is declared for this preprint.</w:t>
      </w:r>
    </w:p>
    <w:p>
      <w:pPr>
        <w:pStyle w:val="Heading2"/>
      </w:pPr>
      <w:r>
        <w:t xml:space="preserve">Competing interests</w:t>
      </w:r>
    </w:p>
    <w:p>
      <w:pPr>
        <w:spacing w:after="120"/>
      </w:pPr>
      <w:r>
        <w:t xml:space="preserve">The author declares no competing interests.</w:t>
      </w:r>
    </w:p>
    <w:p>
      <w:pPr>
        <w:pStyle w:val="Heading2"/>
      </w:pPr>
      <w:r>
        <w:t xml:space="preserve">Ethics statement</w:t>
      </w:r>
    </w:p>
    <w:p>
      <w:pPr>
        <w:spacing w:after="120"/>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120"/>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1"/>
      </w:pPr>
      <w:r>
        <w:t xml:space="preserve">References</w:t>
      </w:r>
    </w:p>
    <w:p>
      <w:pPr>
        <w:spacing w:after="120"/>
      </w:pPr>
      <w:r>
        <w:t xml:space="preserve">[1] Kaza, S., Yao, L. C., Bhada-Tata, P., &amp; Van Woerden, F. (2018). What a Waste 2.0: A Global Snapshot of Solid Waste Management to 2050. World Bank. https://doi.org/10.1596/978-1-4648-1329-0</w:t>
      </w:r>
    </w:p>
    <w:p>
      <w:pPr>
        <w:spacing w:after="120"/>
      </w:pPr>
      <w:r>
        <w:t xml:space="preserve">[2] Jambeck, J. R., Geyer, R., Wilcox, C., Siegler, T. R., Perryman, M., Andrady, A., Narayan, R., &amp; Law, K. L. (2015). Plastic waste inputs from land into the ocean. Science, 347(6223), 768–771. https://doi.org/10.1126/science.1260352</w:t>
      </w:r>
    </w:p>
    <w:p>
      <w:pPr>
        <w:spacing w:after="120"/>
      </w:pPr>
      <w:r>
        <w:t xml:space="preserve">[3] Proença, P. F., &amp; Simões, P. (2020). TACO: Trash Annotations in Context for Litter Detection. arXiv:2003.06975. https://doi.org/10.48550/arXiv.2003.06975</w:t>
      </w:r>
    </w:p>
    <w:p>
      <w:pPr>
        <w:spacing w:after="120"/>
      </w:pPr>
      <w:r>
        <w:t xml:space="preserve">[4] Córdova, M., Pinto, A., Hellevik, C. C., Alaliyat, S. A.-A., Hameed, I. A., Pedrini, H., &amp; Torres, R. d. S. (2022). Litter detection with deep learning: A comparative study. Sensors, 22(2), 548. https://doi.org/10.3390/s22020548</w:t>
      </w:r>
    </w:p>
    <w:p>
      <w:pPr>
        <w:spacing w:after="120"/>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120"/>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120"/>
      </w:pPr>
      <w:r>
        <w:t xml:space="preserve">[7] Babsalaam, A. A. (2026). Edge Litter Detection, Multiclass Classification, Tracking, and Counting (Version 0.10.1) [Computer software]. GitHub. https://github.com/biolababs/edge-litter-detection</w:t>
      </w:r>
    </w:p>
    <w:p>
      <w:pPr>
        <w:spacing w:after="120"/>
      </w:pPr>
      <w:r>
        <w:t xml:space="preserve">[8] Wu, T., Xu, Q., He, X., Weekes, O., Brown, J., &amp; Duan, W. (2026). RoLID-11K: A dashcam dataset for small-object roadside litter detection. arXiv:2601.00398. https://doi.org/10.48550/arXiv.2601.00398</w:t>
      </w:r>
    </w:p>
    <w:p>
      <w:pPr>
        <w:spacing w:after="120"/>
      </w:pPr>
      <w:r>
        <w:t xml:space="preserve">[9] Lin, T.-Y., Maire, M., Belongie, S., Hays, J., Perona, P., Ramanan, D., Dollár, P., &amp; Zitnick, C. L. (2014). Microsoft COCO: Common objects in context. In Computer Vision – ECCV 2014 (pp. 740–755). https://doi.org/10.1007/978-3-319-10602-1_48</w:t>
      </w:r>
    </w:p>
    <w:p>
      <w:pPr>
        <w:spacing w:after="120"/>
      </w:pPr>
      <w:r>
        <w:t xml:space="preserve">[10] Carion, N., Massa, F., Synnaeve, G., Usunier, N., Kirillov, A., &amp; Zagoruyko, S. (2020). End-to-end object detection with transformers. In Computer Vision – ECCV 2020 (pp. 213–229). https://doi.org/10.1007/978-3-030-58452-8_13</w:t>
      </w:r>
    </w:p>
    <w:p>
      <w:pPr>
        <w:spacing w:after="120"/>
      </w:pPr>
      <w:r>
        <w:t xml:space="preserve">[11] Zhang, H., Li, F., Liu, S., Zhang, L., Su, H., Zhu, J., Ni, L. M., &amp; Shum, H.-Y. (2022). DINO: DETR with improved denoising anchor boxes for end-to-end object detection. arXiv:2203.03605. https://doi.org/10.48550/arXiv.2203.03605</w:t>
      </w:r>
    </w:p>
    <w:p>
      <w:pPr>
        <w:spacing w:after="120"/>
      </w:pPr>
      <w:r>
        <w:t xml:space="preserve">[12] Liu, S., Zeng, Z., Ren, T., Li, F., Zhang, H., Yang, J., Jiang, Q., Li, C., Yang, J., Su, H., Zhu, J., &amp; Zhang, L. (2023). Grounding DINO: Marrying DINO with grounded pre-training for open-set object detection. arXiv:2303.05499. https://doi.org/10.48550/arXiv.2303.05499</w:t>
      </w:r>
    </w:p>
    <w:p>
      <w:pPr>
        <w:spacing w:after="120"/>
      </w:pPr>
      <w:r>
        <w:t xml:space="preserve">[13] Zhao, T., Liu, P., He, X., Zhang, L., &amp; Lee, K. (2024). Real-time transformer-based open-vocabulary detection with efficient fusion head. arXiv:2403.06892. https://doi.org/10.48550/arXiv.2403.06892</w:t>
      </w:r>
    </w:p>
    <w:p>
      <w:pPr>
        <w:spacing w:after="120"/>
      </w:pPr>
      <w:r>
        <w:t xml:space="preserve">[14] Robinson, I., Robicheaux, P., Popov, M., Ramanan, D., &amp; Peri, N. (2025). RF-DETR: Neural architecture search for real-time detection transformers. arXiv:2511.09554. https://doi.org/10.48550/arXiv.2511.09554</w:t>
      </w:r>
    </w:p>
    <w:p>
      <w:pPr>
        <w:spacing w:after="120"/>
      </w:pPr>
      <w:r>
        <w:t xml:space="preserve">[15] Bewley, A., Ge, Z., Ott, L., Ramos, F., &amp; Upcroft, B. (2016). Simple online and realtime tracking. In 2016 IEEE International Conference on Image Processing (pp. 3464–3468). https://doi.org/10.1109/ICIP.2016.7533003</w:t>
      </w:r>
    </w:p>
    <w:p>
      <w:pPr>
        <w:spacing w:after="120"/>
      </w:pPr>
      <w:r>
        <w:t xml:space="preserve">[16] Zhang, Y., Sun, P., Jiang, Y., Yu, D., Weng, F., Yuan, Z., Luo, P., Liu, W., &amp; Wang, X. (2022). ByteTrack: Multi-object tracking by associating every detection box. In Computer Vision – ECCV 2022 (pp. 1–21). https://doi.org/10.1007/978-3-031-20047-2_1</w:t>
      </w:r>
    </w:p>
    <w:p>
      <w:pPr>
        <w:spacing w:after="120"/>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120"/>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120"/>
      </w:pPr>
      <w:r>
        <w:t xml:space="preserve">[19] Bradski, G. (2000). The OpenCV library. Dr. Dobb’s Journal of Software Tools.</w:t>
      </w:r>
    </w:p>
    <w:p>
      <w:pPr>
        <w:spacing w:after="120"/>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120"/>
      </w:pPr>
      <w:r>
        <w:t xml:space="preserve">[21] OWASP Foundation. (2021). Application Security Verification Standard 4.0.3. https://owasp.org/www-project-application-security-verification-standard/</w:t>
      </w:r>
    </w:p>
    <w:p>
      <w:pPr>
        <w:pStyle w:val="Heading1"/>
      </w:pPr>
      <w:r>
        <w:t xml:space="preserve">Appendix A. Reproduction Commands</w:t>
      </w:r>
    </w:p>
    <w:p>
      <w:pPr>
        <w:pStyle w:val="Heading2"/>
      </w:pPr>
      <w:r>
        <w:t xml:space="preserve">A.1 Functional demonstration</w:t>
      </w:r>
    </w:p>
    <w:p>
      <w:pPr>
        <w:spacing w:after="120"/>
      </w:pPr>
      <w:r>
        <w:t xml:space="preserve">git clone https://github.com/biolababs/edge-litter-detection.git</w:t>
      </w:r>
      <w:r>
        <w:br/>
        <w:t xml:space="preserve">cd edge-litter-detection</w:t>
      </w:r>
      <w:r>
        <w:br/>
        <w:t xml:space="preserve">git checkout 0624677b72cf1d16b59a335b78d9003f2b479786</w:t>
      </w:r>
      <w:r>
        <w:br/>
        <w:t xml:space="preserve">./startup.sh --backend omdet_turbo --demo-video --no-display</w:t>
      </w:r>
    </w:p>
    <w:p>
      <w:pPr>
        <w:pStyle w:val="Heading2"/>
      </w:pPr>
      <w:r>
        <w:t xml:space="preserve">A.2 Dashboard</w:t>
      </w:r>
    </w:p>
    <w:p>
      <w:pPr>
        <w:spacing w:after="120"/>
      </w:pPr>
      <w:r>
        <w:t xml:space="preserve">./startup.sh --dashboard --demo-video --backend omdet_turbo --device auto</w:t>
      </w:r>
    </w:p>
    <w:p>
      <w:pPr>
        <w:spacing w:after="120"/>
      </w:pPr>
      <w:r>
        <w:t xml:space="preserve">Open http://127.0.0.1:8088. For a remote edge computer, keep the service on loopback and use an SSH tunnel.</w:t>
      </w:r>
    </w:p>
    <w:p>
      <w:pPr>
        <w:pStyle w:val="Heading2"/>
      </w:pPr>
      <w:r>
        <w:t xml:space="preserve">A.3 Counts</w:t>
      </w:r>
    </w:p>
    <w:p>
      <w:pPr>
        <w:spacing w:after="120"/>
      </w:pPr>
      <w:r>
        <w:t xml:space="preserve">.venv/bin/python query_counts.py runs --limit 10</w:t>
      </w:r>
      <w:r>
        <w:br/>
        <w:t xml:space="preserve">.venv/bin/python query_counts.py summary</w:t>
      </w:r>
      <w:r>
        <w:br/>
        <w:t xml:space="preserve">.venv/bin/python query_counts.py reviews --status pending</w:t>
      </w:r>
    </w:p>
    <w:p>
      <w:pPr>
        <w:pStyle w:val="Heading2"/>
      </w:pPr>
      <w:r>
        <w:t xml:space="preserve">A.4 Benchmark</w:t>
      </w:r>
    </w:p>
    <w:p>
      <w:pPr>
        <w:spacing w:after="120"/>
      </w:pPr>
      <w:r>
        <w:t xml:space="preserve">.venv/bin/python benchmark.py \</w:t>
      </w:r>
      <w:r>
        <w:br/>
        <w:t xml:space="preserve">  --backend omdet_turbo \</w:t>
      </w:r>
      <w:r>
        <w:br/>
        <w:t xml:space="preserve">  --source media/taco-demo/taco-000866.jpg \</w:t>
      </w:r>
      <w:r>
        <w:br/>
        <w:t xml:space="preserve">  --device cuda \</w:t>
      </w:r>
      <w:r>
        <w:br/>
        <w:t xml:space="preserve">  --warmup 10 \</w:t>
      </w:r>
      <w:r>
        <w:br/>
        <w:t xml:space="preserve">  --image-repeats 50 \</w:t>
      </w:r>
      <w:r>
        <w:br/>
        <w:t xml:space="preserve">  --max-samples 50 \</w:t>
      </w:r>
      <w:r>
        <w:br/>
        <w:t xml:space="preserve">  --output reports/generated/omdet-benchmark.json</w:t>
      </w:r>
    </w:p>
    <w:p>
      <w:pPr>
        <w:pStyle w:val="Heading2"/>
      </w:pPr>
      <w:r>
        <w:t xml:space="preserve">A.5 Validation</w:t>
      </w:r>
    </w:p>
    <w:p>
      <w:pPr>
        <w:spacing w:after="120"/>
      </w:pPr>
      <w:r>
        <w:t xml:space="preserve">python -m pip install -e ".[dev]"</w:t>
      </w:r>
      <w:r>
        <w:br/>
        <w:t xml:space="preserve">make validate</w:t>
      </w:r>
      <w:r>
        <w:br/>
        <w:t xml:space="preserve">make security</w:t>
      </w:r>
    </w:p>
    <w:p>
      <w:pPr>
        <w:pStyle w:val="Heading1"/>
      </w:pPr>
      <w:r>
        <w:t xml:space="preserve">Appendix B. Required Evidence for the Empirical Revision</w:t>
      </w:r>
    </w:p>
    <w:p>
      <w:pPr>
        <w:pStyle w:val="ListParagraph"/>
        <w:numPr>
          <w:ilvl w:val="0"/>
          <w:numId w:val="2"/>
        </w:numPr>
        <w:spacing w:after="60"/>
      </w:pPr>
      <w:r>
        <w:t xml:space="preserve">approved data-governance, privacy, and annotation protocol;</w:t>
      </w:r>
    </w:p>
    <w:p>
      <w:pPr>
        <w:pStyle w:val="ListParagraph"/>
        <w:numPr>
          <w:ilvl w:val="0"/>
          <w:numId w:val="2"/>
        </w:numPr>
        <w:spacing w:after="60"/>
      </w:pPr>
      <w:r>
        <w:t xml:space="preserve">source-grouped and checksummed development and held-out test partitions;</w:t>
      </w:r>
    </w:p>
    <w:p>
      <w:pPr>
        <w:pStyle w:val="ListParagraph"/>
        <w:numPr>
          <w:ilvl w:val="0"/>
          <w:numId w:val="2"/>
        </w:numPr>
        <w:spacing w:after="60"/>
      </w:pPr>
      <w:r>
        <w:t xml:space="preserve">support counts for every released class;</w:t>
      </w:r>
    </w:p>
    <w:p>
      <w:pPr>
        <w:pStyle w:val="ListParagraph"/>
        <w:numPr>
          <w:ilvl w:val="0"/>
          <w:numId w:val="2"/>
        </w:numPr>
        <w:spacing w:after="60"/>
      </w:pPr>
      <w:r>
        <w:t xml:space="preserve">checkpoint or public-model revision, prompt/class schema, thresholds, and</w:t>
      </w:r>
    </w:p>
    <w:p>
      <w:pPr>
        <w:spacing w:after="120"/>
      </w:pPr>
      <w:r>
        <w:t xml:space="preserve">configuration checksum;</w:t>
      </w:r>
    </w:p>
    <w:p>
      <w:pPr>
        <w:pStyle w:val="ListParagraph"/>
        <w:numPr>
          <w:ilvl w:val="0"/>
          <w:numId w:val="2"/>
        </w:numPr>
        <w:spacing w:after="60"/>
      </w:pPr>
      <w:r>
        <w:t xml:space="preserve">detection, classification, and counting accuracy with per-class results;</w:t>
      </w:r>
    </w:p>
    <w:p>
      <w:pPr>
        <w:pStyle w:val="ListParagraph"/>
        <w:numPr>
          <w:ilvl w:val="0"/>
          <w:numId w:val="2"/>
        </w:numPr>
        <w:spacing w:after="60"/>
      </w:pPr>
      <w:r>
        <w:t xml:space="preserve">target-device environment manifest;</w:t>
      </w:r>
    </w:p>
    <w:p>
      <w:pPr>
        <w:pStyle w:val="ListParagraph"/>
        <w:numPr>
          <w:ilvl w:val="0"/>
          <w:numId w:val="2"/>
        </w:numPr>
        <w:spacing w:after="60"/>
      </w:pPr>
      <w:r>
        <w:t xml:space="preserve">full-pipeline latency, throughput, memory, power, temperature, and sustained</w:t>
      </w:r>
    </w:p>
    <w:p>
      <w:pPr>
        <w:spacing w:after="120"/>
      </w:pPr>
      <w:r>
        <w:t xml:space="preserve">stability;</w:t>
      </w:r>
    </w:p>
    <w:p>
      <w:pPr>
        <w:pStyle w:val="ListParagraph"/>
        <w:numPr>
          <w:ilvl w:val="0"/>
          <w:numId w:val="2"/>
        </w:numPr>
        <w:spacing w:after="60"/>
      </w:pPr>
      <w:r>
        <w:t xml:space="preserve">field or sorting-line operational outcomes; and</w:t>
      </w:r>
    </w:p>
    <w:p>
      <w:pPr>
        <w:pStyle w:val="ListParagraph"/>
        <w:numPr>
          <w:ilvl w:val="0"/>
          <w:numId w:val="2"/>
        </w:numPr>
        <w:spacing w:after="60"/>
      </w:pPr>
      <w:r>
        <w:t xml:space="preserve">updated limitations tied to measured failure modes.</w:t>
      </w:r>
    </w:p>
    <w:p>
      <w:pPr>
        <w:pStyle w:val="Heading1"/>
      </w:pPr>
      <w:r>
        <w:t xml:space="preserve">Editorial Transparency and Verification Notice</w:t>
      </w:r>
    </w:p>
    <w:p>
      <w:pPr>
        <w:spacing w:after="120"/>
      </w:pPr>
      <w:r>
        <w:t xml:space="preserve">⚠️ AI &amp; Data Notice: All output is AI-generated and must be independently verified before sharing with customers or taking action.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C000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E2761"/>
      <w:sz w:val="40"/>
      <w:szCs w:val="40"/>
    </w:rPr>
  </w:style>
  <w:style w:type="paragraph" w:styleId="Heading2">
    <w:name w:val="Heading 2"/>
    <w:basedOn w:val="Normal"/>
    <w:next w:val="Normal"/>
    <w:qFormat/>
    <w:pPr>
      <w:spacing w:before="240" w:after="160"/>
      <w:outlineLvl w:val="1"/>
    </w:pPr>
    <w:rPr>
      <w:rFonts w:ascii="Arial" w:cs="Arial" w:eastAsia="Arial" w:hAnsi="Arial"/>
      <w:b/>
      <w:bCs/>
      <w:color w:val="232F3E"/>
      <w:sz w:val="32"/>
      <w:szCs w:val="32"/>
    </w:rPr>
  </w:style>
  <w:style w:type="paragraph" w:styleId="Heading3">
    <w:name w:val="Heading 3"/>
    <w:basedOn w:val="Normal"/>
    <w:next w:val="Normal"/>
    <w:qFormat/>
    <w:pPr>
      <w:spacing w:before="200" w:after="12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ns0:coreProperties xmlns:dc="http://purl.org/dc/elements/1.1/" xmlns:ns0="http://schemas.openxmlformats.org/package/2006/metadata/core-properties" xmlns:ns2="http://purl.org/dc/terms/" xmlns:xsi="http://www.w3.org/2001/XMLSchema-instance">
  <dc:creator>Abiola A. Babsalaam</dc:creator>
  <ns0:lastModifiedBy>Abiola A. Babsalaam</ns0:lastModifiedBy>
  <ns0:revision>1</ns0:revision>
  <ns2:created xsi:type="dcterms:W3CDTF">2026-10-21T02:35:14.778Z</ns2:created>
  <ns2:modified xsi:type="dcterms:W3CDTF">2026-10-21T02:35:14.780Z</ns2:modified>
  <dc:title>An Open and Reproducible Edge-AI System for Litter Detection, Multiclass Classification, Tracking, and Counting</dc:title>
  <dc:subject>Systems and reproducibility preprint for the Edge Litter Detection software</dc:subject>
  <dc:description>Preprint version 1.0, 21 October 2026. Software version 0.10.1 at Git commit 0624677b72cf1d16b59a335b78d9003f2b479786.</dc:description>
</ns0:coreProperties>
</file>

<file path=docProps/custom.xml><?xml version="1.0" encoding="utf-8"?>
<Properties xmlns="http://schemas.openxmlformats.org/officeDocument/2006/custom-properties" xmlns:vt="http://schemas.openxmlformats.org/officeDocument/2006/docPropsVTypes"/>
</file>