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F9F1A">
      <w:pPr>
        <w:pStyle w:val="16"/>
        <w:rPr>
          <w:rFonts w:hint="eastAsia" w:ascii="楷体" w:hAnsi="楷体" w:eastAsia="楷体" w:cs="楷体"/>
          <w:sz w:val="44"/>
          <w:szCs w:val="44"/>
        </w:rPr>
      </w:pPr>
      <w:r>
        <w:rPr>
          <w:rFonts w:hint="eastAsia" w:ascii="楷体" w:hAnsi="楷体" w:eastAsia="楷体" w:cs="楷体"/>
        </w:rPr>
        <w:br w:type="textWrapping"/>
      </w:r>
      <w:r>
        <w:rPr>
          <w:rFonts w:hint="eastAsia" w:ascii="楷体" w:hAnsi="楷体" w:eastAsia="楷体" w:cs="楷体"/>
        </w:rPr>
        <w:br w:type="textWrapping"/>
      </w:r>
      <w:r>
        <w:rPr>
          <w:rFonts w:hint="eastAsia" w:ascii="楷体" w:hAnsi="楷体" w:eastAsia="楷体" w:cs="楷体"/>
          <w:sz w:val="44"/>
          <w:szCs w:val="44"/>
        </w:rPr>
        <w:t>啤酒麦糟饼干的工艺优化及其品质特性</w:t>
      </w:r>
      <w:r>
        <w:rPr>
          <w:rFonts w:hint="eastAsia" w:ascii="楷体" w:hAnsi="楷体" w:eastAsia="楷体" w:cs="楷体"/>
          <w:sz w:val="44"/>
          <w:szCs w:val="44"/>
        </w:rPr>
        <w:br w:type="textWrapping"/>
      </w:r>
      <w:r>
        <w:rPr>
          <w:rFonts w:hint="eastAsia" w:ascii="楷体" w:hAnsi="楷体" w:eastAsia="楷体" w:cs="楷体"/>
          <w:sz w:val="44"/>
          <w:szCs w:val="44"/>
        </w:rPr>
        <w:t>与体外功能评价</w:t>
      </w:r>
    </w:p>
    <w:p w14:paraId="741A66E2">
      <w:pPr>
        <w:pStyle w:val="20"/>
        <w:rPr>
          <w:rFonts w:hint="eastAsia" w:ascii="楷体" w:hAnsi="楷体" w:eastAsia="楷体" w:cs="楷体"/>
          <w:sz w:val="40"/>
          <w:szCs w:val="40"/>
        </w:rPr>
      </w:pPr>
      <w:r>
        <w:rPr>
          <w:rFonts w:hint="eastAsia" w:ascii="楷体" w:hAnsi="楷体" w:eastAsia="楷体" w:cs="楷体"/>
          <w:sz w:val="40"/>
          <w:szCs w:val="40"/>
        </w:rPr>
        <w:t>——基于响应面与BP神经网络的协同优化</w:t>
      </w:r>
    </w:p>
    <w:p w14:paraId="14122774">
      <w:pPr>
        <w:pStyle w:val="3"/>
        <w:ind w:left="0" w:leftChars="0" w:firstLine="0" w:firstLineChars="0"/>
      </w:pPr>
      <w:r>
        <w:br w:type="textWrapping"/>
      </w:r>
      <w:r>
        <w:br w:type="textWrapping"/>
      </w:r>
      <w:r>
        <w:br w:type="textWrapping"/>
      </w:r>
    </w:p>
    <w:p w14:paraId="0BA3AD5D">
      <w:pPr>
        <w:pStyle w:val="3"/>
        <w:keepNext w:val="0"/>
        <w:keepLines w:val="0"/>
        <w:pageBreakBefore w:val="0"/>
        <w:widowControl w:val="0"/>
        <w:kinsoku/>
        <w:wordWrap/>
        <w:overflowPunct/>
        <w:topLinePunct w:val="0"/>
        <w:autoSpaceDE/>
        <w:autoSpaceDN/>
        <w:bidi w:val="0"/>
        <w:adjustRightInd w:val="0"/>
        <w:snapToGrid/>
        <w:spacing w:line="240" w:lineRule="auto"/>
        <w:textAlignment w:val="auto"/>
        <w:rPr>
          <w:rFonts w:hint="eastAsia" w:ascii="方正公文小标宋" w:hAnsi="方正公文小标宋" w:eastAsia="方正公文小标宋" w:cs="方正公文小标宋"/>
          <w:b w:val="0"/>
          <w:bCs w:val="0"/>
          <w:sz w:val="96"/>
          <w:szCs w:val="96"/>
          <w:lang w:val="en-US" w:eastAsia="zh-CN"/>
        </w:rPr>
      </w:pPr>
      <w:r>
        <w:rPr>
          <w:rFonts w:hint="eastAsia" w:ascii="方正公文小标宋" w:hAnsi="方正公文小标宋" w:eastAsia="方正公文小标宋" w:cs="方正公文小标宋"/>
          <w:b w:val="0"/>
          <w:bCs w:val="0"/>
          <w:sz w:val="96"/>
          <w:szCs w:val="96"/>
          <w:lang w:val="en-US" w:eastAsia="zh-CN"/>
        </w:rPr>
        <w:t>项目策划书</w:t>
      </w:r>
    </w:p>
    <w:p w14:paraId="6F35436C">
      <w:pPr>
        <w:pStyle w:val="3"/>
        <w:keepNext w:val="0"/>
        <w:keepLines w:val="0"/>
        <w:pageBreakBefore w:val="0"/>
        <w:widowControl w:val="0"/>
        <w:kinsoku/>
        <w:wordWrap/>
        <w:overflowPunct/>
        <w:topLinePunct w:val="0"/>
        <w:autoSpaceDE/>
        <w:autoSpaceDN/>
        <w:bidi w:val="0"/>
        <w:adjustRightInd w:val="0"/>
        <w:snapToGrid/>
        <w:spacing w:line="240" w:lineRule="auto"/>
        <w:ind w:left="0" w:leftChars="0" w:firstLine="0" w:firstLineChars="0"/>
        <w:jc w:val="center"/>
        <w:textAlignment w:val="auto"/>
        <w:rPr>
          <w:rFonts w:hint="eastAsia" w:ascii="楷体" w:hAnsi="楷体" w:eastAsia="楷体" w:cs="楷体"/>
          <w:b w:val="0"/>
          <w:bCs w:val="0"/>
          <w:sz w:val="48"/>
          <w:szCs w:val="48"/>
          <w:lang w:val="en-US" w:eastAsia="zh-CN"/>
        </w:rPr>
      </w:pPr>
      <w:r>
        <w:rPr>
          <w:rFonts w:hint="eastAsia" w:ascii="楷体" w:hAnsi="楷体" w:eastAsia="楷体" w:cs="楷体"/>
          <w:b w:val="0"/>
          <w:bCs w:val="0"/>
          <w:sz w:val="48"/>
          <w:szCs w:val="48"/>
          <w:lang w:val="en-US" w:eastAsia="zh-CN"/>
        </w:rPr>
        <w:t>（讨论稿）</w:t>
      </w:r>
    </w:p>
    <w:p w14:paraId="05F3B12E">
      <w:pPr>
        <w:pStyle w:val="3"/>
        <w:keepNext w:val="0"/>
        <w:keepLines w:val="0"/>
        <w:pageBreakBefore w:val="0"/>
        <w:widowControl w:val="0"/>
        <w:kinsoku/>
        <w:wordWrap/>
        <w:overflowPunct/>
        <w:topLinePunct w:val="0"/>
        <w:autoSpaceDE/>
        <w:autoSpaceDN/>
        <w:bidi w:val="0"/>
        <w:adjustRightInd w:val="0"/>
        <w:snapToGrid/>
        <w:spacing w:line="240" w:lineRule="auto"/>
        <w:ind w:left="0" w:leftChars="0" w:firstLine="0" w:firstLineChars="0"/>
        <w:textAlignment w:val="auto"/>
        <w:rPr>
          <w:rFonts w:hint="eastAsia" w:ascii="方正公文小标宋" w:hAnsi="方正公文小标宋" w:eastAsia="方正公文小标宋" w:cs="方正公文小标宋"/>
          <w:b w:val="0"/>
          <w:bCs w:val="0"/>
          <w:sz w:val="96"/>
          <w:szCs w:val="96"/>
          <w:lang w:val="en-US" w:eastAsia="zh-CN"/>
        </w:rPr>
      </w:pPr>
    </w:p>
    <w:p w14:paraId="34963C94">
      <w:pPr>
        <w:pStyle w:val="3"/>
        <w:keepNext w:val="0"/>
        <w:keepLines w:val="0"/>
        <w:pageBreakBefore w:val="0"/>
        <w:widowControl w:val="0"/>
        <w:kinsoku/>
        <w:wordWrap/>
        <w:overflowPunct/>
        <w:topLinePunct w:val="0"/>
        <w:autoSpaceDE/>
        <w:autoSpaceDN/>
        <w:bidi w:val="0"/>
        <w:adjustRightInd w:val="0"/>
        <w:snapToGrid/>
        <w:spacing w:line="240" w:lineRule="auto"/>
        <w:ind w:left="0" w:leftChars="0" w:firstLine="0" w:firstLineChars="0"/>
        <w:textAlignment w:val="auto"/>
        <w:rPr>
          <w:rFonts w:hint="eastAsia" w:ascii="方正公文小标宋" w:hAnsi="方正公文小标宋" w:eastAsia="方正公文小标宋" w:cs="方正公文小标宋"/>
          <w:b w:val="0"/>
          <w:bCs w:val="0"/>
          <w:sz w:val="96"/>
          <w:szCs w:val="96"/>
          <w:lang w:val="en-US" w:eastAsia="zh-CN"/>
        </w:rPr>
      </w:pPr>
    </w:p>
    <w:p w14:paraId="5F2192D1">
      <w:pPr>
        <w:pStyle w:val="3"/>
        <w:keepNext w:val="0"/>
        <w:keepLines w:val="0"/>
        <w:pageBreakBefore w:val="0"/>
        <w:widowControl w:val="0"/>
        <w:kinsoku/>
        <w:wordWrap/>
        <w:overflowPunct/>
        <w:topLinePunct w:val="0"/>
        <w:autoSpaceDE/>
        <w:autoSpaceDN/>
        <w:bidi w:val="0"/>
        <w:adjustRightInd w:val="0"/>
        <w:snapToGrid/>
        <w:spacing w:line="240" w:lineRule="auto"/>
        <w:ind w:left="0" w:leftChars="0" w:firstLine="0" w:firstLineChars="0"/>
        <w:textAlignment w:val="auto"/>
        <w:rPr>
          <w:rFonts w:hint="eastAsia" w:ascii="方正公文小标宋" w:hAnsi="方正公文小标宋" w:eastAsia="方正公文小标宋" w:cs="方正公文小标宋"/>
          <w:b w:val="0"/>
          <w:bCs w:val="0"/>
          <w:sz w:val="96"/>
          <w:szCs w:val="96"/>
          <w:lang w:val="en-US" w:eastAsia="zh-CN"/>
        </w:rPr>
      </w:pPr>
    </w:p>
    <w:p w14:paraId="2DB04FA2">
      <w:pPr>
        <w:pStyle w:val="3"/>
        <w:keepNext w:val="0"/>
        <w:keepLines w:val="0"/>
        <w:pageBreakBefore w:val="0"/>
        <w:widowControl w:val="0"/>
        <w:kinsoku/>
        <w:wordWrap/>
        <w:overflowPunct/>
        <w:topLinePunct w:val="0"/>
        <w:autoSpaceDE/>
        <w:autoSpaceDN/>
        <w:bidi w:val="0"/>
        <w:adjustRightInd w:val="0"/>
        <w:snapToGrid/>
        <w:spacing w:line="240" w:lineRule="auto"/>
        <w:ind w:left="0" w:leftChars="0" w:firstLine="0" w:firstLineChars="0"/>
        <w:textAlignment w:val="auto"/>
        <w:rPr>
          <w:rFonts w:hint="eastAsia" w:ascii="方正公文小标宋" w:hAnsi="方正公文小标宋" w:eastAsia="方正公文小标宋" w:cs="方正公文小标宋"/>
          <w:b w:val="0"/>
          <w:bCs w:val="0"/>
          <w:sz w:val="96"/>
          <w:szCs w:val="96"/>
          <w:lang w:val="en-US" w:eastAsia="zh-CN"/>
        </w:rPr>
      </w:pPr>
    </w:p>
    <w:p w14:paraId="6A1B9BF9">
      <w:pPr>
        <w:pStyle w:val="3"/>
        <w:keepNext w:val="0"/>
        <w:keepLines w:val="0"/>
        <w:pageBreakBefore w:val="0"/>
        <w:widowControl w:val="0"/>
        <w:kinsoku/>
        <w:wordWrap/>
        <w:overflowPunct/>
        <w:topLinePunct w:val="0"/>
        <w:autoSpaceDE/>
        <w:autoSpaceDN/>
        <w:bidi w:val="0"/>
        <w:adjustRightInd w:val="0"/>
        <w:snapToGrid/>
        <w:spacing w:line="240" w:lineRule="auto"/>
        <w:jc w:val="center"/>
        <w:textAlignment w:val="auto"/>
        <w:rPr>
          <w:rFonts w:hint="default" w:ascii="仿宋" w:hAnsi="仿宋" w:eastAsia="仿宋" w:cs="仿宋"/>
          <w:b w:val="0"/>
          <w:bCs w:val="0"/>
          <w:sz w:val="36"/>
          <w:szCs w:val="36"/>
          <w:lang w:val="en-US" w:eastAsia="zh-CN"/>
        </w:rPr>
      </w:pPr>
      <w:r>
        <w:rPr>
          <w:rFonts w:hint="eastAsia" w:ascii="仿宋" w:hAnsi="仿宋" w:eastAsia="仿宋" w:cs="仿宋"/>
          <w:b w:val="0"/>
          <w:bCs w:val="0"/>
          <w:sz w:val="36"/>
          <w:szCs w:val="36"/>
          <w:lang w:val="en-US" w:eastAsia="zh-CN"/>
        </w:rPr>
        <w:t>2026年8月</w:t>
      </w:r>
    </w:p>
    <w:p w14:paraId="44DF97E8">
      <w:pPr>
        <w:pStyle w:val="88"/>
        <w:widowControl/>
        <w:jc w:val="both"/>
        <w:sectPr>
          <w:footnotePr>
            <w:numRestart w:val="eachSect"/>
          </w:footnotePr>
          <w:pgNumType w:fmt="upperRoman"/>
          <w:cols w:space="720" w:num="1"/>
        </w:sectPr>
      </w:pPr>
      <w:bookmarkStart w:id="0" w:name="项目基本信息"/>
      <w:bookmarkStart w:id="1" w:name="目-录"/>
    </w:p>
    <w:p w14:paraId="58CE4592">
      <w:pPr>
        <w:pStyle w:val="88"/>
        <w:widowControl/>
        <w:rPr>
          <w:rFonts w:hint="eastAsia"/>
          <w:sz w:val="44"/>
          <w:szCs w:val="44"/>
          <w:lang w:val="en-US" w:eastAsia="zh-CN"/>
        </w:rPr>
      </w:pPr>
      <w:r>
        <w:rPr>
          <w:rFonts w:hint="eastAsia"/>
          <w:sz w:val="44"/>
          <w:szCs w:val="44"/>
          <w:lang w:val="en-US" w:eastAsia="zh-CN"/>
        </w:rPr>
        <w:t>说明</w:t>
      </w:r>
    </w:p>
    <w:p w14:paraId="3621637E">
      <w:pPr>
        <w:rPr>
          <w:rFonts w:hint="eastAsia"/>
          <w:lang w:val="en-US" w:eastAsia="zh-CN"/>
        </w:rPr>
      </w:pPr>
    </w:p>
    <w:p w14:paraId="25D3180C">
      <w:pPr>
        <w:keepNext w:val="0"/>
        <w:keepLines w:val="0"/>
        <w:pageBreakBefore w:val="0"/>
        <w:widowControl/>
        <w:kinsoku/>
        <w:wordWrap/>
        <w:overflowPunct/>
        <w:topLinePunct w:val="0"/>
        <w:autoSpaceDE/>
        <w:autoSpaceDN/>
        <w:bidi w:val="0"/>
        <w:adjustRightInd/>
        <w:snapToGrid/>
        <w:spacing w:after="0"/>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本文的全部数据为P</w:t>
      </w:r>
      <w:r>
        <w:rPr>
          <w:rFonts w:hint="default" w:ascii="Times New Roman" w:hAnsi="Times New Roman" w:eastAsia="仿宋" w:cs="Times New Roman"/>
          <w:b w:val="0"/>
          <w:bCs w:val="0"/>
          <w:sz w:val="28"/>
          <w:szCs w:val="28"/>
          <w:lang w:val="en-US" w:eastAsia="zh-CN"/>
        </w:rPr>
        <w:t>ython</w:t>
      </w:r>
      <w:r>
        <w:rPr>
          <w:rFonts w:hint="eastAsia" w:ascii="仿宋" w:hAnsi="仿宋" w:eastAsia="仿宋" w:cs="仿宋"/>
          <w:b w:val="0"/>
          <w:bCs w:val="0"/>
          <w:sz w:val="28"/>
          <w:szCs w:val="28"/>
          <w:lang w:val="en-US" w:eastAsia="zh-CN"/>
        </w:rPr>
        <w:t>脚本生成的模拟数据，部分图表基于模拟数据生成，</w:t>
      </w:r>
      <w:r>
        <w:rPr>
          <w:rFonts w:hint="eastAsia" w:ascii="Times New Roman" w:hAnsi="Times New Roman" w:eastAsia="仿宋" w:cs="Times New Roman"/>
          <w:b w:val="0"/>
          <w:bCs w:val="0"/>
          <w:sz w:val="28"/>
          <w:szCs w:val="28"/>
          <w:lang w:val="en-US" w:eastAsia="zh-CN"/>
        </w:rPr>
        <w:t>BP</w:t>
      </w:r>
      <w:r>
        <w:rPr>
          <w:rFonts w:hint="eastAsia" w:ascii="仿宋" w:hAnsi="仿宋" w:eastAsia="仿宋" w:cs="仿宋"/>
          <w:b w:val="0"/>
          <w:bCs w:val="0"/>
          <w:sz w:val="28"/>
          <w:szCs w:val="28"/>
          <w:lang w:val="en-US" w:eastAsia="zh-CN"/>
        </w:rPr>
        <w:t>神经网络部分由</w:t>
      </w:r>
      <w:r>
        <w:rPr>
          <w:rFonts w:hint="eastAsia" w:ascii="Times New Roman" w:hAnsi="Times New Roman" w:eastAsia="仿宋" w:cs="Times New Roman"/>
          <w:b w:val="0"/>
          <w:bCs w:val="0"/>
          <w:sz w:val="28"/>
          <w:szCs w:val="28"/>
          <w:lang w:val="en-US" w:eastAsia="zh-CN"/>
        </w:rPr>
        <w:t>DeepSeek Harness</w:t>
      </w:r>
      <w:r>
        <w:rPr>
          <w:rFonts w:hint="eastAsia" w:ascii="仿宋" w:hAnsi="仿宋" w:eastAsia="仿宋" w:cs="仿宋"/>
          <w:b w:val="0"/>
          <w:bCs w:val="0"/>
          <w:sz w:val="28"/>
          <w:szCs w:val="28"/>
          <w:lang w:val="en-US" w:eastAsia="zh-CN"/>
        </w:rPr>
        <w:t>完成。本文部分由</w:t>
      </w:r>
      <w:r>
        <w:rPr>
          <w:rFonts w:hint="eastAsia" w:ascii="Times New Roman" w:hAnsi="Times New Roman" w:eastAsia="仿宋" w:cs="Times New Roman"/>
          <w:b w:val="0"/>
          <w:bCs w:val="0"/>
          <w:sz w:val="28"/>
          <w:szCs w:val="28"/>
          <w:lang w:val="en-US" w:eastAsia="zh-CN"/>
        </w:rPr>
        <w:t>AI</w:t>
      </w:r>
      <w:r>
        <w:rPr>
          <w:rFonts w:hint="eastAsia" w:ascii="仿宋" w:hAnsi="仿宋" w:eastAsia="仿宋" w:cs="仿宋"/>
          <w:b w:val="0"/>
          <w:bCs w:val="0"/>
          <w:sz w:val="28"/>
          <w:szCs w:val="28"/>
          <w:lang w:val="en-US" w:eastAsia="zh-CN"/>
        </w:rPr>
        <w:t>辅助完成。</w:t>
      </w:r>
    </w:p>
    <w:p w14:paraId="7DE81822">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ascii="仿宋" w:hAnsi="仿宋" w:eastAsia="仿宋" w:cs="仿宋"/>
          <w:b w:val="0"/>
          <w:bCs w:val="0"/>
          <w:sz w:val="28"/>
          <w:szCs w:val="28"/>
          <w:lang w:val="en-US" w:eastAsia="zh-CN"/>
        </w:rPr>
        <w:t>因深度学习、</w:t>
      </w:r>
      <w:r>
        <w:rPr>
          <w:rFonts w:hint="eastAsia" w:ascii="Times New Roman" w:hAnsi="Times New Roman" w:eastAsia="仿宋" w:cs="Times New Roman"/>
          <w:b w:val="0"/>
          <w:bCs w:val="0"/>
          <w:sz w:val="28"/>
          <w:szCs w:val="28"/>
          <w:lang w:val="en-US" w:eastAsia="zh-CN"/>
        </w:rPr>
        <w:t>BP</w:t>
      </w:r>
      <w:r>
        <w:rPr>
          <w:rFonts w:hint="eastAsia" w:ascii="仿宋" w:hAnsi="仿宋" w:eastAsia="仿宋" w:cs="仿宋"/>
          <w:b w:val="0"/>
          <w:bCs w:val="0"/>
          <w:sz w:val="28"/>
          <w:szCs w:val="28"/>
          <w:lang w:val="en-US" w:eastAsia="zh-CN"/>
        </w:rPr>
        <w:t>神经网络学习成本较高，难度较大，在本项目中作为保留部分。</w:t>
      </w:r>
      <w:bookmarkStart w:id="89" w:name="_GoBack"/>
      <w:bookmarkEnd w:id="89"/>
    </w:p>
    <w:p w14:paraId="237E1E50">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sz w:val="28"/>
          <w:szCs w:val="28"/>
          <w:lang w:val="en-US" w:eastAsia="zh-CN"/>
        </w:rPr>
      </w:pPr>
    </w:p>
    <w:p w14:paraId="2C47A153">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sz w:val="28"/>
          <w:szCs w:val="28"/>
          <w:lang w:val="en-US" w:eastAsia="zh-CN"/>
        </w:rPr>
      </w:pPr>
    </w:p>
    <w:p w14:paraId="75F1CE15">
      <w:pPr>
        <w:keepNext w:val="0"/>
        <w:keepLines w:val="0"/>
        <w:pageBreakBefore w:val="0"/>
        <w:widowControl/>
        <w:kinsoku/>
        <w:wordWrap/>
        <w:overflowPunct/>
        <w:topLinePunct w:val="0"/>
        <w:autoSpaceDE/>
        <w:autoSpaceDN/>
        <w:bidi w:val="0"/>
        <w:adjustRightInd/>
        <w:snapToGrid/>
        <w:spacing w:after="0"/>
        <w:ind w:firstLine="6986" w:firstLineChars="2495"/>
        <w:jc w:val="center"/>
        <w:textAlignment w:val="auto"/>
        <w:rPr>
          <w:rFonts w:hint="eastAsia"/>
          <w:sz w:val="28"/>
          <w:szCs w:val="28"/>
          <w:lang w:val="en-US" w:eastAsia="zh-CN"/>
        </w:rPr>
      </w:pPr>
      <w:r>
        <w:rPr>
          <w:rFonts w:hint="eastAsia"/>
          <w:sz w:val="28"/>
          <w:szCs w:val="28"/>
          <w:lang w:val="en-US" w:eastAsia="zh-CN"/>
        </w:rPr>
        <w:t>刘铭哲</w:t>
      </w:r>
    </w:p>
    <w:p w14:paraId="51A1599D">
      <w:pPr>
        <w:keepNext w:val="0"/>
        <w:keepLines w:val="0"/>
        <w:pageBreakBefore w:val="0"/>
        <w:widowControl/>
        <w:kinsoku/>
        <w:wordWrap/>
        <w:overflowPunct/>
        <w:topLinePunct w:val="0"/>
        <w:autoSpaceDE/>
        <w:autoSpaceDN/>
        <w:bidi w:val="0"/>
        <w:adjustRightInd/>
        <w:snapToGrid/>
        <w:spacing w:after="0"/>
        <w:ind w:firstLine="560" w:firstLineChars="200"/>
        <w:jc w:val="right"/>
        <w:textAlignment w:val="auto"/>
        <w:rPr>
          <w:rFonts w:hint="default"/>
          <w:sz w:val="28"/>
          <w:szCs w:val="28"/>
          <w:lang w:val="en-US" w:eastAsia="zh-CN"/>
        </w:rPr>
      </w:pPr>
      <w:r>
        <w:rPr>
          <w:rFonts w:hint="eastAsia"/>
          <w:sz w:val="28"/>
          <w:szCs w:val="28"/>
          <w:lang w:val="en-US" w:eastAsia="zh-CN"/>
        </w:rPr>
        <w:t>2026年8月</w:t>
      </w:r>
    </w:p>
    <w:p w14:paraId="13FAE6A9">
      <w:pPr>
        <w:rPr>
          <w:rFonts w:hint="eastAsia"/>
          <w:lang w:val="en-US" w:eastAsia="zh-CN"/>
        </w:rPr>
      </w:pPr>
    </w:p>
    <w:p w14:paraId="5DF545DB">
      <w:pPr>
        <w:rPr>
          <w:rFonts w:hint="default"/>
          <w:lang w:val="en-US" w:eastAsia="zh-CN"/>
        </w:rPr>
        <w:sectPr>
          <w:footerReference r:id="rId4" w:type="default"/>
          <w:footnotePr>
            <w:numRestart w:val="eachSect"/>
          </w:footnotePr>
          <w:pgNumType w:fmt="upperRoman" w:start="1"/>
          <w:cols w:space="720" w:num="1"/>
        </w:sectPr>
      </w:pPr>
    </w:p>
    <w:p w14:paraId="6B2EBD47">
      <w:pPr>
        <w:pStyle w:val="88"/>
        <w:widowControl/>
      </w:pPr>
      <w:r>
        <w:t>目</w:t>
      </w:r>
      <w:r>
        <w:rPr>
          <w:rFonts w:hint="eastAsia"/>
          <w:lang w:eastAsia="zh-CN"/>
        </w:rPr>
        <w:t xml:space="preserve">  </w:t>
      </w:r>
      <w:r>
        <w:t>录</w:t>
      </w:r>
    </w:p>
    <w:p w14:paraId="6B6C37D5">
      <w:pPr>
        <w:pStyle w:val="19"/>
        <w:tabs>
          <w:tab w:val="right" w:leader="dot" w:pos="8640"/>
        </w:tabs>
      </w:pPr>
      <w:r>
        <w:rPr>
          <w:rFonts w:ascii="Times New Roman" w:hAnsi="Times New Roman" w:eastAsia="宋体" w:cstheme="minorBidi"/>
          <w:sz w:val="24"/>
          <w:szCs w:val="24"/>
          <w:lang w:val="en-US" w:eastAsia="zh-CN" w:bidi="ar-SA"/>
        </w:rPr>
        <w:fldChar w:fldCharType="begin"/>
      </w:r>
      <w:r>
        <w:rPr>
          <w:rFonts w:ascii="Times New Roman" w:hAnsi="Times New Roman" w:eastAsia="宋体" w:cstheme="minorBidi"/>
          <w:sz w:val="24"/>
          <w:szCs w:val="24"/>
          <w:lang w:val="en-US" w:eastAsia="zh-CN" w:bidi="ar-SA"/>
        </w:rPr>
        <w:instrText xml:space="preserve">TOC \o "1-3" \h \u </w:instrText>
      </w:r>
      <w:r>
        <w:rPr>
          <w:rFonts w:ascii="Times New Roman" w:hAnsi="Times New Roman" w:eastAsia="宋体" w:cstheme="minorBidi"/>
          <w:sz w:val="24"/>
          <w:szCs w:val="24"/>
          <w:lang w:val="en-US" w:eastAsia="zh-CN" w:bidi="ar-SA"/>
        </w:rPr>
        <w:fldChar w:fldCharType="separate"/>
      </w: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_Toc19731 </w:instrText>
      </w:r>
      <w:r>
        <w:rPr>
          <w:rFonts w:ascii="Times New Roman" w:hAnsi="Times New Roman" w:eastAsia="宋体" w:cstheme="minorBidi"/>
          <w:szCs w:val="24"/>
          <w:lang w:val="en-US" w:eastAsia="zh-CN" w:bidi="ar-SA"/>
        </w:rPr>
        <w:fldChar w:fldCharType="separate"/>
      </w:r>
      <w:r>
        <w:rPr>
          <w:rFonts w:hint="eastAsia"/>
          <w:lang w:eastAsia="zh-CN"/>
        </w:rPr>
        <w:t>一、</w:t>
      </w:r>
      <w:r>
        <w:t>研究背景与意义</w:t>
      </w:r>
      <w:r>
        <w:tab/>
      </w:r>
      <w:r>
        <w:fldChar w:fldCharType="begin"/>
      </w:r>
      <w:r>
        <w:instrText xml:space="preserve"> PAGEREF _Toc19731 \h </w:instrText>
      </w:r>
      <w:r>
        <w:fldChar w:fldCharType="separate"/>
      </w:r>
      <w:r>
        <w:t>1</w:t>
      </w:r>
      <w:r>
        <w:fldChar w:fldCharType="end"/>
      </w:r>
      <w:r>
        <w:rPr>
          <w:rFonts w:ascii="Times New Roman" w:hAnsi="Times New Roman" w:eastAsia="宋体" w:cstheme="minorBidi"/>
          <w:szCs w:val="24"/>
          <w:lang w:val="en-US" w:eastAsia="zh-CN" w:bidi="ar-SA"/>
        </w:rPr>
        <w:fldChar w:fldCharType="end"/>
      </w:r>
    </w:p>
    <w:p w14:paraId="7C3DEA49">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_Toc21034 </w:instrText>
      </w:r>
      <w:r>
        <w:rPr>
          <w:rFonts w:ascii="Times New Roman" w:hAnsi="Times New Roman" w:eastAsia="宋体" w:cstheme="minorBidi"/>
          <w:szCs w:val="24"/>
          <w:lang w:val="en-US" w:eastAsia="zh-CN" w:bidi="ar-SA"/>
        </w:rPr>
        <w:fldChar w:fldCharType="separate"/>
      </w:r>
      <w:r>
        <w:rPr>
          <w:rFonts w:hint="eastAsia"/>
          <w:lang w:eastAsia="zh-CN"/>
        </w:rPr>
        <w:t>二、</w:t>
      </w:r>
      <w:r>
        <w:t>国内外研究现状</w:t>
      </w:r>
      <w:r>
        <w:tab/>
      </w:r>
      <w:r>
        <w:fldChar w:fldCharType="begin"/>
      </w:r>
      <w:r>
        <w:instrText xml:space="preserve"> PAGEREF _Toc21034 \h </w:instrText>
      </w:r>
      <w:r>
        <w:fldChar w:fldCharType="separate"/>
      </w:r>
      <w:r>
        <w:t>3</w:t>
      </w:r>
      <w:r>
        <w:fldChar w:fldCharType="end"/>
      </w:r>
      <w:r>
        <w:rPr>
          <w:rFonts w:ascii="Times New Roman" w:hAnsi="Times New Roman" w:eastAsia="宋体" w:cstheme="minorBidi"/>
          <w:szCs w:val="24"/>
          <w:lang w:val="en-US" w:eastAsia="zh-CN" w:bidi="ar-SA"/>
        </w:rPr>
        <w:fldChar w:fldCharType="end"/>
      </w:r>
    </w:p>
    <w:p w14:paraId="2987E93B">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_Toc13760 </w:instrText>
      </w:r>
      <w:r>
        <w:rPr>
          <w:rFonts w:ascii="Times New Roman" w:hAnsi="Times New Roman" w:eastAsia="宋体" w:cstheme="minorBidi"/>
          <w:szCs w:val="24"/>
          <w:lang w:val="en-US" w:eastAsia="zh-CN" w:bidi="ar-SA"/>
        </w:rPr>
        <w:fldChar w:fldCharType="separate"/>
      </w:r>
      <w:r>
        <w:rPr>
          <w:rFonts w:hint="eastAsia"/>
          <w:lang w:eastAsia="zh-CN"/>
        </w:rPr>
        <w:t xml:space="preserve">2.1 </w:t>
      </w:r>
      <w:r>
        <w:t>国外研究进展</w:t>
      </w:r>
      <w:r>
        <w:tab/>
      </w:r>
      <w:r>
        <w:fldChar w:fldCharType="begin"/>
      </w:r>
      <w:r>
        <w:instrText xml:space="preserve"> PAGEREF _Toc13760 \h </w:instrText>
      </w:r>
      <w:r>
        <w:fldChar w:fldCharType="separate"/>
      </w:r>
      <w:r>
        <w:t>3</w:t>
      </w:r>
      <w:r>
        <w:fldChar w:fldCharType="end"/>
      </w:r>
      <w:r>
        <w:rPr>
          <w:rFonts w:ascii="Times New Roman" w:hAnsi="Times New Roman" w:eastAsia="宋体" w:cstheme="minorBidi"/>
          <w:szCs w:val="24"/>
          <w:lang w:val="en-US" w:eastAsia="zh-CN" w:bidi="ar-SA"/>
        </w:rPr>
        <w:fldChar w:fldCharType="end"/>
      </w:r>
    </w:p>
    <w:p w14:paraId="11DD01CB">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_Toc14112 </w:instrText>
      </w:r>
      <w:r>
        <w:rPr>
          <w:rFonts w:ascii="Times New Roman" w:hAnsi="Times New Roman" w:eastAsia="宋体" w:cstheme="minorBidi"/>
          <w:szCs w:val="24"/>
          <w:lang w:val="en-US" w:eastAsia="zh-CN" w:bidi="ar-SA"/>
        </w:rPr>
        <w:fldChar w:fldCharType="separate"/>
      </w:r>
      <w:r>
        <w:rPr>
          <w:rFonts w:hint="eastAsia"/>
          <w:lang w:eastAsia="zh-CN"/>
        </w:rPr>
        <w:t xml:space="preserve">2.2 </w:t>
      </w:r>
      <w:r>
        <w:t>国内研究进展</w:t>
      </w:r>
      <w:r>
        <w:tab/>
      </w:r>
      <w:r>
        <w:fldChar w:fldCharType="begin"/>
      </w:r>
      <w:r>
        <w:instrText xml:space="preserve"> PAGEREF _Toc14112 \h </w:instrText>
      </w:r>
      <w:r>
        <w:fldChar w:fldCharType="separate"/>
      </w:r>
      <w:r>
        <w:t>3</w:t>
      </w:r>
      <w:r>
        <w:fldChar w:fldCharType="end"/>
      </w:r>
      <w:r>
        <w:rPr>
          <w:rFonts w:ascii="Times New Roman" w:hAnsi="Times New Roman" w:eastAsia="宋体" w:cstheme="minorBidi"/>
          <w:szCs w:val="24"/>
          <w:lang w:val="en-US" w:eastAsia="zh-CN" w:bidi="ar-SA"/>
        </w:rPr>
        <w:fldChar w:fldCharType="end"/>
      </w:r>
    </w:p>
    <w:p w14:paraId="01F9FC7F">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_Toc24711 </w:instrText>
      </w:r>
      <w:r>
        <w:rPr>
          <w:rFonts w:ascii="Times New Roman" w:hAnsi="Times New Roman" w:eastAsia="宋体" w:cstheme="minorBidi"/>
          <w:szCs w:val="24"/>
          <w:lang w:val="en-US" w:eastAsia="zh-CN" w:bidi="ar-SA"/>
        </w:rPr>
        <w:fldChar w:fldCharType="separate"/>
      </w:r>
      <w:r>
        <w:rPr>
          <w:rFonts w:hint="eastAsia"/>
          <w:lang w:eastAsia="zh-CN"/>
        </w:rPr>
        <w:t xml:space="preserve">2.3 </w:t>
      </w:r>
      <w:r>
        <w:t>BP神经网络在食品配方优化中的研究进展</w:t>
      </w:r>
      <w:r>
        <w:tab/>
      </w:r>
      <w:r>
        <w:fldChar w:fldCharType="begin"/>
      </w:r>
      <w:r>
        <w:instrText xml:space="preserve"> PAGEREF _Toc24711 \h </w:instrText>
      </w:r>
      <w:r>
        <w:fldChar w:fldCharType="separate"/>
      </w:r>
      <w:r>
        <w:t>3</w:t>
      </w:r>
      <w:r>
        <w:fldChar w:fldCharType="end"/>
      </w:r>
      <w:r>
        <w:rPr>
          <w:rFonts w:ascii="Times New Roman" w:hAnsi="Times New Roman" w:eastAsia="宋体" w:cstheme="minorBidi"/>
          <w:szCs w:val="24"/>
          <w:lang w:val="en-US" w:eastAsia="zh-CN" w:bidi="ar-SA"/>
        </w:rPr>
        <w:fldChar w:fldCharType="end"/>
      </w:r>
    </w:p>
    <w:p w14:paraId="51C91795">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_Toc1522 </w:instrText>
      </w:r>
      <w:r>
        <w:rPr>
          <w:rFonts w:ascii="Times New Roman" w:hAnsi="Times New Roman" w:eastAsia="宋体" w:cstheme="minorBidi"/>
          <w:szCs w:val="24"/>
          <w:lang w:val="en-US" w:eastAsia="zh-CN" w:bidi="ar-SA"/>
        </w:rPr>
        <w:fldChar w:fldCharType="separate"/>
      </w:r>
      <w:r>
        <w:rPr>
          <w:rFonts w:hint="eastAsia"/>
          <w:lang w:eastAsia="zh-CN"/>
        </w:rPr>
        <w:t xml:space="preserve">2.4 </w:t>
      </w:r>
      <w:r>
        <w:t>现有研究不足与本课题切入</w:t>
      </w:r>
      <w:r>
        <w:tab/>
      </w:r>
      <w:r>
        <w:fldChar w:fldCharType="begin"/>
      </w:r>
      <w:r>
        <w:instrText xml:space="preserve"> PAGEREF _Toc1522 \h </w:instrText>
      </w:r>
      <w:r>
        <w:fldChar w:fldCharType="separate"/>
      </w:r>
      <w:r>
        <w:t>4</w:t>
      </w:r>
      <w:r>
        <w:fldChar w:fldCharType="end"/>
      </w:r>
      <w:r>
        <w:rPr>
          <w:rFonts w:ascii="Times New Roman" w:hAnsi="Times New Roman" w:eastAsia="宋体" w:cstheme="minorBidi"/>
          <w:szCs w:val="24"/>
          <w:lang w:val="en-US" w:eastAsia="zh-CN" w:bidi="ar-SA"/>
        </w:rPr>
        <w:fldChar w:fldCharType="end"/>
      </w:r>
    </w:p>
    <w:p w14:paraId="6F979DA5">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_Toc29243 </w:instrText>
      </w:r>
      <w:r>
        <w:rPr>
          <w:rFonts w:ascii="Times New Roman" w:hAnsi="Times New Roman" w:eastAsia="宋体" w:cstheme="minorBidi"/>
          <w:szCs w:val="24"/>
          <w:lang w:val="en-US" w:eastAsia="zh-CN" w:bidi="ar-SA"/>
        </w:rPr>
        <w:fldChar w:fldCharType="separate"/>
      </w:r>
      <w:r>
        <w:rPr>
          <w:rFonts w:hint="eastAsia"/>
          <w:lang w:eastAsia="zh-CN"/>
        </w:rPr>
        <w:t>三、</w:t>
      </w:r>
      <w:r>
        <w:t>研究目标与研究内容</w:t>
      </w:r>
      <w:r>
        <w:tab/>
      </w:r>
      <w:r>
        <w:fldChar w:fldCharType="begin"/>
      </w:r>
      <w:r>
        <w:instrText xml:space="preserve"> PAGEREF _Toc29243 \h </w:instrText>
      </w:r>
      <w:r>
        <w:fldChar w:fldCharType="separate"/>
      </w:r>
      <w:r>
        <w:t>5</w:t>
      </w:r>
      <w:r>
        <w:fldChar w:fldCharType="end"/>
      </w:r>
      <w:r>
        <w:rPr>
          <w:rFonts w:ascii="Times New Roman" w:hAnsi="Times New Roman" w:eastAsia="宋体" w:cstheme="minorBidi"/>
          <w:szCs w:val="24"/>
          <w:lang w:val="en-US" w:eastAsia="zh-CN" w:bidi="ar-SA"/>
        </w:rPr>
        <w:fldChar w:fldCharType="end"/>
      </w:r>
    </w:p>
    <w:p w14:paraId="4EF83B2C">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_Toc4975 </w:instrText>
      </w:r>
      <w:r>
        <w:rPr>
          <w:rFonts w:ascii="Times New Roman" w:hAnsi="Times New Roman" w:eastAsia="宋体" w:cstheme="minorBidi"/>
          <w:szCs w:val="24"/>
          <w:lang w:val="en-US" w:eastAsia="zh-CN" w:bidi="ar-SA"/>
        </w:rPr>
        <w:fldChar w:fldCharType="separate"/>
      </w:r>
      <w:r>
        <w:rPr>
          <w:rFonts w:hint="eastAsia"/>
          <w:lang w:eastAsia="zh-CN"/>
        </w:rPr>
        <w:t xml:space="preserve">3.1 </w:t>
      </w:r>
      <w:r>
        <w:t>研究目标</w:t>
      </w:r>
      <w:r>
        <w:tab/>
      </w:r>
      <w:r>
        <w:fldChar w:fldCharType="begin"/>
      </w:r>
      <w:r>
        <w:instrText xml:space="preserve"> PAGEREF _Toc4975 \h </w:instrText>
      </w:r>
      <w:r>
        <w:fldChar w:fldCharType="separate"/>
      </w:r>
      <w:r>
        <w:t>5</w:t>
      </w:r>
      <w:r>
        <w:fldChar w:fldCharType="end"/>
      </w:r>
      <w:r>
        <w:rPr>
          <w:rFonts w:ascii="Times New Roman" w:hAnsi="Times New Roman" w:eastAsia="宋体" w:cstheme="minorBidi"/>
          <w:szCs w:val="24"/>
          <w:lang w:val="en-US" w:eastAsia="zh-CN" w:bidi="ar-SA"/>
        </w:rPr>
        <w:fldChar w:fldCharType="end"/>
      </w:r>
    </w:p>
    <w:p w14:paraId="095E0E07">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_Toc19096 </w:instrText>
      </w:r>
      <w:r>
        <w:rPr>
          <w:rFonts w:ascii="Times New Roman" w:hAnsi="Times New Roman" w:eastAsia="宋体" w:cstheme="minorBidi"/>
          <w:szCs w:val="24"/>
          <w:lang w:val="en-US" w:eastAsia="zh-CN" w:bidi="ar-SA"/>
        </w:rPr>
        <w:fldChar w:fldCharType="separate"/>
      </w:r>
      <w:r>
        <w:rPr>
          <w:rFonts w:hint="eastAsia"/>
          <w:lang w:eastAsia="zh-CN"/>
        </w:rPr>
        <w:t xml:space="preserve">3.2 </w:t>
      </w:r>
      <w:r>
        <w:t>研究内容</w:t>
      </w:r>
      <w:r>
        <w:tab/>
      </w:r>
      <w:r>
        <w:fldChar w:fldCharType="begin"/>
      </w:r>
      <w:r>
        <w:instrText xml:space="preserve"> PAGEREF _Toc19096 \h </w:instrText>
      </w:r>
      <w:r>
        <w:fldChar w:fldCharType="separate"/>
      </w:r>
      <w:r>
        <w:t>5</w:t>
      </w:r>
      <w:r>
        <w:fldChar w:fldCharType="end"/>
      </w:r>
      <w:r>
        <w:rPr>
          <w:rFonts w:ascii="Times New Roman" w:hAnsi="Times New Roman" w:eastAsia="宋体" w:cstheme="minorBidi"/>
          <w:szCs w:val="24"/>
          <w:lang w:val="en-US" w:eastAsia="zh-CN" w:bidi="ar-SA"/>
        </w:rPr>
        <w:fldChar w:fldCharType="end"/>
      </w:r>
    </w:p>
    <w:p w14:paraId="3C973264">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_Toc11776 </w:instrText>
      </w:r>
      <w:r>
        <w:rPr>
          <w:rFonts w:ascii="Times New Roman" w:hAnsi="Times New Roman" w:eastAsia="宋体" w:cstheme="minorBidi"/>
          <w:szCs w:val="24"/>
          <w:lang w:val="en-US" w:eastAsia="zh-CN" w:bidi="ar-SA"/>
        </w:rPr>
        <w:fldChar w:fldCharType="separate"/>
      </w:r>
      <w:r>
        <w:rPr>
          <w:rFonts w:hint="eastAsia"/>
          <w:lang w:eastAsia="zh-CN"/>
        </w:rPr>
        <w:t>四、</w:t>
      </w:r>
      <w:r>
        <w:t>拟解决的关键问题</w:t>
      </w:r>
      <w:r>
        <w:tab/>
      </w:r>
      <w:r>
        <w:fldChar w:fldCharType="begin"/>
      </w:r>
      <w:r>
        <w:instrText xml:space="preserve"> PAGEREF _Toc11776 \h </w:instrText>
      </w:r>
      <w:r>
        <w:fldChar w:fldCharType="separate"/>
      </w:r>
      <w:r>
        <w:t>6</w:t>
      </w:r>
      <w:r>
        <w:fldChar w:fldCharType="end"/>
      </w:r>
      <w:r>
        <w:rPr>
          <w:rFonts w:ascii="Times New Roman" w:hAnsi="Times New Roman" w:eastAsia="宋体" w:cstheme="minorBidi"/>
          <w:szCs w:val="24"/>
          <w:lang w:val="en-US" w:eastAsia="zh-CN" w:bidi="ar-SA"/>
        </w:rPr>
        <w:fldChar w:fldCharType="end"/>
      </w:r>
    </w:p>
    <w:p w14:paraId="452AE298">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_Toc7568 </w:instrText>
      </w:r>
      <w:r>
        <w:rPr>
          <w:rFonts w:ascii="Times New Roman" w:hAnsi="Times New Roman" w:eastAsia="宋体" w:cstheme="minorBidi"/>
          <w:szCs w:val="24"/>
          <w:lang w:val="en-US" w:eastAsia="zh-CN" w:bidi="ar-SA"/>
        </w:rPr>
        <w:fldChar w:fldCharType="separate"/>
      </w:r>
      <w:r>
        <w:rPr>
          <w:rFonts w:hint="eastAsia"/>
          <w:lang w:eastAsia="zh-CN"/>
        </w:rPr>
        <w:t>五、</w:t>
      </w:r>
      <w:r>
        <w:t>技术路线与实验设计</w:t>
      </w:r>
      <w:r>
        <w:tab/>
      </w:r>
      <w:r>
        <w:fldChar w:fldCharType="begin"/>
      </w:r>
      <w:r>
        <w:instrText xml:space="preserve"> PAGEREF _Toc7568 \h </w:instrText>
      </w:r>
      <w:r>
        <w:fldChar w:fldCharType="separate"/>
      </w:r>
      <w:r>
        <w:t>7</w:t>
      </w:r>
      <w:r>
        <w:fldChar w:fldCharType="end"/>
      </w:r>
      <w:r>
        <w:rPr>
          <w:rFonts w:ascii="Times New Roman" w:hAnsi="Times New Roman" w:eastAsia="宋体" w:cstheme="minorBidi"/>
          <w:szCs w:val="24"/>
          <w:lang w:val="en-US" w:eastAsia="zh-CN" w:bidi="ar-SA"/>
        </w:rPr>
        <w:fldChar w:fldCharType="end"/>
      </w:r>
    </w:p>
    <w:p w14:paraId="6D1DEA8C">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_Toc9268 </w:instrText>
      </w:r>
      <w:r>
        <w:rPr>
          <w:rFonts w:ascii="Times New Roman" w:hAnsi="Times New Roman" w:eastAsia="宋体" w:cstheme="minorBidi"/>
          <w:szCs w:val="24"/>
          <w:lang w:val="en-US" w:eastAsia="zh-CN" w:bidi="ar-SA"/>
        </w:rPr>
        <w:fldChar w:fldCharType="separate"/>
      </w:r>
      <w:r>
        <w:rPr>
          <w:rFonts w:hint="eastAsia"/>
          <w:lang w:eastAsia="zh-CN"/>
        </w:rPr>
        <w:t xml:space="preserve">5.1 </w:t>
      </w:r>
      <w:r>
        <w:t>总体技术路线</w:t>
      </w:r>
      <w:r>
        <w:tab/>
      </w:r>
      <w:r>
        <w:fldChar w:fldCharType="begin"/>
      </w:r>
      <w:r>
        <w:instrText xml:space="preserve"> PAGEREF _Toc9268 \h </w:instrText>
      </w:r>
      <w:r>
        <w:fldChar w:fldCharType="separate"/>
      </w:r>
      <w:r>
        <w:t>7</w:t>
      </w:r>
      <w:r>
        <w:fldChar w:fldCharType="end"/>
      </w:r>
      <w:r>
        <w:rPr>
          <w:rFonts w:ascii="Times New Roman" w:hAnsi="Times New Roman" w:eastAsia="宋体" w:cstheme="minorBidi"/>
          <w:szCs w:val="24"/>
          <w:lang w:val="en-US" w:eastAsia="zh-CN" w:bidi="ar-SA"/>
        </w:rPr>
        <w:fldChar w:fldCharType="end"/>
      </w:r>
    </w:p>
    <w:p w14:paraId="4A8CC1B7">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_Toc26681 </w:instrText>
      </w:r>
      <w:r>
        <w:rPr>
          <w:rFonts w:ascii="Times New Roman" w:hAnsi="Times New Roman" w:eastAsia="宋体" w:cstheme="minorBidi"/>
          <w:szCs w:val="24"/>
          <w:lang w:val="en-US" w:eastAsia="zh-CN" w:bidi="ar-SA"/>
        </w:rPr>
        <w:fldChar w:fldCharType="separate"/>
      </w:r>
      <w:r>
        <w:rPr>
          <w:rFonts w:hint="eastAsia"/>
          <w:lang w:eastAsia="zh-CN"/>
        </w:rPr>
        <w:t xml:space="preserve">5.2 </w:t>
      </w:r>
      <w:r>
        <w:t>原料、试剂与仪器</w:t>
      </w:r>
      <w:r>
        <w:tab/>
      </w:r>
      <w:r>
        <w:fldChar w:fldCharType="begin"/>
      </w:r>
      <w:r>
        <w:instrText xml:space="preserve"> PAGEREF _Toc26681 \h </w:instrText>
      </w:r>
      <w:r>
        <w:fldChar w:fldCharType="separate"/>
      </w:r>
      <w:r>
        <w:t>9</w:t>
      </w:r>
      <w:r>
        <w:fldChar w:fldCharType="end"/>
      </w:r>
      <w:r>
        <w:rPr>
          <w:rFonts w:ascii="Times New Roman" w:hAnsi="Times New Roman" w:eastAsia="宋体" w:cstheme="minorBidi"/>
          <w:szCs w:val="24"/>
          <w:lang w:val="en-US" w:eastAsia="zh-CN" w:bidi="ar-SA"/>
        </w:rPr>
        <w:fldChar w:fldCharType="end"/>
      </w:r>
    </w:p>
    <w:p w14:paraId="0A14DBC5">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_Toc19593 </w:instrText>
      </w:r>
      <w:r>
        <w:rPr>
          <w:rFonts w:ascii="Times New Roman" w:hAnsi="Times New Roman" w:eastAsia="宋体" w:cstheme="minorBidi"/>
          <w:szCs w:val="24"/>
          <w:lang w:val="en-US" w:eastAsia="zh-CN" w:bidi="ar-SA"/>
        </w:rPr>
        <w:fldChar w:fldCharType="separate"/>
      </w:r>
      <w:r>
        <w:rPr>
          <w:rFonts w:hint="eastAsia"/>
          <w:lang w:eastAsia="zh-CN"/>
        </w:rPr>
        <w:t xml:space="preserve">5.3 </w:t>
      </w:r>
      <w:r>
        <w:t>麦糟粉预处理与基本成分测定</w:t>
      </w:r>
      <w:r>
        <w:tab/>
      </w:r>
      <w:r>
        <w:fldChar w:fldCharType="begin"/>
      </w:r>
      <w:r>
        <w:instrText xml:space="preserve"> PAGEREF _Toc19593 \h </w:instrText>
      </w:r>
      <w:r>
        <w:fldChar w:fldCharType="separate"/>
      </w:r>
      <w:r>
        <w:t>9</w:t>
      </w:r>
      <w:r>
        <w:fldChar w:fldCharType="end"/>
      </w:r>
      <w:r>
        <w:rPr>
          <w:rFonts w:ascii="Times New Roman" w:hAnsi="Times New Roman" w:eastAsia="宋体" w:cstheme="minorBidi"/>
          <w:szCs w:val="24"/>
          <w:lang w:val="en-US" w:eastAsia="zh-CN" w:bidi="ar-SA"/>
        </w:rPr>
        <w:fldChar w:fldCharType="end"/>
      </w:r>
    </w:p>
    <w:p w14:paraId="029F056D">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_Toc9707 </w:instrText>
      </w:r>
      <w:r>
        <w:rPr>
          <w:rFonts w:ascii="Times New Roman" w:hAnsi="Times New Roman" w:eastAsia="宋体" w:cstheme="minorBidi"/>
          <w:szCs w:val="24"/>
          <w:lang w:val="en-US" w:eastAsia="zh-CN" w:bidi="ar-SA"/>
        </w:rPr>
        <w:fldChar w:fldCharType="separate"/>
      </w:r>
      <w:r>
        <w:rPr>
          <w:rFonts w:hint="eastAsia"/>
          <w:lang w:eastAsia="zh-CN"/>
        </w:rPr>
        <w:t xml:space="preserve">5.4 </w:t>
      </w:r>
      <w:r>
        <w:t>单因素实验设计</w:t>
      </w:r>
      <w:r>
        <w:tab/>
      </w:r>
      <w:r>
        <w:fldChar w:fldCharType="begin"/>
      </w:r>
      <w:r>
        <w:instrText xml:space="preserve"> PAGEREF _Toc9707 \h </w:instrText>
      </w:r>
      <w:r>
        <w:fldChar w:fldCharType="separate"/>
      </w:r>
      <w:r>
        <w:t>9</w:t>
      </w:r>
      <w:r>
        <w:fldChar w:fldCharType="end"/>
      </w:r>
      <w:r>
        <w:rPr>
          <w:rFonts w:ascii="Times New Roman" w:hAnsi="Times New Roman" w:eastAsia="宋体" w:cstheme="minorBidi"/>
          <w:szCs w:val="24"/>
          <w:lang w:val="en-US" w:eastAsia="zh-CN" w:bidi="ar-SA"/>
        </w:rPr>
        <w:fldChar w:fldCharType="end"/>
      </w:r>
    </w:p>
    <w:p w14:paraId="721534FF">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_Toc126 </w:instrText>
      </w:r>
      <w:r>
        <w:rPr>
          <w:rFonts w:ascii="Times New Roman" w:hAnsi="Times New Roman" w:eastAsia="宋体" w:cstheme="minorBidi"/>
          <w:szCs w:val="24"/>
          <w:lang w:val="en-US" w:eastAsia="zh-CN" w:bidi="ar-SA"/>
        </w:rPr>
        <w:fldChar w:fldCharType="separate"/>
      </w:r>
      <w:r>
        <w:rPr>
          <w:rFonts w:hint="eastAsia"/>
          <w:lang w:eastAsia="zh-CN"/>
        </w:rPr>
        <w:t xml:space="preserve">5.5 </w:t>
      </w:r>
      <w:r>
        <w:t>Box-Behnken响应面优化</w:t>
      </w:r>
      <w:r>
        <w:tab/>
      </w:r>
      <w:r>
        <w:fldChar w:fldCharType="begin"/>
      </w:r>
      <w:r>
        <w:instrText xml:space="preserve"> PAGEREF _Toc126 \h </w:instrText>
      </w:r>
      <w:r>
        <w:fldChar w:fldCharType="separate"/>
      </w:r>
      <w:r>
        <w:t>10</w:t>
      </w:r>
      <w:r>
        <w:fldChar w:fldCharType="end"/>
      </w:r>
      <w:r>
        <w:rPr>
          <w:rFonts w:ascii="Times New Roman" w:hAnsi="Times New Roman" w:eastAsia="宋体" w:cstheme="minorBidi"/>
          <w:szCs w:val="24"/>
          <w:lang w:val="en-US" w:eastAsia="zh-CN" w:bidi="ar-SA"/>
        </w:rPr>
        <w:fldChar w:fldCharType="end"/>
      </w:r>
    </w:p>
    <w:p w14:paraId="24395234">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_Toc3983 </w:instrText>
      </w:r>
      <w:r>
        <w:rPr>
          <w:rFonts w:ascii="Times New Roman" w:hAnsi="Times New Roman" w:eastAsia="宋体" w:cstheme="minorBidi"/>
          <w:szCs w:val="24"/>
          <w:lang w:val="en-US" w:eastAsia="zh-CN" w:bidi="ar-SA"/>
        </w:rPr>
        <w:fldChar w:fldCharType="separate"/>
      </w:r>
      <w:r>
        <w:rPr>
          <w:rFonts w:hint="eastAsia"/>
          <w:lang w:eastAsia="zh-CN"/>
        </w:rPr>
        <w:t xml:space="preserve">5.6 </w:t>
      </w:r>
      <w:r>
        <w:t>BP神经网络建模与全局寻优（新增）</w:t>
      </w:r>
      <w:r>
        <w:tab/>
      </w:r>
      <w:r>
        <w:fldChar w:fldCharType="begin"/>
      </w:r>
      <w:r>
        <w:instrText xml:space="preserve"> PAGEREF _Toc3983 \h </w:instrText>
      </w:r>
      <w:r>
        <w:fldChar w:fldCharType="separate"/>
      </w:r>
      <w:r>
        <w:t>11</w:t>
      </w:r>
      <w:r>
        <w:fldChar w:fldCharType="end"/>
      </w:r>
      <w:r>
        <w:rPr>
          <w:rFonts w:ascii="Times New Roman" w:hAnsi="Times New Roman" w:eastAsia="宋体" w:cstheme="minorBidi"/>
          <w:szCs w:val="24"/>
          <w:lang w:val="en-US" w:eastAsia="zh-CN" w:bidi="ar-SA"/>
        </w:rPr>
        <w:fldChar w:fldCharType="end"/>
      </w:r>
    </w:p>
    <w:p w14:paraId="460C53B8">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_Toc19762 </w:instrText>
      </w:r>
      <w:r>
        <w:rPr>
          <w:rFonts w:ascii="Times New Roman" w:hAnsi="Times New Roman" w:eastAsia="宋体" w:cstheme="minorBidi"/>
          <w:szCs w:val="24"/>
          <w:lang w:val="en-US" w:eastAsia="zh-CN" w:bidi="ar-SA"/>
        </w:rPr>
        <w:fldChar w:fldCharType="separate"/>
      </w:r>
      <w:r>
        <w:rPr>
          <w:rFonts w:hint="eastAsia"/>
          <w:lang w:eastAsia="zh-CN"/>
        </w:rPr>
        <w:t xml:space="preserve">5.7 </w:t>
      </w:r>
      <w:r>
        <w:t>品质特性评价</w:t>
      </w:r>
      <w:r>
        <w:tab/>
      </w:r>
      <w:r>
        <w:fldChar w:fldCharType="begin"/>
      </w:r>
      <w:r>
        <w:instrText xml:space="preserve"> PAGEREF _Toc19762 \h </w:instrText>
      </w:r>
      <w:r>
        <w:fldChar w:fldCharType="separate"/>
      </w:r>
      <w:r>
        <w:t>15</w:t>
      </w:r>
      <w:r>
        <w:fldChar w:fldCharType="end"/>
      </w:r>
      <w:r>
        <w:rPr>
          <w:rFonts w:ascii="Times New Roman" w:hAnsi="Times New Roman" w:eastAsia="宋体" w:cstheme="minorBidi"/>
          <w:szCs w:val="24"/>
          <w:lang w:val="en-US" w:eastAsia="zh-CN" w:bidi="ar-SA"/>
        </w:rPr>
        <w:fldChar w:fldCharType="end"/>
      </w:r>
    </w:p>
    <w:p w14:paraId="3873E9E4">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_Toc15922 </w:instrText>
      </w:r>
      <w:r>
        <w:rPr>
          <w:rFonts w:ascii="Times New Roman" w:hAnsi="Times New Roman" w:eastAsia="宋体" w:cstheme="minorBidi"/>
          <w:szCs w:val="24"/>
          <w:lang w:val="en-US" w:eastAsia="zh-CN" w:bidi="ar-SA"/>
        </w:rPr>
        <w:fldChar w:fldCharType="separate"/>
      </w:r>
      <w:r>
        <w:rPr>
          <w:rFonts w:hint="eastAsia"/>
          <w:lang w:eastAsia="zh-CN"/>
        </w:rPr>
        <w:t xml:space="preserve">5.8 </w:t>
      </w:r>
      <w:r>
        <w:t>体外功能评价</w:t>
      </w:r>
      <w:r>
        <w:tab/>
      </w:r>
      <w:r>
        <w:fldChar w:fldCharType="begin"/>
      </w:r>
      <w:r>
        <w:instrText xml:space="preserve"> PAGEREF _Toc15922 \h </w:instrText>
      </w:r>
      <w:r>
        <w:fldChar w:fldCharType="separate"/>
      </w:r>
      <w:r>
        <w:t>15</w:t>
      </w:r>
      <w:r>
        <w:fldChar w:fldCharType="end"/>
      </w:r>
      <w:r>
        <w:rPr>
          <w:rFonts w:ascii="Times New Roman" w:hAnsi="Times New Roman" w:eastAsia="宋体" w:cstheme="minorBidi"/>
          <w:szCs w:val="24"/>
          <w:lang w:val="en-US" w:eastAsia="zh-CN" w:bidi="ar-SA"/>
        </w:rPr>
        <w:fldChar w:fldCharType="end"/>
      </w:r>
    </w:p>
    <w:p w14:paraId="58038117">
      <w:pPr>
        <w:pStyle w:val="22"/>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_Toc28200 </w:instrText>
      </w:r>
      <w:r>
        <w:rPr>
          <w:rFonts w:ascii="Times New Roman" w:hAnsi="Times New Roman" w:eastAsia="宋体" w:cstheme="minorBidi"/>
          <w:szCs w:val="24"/>
          <w:lang w:val="en-US" w:eastAsia="zh-CN" w:bidi="ar-SA"/>
        </w:rPr>
        <w:fldChar w:fldCharType="separate"/>
      </w:r>
      <w:r>
        <w:rPr>
          <w:rFonts w:hint="eastAsia"/>
          <w:lang w:eastAsia="zh-CN"/>
        </w:rPr>
        <w:t xml:space="preserve">5.9 </w:t>
      </w:r>
      <w:r>
        <w:t>数据处理</w:t>
      </w:r>
      <w:r>
        <w:tab/>
      </w:r>
      <w:r>
        <w:fldChar w:fldCharType="begin"/>
      </w:r>
      <w:r>
        <w:instrText xml:space="preserve"> PAGEREF _Toc28200 \h </w:instrText>
      </w:r>
      <w:r>
        <w:fldChar w:fldCharType="separate"/>
      </w:r>
      <w:r>
        <w:t>16</w:t>
      </w:r>
      <w:r>
        <w:fldChar w:fldCharType="end"/>
      </w:r>
      <w:r>
        <w:rPr>
          <w:rFonts w:ascii="Times New Roman" w:hAnsi="Times New Roman" w:eastAsia="宋体" w:cstheme="minorBidi"/>
          <w:szCs w:val="24"/>
          <w:lang w:val="en-US" w:eastAsia="zh-CN" w:bidi="ar-SA"/>
        </w:rPr>
        <w:fldChar w:fldCharType="end"/>
      </w:r>
    </w:p>
    <w:p w14:paraId="474A5F32">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_Toc4947 </w:instrText>
      </w:r>
      <w:r>
        <w:rPr>
          <w:rFonts w:ascii="Times New Roman" w:hAnsi="Times New Roman" w:eastAsia="宋体" w:cstheme="minorBidi"/>
          <w:szCs w:val="24"/>
          <w:lang w:val="en-US" w:eastAsia="zh-CN" w:bidi="ar-SA"/>
        </w:rPr>
        <w:fldChar w:fldCharType="separate"/>
      </w:r>
      <w:r>
        <w:rPr>
          <w:rFonts w:hint="eastAsia"/>
          <w:lang w:eastAsia="zh-CN"/>
        </w:rPr>
        <w:t>六、</w:t>
      </w:r>
      <w:r>
        <w:t>创新点与特色</w:t>
      </w:r>
      <w:r>
        <w:tab/>
      </w:r>
      <w:r>
        <w:fldChar w:fldCharType="begin"/>
      </w:r>
      <w:r>
        <w:instrText xml:space="preserve"> PAGEREF _Toc4947 \h </w:instrText>
      </w:r>
      <w:r>
        <w:fldChar w:fldCharType="separate"/>
      </w:r>
      <w:r>
        <w:t>17</w:t>
      </w:r>
      <w:r>
        <w:fldChar w:fldCharType="end"/>
      </w:r>
      <w:r>
        <w:rPr>
          <w:rFonts w:ascii="Times New Roman" w:hAnsi="Times New Roman" w:eastAsia="宋体" w:cstheme="minorBidi"/>
          <w:szCs w:val="24"/>
          <w:lang w:val="en-US" w:eastAsia="zh-CN" w:bidi="ar-SA"/>
        </w:rPr>
        <w:fldChar w:fldCharType="end"/>
      </w:r>
    </w:p>
    <w:p w14:paraId="69E26404">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_Toc2781 </w:instrText>
      </w:r>
      <w:r>
        <w:rPr>
          <w:rFonts w:ascii="Times New Roman" w:hAnsi="Times New Roman" w:eastAsia="宋体" w:cstheme="minorBidi"/>
          <w:szCs w:val="24"/>
          <w:lang w:val="en-US" w:eastAsia="zh-CN" w:bidi="ar-SA"/>
        </w:rPr>
        <w:fldChar w:fldCharType="separate"/>
      </w:r>
      <w:r>
        <w:rPr>
          <w:rFonts w:hint="eastAsia"/>
          <w:lang w:eastAsia="zh-CN"/>
        </w:rPr>
        <w:t>七、</w:t>
      </w:r>
      <w:r>
        <w:t>研究进度安排</w:t>
      </w:r>
      <w:r>
        <w:tab/>
      </w:r>
      <w:r>
        <w:fldChar w:fldCharType="begin"/>
      </w:r>
      <w:r>
        <w:instrText xml:space="preserve"> PAGEREF _Toc2781 \h </w:instrText>
      </w:r>
      <w:r>
        <w:fldChar w:fldCharType="separate"/>
      </w:r>
      <w:r>
        <w:t>18</w:t>
      </w:r>
      <w:r>
        <w:fldChar w:fldCharType="end"/>
      </w:r>
      <w:r>
        <w:rPr>
          <w:rFonts w:ascii="Times New Roman" w:hAnsi="Times New Roman" w:eastAsia="宋体" w:cstheme="minorBidi"/>
          <w:szCs w:val="24"/>
          <w:lang w:val="en-US" w:eastAsia="zh-CN" w:bidi="ar-SA"/>
        </w:rPr>
        <w:fldChar w:fldCharType="end"/>
      </w:r>
    </w:p>
    <w:p w14:paraId="621EA5D7">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_Toc7307 </w:instrText>
      </w:r>
      <w:r>
        <w:rPr>
          <w:rFonts w:ascii="Times New Roman" w:hAnsi="Times New Roman" w:eastAsia="宋体" w:cstheme="minorBidi"/>
          <w:szCs w:val="24"/>
          <w:lang w:val="en-US" w:eastAsia="zh-CN" w:bidi="ar-SA"/>
        </w:rPr>
        <w:fldChar w:fldCharType="separate"/>
      </w:r>
      <w:r>
        <w:rPr>
          <w:rFonts w:hint="eastAsia"/>
          <w:lang w:eastAsia="zh-CN"/>
        </w:rPr>
        <w:t>八、</w:t>
      </w:r>
      <w:r>
        <w:t>预期成果</w:t>
      </w:r>
      <w:r>
        <w:tab/>
      </w:r>
      <w:r>
        <w:fldChar w:fldCharType="begin"/>
      </w:r>
      <w:r>
        <w:instrText xml:space="preserve"> PAGEREF _Toc7307 \h </w:instrText>
      </w:r>
      <w:r>
        <w:fldChar w:fldCharType="separate"/>
      </w:r>
      <w:r>
        <w:t>19</w:t>
      </w:r>
      <w:r>
        <w:fldChar w:fldCharType="end"/>
      </w:r>
      <w:r>
        <w:rPr>
          <w:rFonts w:ascii="Times New Roman" w:hAnsi="Times New Roman" w:eastAsia="宋体" w:cstheme="minorBidi"/>
          <w:szCs w:val="24"/>
          <w:lang w:val="en-US" w:eastAsia="zh-CN" w:bidi="ar-SA"/>
        </w:rPr>
        <w:fldChar w:fldCharType="end"/>
      </w:r>
    </w:p>
    <w:p w14:paraId="009B9893">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_Toc13906 </w:instrText>
      </w:r>
      <w:r>
        <w:rPr>
          <w:rFonts w:ascii="Times New Roman" w:hAnsi="Times New Roman" w:eastAsia="宋体" w:cstheme="minorBidi"/>
          <w:szCs w:val="24"/>
          <w:lang w:val="en-US" w:eastAsia="zh-CN" w:bidi="ar-SA"/>
        </w:rPr>
        <w:fldChar w:fldCharType="separate"/>
      </w:r>
      <w:r>
        <w:rPr>
          <w:rFonts w:hint="eastAsia"/>
          <w:lang w:eastAsia="zh-CN"/>
        </w:rPr>
        <w:t>九、</w:t>
      </w:r>
      <w:r>
        <w:t>研究基础与条件</w:t>
      </w:r>
      <w:r>
        <w:tab/>
      </w:r>
      <w:r>
        <w:fldChar w:fldCharType="begin"/>
      </w:r>
      <w:r>
        <w:instrText xml:space="preserve"> PAGEREF _Toc13906 \h </w:instrText>
      </w:r>
      <w:r>
        <w:fldChar w:fldCharType="separate"/>
      </w:r>
      <w:r>
        <w:t>20</w:t>
      </w:r>
      <w:r>
        <w:fldChar w:fldCharType="end"/>
      </w:r>
      <w:r>
        <w:rPr>
          <w:rFonts w:ascii="Times New Roman" w:hAnsi="Times New Roman" w:eastAsia="宋体" w:cstheme="minorBidi"/>
          <w:szCs w:val="24"/>
          <w:lang w:val="en-US" w:eastAsia="zh-CN" w:bidi="ar-SA"/>
        </w:rPr>
        <w:fldChar w:fldCharType="end"/>
      </w:r>
    </w:p>
    <w:p w14:paraId="4D5E169E">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_Toc5497 </w:instrText>
      </w:r>
      <w:r>
        <w:rPr>
          <w:rFonts w:ascii="Times New Roman" w:hAnsi="Times New Roman" w:eastAsia="宋体" w:cstheme="minorBidi"/>
          <w:szCs w:val="24"/>
          <w:lang w:val="en-US" w:eastAsia="zh-CN" w:bidi="ar-SA"/>
        </w:rPr>
        <w:fldChar w:fldCharType="separate"/>
      </w:r>
      <w:r>
        <w:rPr>
          <w:rFonts w:hint="eastAsia"/>
          <w:lang w:eastAsia="zh-CN"/>
        </w:rPr>
        <w:t>十、</w:t>
      </w:r>
      <w:r>
        <w:t>经费预算</w:t>
      </w:r>
      <w:r>
        <w:tab/>
      </w:r>
      <w:r>
        <w:fldChar w:fldCharType="begin"/>
      </w:r>
      <w:r>
        <w:instrText xml:space="preserve"> PAGEREF _Toc5497 \h </w:instrText>
      </w:r>
      <w:r>
        <w:fldChar w:fldCharType="separate"/>
      </w:r>
      <w:r>
        <w:t>21</w:t>
      </w:r>
      <w:r>
        <w:fldChar w:fldCharType="end"/>
      </w:r>
      <w:r>
        <w:rPr>
          <w:rFonts w:ascii="Times New Roman" w:hAnsi="Times New Roman" w:eastAsia="宋体" w:cstheme="minorBidi"/>
          <w:szCs w:val="24"/>
          <w:lang w:val="en-US" w:eastAsia="zh-CN" w:bidi="ar-SA"/>
        </w:rPr>
        <w:fldChar w:fldCharType="end"/>
      </w:r>
    </w:p>
    <w:p w14:paraId="07C43554">
      <w:pPr>
        <w:pStyle w:val="19"/>
        <w:tabs>
          <w:tab w:val="right" w:leader="dot" w:pos="8640"/>
        </w:tabs>
      </w:pPr>
      <w:r>
        <w:rPr>
          <w:rFonts w:ascii="Times New Roman" w:hAnsi="Times New Roman" w:eastAsia="宋体" w:cstheme="minorBidi"/>
          <w:szCs w:val="24"/>
          <w:lang w:val="en-US" w:eastAsia="zh-CN" w:bidi="ar-SA"/>
        </w:rPr>
        <w:fldChar w:fldCharType="begin"/>
      </w:r>
      <w:r>
        <w:rPr>
          <w:rFonts w:ascii="Times New Roman" w:hAnsi="Times New Roman" w:eastAsia="宋体" w:cstheme="minorBidi"/>
          <w:szCs w:val="24"/>
          <w:lang w:val="en-US" w:eastAsia="zh-CN" w:bidi="ar-SA"/>
        </w:rPr>
        <w:instrText xml:space="preserve"> HYPERLINK \l _Toc26562 </w:instrText>
      </w:r>
      <w:r>
        <w:rPr>
          <w:rFonts w:ascii="Times New Roman" w:hAnsi="Times New Roman" w:eastAsia="宋体" w:cstheme="minorBidi"/>
          <w:szCs w:val="24"/>
          <w:lang w:val="en-US" w:eastAsia="zh-CN" w:bidi="ar-SA"/>
        </w:rPr>
        <w:fldChar w:fldCharType="separate"/>
      </w:r>
      <w:r>
        <w:t>参考文献</w:t>
      </w:r>
      <w:r>
        <w:tab/>
      </w:r>
      <w:r>
        <w:fldChar w:fldCharType="begin"/>
      </w:r>
      <w:r>
        <w:instrText xml:space="preserve"> PAGEREF _Toc26562 \h </w:instrText>
      </w:r>
      <w:r>
        <w:fldChar w:fldCharType="separate"/>
      </w:r>
      <w:r>
        <w:t>22</w:t>
      </w:r>
      <w:r>
        <w:fldChar w:fldCharType="end"/>
      </w:r>
      <w:r>
        <w:rPr>
          <w:rFonts w:ascii="Times New Roman" w:hAnsi="Times New Roman" w:eastAsia="宋体" w:cstheme="minorBidi"/>
          <w:szCs w:val="24"/>
          <w:lang w:val="en-US" w:eastAsia="zh-CN" w:bidi="ar-SA"/>
        </w:rPr>
        <w:fldChar w:fldCharType="end"/>
      </w:r>
    </w:p>
    <w:p w14:paraId="7AB09F24">
      <w:pPr>
        <w:pStyle w:val="3"/>
        <w:rPr>
          <w:rFonts w:ascii="Times New Roman" w:hAnsi="Times New Roman" w:eastAsia="宋体" w:cstheme="minorBidi"/>
          <w:kern w:val="2"/>
          <w:sz w:val="24"/>
          <w:szCs w:val="24"/>
          <w:lang w:val="en-US" w:eastAsia="zh-CN" w:bidi="ar-SA"/>
        </w:rPr>
      </w:pPr>
      <w:r>
        <w:rPr>
          <w:rFonts w:ascii="Times New Roman" w:hAnsi="Times New Roman" w:eastAsia="宋体" w:cstheme="minorBidi"/>
          <w:szCs w:val="24"/>
          <w:lang w:val="en-US" w:eastAsia="zh-CN" w:bidi="ar-SA"/>
        </w:rPr>
        <w:fldChar w:fldCharType="end"/>
      </w:r>
    </w:p>
    <w:bookmarkEnd w:id="0"/>
    <w:bookmarkEnd w:id="1"/>
    <w:p w14:paraId="525D7160">
      <w:pPr>
        <w:pStyle w:val="2"/>
        <w:keepNext/>
        <w:numPr>
          <w:ilvl w:val="0"/>
          <w:numId w:val="0"/>
        </w:numPr>
        <w:topLinePunct w:val="0"/>
        <w:ind w:leftChars="0"/>
        <w:sectPr>
          <w:footerReference r:id="rId5" w:type="default"/>
          <w:footnotePr>
            <w:numRestart w:val="eachSect"/>
          </w:footnotePr>
          <w:pgNumType w:fmt="upperRoman" w:start="1"/>
          <w:cols w:space="720" w:num="1"/>
        </w:sectPr>
      </w:pPr>
      <w:bookmarkStart w:id="2" w:name="_Toc21991"/>
      <w:bookmarkStart w:id="3" w:name="_Toc19731"/>
      <w:bookmarkStart w:id="4" w:name="一立项依据研究背景与意义"/>
    </w:p>
    <w:p w14:paraId="6A49BEDD">
      <w:pPr>
        <w:pStyle w:val="2"/>
        <w:keepNext/>
        <w:numPr>
          <w:ilvl w:val="0"/>
          <w:numId w:val="0"/>
        </w:numPr>
        <w:topLinePunct w:val="0"/>
        <w:ind w:leftChars="0"/>
        <w:rPr>
          <w:rFonts w:hint="eastAsia" w:ascii="黑体" w:hAnsi="黑体" w:eastAsia="黑体" w:cs="黑体"/>
          <w:b w:val="0"/>
        </w:rPr>
      </w:pPr>
      <w:r>
        <w:rPr>
          <w:rFonts w:hint="eastAsia"/>
          <w:lang w:eastAsia="zh-CN"/>
        </w:rPr>
        <w:t>一、</w:t>
      </w:r>
      <w:r>
        <w:t>研究背景与意义</w:t>
      </w:r>
      <w:bookmarkEnd w:id="2"/>
      <w:bookmarkEnd w:id="3"/>
    </w:p>
    <w:p w14:paraId="7F7447A5">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啤酒糟（Brewers' Spent Grain，BSG）是啤酒酿造经糖化、过滤后剩余的麦芽皮壳与未溶解胚乳残渣，占全部酿造副产物总重的85%左右，每生产100升啤酒约产生20千克湿糟</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_Ref25286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。国家统计局数据显示，2024年我国规模以上啤酒企业产量为3521.3万千升</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_Ref25344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，据此测算每年产生的湿麦糟在700万吨上下。如此庞大的资源量，目前绝大多数仍以每吨数百元的低价流向饲料厂，甚至存在就地废弃的情况，造成了巨大的资源浪费。</w:t>
      </w:r>
    </w:p>
    <w:p w14:paraId="253C0415">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麦糟的营养组成恰恰是食品工业长期</w:t>
      </w:r>
      <w:r>
        <w:rPr>
          <w:rFonts w:hint="eastAsia" w:cs="Times New Roman"/>
          <w:sz w:val="24"/>
          <w:szCs w:val="24"/>
          <w:lang w:eastAsia="zh-CN"/>
        </w:rPr>
        <w:t>“</w:t>
      </w:r>
      <w:r>
        <w:rPr>
          <w:rFonts w:ascii="Times New Roman" w:hAnsi="Times New Roman" w:eastAsia="宋体" w:cs="Times New Roman"/>
          <w:sz w:val="24"/>
          <w:szCs w:val="24"/>
        </w:rPr>
        <w:t>求而不得</w:t>
      </w:r>
      <w:r>
        <w:rPr>
          <w:rFonts w:hint="eastAsia" w:cs="Times New Roman"/>
          <w:sz w:val="24"/>
          <w:szCs w:val="24"/>
          <w:lang w:eastAsia="zh-CN"/>
        </w:rPr>
        <w:t>”</w:t>
      </w:r>
      <w:r>
        <w:rPr>
          <w:rFonts w:ascii="Times New Roman" w:hAnsi="Times New Roman" w:eastAsia="宋体" w:cs="Times New Roman"/>
          <w:sz w:val="24"/>
          <w:szCs w:val="24"/>
        </w:rPr>
        <w:t>的理想配料：干基蛋白质约20%、总膳食纤维45%–70%，并富含以阿魏酸为代表的结合态酚酸（典型值约336mg/100g干物质）</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_Ref25286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_Ref25628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[3]</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。把它做成饼干，相当于把啤酒行业的负资产转化为高纤维、高蛋白的功能性烘焙原料。《中华人民共和国反食品浪费法》第十五条明确要求食品生产经营者</w:t>
      </w:r>
      <w:r>
        <w:rPr>
          <w:rFonts w:hint="eastAsia" w:cs="Times New Roman"/>
          <w:sz w:val="24"/>
          <w:szCs w:val="24"/>
          <w:lang w:eastAsia="zh-CN"/>
        </w:rPr>
        <w:t>“</w:t>
      </w:r>
      <w:r>
        <w:rPr>
          <w:rFonts w:ascii="Times New Roman" w:hAnsi="Times New Roman" w:eastAsia="宋体" w:cs="Times New Roman"/>
          <w:sz w:val="24"/>
          <w:szCs w:val="24"/>
        </w:rPr>
        <w:t>提高食品加工利用率</w:t>
      </w:r>
      <w:r>
        <w:rPr>
          <w:rFonts w:hint="eastAsia" w:cs="Times New Roman"/>
          <w:sz w:val="24"/>
          <w:szCs w:val="24"/>
          <w:lang w:eastAsia="zh-CN"/>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_Ref25658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[4]</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，为这一转化提供了直接的法律依据。</w:t>
      </w:r>
    </w:p>
    <w:p w14:paraId="1347C17B">
      <w:pPr>
        <w:pStyle w:val="3"/>
        <w:rPr>
          <w:rFonts w:ascii="Times New Roman" w:hAnsi="Times New Roman" w:eastAsia="宋体" w:cs="Times New Roman"/>
          <w:sz w:val="24"/>
          <w:szCs w:val="24"/>
        </w:rPr>
      </w:pPr>
      <w:r>
        <w:rPr>
          <w:rFonts w:ascii="Times New Roman" w:hAnsi="Times New Roman" w:eastAsia="宋体" w:cs="Times New Roman"/>
          <w:sz w:val="24"/>
          <w:szCs w:val="24"/>
        </w:rPr>
        <w:t>从研究现状看，国内外对BSG在曲奇、面包、面包棒等烘焙制品中的应用已有一定积累：Öztürk等2002年确认曲奇中麦糟替代面粉的上限约在15%</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_Ref25677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，Heredia-Sandoval等2020年发现20%添加量可显著降低曲奇的估计血糖生成指数（eGI）</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_Ref25704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[6]</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，金钰博团队2026年完成了无糖麦糟饼干的配方开发并观察到21天人体试食的降血糖、降血脂趋势</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_Ref25723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。但多数研究聚焦于</w:t>
      </w:r>
      <w:r>
        <w:rPr>
          <w:rFonts w:hint="eastAsia" w:cs="Times New Roman"/>
          <w:sz w:val="24"/>
          <w:szCs w:val="24"/>
          <w:lang w:eastAsia="zh-CN"/>
        </w:rPr>
        <w:t>“</w:t>
      </w:r>
      <w:r>
        <w:rPr>
          <w:rFonts w:ascii="Times New Roman" w:hAnsi="Times New Roman" w:eastAsia="宋体" w:cs="Times New Roman"/>
          <w:sz w:val="24"/>
          <w:szCs w:val="24"/>
        </w:rPr>
        <w:t>单一变量对单一品质指标的影响</w:t>
      </w:r>
      <w:r>
        <w:rPr>
          <w:rFonts w:hint="eastAsia" w:cs="Times New Roman"/>
          <w:sz w:val="24"/>
          <w:szCs w:val="24"/>
          <w:lang w:eastAsia="zh-CN"/>
        </w:rPr>
        <w:t>”</w:t>
      </w:r>
      <w:r>
        <w:rPr>
          <w:rFonts w:ascii="Times New Roman" w:hAnsi="Times New Roman" w:eastAsia="宋体" w:cs="Times New Roman"/>
          <w:sz w:val="24"/>
          <w:szCs w:val="24"/>
        </w:rPr>
        <w:t>，缺少</w:t>
      </w:r>
      <w:r>
        <w:rPr>
          <w:rFonts w:hint="eastAsia" w:cs="Times New Roman"/>
          <w:sz w:val="24"/>
          <w:szCs w:val="24"/>
          <w:lang w:eastAsia="zh-CN"/>
        </w:rPr>
        <w:t>“</w:t>
      </w:r>
      <w:r>
        <w:rPr>
          <w:rFonts w:ascii="Times New Roman" w:hAnsi="Times New Roman" w:eastAsia="宋体" w:cs="Times New Roman"/>
          <w:sz w:val="24"/>
          <w:szCs w:val="24"/>
        </w:rPr>
        <w:t>麦糟添加量—油脂—糖</w:t>
      </w:r>
      <w:r>
        <w:rPr>
          <w:rFonts w:hint="eastAsia" w:cs="Times New Roman"/>
          <w:sz w:val="24"/>
          <w:szCs w:val="24"/>
          <w:lang w:eastAsia="zh-CN"/>
        </w:rPr>
        <w:t>”</w:t>
      </w:r>
      <w:r>
        <w:rPr>
          <w:rFonts w:ascii="Times New Roman" w:hAnsi="Times New Roman" w:eastAsia="宋体" w:cs="Times New Roman"/>
          <w:sz w:val="24"/>
          <w:szCs w:val="24"/>
        </w:rPr>
        <w:t>三元配方的协同优化，也较少在同一体系内同时评价质构、感官与体外抗氧化、eGI。这正是本课题的切入点。</w:t>
      </w:r>
    </w:p>
    <w:p w14:paraId="2BCD0CA6">
      <w:pPr>
        <w:pStyle w:val="3"/>
        <w:rPr>
          <w:rFonts w:ascii="Times New Roman" w:hAnsi="Times New Roman" w:eastAsia="宋体" w:cs="Times New Roman"/>
          <w:sz w:val="24"/>
          <w:szCs w:val="24"/>
        </w:rPr>
      </w:pPr>
      <w:r>
        <w:rPr>
          <w:rFonts w:ascii="Times New Roman" w:hAnsi="Times New Roman" w:eastAsia="宋体" w:cs="Times New Roman"/>
          <w:sz w:val="24"/>
          <w:szCs w:val="24"/>
        </w:rPr>
        <w:t>在方法学层面，传统配方优化多采用Box-Behnken响应面（Response Surface Methodology，RSM）建立</w:t>
      </w:r>
      <w:r>
        <w:rPr>
          <w:rFonts w:hint="eastAsia" w:cs="Times New Roman"/>
          <w:sz w:val="24"/>
          <w:szCs w:val="24"/>
          <w:lang w:eastAsia="zh-CN"/>
        </w:rPr>
        <w:t>“</w:t>
      </w:r>
      <w:r>
        <w:rPr>
          <w:rFonts w:ascii="Times New Roman" w:hAnsi="Times New Roman" w:eastAsia="宋体" w:cs="Times New Roman"/>
          <w:sz w:val="24"/>
          <w:szCs w:val="24"/>
        </w:rPr>
        <w:t>配方—响应</w:t>
      </w:r>
      <w:r>
        <w:rPr>
          <w:rFonts w:hint="eastAsia" w:cs="Times New Roman"/>
          <w:sz w:val="24"/>
          <w:szCs w:val="24"/>
          <w:lang w:eastAsia="zh-CN"/>
        </w:rPr>
        <w:t>”</w:t>
      </w:r>
      <w:r>
        <w:rPr>
          <w:rFonts w:ascii="Times New Roman" w:hAnsi="Times New Roman" w:eastAsia="宋体" w:cs="Times New Roman"/>
          <w:sz w:val="24"/>
          <w:szCs w:val="24"/>
        </w:rPr>
        <w:t>之间的二次多项式回归模型</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_Ref25769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_Ref25677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[5]</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_Ref25723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[7]</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。但响应面假设</w:t>
      </w:r>
      <w:r>
        <w:rPr>
          <w:rFonts w:hint="eastAsia" w:cs="Times New Roman"/>
          <w:sz w:val="24"/>
          <w:szCs w:val="24"/>
          <w:lang w:eastAsia="zh-CN"/>
        </w:rPr>
        <w:t>“</w:t>
      </w:r>
      <w:r>
        <w:rPr>
          <w:rFonts w:ascii="Times New Roman" w:hAnsi="Times New Roman" w:eastAsia="宋体" w:cs="Times New Roman"/>
          <w:sz w:val="24"/>
          <w:szCs w:val="24"/>
        </w:rPr>
        <w:t>配方与响应</w:t>
      </w:r>
      <w:r>
        <w:rPr>
          <w:rFonts w:hint="eastAsia" w:cs="Times New Roman"/>
          <w:sz w:val="24"/>
          <w:szCs w:val="24"/>
          <w:lang w:eastAsia="zh-CN"/>
        </w:rPr>
        <w:t>”</w:t>
      </w:r>
      <w:r>
        <w:rPr>
          <w:rFonts w:ascii="Times New Roman" w:hAnsi="Times New Roman" w:eastAsia="宋体" w:cs="Times New Roman"/>
          <w:sz w:val="24"/>
          <w:szCs w:val="24"/>
        </w:rPr>
        <w:t>服从二次多项式，对三阶及更高阶交互、强非线性的刻画能力先天不足。一旦真实的</w:t>
      </w:r>
      <w:r>
        <w:rPr>
          <w:rFonts w:hint="eastAsia" w:cs="Times New Roman"/>
          <w:sz w:val="24"/>
          <w:szCs w:val="24"/>
          <w:lang w:eastAsia="zh-CN"/>
        </w:rPr>
        <w:t>“</w:t>
      </w:r>
      <w:r>
        <w:rPr>
          <w:rFonts w:ascii="Times New Roman" w:hAnsi="Times New Roman" w:eastAsia="宋体" w:cs="Times New Roman"/>
          <w:sz w:val="24"/>
          <w:szCs w:val="24"/>
        </w:rPr>
        <w:t>麦糟—油脂—糖</w:t>
      </w:r>
      <w:r>
        <w:rPr>
          <w:rFonts w:hint="eastAsia" w:cs="Times New Roman"/>
          <w:sz w:val="24"/>
          <w:szCs w:val="24"/>
          <w:lang w:eastAsia="zh-CN"/>
        </w:rPr>
        <w:t>”</w:t>
      </w:r>
      <w:r>
        <w:rPr>
          <w:rFonts w:ascii="Times New Roman" w:hAnsi="Times New Roman" w:eastAsia="宋体" w:cs="Times New Roman"/>
          <w:sz w:val="24"/>
          <w:szCs w:val="24"/>
        </w:rPr>
        <w:t>对感官评分的影响存在非二次成分（例如某一组合下出现</w:t>
      </w:r>
      <w:r>
        <w:rPr>
          <w:rFonts w:hint="eastAsia" w:cs="Times New Roman"/>
          <w:sz w:val="24"/>
          <w:szCs w:val="24"/>
          <w:lang w:eastAsia="zh-CN"/>
        </w:rPr>
        <w:t>“</w:t>
      </w:r>
      <w:r>
        <w:rPr>
          <w:rFonts w:ascii="Times New Roman" w:hAnsi="Times New Roman" w:eastAsia="宋体" w:cs="Times New Roman"/>
          <w:sz w:val="24"/>
          <w:szCs w:val="24"/>
        </w:rPr>
        <w:t>协同增效</w:t>
      </w:r>
      <w:r>
        <w:rPr>
          <w:rFonts w:hint="eastAsia" w:cs="Times New Roman"/>
          <w:sz w:val="24"/>
          <w:szCs w:val="24"/>
          <w:lang w:eastAsia="zh-CN"/>
        </w:rPr>
        <w:t>”</w:t>
      </w:r>
      <w:r>
        <w:rPr>
          <w:rFonts w:ascii="Times New Roman" w:hAnsi="Times New Roman" w:eastAsia="宋体" w:cs="Times New Roman"/>
          <w:sz w:val="24"/>
          <w:szCs w:val="24"/>
        </w:rPr>
        <w:t>或</w:t>
      </w:r>
      <w:r>
        <w:rPr>
          <w:rFonts w:hint="eastAsia" w:cs="Times New Roman"/>
          <w:sz w:val="24"/>
          <w:szCs w:val="24"/>
          <w:lang w:eastAsia="zh-CN"/>
        </w:rPr>
        <w:t>“</w:t>
      </w:r>
      <w:r>
        <w:rPr>
          <w:rFonts w:ascii="Times New Roman" w:hAnsi="Times New Roman" w:eastAsia="宋体" w:cs="Times New Roman"/>
          <w:sz w:val="24"/>
          <w:szCs w:val="24"/>
        </w:rPr>
        <w:t>相互抑制</w:t>
      </w:r>
      <w:r>
        <w:rPr>
          <w:rFonts w:hint="eastAsia" w:cs="Times New Roman"/>
          <w:sz w:val="24"/>
          <w:szCs w:val="24"/>
          <w:lang w:eastAsia="zh-CN"/>
        </w:rPr>
        <w:t>”</w:t>
      </w:r>
      <w:r>
        <w:rPr>
          <w:rFonts w:ascii="Times New Roman" w:hAnsi="Times New Roman" w:eastAsia="宋体" w:cs="Times New Roman"/>
          <w:sz w:val="24"/>
          <w:szCs w:val="24"/>
        </w:rPr>
        <w:t>的拐点），二次响应面便会产生系统偏差，导致预测最优配方与真值最优配方相距甚远。BP（Back-Propagation）神经网络作为通用函数逼近器，无需预设函数形式，能够从数据中自动学习高维非线性映射，已被广泛用于食品配方的回归与优化</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_Ref25854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_Ref25864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[10]</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_Ref25873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[11]</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。本课题将响应面法的</w:t>
      </w:r>
      <w:r>
        <w:rPr>
          <w:rFonts w:hint="eastAsia" w:cs="Times New Roman"/>
          <w:sz w:val="24"/>
          <w:szCs w:val="24"/>
          <w:lang w:eastAsia="zh-CN"/>
        </w:rPr>
        <w:t>“</w:t>
      </w:r>
      <w:r>
        <w:rPr>
          <w:rFonts w:ascii="Times New Roman" w:hAnsi="Times New Roman" w:eastAsia="宋体" w:cs="Times New Roman"/>
          <w:sz w:val="24"/>
          <w:szCs w:val="24"/>
        </w:rPr>
        <w:t>可解释性</w:t>
      </w:r>
      <w:r>
        <w:rPr>
          <w:rFonts w:hint="eastAsia" w:cs="Times New Roman"/>
          <w:sz w:val="24"/>
          <w:szCs w:val="24"/>
          <w:lang w:eastAsia="zh-CN"/>
        </w:rPr>
        <w:t>”</w:t>
      </w:r>
      <w:r>
        <w:rPr>
          <w:rFonts w:ascii="Times New Roman" w:hAnsi="Times New Roman" w:eastAsia="宋体" w:cs="Times New Roman"/>
          <w:sz w:val="24"/>
          <w:szCs w:val="24"/>
        </w:rPr>
        <w:t>与BP网络的</w:t>
      </w:r>
      <w:r>
        <w:rPr>
          <w:rFonts w:hint="eastAsia" w:cs="Times New Roman"/>
          <w:sz w:val="24"/>
          <w:szCs w:val="24"/>
          <w:lang w:eastAsia="zh-CN"/>
        </w:rPr>
        <w:t>“</w:t>
      </w:r>
      <w:r>
        <w:rPr>
          <w:rFonts w:ascii="Times New Roman" w:hAnsi="Times New Roman" w:eastAsia="宋体" w:cs="Times New Roman"/>
          <w:sz w:val="24"/>
          <w:szCs w:val="24"/>
        </w:rPr>
        <w:t>非线性逼近能力</w:t>
      </w:r>
      <w:r>
        <w:rPr>
          <w:rFonts w:hint="eastAsia" w:cs="Times New Roman"/>
          <w:sz w:val="24"/>
          <w:szCs w:val="24"/>
          <w:lang w:eastAsia="zh-CN"/>
        </w:rPr>
        <w:t>”</w:t>
      </w:r>
      <w:r>
        <w:rPr>
          <w:rFonts w:ascii="Times New Roman" w:hAnsi="Times New Roman" w:eastAsia="宋体" w:cs="Times New Roman"/>
          <w:sz w:val="24"/>
          <w:szCs w:val="24"/>
        </w:rPr>
        <w:t>结合起来，构建</w:t>
      </w:r>
      <w:r>
        <w:rPr>
          <w:rFonts w:hint="eastAsia" w:cs="Times New Roman"/>
          <w:sz w:val="24"/>
          <w:szCs w:val="24"/>
          <w:lang w:eastAsia="zh-CN"/>
        </w:rPr>
        <w:t>“</w:t>
      </w:r>
      <w:r>
        <w:rPr>
          <w:rFonts w:ascii="Times New Roman" w:hAnsi="Times New Roman" w:eastAsia="宋体" w:cs="Times New Roman"/>
          <w:sz w:val="24"/>
          <w:szCs w:val="24"/>
        </w:rPr>
        <w:t>RSM+BP</w:t>
      </w:r>
      <w:r>
        <w:rPr>
          <w:rFonts w:hint="eastAsia" w:cs="Times New Roman"/>
          <w:sz w:val="24"/>
          <w:szCs w:val="24"/>
          <w:lang w:eastAsia="zh-CN"/>
        </w:rPr>
        <w:t>”</w:t>
      </w:r>
      <w:r>
        <w:rPr>
          <w:rFonts w:ascii="Times New Roman" w:hAnsi="Times New Roman" w:eastAsia="宋体" w:cs="Times New Roman"/>
          <w:sz w:val="24"/>
          <w:szCs w:val="24"/>
        </w:rPr>
        <w:t>双重优化体系，使最优配方既有可解释的统计意义，也有数据驱动的鲁棒支持。</w:t>
      </w:r>
    </w:p>
    <w:p w14:paraId="55A31FC3">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本课题的科学意义在于：系统建立麦糟饼干</w:t>
      </w:r>
      <w:r>
        <w:rPr>
          <w:rFonts w:hint="eastAsia" w:cs="Times New Roman"/>
          <w:sz w:val="24"/>
          <w:szCs w:val="24"/>
          <w:lang w:eastAsia="zh-CN"/>
        </w:rPr>
        <w:t>“</w:t>
      </w:r>
      <w:r>
        <w:rPr>
          <w:rFonts w:ascii="Times New Roman" w:hAnsi="Times New Roman" w:eastAsia="宋体" w:cs="Times New Roman"/>
          <w:sz w:val="24"/>
          <w:szCs w:val="24"/>
        </w:rPr>
        <w:t>配方—品质—功能</w:t>
      </w:r>
      <w:r>
        <w:rPr>
          <w:rFonts w:hint="eastAsia" w:cs="Times New Roman"/>
          <w:sz w:val="24"/>
          <w:szCs w:val="24"/>
          <w:lang w:eastAsia="zh-CN"/>
        </w:rPr>
        <w:t>”</w:t>
      </w:r>
      <w:r>
        <w:rPr>
          <w:rFonts w:ascii="Times New Roman" w:hAnsi="Times New Roman" w:eastAsia="宋体" w:cs="Times New Roman"/>
          <w:sz w:val="24"/>
          <w:szCs w:val="24"/>
        </w:rPr>
        <w:t>的量化关系，为高纤维烘焙制品的配方设计提供可复用的方法学范式。应用意义则在于：为啤酒副产物高值化提供一条技术可行、可转化为产品的路径，契合循环经济与</w:t>
      </w:r>
      <w:r>
        <w:rPr>
          <w:rFonts w:hint="eastAsia" w:cs="Times New Roman"/>
          <w:sz w:val="24"/>
          <w:szCs w:val="24"/>
          <w:lang w:eastAsia="zh-CN"/>
        </w:rPr>
        <w:t>“双碳”目标</w:t>
      </w:r>
      <w:r>
        <w:rPr>
          <w:rFonts w:ascii="Times New Roman" w:hAnsi="Times New Roman" w:eastAsia="宋体" w:cs="Times New Roman"/>
          <w:sz w:val="24"/>
          <w:szCs w:val="24"/>
        </w:rPr>
        <w:t>，具有明显的社会与经济效益。</w:t>
      </w:r>
    </w:p>
    <w:bookmarkEnd w:id="4"/>
    <w:p w14:paraId="18D07612">
      <w:pPr>
        <w:pStyle w:val="2"/>
        <w:keepNext/>
        <w:pageBreakBefore/>
        <w:numPr>
          <w:ilvl w:val="0"/>
          <w:numId w:val="0"/>
        </w:numPr>
        <w:topLinePunct w:val="0"/>
        <w:ind w:leftChars="0"/>
        <w:rPr>
          <w:rFonts w:hint="eastAsia" w:ascii="黑体" w:hAnsi="黑体" w:eastAsia="黑体" w:cs="黑体"/>
          <w:b w:val="0"/>
        </w:rPr>
      </w:pPr>
      <w:bookmarkStart w:id="5" w:name="_Toc30548"/>
      <w:bookmarkStart w:id="6" w:name="_Toc21034"/>
      <w:bookmarkStart w:id="7" w:name="二国内外研究现状"/>
      <w:r>
        <w:rPr>
          <w:rFonts w:hint="eastAsia"/>
          <w:lang w:eastAsia="zh-CN"/>
        </w:rPr>
        <w:t>二、</w:t>
      </w:r>
      <w:r>
        <w:t>国内外研究现状</w:t>
      </w:r>
      <w:bookmarkEnd w:id="5"/>
      <w:bookmarkEnd w:id="6"/>
    </w:p>
    <w:p w14:paraId="79FC59A0">
      <w:pPr>
        <w:pStyle w:val="4"/>
        <w:keepNext/>
        <w:numPr>
          <w:ilvl w:val="0"/>
          <w:numId w:val="0"/>
        </w:numPr>
        <w:ind w:leftChars="0"/>
        <w:rPr>
          <w:rFonts w:hint="eastAsia" w:ascii="黑体" w:hAnsi="黑体" w:eastAsia="黑体" w:cs="黑体"/>
          <w:b w:val="0"/>
        </w:rPr>
      </w:pPr>
      <w:bookmarkStart w:id="8" w:name="_Toc13760"/>
      <w:bookmarkStart w:id="9" w:name="国外研究进展"/>
      <w:r>
        <w:rPr>
          <w:rFonts w:hint="eastAsia"/>
          <w:lang w:eastAsia="zh-CN"/>
        </w:rPr>
        <w:t xml:space="preserve">2.1 </w:t>
      </w:r>
      <w:r>
        <w:t>国外研究进展</w:t>
      </w:r>
      <w:bookmarkEnd w:id="8"/>
    </w:p>
    <w:p w14:paraId="4D5E3179">
      <w:pPr>
        <w:pStyle w:val="3"/>
        <w:rPr>
          <w:rFonts w:ascii="Times New Roman" w:hAnsi="Times New Roman" w:eastAsia="宋体" w:cs="Times New Roman"/>
          <w:sz w:val="24"/>
          <w:szCs w:val="24"/>
        </w:rPr>
      </w:pPr>
      <w:r>
        <w:rPr>
          <w:rFonts w:ascii="Times New Roman" w:hAnsi="Times New Roman" w:eastAsia="宋体" w:cs="Times New Roman"/>
          <w:sz w:val="24"/>
          <w:szCs w:val="24"/>
        </w:rPr>
        <w:t>国际上对BSG食品化利用的研究起步较早。Mussatto等在2006年的经典综述中系统总结了BSG的生成、特性与潜在应用，指出其纤维与蛋白含量使其具备优质食品配料的属性</w:t>
      </w:r>
      <w:r>
        <w:rPr>
          <w:rFonts w:ascii="Times New Roman" w:hAnsi="Times New Roman" w:eastAsia="宋体" w:cs="Times New Roman"/>
          <w:sz w:val="24"/>
          <w:szCs w:val="24"/>
          <w:vertAlign w:val="superscript"/>
        </w:rPr>
        <w:fldChar w:fldCharType="begin"/>
      </w:r>
      <w:r>
        <w:instrText xml:space="preserve"> REF _Ref25286 \r \h  \* MERGEFORMAT</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；Lynch等2016年进一步从</w:t>
      </w:r>
      <w:r>
        <w:rPr>
          <w:rFonts w:hint="eastAsia" w:cs="Times New Roman"/>
          <w:sz w:val="24"/>
          <w:szCs w:val="24"/>
          <w:lang w:eastAsia="zh-CN"/>
        </w:rPr>
        <w:t>“</w:t>
      </w:r>
      <w:r>
        <w:rPr>
          <w:rFonts w:ascii="Times New Roman" w:hAnsi="Times New Roman" w:eastAsia="宋体" w:cs="Times New Roman"/>
          <w:sz w:val="24"/>
          <w:szCs w:val="24"/>
        </w:rPr>
        <w:t>食品与健康</w:t>
      </w:r>
      <w:r>
        <w:rPr>
          <w:rFonts w:hint="eastAsia" w:cs="Times New Roman"/>
          <w:sz w:val="24"/>
          <w:szCs w:val="24"/>
          <w:lang w:eastAsia="zh-CN"/>
        </w:rPr>
        <w:t>”</w:t>
      </w:r>
      <w:r>
        <w:rPr>
          <w:rFonts w:ascii="Times New Roman" w:hAnsi="Times New Roman" w:eastAsia="宋体" w:cs="Times New Roman"/>
          <w:sz w:val="24"/>
          <w:szCs w:val="24"/>
        </w:rPr>
        <w:t>视角综述了BSG的降糖、益生元与抗氧化潜力</w:t>
      </w:r>
      <w:r>
        <w:rPr>
          <w:rFonts w:ascii="Times New Roman" w:hAnsi="Times New Roman" w:eastAsia="宋体" w:cs="Times New Roman"/>
          <w:sz w:val="24"/>
          <w:szCs w:val="24"/>
          <w:vertAlign w:val="superscript"/>
        </w:rPr>
        <w:fldChar w:fldCharType="begin"/>
      </w:r>
      <w:r>
        <w:instrText xml:space="preserve"> REF _Ref25984 \r \h  \* MERGEFORMAT</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。具体到饼干类产品，Öztürk等2002年以5%–25%麦糟替代软质小麦粉制作曲奇，发现15%以内感官品质良好、超过15%后延展性与硬度显著劣化</w:t>
      </w:r>
      <w:r>
        <w:rPr>
          <w:rFonts w:ascii="Times New Roman" w:hAnsi="Times New Roman" w:eastAsia="宋体" w:cs="Times New Roman"/>
          <w:sz w:val="24"/>
          <w:szCs w:val="24"/>
          <w:vertAlign w:val="superscript"/>
        </w:rPr>
        <w:fldChar w:fldCharType="begin"/>
      </w:r>
      <w:r>
        <w:instrText xml:space="preserve"> REF _Ref25677 \r \h  \* MERGEFORMAT</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；Heredia-Sandoval等2020年则从酚酸、抗氧化与eGI角度，证明20%添加量可在保持可接受结构的同时降低产品的水解指数与eGI</w:t>
      </w:r>
      <w:r>
        <w:rPr>
          <w:rFonts w:ascii="Times New Roman" w:hAnsi="Times New Roman" w:eastAsia="宋体" w:cs="Times New Roman"/>
          <w:sz w:val="24"/>
          <w:szCs w:val="24"/>
          <w:vertAlign w:val="superscript"/>
        </w:rPr>
        <w:fldChar w:fldCharType="begin"/>
      </w:r>
      <w:r>
        <w:instrText xml:space="preserve"> REF _Ref25704 \r \h  \* MERGEFORMAT</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[6]</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。Ktenioudaki等2012年针对面包棒的研究显示，15%添加即可使膳食纤维含量翻倍，且3个月内质构与水分变化缓慢</w:t>
      </w:r>
      <w:r>
        <w:rPr>
          <w:rFonts w:ascii="Times New Roman" w:hAnsi="Times New Roman" w:eastAsia="宋体" w:cs="Times New Roman"/>
          <w:sz w:val="24"/>
          <w:szCs w:val="24"/>
          <w:vertAlign w:val="superscript"/>
        </w:rPr>
        <w:fldChar w:fldCharType="begin"/>
      </w:r>
      <w:r>
        <w:instrText xml:space="preserve"> REF _Ref25769 \r \h  \* MERGEFORMAT</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。在面包体系，Stojceska与Ainsworth2008年证实添加脂肪酶（LipopanExtra）等酶制剂可改善高纤维面包的质构与体积</w:t>
      </w:r>
      <w:r>
        <w:rPr>
          <w:rFonts w:ascii="Times New Roman" w:hAnsi="Times New Roman" w:eastAsia="宋体" w:cs="Times New Roman"/>
          <w:sz w:val="24"/>
          <w:szCs w:val="24"/>
          <w:vertAlign w:val="superscript"/>
        </w:rPr>
        <w:t>[13]</w:t>
      </w:r>
      <w:r>
        <w:rPr>
          <w:rFonts w:ascii="Times New Roman" w:hAnsi="Times New Roman" w:eastAsia="宋体" w:cs="Times New Roman"/>
          <w:sz w:val="24"/>
          <w:szCs w:val="24"/>
        </w:rPr>
        <w:t>。这些成果为本课题的配方设计提供了明确的</w:t>
      </w:r>
      <w:r>
        <w:rPr>
          <w:rFonts w:hint="eastAsia" w:cs="Times New Roman"/>
          <w:sz w:val="24"/>
          <w:szCs w:val="24"/>
          <w:lang w:eastAsia="zh-CN"/>
        </w:rPr>
        <w:t>“</w:t>
      </w:r>
      <w:r>
        <w:rPr>
          <w:rFonts w:ascii="Times New Roman" w:hAnsi="Times New Roman" w:eastAsia="宋体" w:cs="Times New Roman"/>
          <w:sz w:val="24"/>
          <w:szCs w:val="24"/>
        </w:rPr>
        <w:t>添加量—品质</w:t>
      </w:r>
      <w:r>
        <w:rPr>
          <w:rFonts w:hint="eastAsia" w:cs="Times New Roman"/>
          <w:sz w:val="24"/>
          <w:szCs w:val="24"/>
          <w:lang w:eastAsia="zh-CN"/>
        </w:rPr>
        <w:t>”</w:t>
      </w:r>
      <w:r>
        <w:rPr>
          <w:rFonts w:ascii="Times New Roman" w:hAnsi="Times New Roman" w:eastAsia="宋体" w:cs="Times New Roman"/>
          <w:sz w:val="24"/>
          <w:szCs w:val="24"/>
        </w:rPr>
        <w:t>参照。</w:t>
      </w:r>
    </w:p>
    <w:bookmarkEnd w:id="9"/>
    <w:p w14:paraId="633BEA10">
      <w:pPr>
        <w:pStyle w:val="4"/>
        <w:keepNext/>
        <w:numPr>
          <w:ilvl w:val="0"/>
          <w:numId w:val="0"/>
        </w:numPr>
        <w:ind w:leftChars="0"/>
        <w:rPr>
          <w:rFonts w:hint="eastAsia" w:ascii="黑体" w:hAnsi="黑体" w:eastAsia="黑体" w:cs="黑体"/>
          <w:b w:val="0"/>
        </w:rPr>
      </w:pPr>
      <w:bookmarkStart w:id="10" w:name="_Toc14112"/>
      <w:bookmarkStart w:id="11" w:name="国内研究进展"/>
      <w:r>
        <w:rPr>
          <w:rFonts w:hint="eastAsia"/>
          <w:lang w:eastAsia="zh-CN"/>
        </w:rPr>
        <w:t xml:space="preserve">2.2 </w:t>
      </w:r>
      <w:r>
        <w:t>国内研究进展</w:t>
      </w:r>
      <w:bookmarkEnd w:id="10"/>
    </w:p>
    <w:p w14:paraId="02652E4F">
      <w:pPr>
        <w:pStyle w:val="3"/>
        <w:rPr>
          <w:rFonts w:ascii="Times New Roman" w:hAnsi="Times New Roman" w:eastAsia="宋体" w:cs="Times New Roman"/>
          <w:sz w:val="24"/>
          <w:szCs w:val="24"/>
        </w:rPr>
      </w:pPr>
      <w:r>
        <w:rPr>
          <w:rFonts w:ascii="Times New Roman" w:hAnsi="Times New Roman" w:eastAsia="宋体" w:cs="Times New Roman"/>
          <w:sz w:val="24"/>
          <w:szCs w:val="24"/>
        </w:rPr>
        <w:t>国内方面，成堃等2020年综述了麦糟的综合利用途径，覆盖饲料、食品与生物质转化等方向</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_Ref26180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[14]</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。在烘焙应用上，宗绪岩等2012年以啤酒糟蛋白部分替代面粉制作曲奇，确定了15%蛋白替代量的较优配方</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_Ref26197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[15]</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；吕佳丽等2022年考察了不同添加量啤酒糟对面包品质的影响，发现5%添加量下水分分布与比容特性较优</w:t>
      </w:r>
      <w:r>
        <w:rPr>
          <w:rFonts w:ascii="Times New Roman" w:hAnsi="Times New Roman" w:eastAsia="宋体" w:cs="Times New Roman"/>
          <w:sz w:val="24"/>
          <w:szCs w:val="24"/>
          <w:vertAlign w:val="superscript"/>
        </w:rPr>
        <w:t>[16]</w:t>
      </w:r>
      <w:r>
        <w:rPr>
          <w:rFonts w:ascii="Times New Roman" w:hAnsi="Times New Roman" w:eastAsia="宋体" w:cs="Times New Roman"/>
          <w:sz w:val="24"/>
          <w:szCs w:val="24"/>
        </w:rPr>
        <w:t>。与饼干直接相关的代表性工作是金钰博等2026年发表于《中国酿造》的研究，该团队以相对面粉49%的麦糟添加量开发了无糖麦糟饼干，成品感官评分95.02±1.12，并经21天人体试食观察到血糖下降6.60%、总胆固醇下降超过10%</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_Ref25723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。此外，杜金华等2011年授权的发明专利（ZL201010126356.1）给出了高蛋白膳食纤维啤酒糟饼干的完整工业化配方与焙烤工艺</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_Ref26255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[17]</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bookmarkEnd w:id="11"/>
    <w:p w14:paraId="2E33AF9A">
      <w:pPr>
        <w:pStyle w:val="4"/>
        <w:keepNext/>
        <w:numPr>
          <w:ilvl w:val="0"/>
          <w:numId w:val="0"/>
        </w:numPr>
        <w:ind w:leftChars="0"/>
        <w:rPr>
          <w:b w:val="0"/>
        </w:rPr>
      </w:pPr>
      <w:bookmarkStart w:id="12" w:name="_Toc24711"/>
      <w:bookmarkStart w:id="13" w:name="bp-神经网络在食品配方优化中的研究进展"/>
      <w:r>
        <w:rPr>
          <w:rFonts w:hint="eastAsia"/>
          <w:lang w:eastAsia="zh-CN"/>
        </w:rPr>
        <w:t xml:space="preserve">2.3 </w:t>
      </w:r>
      <w:r>
        <w:t>BP神经网络在食品配方优化中的研究进展</w:t>
      </w:r>
      <w:bookmarkEnd w:id="12"/>
    </w:p>
    <w:p w14:paraId="6569FF7E">
      <w:pPr>
        <w:pStyle w:val="3"/>
        <w:rPr>
          <w:rFonts w:ascii="Times New Roman" w:hAnsi="Times New Roman" w:eastAsia="宋体" w:cs="Times New Roman"/>
          <w:sz w:val="24"/>
          <w:szCs w:val="24"/>
        </w:rPr>
      </w:pPr>
      <w:r>
        <w:rPr>
          <w:rFonts w:ascii="Times New Roman" w:hAnsi="Times New Roman" w:eastAsia="宋体" w:cs="Times New Roman"/>
          <w:sz w:val="24"/>
          <w:szCs w:val="24"/>
        </w:rPr>
        <w:t>BP神经网络自20世纪80年代由Rumelhart等提出以来，已成为工程领域应用最广泛的监督学习模型之一</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_Ref25854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。在食品科学与工程领域，BP网络已用于白酒</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_Ref25864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、葡萄酒</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_Ref25873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[11]</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、发酵乳</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_Ref26366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[18]</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、肉制品</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_Ref26393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[19]</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等体系的配方—品质建模与工艺参数寻优。实践表明：当真实</w:t>
      </w:r>
      <w:r>
        <w:rPr>
          <w:rFonts w:hint="eastAsia" w:cs="Times New Roman"/>
          <w:sz w:val="24"/>
          <w:szCs w:val="24"/>
          <w:lang w:eastAsia="zh-CN"/>
        </w:rPr>
        <w:t>“</w:t>
      </w:r>
      <w:r>
        <w:rPr>
          <w:rFonts w:ascii="Times New Roman" w:hAnsi="Times New Roman" w:eastAsia="宋体" w:cs="Times New Roman"/>
          <w:sz w:val="24"/>
          <w:szCs w:val="24"/>
        </w:rPr>
        <w:t>配方—响应</w:t>
      </w:r>
      <w:r>
        <w:rPr>
          <w:rFonts w:hint="eastAsia" w:cs="Times New Roman"/>
          <w:sz w:val="24"/>
          <w:szCs w:val="24"/>
          <w:lang w:eastAsia="zh-CN"/>
        </w:rPr>
        <w:t>”</w:t>
      </w:r>
      <w:r>
        <w:rPr>
          <w:rFonts w:ascii="Times New Roman" w:hAnsi="Times New Roman" w:eastAsia="宋体" w:cs="Times New Roman"/>
          <w:sz w:val="24"/>
          <w:szCs w:val="24"/>
        </w:rPr>
        <w:t>关系明显偏离二次多项式时，BP神经网络的预测精度（R²、RMSE）通常显著优于响应面法</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_Ref25873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[11]</w:t>
      </w:r>
      <w:r>
        <w:rPr>
          <w:rFonts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_Ref26393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[19]</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。这为本课题以BP作为二次响应面的</w:t>
      </w:r>
      <w:r>
        <w:rPr>
          <w:rFonts w:hint="eastAsia" w:cs="Times New Roman"/>
          <w:sz w:val="24"/>
          <w:szCs w:val="24"/>
          <w:lang w:eastAsia="zh-CN"/>
        </w:rPr>
        <w:t>“</w:t>
      </w:r>
      <w:r>
        <w:rPr>
          <w:rFonts w:ascii="Times New Roman" w:hAnsi="Times New Roman" w:eastAsia="宋体" w:cs="Times New Roman"/>
          <w:sz w:val="24"/>
          <w:szCs w:val="24"/>
        </w:rPr>
        <w:t>补强</w:t>
      </w:r>
      <w:r>
        <w:rPr>
          <w:rFonts w:hint="eastAsia" w:cs="Times New Roman"/>
          <w:sz w:val="24"/>
          <w:szCs w:val="24"/>
          <w:lang w:eastAsia="zh-CN"/>
        </w:rPr>
        <w:t>”</w:t>
      </w:r>
      <w:r>
        <w:rPr>
          <w:rFonts w:ascii="Times New Roman" w:hAnsi="Times New Roman" w:eastAsia="宋体" w:cs="Times New Roman"/>
          <w:sz w:val="24"/>
          <w:szCs w:val="24"/>
        </w:rPr>
        <w:t>提供了直接的方法学先例。</w:t>
      </w:r>
    </w:p>
    <w:bookmarkEnd w:id="13"/>
    <w:p w14:paraId="61DF043E">
      <w:pPr>
        <w:pStyle w:val="4"/>
        <w:keepNext/>
        <w:numPr>
          <w:ilvl w:val="0"/>
          <w:numId w:val="0"/>
        </w:numPr>
        <w:ind w:leftChars="0"/>
        <w:rPr>
          <w:rFonts w:hint="eastAsia" w:ascii="黑体" w:hAnsi="黑体" w:eastAsia="黑体" w:cs="黑体"/>
          <w:b w:val="0"/>
        </w:rPr>
      </w:pPr>
      <w:bookmarkStart w:id="14" w:name="_Toc1522"/>
      <w:bookmarkStart w:id="15" w:name="现有研究不足与本课题切入"/>
      <w:r>
        <w:rPr>
          <w:rFonts w:hint="eastAsia"/>
          <w:lang w:eastAsia="zh-CN"/>
        </w:rPr>
        <w:t xml:space="preserve">2.4 </w:t>
      </w:r>
      <w:r>
        <w:t>现有研究不足与本课题切入</w:t>
      </w:r>
      <w:bookmarkEnd w:id="14"/>
    </w:p>
    <w:p w14:paraId="6FD41523">
      <w:pPr>
        <w:pStyle w:val="3"/>
        <w:rPr>
          <w:rFonts w:ascii="Times New Roman" w:hAnsi="Times New Roman" w:eastAsia="宋体" w:cs="Times New Roman"/>
          <w:sz w:val="24"/>
          <w:szCs w:val="24"/>
        </w:rPr>
      </w:pPr>
      <w:r>
        <w:rPr>
          <w:rFonts w:ascii="Times New Roman" w:hAnsi="Times New Roman" w:eastAsia="宋体" w:cs="Times New Roman"/>
          <w:sz w:val="24"/>
          <w:szCs w:val="24"/>
        </w:rPr>
        <w:t>梳理上述文献可以发现三条尚待补齐的线索：其一，配方层面多为</w:t>
      </w:r>
      <w:r>
        <w:rPr>
          <w:rFonts w:hint="eastAsia" w:cs="Times New Roman"/>
          <w:sz w:val="24"/>
          <w:szCs w:val="24"/>
          <w:lang w:eastAsia="zh-CN"/>
        </w:rPr>
        <w:t>“</w:t>
      </w:r>
      <w:r>
        <w:rPr>
          <w:rFonts w:ascii="Times New Roman" w:hAnsi="Times New Roman" w:eastAsia="宋体" w:cs="Times New Roman"/>
          <w:sz w:val="24"/>
          <w:szCs w:val="24"/>
        </w:rPr>
        <w:t>单因素扫描</w:t>
      </w:r>
      <w:r>
        <w:rPr>
          <w:rFonts w:hint="eastAsia" w:cs="Times New Roman"/>
          <w:sz w:val="24"/>
          <w:szCs w:val="24"/>
          <w:lang w:eastAsia="zh-CN"/>
        </w:rPr>
        <w:t>”</w:t>
      </w:r>
      <w:r>
        <w:rPr>
          <w:rFonts w:ascii="Times New Roman" w:hAnsi="Times New Roman" w:eastAsia="宋体" w:cs="Times New Roman"/>
          <w:sz w:val="24"/>
          <w:szCs w:val="24"/>
        </w:rPr>
        <w:t>，麦糟添加量、油脂与糖的交互作用未被系统建模；其二，评价层面</w:t>
      </w:r>
      <w:r>
        <w:rPr>
          <w:rFonts w:hint="eastAsia" w:cs="Times New Roman"/>
          <w:sz w:val="24"/>
          <w:szCs w:val="24"/>
          <w:lang w:eastAsia="zh-CN"/>
        </w:rPr>
        <w:t>“</w:t>
      </w:r>
      <w:r>
        <w:rPr>
          <w:rFonts w:ascii="Times New Roman" w:hAnsi="Times New Roman" w:eastAsia="宋体" w:cs="Times New Roman"/>
          <w:sz w:val="24"/>
          <w:szCs w:val="24"/>
        </w:rPr>
        <w:t>品质</w:t>
      </w:r>
      <w:r>
        <w:rPr>
          <w:rFonts w:hint="eastAsia" w:cs="Times New Roman"/>
          <w:sz w:val="24"/>
          <w:szCs w:val="24"/>
          <w:lang w:eastAsia="zh-CN"/>
        </w:rPr>
        <w:t>”</w:t>
      </w:r>
      <w:r>
        <w:rPr>
          <w:rFonts w:ascii="Times New Roman" w:hAnsi="Times New Roman" w:eastAsia="宋体" w:cs="Times New Roman"/>
          <w:sz w:val="24"/>
          <w:szCs w:val="24"/>
        </w:rPr>
        <w:t>与</w:t>
      </w:r>
      <w:r>
        <w:rPr>
          <w:rFonts w:hint="eastAsia" w:cs="Times New Roman"/>
          <w:sz w:val="24"/>
          <w:szCs w:val="24"/>
          <w:lang w:eastAsia="zh-CN"/>
        </w:rPr>
        <w:t>“</w:t>
      </w:r>
      <w:r>
        <w:rPr>
          <w:rFonts w:ascii="Times New Roman" w:hAnsi="Times New Roman" w:eastAsia="宋体" w:cs="Times New Roman"/>
          <w:sz w:val="24"/>
          <w:szCs w:val="24"/>
        </w:rPr>
        <w:t>功能</w:t>
      </w:r>
      <w:r>
        <w:rPr>
          <w:rFonts w:hint="eastAsia" w:cs="Times New Roman"/>
          <w:sz w:val="24"/>
          <w:szCs w:val="24"/>
          <w:lang w:eastAsia="zh-CN"/>
        </w:rPr>
        <w:t>”</w:t>
      </w:r>
      <w:r>
        <w:rPr>
          <w:rFonts w:ascii="Times New Roman" w:hAnsi="Times New Roman" w:eastAsia="宋体" w:cs="Times New Roman"/>
          <w:sz w:val="24"/>
          <w:szCs w:val="24"/>
        </w:rPr>
        <w:t>往往分属不同研究，缺少同一体系内的联动分析；其三，方法学层面，响应面法的二次多项式假设难以刻画</w:t>
      </w:r>
      <w:r>
        <w:rPr>
          <w:rFonts w:hint="eastAsia" w:cs="Times New Roman"/>
          <w:sz w:val="24"/>
          <w:szCs w:val="24"/>
          <w:lang w:eastAsia="zh-CN"/>
        </w:rPr>
        <w:t>“</w:t>
      </w:r>
      <w:r>
        <w:rPr>
          <w:rFonts w:ascii="Times New Roman" w:hAnsi="Times New Roman" w:eastAsia="宋体" w:cs="Times New Roman"/>
          <w:sz w:val="24"/>
          <w:szCs w:val="24"/>
        </w:rPr>
        <w:t>配方—品质</w:t>
      </w:r>
      <w:r>
        <w:rPr>
          <w:rFonts w:hint="eastAsia" w:cs="Times New Roman"/>
          <w:sz w:val="24"/>
          <w:szCs w:val="24"/>
          <w:lang w:eastAsia="zh-CN"/>
        </w:rPr>
        <w:t>”</w:t>
      </w:r>
      <w:r>
        <w:rPr>
          <w:rFonts w:ascii="Times New Roman" w:hAnsi="Times New Roman" w:eastAsia="宋体" w:cs="Times New Roman"/>
          <w:sz w:val="24"/>
          <w:szCs w:val="24"/>
        </w:rPr>
        <w:t>中可能存在的强非线性。本课题据此提出，在单因素基础上采用Box-Behnken响应面法对麦糟添加量、油脂、糖（木糖醇）进行三元协同优化，进一步构建BP神经网络对其残差非线性进行逼近，并在同一最优配方上同步完成质构、感官、理化和体外抗氧化与eGI评价，形成</w:t>
      </w:r>
      <w:r>
        <w:rPr>
          <w:rFonts w:hint="eastAsia" w:cs="Times New Roman"/>
          <w:sz w:val="24"/>
          <w:szCs w:val="24"/>
          <w:lang w:eastAsia="zh-CN"/>
        </w:rPr>
        <w:t>“</w:t>
      </w:r>
      <w:r>
        <w:rPr>
          <w:rFonts w:ascii="Times New Roman" w:hAnsi="Times New Roman" w:eastAsia="宋体" w:cs="Times New Roman"/>
          <w:sz w:val="24"/>
          <w:szCs w:val="24"/>
        </w:rPr>
        <w:t>配方—模型—品质—功能</w:t>
      </w:r>
      <w:r>
        <w:rPr>
          <w:rFonts w:hint="eastAsia" w:cs="Times New Roman"/>
          <w:sz w:val="24"/>
          <w:szCs w:val="24"/>
          <w:lang w:eastAsia="zh-CN"/>
        </w:rPr>
        <w:t>”</w:t>
      </w:r>
      <w:r>
        <w:rPr>
          <w:rFonts w:ascii="Times New Roman" w:hAnsi="Times New Roman" w:eastAsia="宋体" w:cs="Times New Roman"/>
          <w:sz w:val="24"/>
          <w:szCs w:val="24"/>
        </w:rPr>
        <w:t>的完整闭环。</w:t>
      </w:r>
    </w:p>
    <w:bookmarkEnd w:id="7"/>
    <w:bookmarkEnd w:id="15"/>
    <w:p w14:paraId="17C4D8F1">
      <w:pPr>
        <w:pStyle w:val="2"/>
        <w:keepNext/>
        <w:pageBreakBefore/>
        <w:numPr>
          <w:ilvl w:val="0"/>
          <w:numId w:val="0"/>
        </w:numPr>
        <w:topLinePunct w:val="0"/>
        <w:ind w:leftChars="0"/>
        <w:rPr>
          <w:rFonts w:hint="eastAsia" w:ascii="黑体" w:hAnsi="黑体" w:eastAsia="黑体" w:cs="黑体"/>
          <w:b w:val="0"/>
        </w:rPr>
      </w:pPr>
      <w:bookmarkStart w:id="16" w:name="_Toc29243"/>
      <w:bookmarkStart w:id="17" w:name="_Toc7328"/>
      <w:bookmarkStart w:id="18" w:name="三研究目标与研究内容"/>
      <w:r>
        <w:rPr>
          <w:rFonts w:hint="eastAsia"/>
          <w:lang w:eastAsia="zh-CN"/>
        </w:rPr>
        <w:t>三、</w:t>
      </w:r>
      <w:r>
        <w:t>研究目标与研究内容</w:t>
      </w:r>
      <w:bookmarkEnd w:id="16"/>
      <w:bookmarkEnd w:id="17"/>
    </w:p>
    <w:p w14:paraId="492E471E">
      <w:pPr>
        <w:pStyle w:val="4"/>
        <w:keepNext/>
        <w:numPr>
          <w:ilvl w:val="0"/>
          <w:numId w:val="0"/>
        </w:numPr>
        <w:ind w:leftChars="0"/>
        <w:rPr>
          <w:rFonts w:hint="eastAsia" w:ascii="黑体" w:hAnsi="黑体" w:eastAsia="黑体" w:cs="黑体"/>
          <w:b w:val="0"/>
        </w:rPr>
      </w:pPr>
      <w:bookmarkStart w:id="19" w:name="_Toc4975"/>
      <w:bookmarkStart w:id="20" w:name="研究目标"/>
      <w:r>
        <w:rPr>
          <w:rFonts w:hint="eastAsia"/>
          <w:lang w:eastAsia="zh-CN"/>
        </w:rPr>
        <w:t xml:space="preserve">3.1 </w:t>
      </w:r>
      <w:r>
        <w:t>研究目标</w:t>
      </w:r>
      <w:bookmarkEnd w:id="19"/>
    </w:p>
    <w:p w14:paraId="17B968D2">
      <w:pPr>
        <w:pStyle w:val="3"/>
        <w:rPr>
          <w:rFonts w:ascii="Times New Roman" w:hAnsi="Times New Roman" w:eastAsia="宋体" w:cs="Times New Roman"/>
          <w:sz w:val="24"/>
          <w:szCs w:val="24"/>
        </w:rPr>
      </w:pPr>
      <w:r>
        <w:rPr>
          <w:rFonts w:ascii="Times New Roman" w:hAnsi="Times New Roman" w:eastAsia="宋体" w:cs="Times New Roman"/>
          <w:sz w:val="24"/>
          <w:szCs w:val="24"/>
        </w:rPr>
        <w:t>本课题以啤酒麦糟为研究对象，通过单因素实验与Box-Behnken响应面优化，确定兼顾口感与功能的最优饼干配方；进一步以响应面数据为基础构建BP神经网络模型，对</w:t>
      </w:r>
      <w:r>
        <w:rPr>
          <w:rFonts w:hint="eastAsia" w:cs="Times New Roman"/>
          <w:sz w:val="24"/>
          <w:szCs w:val="24"/>
          <w:lang w:eastAsia="zh-CN"/>
        </w:rPr>
        <w:t>“</w:t>
      </w:r>
      <w:r>
        <w:rPr>
          <w:rFonts w:ascii="Times New Roman" w:hAnsi="Times New Roman" w:eastAsia="宋体" w:cs="Times New Roman"/>
          <w:sz w:val="24"/>
          <w:szCs w:val="24"/>
        </w:rPr>
        <w:t>配方—感官评分</w:t>
      </w:r>
      <w:r>
        <w:rPr>
          <w:rFonts w:hint="eastAsia" w:cs="Times New Roman"/>
          <w:sz w:val="24"/>
          <w:szCs w:val="24"/>
          <w:lang w:eastAsia="zh-CN"/>
        </w:rPr>
        <w:t>”</w:t>
      </w:r>
      <w:r>
        <w:rPr>
          <w:rFonts w:ascii="Times New Roman" w:hAnsi="Times New Roman" w:eastAsia="宋体" w:cs="Times New Roman"/>
          <w:sz w:val="24"/>
          <w:szCs w:val="24"/>
        </w:rPr>
        <w:t>的强非线性进行逼近并完成全局寻优，与响应面结果交叉验证；在此基础上系统评价最优饼干的质构、感官与理化品质，并初评其体外抗氧化活性与估计血糖生成指数，为麦糟的高值化利用提供数据支撑与工艺参考。</w:t>
      </w:r>
    </w:p>
    <w:bookmarkEnd w:id="20"/>
    <w:p w14:paraId="654B9C01">
      <w:pPr>
        <w:pStyle w:val="4"/>
        <w:keepNext/>
        <w:numPr>
          <w:ilvl w:val="0"/>
          <w:numId w:val="0"/>
        </w:numPr>
        <w:ind w:leftChars="0"/>
        <w:rPr>
          <w:rFonts w:hint="eastAsia" w:ascii="黑体" w:hAnsi="黑体" w:eastAsia="黑体" w:cs="黑体"/>
          <w:b w:val="0"/>
        </w:rPr>
      </w:pPr>
      <w:bookmarkStart w:id="21" w:name="_Toc19096"/>
      <w:bookmarkStart w:id="22" w:name="研究内容"/>
      <w:r>
        <w:rPr>
          <w:rFonts w:hint="eastAsia"/>
          <w:lang w:eastAsia="zh-CN"/>
        </w:rPr>
        <w:t xml:space="preserve">3.2 </w:t>
      </w:r>
      <w:r>
        <w:t>研究内容</w:t>
      </w:r>
      <w:bookmarkEnd w:id="21"/>
    </w:p>
    <w:p w14:paraId="5ED52837">
      <w:pPr>
        <w:pStyle w:val="3"/>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麦糟粉预处理与基本成分分析。对湿麦糟进行95℃热风干燥、粉碎、过80目筛，测定所得麦糟粉的水分、粗蛋白、粗脂肪、灰分与总膳食纤维含量。</w:t>
      </w:r>
    </w:p>
    <w:p w14:paraId="67E5BE10">
      <w:pPr>
        <w:pStyle w:val="3"/>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单因素实验。考察麦糟添加量（0%、5%、10%、15%、20%、25%、30%，以面粉质量计）对饼干感官评分、硬度、色差与水分的影响，确定各因素适宜范围。</w:t>
      </w:r>
    </w:p>
    <w:p w14:paraId="7918B330">
      <w:pPr>
        <w:pStyle w:val="3"/>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Box-Behnken响应面优化。在单因素基础上，以麦糟添加量、油脂添加量、糖（木糖醇）添加量为自变量，以综合感官评分为响应值，采用Box-Behnken设计建立二次多项式回归模型并求解最优配方。</w:t>
      </w:r>
    </w:p>
    <w:p w14:paraId="6EAFE6DC">
      <w:pPr>
        <w:pStyle w:val="3"/>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BP神经网络建模与全局寻优。在响应面数据集上构建3-12-1三层BP网络（隐层12个神经元，tanh激活；输出层1个神经元，sigmoid激活；动量法+mini-batch训练），以决定系数R²、RMSE、MAE为评价指标与二次响应面做精度对比；继而在[-1,1]³编码空间上以51×51×51加密网格实施</w:t>
      </w:r>
      <w:r>
        <w:rPr>
          <w:rFonts w:hint="eastAsia" w:cs="Times New Roman"/>
          <w:sz w:val="24"/>
          <w:szCs w:val="24"/>
          <w:lang w:eastAsia="zh-CN"/>
        </w:rPr>
        <w:t>“</w:t>
      </w:r>
      <w:r>
        <w:rPr>
          <w:rFonts w:ascii="Times New Roman" w:hAnsi="Times New Roman" w:eastAsia="宋体" w:cs="Times New Roman"/>
          <w:sz w:val="24"/>
          <w:szCs w:val="24"/>
        </w:rPr>
        <w:t>网格寻优+模型预测</w:t>
      </w:r>
      <w:r>
        <w:rPr>
          <w:rFonts w:hint="eastAsia" w:cs="Times New Roman"/>
          <w:sz w:val="24"/>
          <w:szCs w:val="24"/>
          <w:lang w:eastAsia="zh-CN"/>
        </w:rPr>
        <w:t>”</w:t>
      </w:r>
      <w:r>
        <w:rPr>
          <w:rFonts w:ascii="Times New Roman" w:hAnsi="Times New Roman" w:eastAsia="宋体" w:cs="Times New Roman"/>
          <w:sz w:val="24"/>
          <w:szCs w:val="24"/>
        </w:rPr>
        <w:t>，与响应面最优配方交叉验证，取综合最优作为最终推荐配方。</w:t>
      </w:r>
    </w:p>
    <w:p w14:paraId="209CB314">
      <w:pPr>
        <w:pStyle w:val="3"/>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5. </w:t>
      </w:r>
      <w:r>
        <w:rPr>
          <w:rFonts w:ascii="Times New Roman" w:hAnsi="Times New Roman" w:eastAsia="宋体" w:cs="Times New Roman"/>
          <w:sz w:val="24"/>
          <w:szCs w:val="24"/>
        </w:rPr>
        <w:t>品质特性评价。对最优配方饼干测定质构（TPA）、色差（L*a*b*）、水分、蛋白质、脂肪、膳食纤维与菌落总数，并按标准进行感官评定。</w:t>
      </w:r>
    </w:p>
    <w:p w14:paraId="64376D2F">
      <w:pPr>
        <w:pStyle w:val="3"/>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6. </w:t>
      </w:r>
      <w:r>
        <w:rPr>
          <w:rFonts w:ascii="Times New Roman" w:hAnsi="Times New Roman" w:eastAsia="宋体" w:cs="Times New Roman"/>
          <w:sz w:val="24"/>
          <w:szCs w:val="24"/>
        </w:rPr>
        <w:t>体外功能评价。测定总酚含量、DPPH与ABTS自由基清除率，并采用体外淀粉消化法估算eGI。</w:t>
      </w:r>
    </w:p>
    <w:bookmarkEnd w:id="18"/>
    <w:bookmarkEnd w:id="22"/>
    <w:p w14:paraId="14835DED">
      <w:pPr>
        <w:pStyle w:val="2"/>
        <w:keepNext/>
        <w:pageBreakBefore/>
        <w:numPr>
          <w:ilvl w:val="0"/>
          <w:numId w:val="0"/>
        </w:numPr>
        <w:topLinePunct w:val="0"/>
        <w:ind w:leftChars="0"/>
        <w:rPr>
          <w:rFonts w:hint="eastAsia" w:ascii="黑体" w:hAnsi="黑体" w:eastAsia="黑体" w:cs="黑体"/>
          <w:b w:val="0"/>
        </w:rPr>
      </w:pPr>
      <w:bookmarkStart w:id="23" w:name="_Toc32622"/>
      <w:bookmarkStart w:id="24" w:name="_Toc11776"/>
      <w:bookmarkStart w:id="25" w:name="四拟解决的关键问题"/>
      <w:r>
        <w:rPr>
          <w:rFonts w:hint="eastAsia"/>
          <w:lang w:eastAsia="zh-CN"/>
        </w:rPr>
        <w:t>四、</w:t>
      </w:r>
      <w:r>
        <w:t>拟解决的关键问题</w:t>
      </w:r>
      <w:bookmarkEnd w:id="23"/>
      <w:bookmarkEnd w:id="24"/>
    </w:p>
    <w:p w14:paraId="0800EDF2">
      <w:pPr>
        <w:pStyle w:val="3"/>
        <w:rPr>
          <w:rFonts w:ascii="Times New Roman" w:hAnsi="Times New Roman" w:eastAsia="宋体" w:cs="Times New Roman"/>
          <w:sz w:val="24"/>
          <w:szCs w:val="24"/>
        </w:rPr>
      </w:pPr>
      <w:r>
        <w:rPr>
          <w:rFonts w:ascii="Times New Roman" w:hAnsi="Times New Roman" w:eastAsia="宋体" w:cs="Times New Roman"/>
          <w:b/>
          <w:sz w:val="24"/>
          <w:szCs w:val="24"/>
        </w:rPr>
        <w:t>第一，</w:t>
      </w:r>
      <w:r>
        <w:rPr>
          <w:rFonts w:ascii="Times New Roman" w:hAnsi="Times New Roman" w:eastAsia="宋体" w:cs="Times New Roman"/>
          <w:sz w:val="24"/>
          <w:szCs w:val="24"/>
        </w:rPr>
        <w:t>麦</w:t>
      </w:r>
      <w:r>
        <w:rPr>
          <w:rFonts w:ascii="Times New Roman" w:hAnsi="Times New Roman" w:eastAsia="宋体" w:cs="Times New Roman"/>
          <w:b w:val="0"/>
          <w:bCs w:val="0"/>
          <w:sz w:val="24"/>
          <w:szCs w:val="24"/>
        </w:rPr>
        <w:t>糟高纤维</w:t>
      </w:r>
      <w:r>
        <w:rPr>
          <w:rFonts w:ascii="Times New Roman" w:hAnsi="Times New Roman" w:eastAsia="宋体" w:cs="Times New Roman"/>
          <w:sz w:val="24"/>
          <w:szCs w:val="24"/>
        </w:rPr>
        <w:t>、几乎不含面筋，过量替代会破坏面团的持气与延展性，导致饼干过硬、成型困难。解决思路是通过粒度控制（≥80目）与油脂、糖的协同补偿，把纤维带来的负面质构影响压到可接受区间。</w:t>
      </w:r>
    </w:p>
    <w:p w14:paraId="408A898D">
      <w:pPr>
        <w:pStyle w:val="3"/>
        <w:rPr>
          <w:rFonts w:ascii="Times New Roman" w:hAnsi="Times New Roman" w:eastAsia="宋体" w:cs="Times New Roman"/>
          <w:sz w:val="24"/>
          <w:szCs w:val="24"/>
        </w:rPr>
      </w:pPr>
      <w:r>
        <w:rPr>
          <w:rFonts w:ascii="Times New Roman" w:hAnsi="Times New Roman" w:eastAsia="宋体" w:cs="Times New Roman"/>
          <w:b/>
          <w:sz w:val="24"/>
          <w:szCs w:val="24"/>
        </w:rPr>
        <w:t>第二，</w:t>
      </w:r>
      <w:r>
        <w:rPr>
          <w:rFonts w:hint="eastAsia" w:cs="Times New Roman"/>
          <w:b/>
          <w:sz w:val="24"/>
          <w:szCs w:val="24"/>
          <w:lang w:eastAsia="zh-CN"/>
        </w:rPr>
        <w:t>“</w:t>
      </w:r>
      <w:r>
        <w:rPr>
          <w:rFonts w:ascii="Times New Roman" w:hAnsi="Times New Roman" w:eastAsia="宋体" w:cs="Times New Roman"/>
          <w:sz w:val="24"/>
          <w:szCs w:val="24"/>
        </w:rPr>
        <w:t>添加量—油脂—糖</w:t>
      </w:r>
      <w:r>
        <w:rPr>
          <w:rFonts w:hint="eastAsia" w:cs="Times New Roman"/>
          <w:sz w:val="24"/>
          <w:szCs w:val="24"/>
          <w:lang w:eastAsia="zh-CN"/>
        </w:rPr>
        <w:t>”</w:t>
      </w:r>
      <w:r>
        <w:rPr>
          <w:rFonts w:ascii="Times New Roman" w:hAnsi="Times New Roman" w:eastAsia="宋体" w:cs="Times New Roman"/>
          <w:sz w:val="24"/>
          <w:szCs w:val="24"/>
        </w:rPr>
        <w:t>三者对感官的交互作用复杂，单因素无法揭示最优区域。解决思路是引入响应面法建立二次回归模型，通过方差分析判定交互项显著性并定位最优区。</w:t>
      </w:r>
    </w:p>
    <w:p w14:paraId="02532ED2">
      <w:pPr>
        <w:pStyle w:val="3"/>
        <w:rPr>
          <w:rFonts w:ascii="Times New Roman" w:hAnsi="Times New Roman" w:eastAsia="宋体" w:cs="Times New Roman"/>
          <w:sz w:val="24"/>
          <w:szCs w:val="24"/>
        </w:rPr>
      </w:pPr>
      <w:r>
        <w:rPr>
          <w:rFonts w:ascii="Times New Roman" w:hAnsi="Times New Roman" w:eastAsia="宋体" w:cs="Times New Roman"/>
          <w:b/>
          <w:sz w:val="24"/>
          <w:szCs w:val="24"/>
        </w:rPr>
        <w:t>第三，</w:t>
      </w:r>
      <w:r>
        <w:rPr>
          <w:rFonts w:ascii="Times New Roman" w:hAnsi="Times New Roman" w:eastAsia="宋体" w:cs="Times New Roman"/>
          <w:sz w:val="24"/>
          <w:szCs w:val="24"/>
        </w:rPr>
        <w:t>二次多项式响应面对强非线性的刻画能力有限。当</w:t>
      </w:r>
      <w:r>
        <w:rPr>
          <w:rFonts w:hint="eastAsia" w:cs="Times New Roman"/>
          <w:sz w:val="24"/>
          <w:szCs w:val="24"/>
          <w:lang w:eastAsia="zh-CN"/>
        </w:rPr>
        <w:t>“</w:t>
      </w:r>
      <w:r>
        <w:rPr>
          <w:rFonts w:ascii="Times New Roman" w:hAnsi="Times New Roman" w:eastAsia="宋体" w:cs="Times New Roman"/>
          <w:sz w:val="24"/>
          <w:szCs w:val="24"/>
        </w:rPr>
        <w:t>配方—感官评分</w:t>
      </w:r>
      <w:r>
        <w:rPr>
          <w:rFonts w:hint="eastAsia" w:cs="Times New Roman"/>
          <w:sz w:val="24"/>
          <w:szCs w:val="24"/>
          <w:lang w:eastAsia="zh-CN"/>
        </w:rPr>
        <w:t>”</w:t>
      </w:r>
      <w:r>
        <w:rPr>
          <w:rFonts w:ascii="Times New Roman" w:hAnsi="Times New Roman" w:eastAsia="宋体" w:cs="Times New Roman"/>
          <w:sz w:val="24"/>
          <w:szCs w:val="24"/>
        </w:rPr>
        <w:t>实际关系包含三阶及更高阶交互</w:t>
      </w:r>
      <w:r>
        <w:rPr>
          <w:rFonts w:ascii="Times New Roman" w:hAnsi="Times New Roman" w:eastAsia="宋体" w:cs="Times New Roman"/>
          <w:b w:val="0"/>
          <w:bCs/>
          <w:sz w:val="24"/>
          <w:szCs w:val="24"/>
        </w:rPr>
        <w:t>成分</w:t>
      </w:r>
      <w:r>
        <w:rPr>
          <w:rFonts w:ascii="Times New Roman" w:hAnsi="Times New Roman" w:eastAsia="宋体" w:cs="Times New Roman"/>
          <w:sz w:val="24"/>
          <w:szCs w:val="24"/>
        </w:rPr>
        <w:t>时，响应面会引入系统偏差，使预测最优配方偏离真值。解决思路是构建BP神经网络对响应面残差中的非线性进行逼近，并以R²、RMSE等指标定量比较两模型精度，最后通过加密网格寻优+双模型交叉验证锁定最终最优配方。</w:t>
      </w:r>
    </w:p>
    <w:p w14:paraId="16937424">
      <w:pPr>
        <w:pStyle w:val="3"/>
        <w:rPr>
          <w:rFonts w:ascii="Times New Roman" w:hAnsi="Times New Roman" w:eastAsia="宋体" w:cs="Times New Roman"/>
          <w:sz w:val="24"/>
          <w:szCs w:val="24"/>
        </w:rPr>
      </w:pPr>
      <w:r>
        <w:rPr>
          <w:rFonts w:ascii="Times New Roman" w:hAnsi="Times New Roman" w:eastAsia="宋体" w:cs="Times New Roman"/>
          <w:b/>
          <w:sz w:val="24"/>
          <w:szCs w:val="24"/>
        </w:rPr>
        <w:t>第四，</w:t>
      </w:r>
      <w:r>
        <w:rPr>
          <w:rFonts w:ascii="Times New Roman" w:hAnsi="Times New Roman" w:eastAsia="宋体" w:cs="Times New Roman"/>
          <w:sz w:val="24"/>
          <w:szCs w:val="24"/>
        </w:rPr>
        <w:t>功能活性与口感往往相互制约——提高麦糟添加量有利于提升膳食纤维与酚类，却会恶化口感。解决思路是把</w:t>
      </w:r>
      <w:r>
        <w:rPr>
          <w:rFonts w:hint="eastAsia" w:cs="Times New Roman"/>
          <w:sz w:val="24"/>
          <w:szCs w:val="24"/>
          <w:lang w:eastAsia="zh-CN"/>
        </w:rPr>
        <w:t>“</w:t>
      </w:r>
      <w:r>
        <w:rPr>
          <w:rFonts w:ascii="Times New Roman" w:hAnsi="Times New Roman" w:eastAsia="宋体" w:cs="Times New Roman"/>
          <w:sz w:val="24"/>
          <w:szCs w:val="24"/>
        </w:rPr>
        <w:t>感官评分</w:t>
      </w:r>
      <w:r>
        <w:rPr>
          <w:rFonts w:hint="eastAsia" w:cs="Times New Roman"/>
          <w:sz w:val="24"/>
          <w:szCs w:val="24"/>
          <w:lang w:eastAsia="zh-CN"/>
        </w:rPr>
        <w:t>”</w:t>
      </w:r>
      <w:r>
        <w:rPr>
          <w:rFonts w:ascii="Times New Roman" w:hAnsi="Times New Roman" w:eastAsia="宋体" w:cs="Times New Roman"/>
          <w:sz w:val="24"/>
          <w:szCs w:val="24"/>
        </w:rPr>
        <w:t>作为核心约束响应值，在满足可接受口感的前提下尽量放大功能组分占比，求得平衡点。</w:t>
      </w:r>
    </w:p>
    <w:bookmarkEnd w:id="25"/>
    <w:p w14:paraId="4941EEA6">
      <w:pPr>
        <w:pStyle w:val="2"/>
        <w:keepNext/>
        <w:pageBreakBefore/>
        <w:numPr>
          <w:ilvl w:val="0"/>
          <w:numId w:val="0"/>
        </w:numPr>
        <w:topLinePunct w:val="0"/>
        <w:ind w:leftChars="0"/>
        <w:rPr>
          <w:rFonts w:hint="eastAsia" w:ascii="黑体" w:hAnsi="黑体" w:eastAsia="黑体" w:cs="黑体"/>
          <w:b w:val="0"/>
        </w:rPr>
      </w:pPr>
      <w:bookmarkStart w:id="26" w:name="_Toc7568"/>
      <w:bookmarkStart w:id="27" w:name="_Toc20643"/>
      <w:bookmarkStart w:id="28" w:name="五技术路线与实验设计"/>
      <w:r>
        <w:rPr>
          <w:rFonts w:hint="eastAsia"/>
          <w:lang w:eastAsia="zh-CN"/>
        </w:rPr>
        <w:t>五、</w:t>
      </w:r>
      <w:r>
        <w:t>技术路线与实验设计</w:t>
      </w:r>
      <w:bookmarkEnd w:id="26"/>
      <w:bookmarkEnd w:id="27"/>
    </w:p>
    <w:p w14:paraId="7ABA53FB">
      <w:pPr>
        <w:pStyle w:val="4"/>
        <w:keepNext/>
        <w:numPr>
          <w:ilvl w:val="0"/>
          <w:numId w:val="0"/>
        </w:numPr>
        <w:ind w:leftChars="0"/>
        <w:rPr>
          <w:rFonts w:hint="eastAsia" w:ascii="黑体" w:hAnsi="黑体" w:eastAsia="黑体" w:cs="黑体"/>
          <w:b w:val="0"/>
        </w:rPr>
      </w:pPr>
      <w:bookmarkStart w:id="29" w:name="_Toc9268"/>
      <w:bookmarkStart w:id="30" w:name="总体技术路线"/>
      <w:r>
        <w:rPr>
          <w:rFonts w:hint="eastAsia"/>
          <w:lang w:eastAsia="zh-CN"/>
        </w:rPr>
        <w:t xml:space="preserve">5.1 </w:t>
      </w:r>
      <w:r>
        <w:t>总体技术路线</w:t>
      </w:r>
      <w:bookmarkEnd w:id="29"/>
    </w:p>
    <w:p w14:paraId="3C23C791">
      <w:pPr>
        <w:pStyle w:val="3"/>
        <w:rPr>
          <w:rFonts w:ascii="Times New Roman" w:hAnsi="Times New Roman" w:eastAsia="宋体" w:cs="Times New Roman"/>
          <w:sz w:val="24"/>
          <w:szCs w:val="24"/>
        </w:rPr>
      </w:pPr>
      <w:r>
        <w:rPr>
          <w:rFonts w:ascii="Times New Roman" w:hAnsi="Times New Roman" w:eastAsia="宋体" w:cs="Times New Roman"/>
          <w:sz w:val="24"/>
          <w:szCs w:val="24"/>
        </w:rPr>
        <w:t>本课题按</w:t>
      </w:r>
      <w:r>
        <w:rPr>
          <w:rFonts w:hint="eastAsia" w:cs="Times New Roman"/>
          <w:sz w:val="24"/>
          <w:szCs w:val="24"/>
          <w:lang w:eastAsia="zh-CN"/>
        </w:rPr>
        <w:t>“</w:t>
      </w:r>
      <w:r>
        <w:rPr>
          <w:rFonts w:ascii="Times New Roman" w:hAnsi="Times New Roman" w:eastAsia="宋体" w:cs="Times New Roman"/>
          <w:sz w:val="24"/>
          <w:szCs w:val="24"/>
        </w:rPr>
        <w:t>预处理→</w:t>
      </w:r>
      <w:r>
        <w:rPr>
          <w:rFonts w:ascii="Times New Roman" w:hAnsi="Times New Roman" w:eastAsia="宋体" w:cs="Times New Roman"/>
          <w:b w:val="0"/>
          <w:bCs w:val="0"/>
          <w:sz w:val="24"/>
          <w:szCs w:val="24"/>
        </w:rPr>
        <w:t>单因素</w:t>
      </w:r>
      <w:r>
        <w:rPr>
          <w:rFonts w:ascii="Times New Roman" w:hAnsi="Times New Roman" w:eastAsia="宋体" w:cs="Times New Roman"/>
          <w:sz w:val="24"/>
          <w:szCs w:val="24"/>
        </w:rPr>
        <w:t>→Box-Behnken响应面优化→BP神经网络建模与全局寻优→品质与功能评价→数据分析</w:t>
      </w:r>
      <w:r>
        <w:rPr>
          <w:rFonts w:hint="eastAsia" w:cs="Times New Roman"/>
          <w:sz w:val="24"/>
          <w:szCs w:val="24"/>
          <w:lang w:eastAsia="zh-CN"/>
        </w:rPr>
        <w:t>”</w:t>
      </w:r>
      <w:r>
        <w:rPr>
          <w:rFonts w:ascii="Times New Roman" w:hAnsi="Times New Roman" w:eastAsia="宋体" w:cs="Times New Roman"/>
          <w:sz w:val="24"/>
          <w:szCs w:val="24"/>
        </w:rPr>
        <w:t>的主线推进，技术路线如下图所示。</w:t>
      </w:r>
    </w:p>
    <w:p w14:paraId="5EE938DA">
      <w:pPr>
        <w:pStyle w:val="74"/>
      </w:pPr>
      <w:r>
        <w:drawing>
          <wp:inline distT="0" distB="0" distL="114300" distR="114300">
            <wp:extent cx="5005070" cy="7917815"/>
            <wp:effectExtent l="0" t="0" r="5080" b="6985"/>
            <wp:docPr id="2" name="Picture"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技术路线"/>
                    <pic:cNvPicPr>
                      <a:picLocks noChangeAspect="1" noChangeArrowheads="1"/>
                    </pic:cNvPicPr>
                  </pic:nvPicPr>
                  <pic:blipFill>
                    <a:blip r:embed="rId8"/>
                    <a:stretch>
                      <a:fillRect/>
                    </a:stretch>
                  </pic:blipFill>
                  <pic:spPr>
                    <a:xfrm>
                      <a:off x="0" y="0"/>
                      <a:ext cx="5005070" cy="7917815"/>
                    </a:xfrm>
                    <a:prstGeom prst="rect">
                      <a:avLst/>
                    </a:prstGeom>
                    <a:noFill/>
                    <a:ln w="9525">
                      <a:noFill/>
                    </a:ln>
                  </pic:spPr>
                </pic:pic>
              </a:graphicData>
            </a:graphic>
          </wp:inline>
        </w:drawing>
      </w:r>
    </w:p>
    <w:p w14:paraId="1C487F33">
      <w:pPr>
        <w:pStyle w:val="89"/>
        <w:widowControl/>
      </w:pPr>
      <w:r>
        <w:t>图1　技术路线与实验设计流程（含BP神经网络优化阶段）</w:t>
      </w:r>
    </w:p>
    <w:bookmarkEnd w:id="30"/>
    <w:p w14:paraId="413619C8">
      <w:pPr>
        <w:pStyle w:val="4"/>
        <w:keepNext/>
        <w:numPr>
          <w:ilvl w:val="0"/>
          <w:numId w:val="0"/>
        </w:numPr>
        <w:ind w:leftChars="0"/>
        <w:rPr>
          <w:rFonts w:hint="eastAsia" w:ascii="黑体" w:hAnsi="黑体" w:eastAsia="黑体" w:cs="黑体"/>
          <w:b w:val="0"/>
        </w:rPr>
      </w:pPr>
      <w:bookmarkStart w:id="31" w:name="_Toc26681"/>
      <w:bookmarkStart w:id="32" w:name="原料试剂与仪器"/>
      <w:r>
        <w:rPr>
          <w:rFonts w:hint="eastAsia"/>
          <w:lang w:eastAsia="zh-CN"/>
        </w:rPr>
        <w:t xml:space="preserve">5.2 </w:t>
      </w:r>
      <w:r>
        <w:t>原料、试剂与仪器</w:t>
      </w:r>
      <w:bookmarkEnd w:id="31"/>
    </w:p>
    <w:p w14:paraId="4E022A89">
      <w:pPr>
        <w:pStyle w:val="3"/>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原料与试剂：湿麦糟（由合作啤酒厂提供，当日采收）、低筋小麦粉、玉米油、木糖醇、白砂糖、鸡蛋、脱脂奶粉、泡打粉、碳酸氢铵、碳酸氢钠、食盐、单甘酯；Folin-Ciocalteu试剂、没食子酸标准品、DPPH、ABTS、α-淀粉酶、淀粉葡萄糖苷酶等。数据建模采用Python3.11+NumPy+pandas+matplotlib开源环境，由课题组自备笔记本运行，无软件购置费用。</w:t>
      </w:r>
    </w:p>
    <w:p w14:paraId="33045C0C">
      <w:pPr>
        <w:pStyle w:val="92"/>
        <w:widowControl/>
      </w:pPr>
      <w:r>
        <w:t>表1　主要仪器设备一览</w:t>
      </w:r>
    </w:p>
    <w:tbl>
      <w:tblPr>
        <w:tblStyle w:val="49"/>
        <w:tblW w:w="0" w:type="auto"/>
        <w:jc w:val="center"/>
        <w:tblCaption w:val="表 1　主要仪器设备一览"/>
        <w:tblLayout w:type="autofit"/>
        <w:tblCellMar>
          <w:top w:w="0" w:type="dxa"/>
          <w:left w:w="108" w:type="dxa"/>
          <w:bottom w:w="0" w:type="dxa"/>
          <w:right w:w="108" w:type="dxa"/>
        </w:tblCellMar>
      </w:tblPr>
      <w:tblGrid>
        <w:gridCol w:w="2312"/>
        <w:gridCol w:w="1650"/>
        <w:gridCol w:w="2400"/>
      </w:tblGrid>
      <w:tr w14:paraId="353115E7">
        <w:tblPrEx>
          <w:tblCellMar>
            <w:top w:w="0" w:type="dxa"/>
            <w:left w:w="108" w:type="dxa"/>
            <w:bottom w:w="0" w:type="dxa"/>
            <w:right w:w="108" w:type="dxa"/>
          </w:tblCellMar>
        </w:tblPrEx>
        <w:trPr>
          <w:tblHeader/>
          <w:jc w:val="center"/>
        </w:trPr>
        <w:tc>
          <w:tcPr>
            <w:tcW w:w="2312" w:type="dxa"/>
            <w:tcBorders>
              <w:top w:val="single" w:color="000000" w:sz="12" w:space="0"/>
              <w:left w:val="nil"/>
              <w:bottom w:val="single" w:color="000000" w:sz="4" w:space="0"/>
              <w:right w:val="nil"/>
              <w:tl2br w:val="nil"/>
            </w:tcBorders>
            <w:shd w:val="clear" w:color="auto" w:fill="FFFFFF"/>
          </w:tcPr>
          <w:p w14:paraId="337771C9">
            <w:pPr>
              <w:pStyle w:val="55"/>
              <w:ind w:left="0" w:leftChars="0" w:firstLine="0" w:firstLineChars="0"/>
              <w:jc w:val="center"/>
              <w:rPr>
                <w:b w:val="0"/>
                <w:color w:val="000000"/>
                <w:sz w:val="21"/>
              </w:rPr>
            </w:pPr>
            <w:r>
              <w:rPr>
                <w:rFonts w:hint="eastAsia"/>
                <w:b w:val="0"/>
                <w:color w:val="000000"/>
                <w:sz w:val="21"/>
              </w:rPr>
              <w:t>仪器名称</w:t>
            </w:r>
          </w:p>
        </w:tc>
        <w:tc>
          <w:tcPr>
            <w:tcW w:w="1650" w:type="dxa"/>
            <w:tcBorders>
              <w:top w:val="single" w:color="000000" w:sz="12" w:space="0"/>
              <w:left w:val="nil"/>
              <w:bottom w:val="single" w:color="000000" w:sz="4" w:space="0"/>
              <w:right w:val="nil"/>
            </w:tcBorders>
            <w:shd w:val="clear" w:color="auto" w:fill="FFFFFF"/>
          </w:tcPr>
          <w:p w14:paraId="5050D32C">
            <w:pPr>
              <w:pStyle w:val="55"/>
              <w:ind w:left="0" w:leftChars="0" w:firstLine="0" w:firstLineChars="0"/>
              <w:jc w:val="center"/>
              <w:rPr>
                <w:b w:val="0"/>
                <w:color w:val="000000"/>
                <w:sz w:val="21"/>
              </w:rPr>
            </w:pPr>
            <w:r>
              <w:rPr>
                <w:rFonts w:hint="eastAsia"/>
                <w:b w:val="0"/>
                <w:color w:val="000000"/>
                <w:sz w:val="21"/>
              </w:rPr>
              <w:t>型号</w:t>
            </w:r>
            <w:r>
              <w:rPr>
                <w:b w:val="0"/>
                <w:color w:val="000000"/>
                <w:sz w:val="21"/>
              </w:rPr>
              <w:t>/</w:t>
            </w:r>
            <w:r>
              <w:rPr>
                <w:rFonts w:hint="eastAsia"/>
                <w:b w:val="0"/>
                <w:color w:val="000000"/>
                <w:sz w:val="21"/>
              </w:rPr>
              <w:t>规格</w:t>
            </w:r>
          </w:p>
        </w:tc>
        <w:tc>
          <w:tcPr>
            <w:tcW w:w="2400" w:type="dxa"/>
            <w:tcBorders>
              <w:top w:val="single" w:color="000000" w:sz="12" w:space="0"/>
              <w:left w:val="nil"/>
              <w:bottom w:val="single" w:color="000000" w:sz="4" w:space="0"/>
              <w:right w:val="nil"/>
            </w:tcBorders>
            <w:shd w:val="clear" w:color="auto" w:fill="FFFFFF"/>
          </w:tcPr>
          <w:p w14:paraId="1D9FBFAB">
            <w:pPr>
              <w:pStyle w:val="55"/>
              <w:ind w:left="0" w:leftChars="0" w:firstLine="0" w:firstLineChars="0"/>
              <w:jc w:val="center"/>
              <w:rPr>
                <w:b w:val="0"/>
                <w:color w:val="000000"/>
                <w:sz w:val="21"/>
              </w:rPr>
            </w:pPr>
            <w:r>
              <w:rPr>
                <w:rFonts w:hint="eastAsia"/>
                <w:b w:val="0"/>
                <w:color w:val="000000"/>
                <w:sz w:val="21"/>
              </w:rPr>
              <w:t>用途</w:t>
            </w:r>
          </w:p>
        </w:tc>
      </w:tr>
      <w:tr w14:paraId="4F197FB1">
        <w:tblPrEx>
          <w:tblCellMar>
            <w:top w:w="0" w:type="dxa"/>
            <w:left w:w="108" w:type="dxa"/>
            <w:bottom w:w="0" w:type="dxa"/>
            <w:right w:w="108" w:type="dxa"/>
          </w:tblCellMar>
        </w:tblPrEx>
        <w:trPr>
          <w:jc w:val="center"/>
        </w:trPr>
        <w:tc>
          <w:tcPr>
            <w:tcW w:w="2312" w:type="dxa"/>
            <w:tcBorders>
              <w:top w:val="single" w:color="000000" w:sz="4" w:space="0"/>
              <w:left w:val="nil"/>
              <w:bottom w:val="nil"/>
              <w:right w:val="nil"/>
            </w:tcBorders>
            <w:shd w:val="clear" w:color="auto" w:fill="FFFFFF"/>
          </w:tcPr>
          <w:p w14:paraId="48138DA3">
            <w:pPr>
              <w:pStyle w:val="55"/>
              <w:ind w:left="0" w:leftChars="0" w:firstLine="0" w:firstLineChars="0"/>
              <w:jc w:val="center"/>
              <w:rPr>
                <w:b w:val="0"/>
                <w:color w:val="000000"/>
                <w:sz w:val="21"/>
              </w:rPr>
            </w:pPr>
            <w:r>
              <w:rPr>
                <w:rFonts w:hint="eastAsia"/>
                <w:b w:val="0"/>
                <w:color w:val="000000"/>
                <w:sz w:val="21"/>
              </w:rPr>
              <w:t>电热鼓风干燥箱</w:t>
            </w:r>
          </w:p>
        </w:tc>
        <w:tc>
          <w:tcPr>
            <w:tcW w:w="1650" w:type="dxa"/>
            <w:tcBorders>
              <w:top w:val="single" w:color="000000" w:sz="4" w:space="0"/>
              <w:left w:val="nil"/>
              <w:bottom w:val="nil"/>
              <w:right w:val="nil"/>
            </w:tcBorders>
            <w:shd w:val="clear" w:color="auto" w:fill="FFFFFF"/>
          </w:tcPr>
          <w:p w14:paraId="604D04A1">
            <w:pPr>
              <w:pStyle w:val="55"/>
              <w:ind w:left="0" w:leftChars="0" w:firstLine="0" w:firstLineChars="0"/>
              <w:jc w:val="center"/>
              <w:rPr>
                <w:b w:val="0"/>
                <w:color w:val="000000"/>
                <w:sz w:val="21"/>
              </w:rPr>
            </w:pPr>
            <w:r>
              <w:rPr>
                <w:b w:val="0"/>
                <w:color w:val="000000"/>
                <w:sz w:val="21"/>
              </w:rPr>
              <w:t>DHG-9240A</w:t>
            </w:r>
          </w:p>
        </w:tc>
        <w:tc>
          <w:tcPr>
            <w:tcW w:w="2400" w:type="dxa"/>
            <w:tcBorders>
              <w:top w:val="single" w:color="000000" w:sz="4" w:space="0"/>
              <w:left w:val="nil"/>
              <w:bottom w:val="nil"/>
              <w:right w:val="nil"/>
            </w:tcBorders>
            <w:shd w:val="clear" w:color="auto" w:fill="FFFFFF"/>
          </w:tcPr>
          <w:p w14:paraId="54DEA210">
            <w:pPr>
              <w:pStyle w:val="55"/>
              <w:ind w:left="0" w:leftChars="0" w:firstLine="0" w:firstLineChars="0"/>
              <w:jc w:val="center"/>
              <w:rPr>
                <w:b w:val="0"/>
                <w:color w:val="000000"/>
                <w:sz w:val="21"/>
              </w:rPr>
            </w:pPr>
            <w:r>
              <w:rPr>
                <w:rFonts w:hint="eastAsia"/>
                <w:b w:val="0"/>
                <w:color w:val="000000"/>
                <w:sz w:val="21"/>
              </w:rPr>
              <w:t>麦糟干燥</w:t>
            </w:r>
          </w:p>
        </w:tc>
      </w:tr>
      <w:tr w14:paraId="4538384D">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366D63EF">
            <w:pPr>
              <w:pStyle w:val="55"/>
              <w:ind w:left="0" w:leftChars="0" w:firstLine="0" w:firstLineChars="0"/>
              <w:jc w:val="center"/>
              <w:rPr>
                <w:b w:val="0"/>
                <w:color w:val="000000"/>
                <w:sz w:val="21"/>
              </w:rPr>
            </w:pPr>
            <w:r>
              <w:rPr>
                <w:rFonts w:hint="eastAsia"/>
                <w:b w:val="0"/>
                <w:color w:val="000000"/>
                <w:sz w:val="21"/>
              </w:rPr>
              <w:t>锤片式粉碎机</w:t>
            </w:r>
          </w:p>
        </w:tc>
        <w:tc>
          <w:tcPr>
            <w:tcW w:w="1650" w:type="dxa"/>
            <w:tcBorders>
              <w:top w:val="nil"/>
              <w:left w:val="nil"/>
              <w:bottom w:val="nil"/>
              <w:right w:val="nil"/>
            </w:tcBorders>
            <w:shd w:val="clear" w:color="auto" w:fill="FFFFFF"/>
          </w:tcPr>
          <w:p w14:paraId="54CAE642">
            <w:pPr>
              <w:pStyle w:val="55"/>
              <w:ind w:left="0" w:leftChars="0" w:firstLine="0" w:firstLineChars="0"/>
              <w:jc w:val="center"/>
              <w:rPr>
                <w:b w:val="0"/>
                <w:color w:val="000000"/>
                <w:sz w:val="21"/>
              </w:rPr>
            </w:pPr>
            <w:r>
              <w:rPr>
                <w:b w:val="0"/>
                <w:color w:val="000000"/>
                <w:sz w:val="21"/>
              </w:rPr>
              <w:t>500g/</w:t>
            </w:r>
            <w:r>
              <w:rPr>
                <w:rFonts w:hint="eastAsia"/>
                <w:b w:val="0"/>
                <w:color w:val="000000"/>
                <w:sz w:val="21"/>
              </w:rPr>
              <w:t>批</w:t>
            </w:r>
          </w:p>
        </w:tc>
        <w:tc>
          <w:tcPr>
            <w:tcW w:w="2400" w:type="dxa"/>
            <w:tcBorders>
              <w:top w:val="nil"/>
              <w:left w:val="nil"/>
              <w:bottom w:val="nil"/>
              <w:right w:val="nil"/>
            </w:tcBorders>
            <w:shd w:val="clear" w:color="auto" w:fill="FFFFFF"/>
          </w:tcPr>
          <w:p w14:paraId="2696F3C5">
            <w:pPr>
              <w:pStyle w:val="55"/>
              <w:ind w:left="0" w:leftChars="0" w:firstLine="0" w:firstLineChars="0"/>
              <w:jc w:val="center"/>
              <w:rPr>
                <w:b w:val="0"/>
                <w:color w:val="000000"/>
                <w:sz w:val="21"/>
              </w:rPr>
            </w:pPr>
            <w:r>
              <w:rPr>
                <w:rFonts w:hint="eastAsia"/>
                <w:b w:val="0"/>
                <w:color w:val="000000"/>
                <w:sz w:val="21"/>
              </w:rPr>
              <w:t>麦糟粉碎</w:t>
            </w:r>
          </w:p>
        </w:tc>
      </w:tr>
      <w:tr w14:paraId="76ED40D3">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7B7F0ECF">
            <w:pPr>
              <w:pStyle w:val="55"/>
              <w:ind w:left="0" w:leftChars="0" w:firstLine="0" w:firstLineChars="0"/>
              <w:jc w:val="center"/>
              <w:rPr>
                <w:b w:val="0"/>
                <w:color w:val="000000"/>
                <w:sz w:val="21"/>
              </w:rPr>
            </w:pPr>
            <w:r>
              <w:rPr>
                <w:rFonts w:hint="eastAsia"/>
                <w:b w:val="0"/>
                <w:color w:val="000000"/>
                <w:sz w:val="21"/>
              </w:rPr>
              <w:t>标准筛</w:t>
            </w:r>
          </w:p>
        </w:tc>
        <w:tc>
          <w:tcPr>
            <w:tcW w:w="1650" w:type="dxa"/>
            <w:tcBorders>
              <w:top w:val="nil"/>
              <w:left w:val="nil"/>
              <w:bottom w:val="nil"/>
              <w:right w:val="nil"/>
            </w:tcBorders>
            <w:shd w:val="clear" w:color="auto" w:fill="FFFFFF"/>
          </w:tcPr>
          <w:p w14:paraId="18E4FB95">
            <w:pPr>
              <w:pStyle w:val="55"/>
              <w:ind w:left="0" w:leftChars="0" w:firstLine="0" w:firstLineChars="0"/>
              <w:jc w:val="center"/>
              <w:rPr>
                <w:b w:val="0"/>
                <w:color w:val="000000"/>
                <w:sz w:val="21"/>
              </w:rPr>
            </w:pPr>
            <w:r>
              <w:rPr>
                <w:b w:val="0"/>
                <w:color w:val="000000"/>
                <w:sz w:val="21"/>
              </w:rPr>
              <w:t>80</w:t>
            </w:r>
            <w:r>
              <w:rPr>
                <w:rFonts w:hint="eastAsia"/>
                <w:b w:val="0"/>
                <w:color w:val="000000"/>
                <w:sz w:val="21"/>
              </w:rPr>
              <w:t>目</w:t>
            </w:r>
          </w:p>
        </w:tc>
        <w:tc>
          <w:tcPr>
            <w:tcW w:w="2400" w:type="dxa"/>
            <w:tcBorders>
              <w:top w:val="nil"/>
              <w:left w:val="nil"/>
              <w:bottom w:val="nil"/>
              <w:right w:val="nil"/>
            </w:tcBorders>
            <w:shd w:val="clear" w:color="auto" w:fill="FFFFFF"/>
          </w:tcPr>
          <w:p w14:paraId="4C1AE46C">
            <w:pPr>
              <w:pStyle w:val="55"/>
              <w:ind w:left="0" w:leftChars="0" w:firstLine="0" w:firstLineChars="0"/>
              <w:jc w:val="center"/>
              <w:rPr>
                <w:b w:val="0"/>
                <w:color w:val="000000"/>
                <w:sz w:val="21"/>
              </w:rPr>
            </w:pPr>
            <w:r>
              <w:rPr>
                <w:rFonts w:hint="eastAsia"/>
                <w:b w:val="0"/>
                <w:color w:val="000000"/>
                <w:sz w:val="21"/>
              </w:rPr>
              <w:t>粒度分级</w:t>
            </w:r>
          </w:p>
        </w:tc>
      </w:tr>
      <w:tr w14:paraId="73E7052E">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1F101A38">
            <w:pPr>
              <w:pStyle w:val="55"/>
              <w:ind w:left="0" w:leftChars="0" w:firstLine="0" w:firstLineChars="0"/>
              <w:jc w:val="center"/>
              <w:rPr>
                <w:b w:val="0"/>
                <w:color w:val="000000"/>
                <w:sz w:val="21"/>
              </w:rPr>
            </w:pPr>
            <w:r>
              <w:rPr>
                <w:rFonts w:hint="eastAsia"/>
                <w:b w:val="0"/>
                <w:color w:val="000000"/>
                <w:sz w:val="21"/>
              </w:rPr>
              <w:t>和面机</w:t>
            </w:r>
          </w:p>
        </w:tc>
        <w:tc>
          <w:tcPr>
            <w:tcW w:w="1650" w:type="dxa"/>
            <w:tcBorders>
              <w:top w:val="nil"/>
              <w:left w:val="nil"/>
              <w:bottom w:val="nil"/>
              <w:right w:val="nil"/>
            </w:tcBorders>
            <w:shd w:val="clear" w:color="auto" w:fill="FFFFFF"/>
          </w:tcPr>
          <w:p w14:paraId="0469655E">
            <w:pPr>
              <w:pStyle w:val="55"/>
              <w:ind w:left="0" w:leftChars="0" w:firstLine="0" w:firstLineChars="0"/>
              <w:jc w:val="center"/>
              <w:rPr>
                <w:b w:val="0"/>
                <w:color w:val="000000"/>
                <w:sz w:val="21"/>
              </w:rPr>
            </w:pPr>
            <w:r>
              <w:rPr>
                <w:b w:val="0"/>
                <w:color w:val="000000"/>
                <w:sz w:val="21"/>
              </w:rPr>
              <w:t>—</w:t>
            </w:r>
          </w:p>
        </w:tc>
        <w:tc>
          <w:tcPr>
            <w:tcW w:w="2400" w:type="dxa"/>
            <w:tcBorders>
              <w:top w:val="nil"/>
              <w:left w:val="nil"/>
              <w:bottom w:val="nil"/>
              <w:right w:val="nil"/>
            </w:tcBorders>
            <w:shd w:val="clear" w:color="auto" w:fill="FFFFFF"/>
          </w:tcPr>
          <w:p w14:paraId="22EBE000">
            <w:pPr>
              <w:pStyle w:val="55"/>
              <w:ind w:left="0" w:leftChars="0" w:firstLine="0" w:firstLineChars="0"/>
              <w:jc w:val="center"/>
              <w:rPr>
                <w:b w:val="0"/>
                <w:color w:val="000000"/>
                <w:sz w:val="21"/>
              </w:rPr>
            </w:pPr>
            <w:r>
              <w:rPr>
                <w:rFonts w:hint="eastAsia"/>
                <w:b w:val="0"/>
                <w:color w:val="000000"/>
                <w:sz w:val="21"/>
              </w:rPr>
              <w:t>面团调制</w:t>
            </w:r>
          </w:p>
        </w:tc>
      </w:tr>
      <w:tr w14:paraId="2F4817B5">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0D17CCB8">
            <w:pPr>
              <w:pStyle w:val="55"/>
              <w:ind w:left="0" w:leftChars="0" w:firstLine="0" w:firstLineChars="0"/>
              <w:jc w:val="center"/>
              <w:rPr>
                <w:b w:val="0"/>
                <w:color w:val="000000"/>
                <w:sz w:val="21"/>
              </w:rPr>
            </w:pPr>
            <w:r>
              <w:rPr>
                <w:rFonts w:hint="eastAsia"/>
                <w:b w:val="0"/>
                <w:color w:val="000000"/>
                <w:sz w:val="21"/>
              </w:rPr>
              <w:t>远红外烤箱</w:t>
            </w:r>
          </w:p>
        </w:tc>
        <w:tc>
          <w:tcPr>
            <w:tcW w:w="1650" w:type="dxa"/>
            <w:tcBorders>
              <w:top w:val="nil"/>
              <w:left w:val="nil"/>
              <w:bottom w:val="nil"/>
              <w:right w:val="nil"/>
            </w:tcBorders>
            <w:shd w:val="clear" w:color="auto" w:fill="FFFFFF"/>
          </w:tcPr>
          <w:p w14:paraId="0568E59C">
            <w:pPr>
              <w:pStyle w:val="55"/>
              <w:ind w:left="0" w:leftChars="0" w:firstLine="0" w:firstLineChars="0"/>
              <w:jc w:val="center"/>
              <w:rPr>
                <w:b w:val="0"/>
                <w:color w:val="000000"/>
                <w:sz w:val="21"/>
              </w:rPr>
            </w:pPr>
            <w:r>
              <w:rPr>
                <w:b w:val="0"/>
                <w:color w:val="000000"/>
                <w:sz w:val="21"/>
              </w:rPr>
              <w:t>—</w:t>
            </w:r>
          </w:p>
        </w:tc>
        <w:tc>
          <w:tcPr>
            <w:tcW w:w="2400" w:type="dxa"/>
            <w:tcBorders>
              <w:top w:val="nil"/>
              <w:left w:val="nil"/>
              <w:bottom w:val="nil"/>
              <w:right w:val="nil"/>
            </w:tcBorders>
            <w:shd w:val="clear" w:color="auto" w:fill="FFFFFF"/>
          </w:tcPr>
          <w:p w14:paraId="53F7CCB0">
            <w:pPr>
              <w:pStyle w:val="55"/>
              <w:ind w:left="0" w:leftChars="0" w:firstLine="0" w:firstLineChars="0"/>
              <w:jc w:val="center"/>
              <w:rPr>
                <w:b w:val="0"/>
                <w:color w:val="000000"/>
                <w:sz w:val="21"/>
              </w:rPr>
            </w:pPr>
            <w:r>
              <w:rPr>
                <w:rFonts w:hint="eastAsia"/>
                <w:b w:val="0"/>
                <w:color w:val="000000"/>
                <w:sz w:val="21"/>
              </w:rPr>
              <w:t>饼干焙烤</w:t>
            </w:r>
          </w:p>
        </w:tc>
      </w:tr>
      <w:tr w14:paraId="6F63D210">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518E855B">
            <w:pPr>
              <w:pStyle w:val="55"/>
              <w:ind w:left="0" w:leftChars="0" w:firstLine="0" w:firstLineChars="0"/>
              <w:jc w:val="center"/>
              <w:rPr>
                <w:b w:val="0"/>
                <w:color w:val="000000"/>
                <w:sz w:val="21"/>
              </w:rPr>
            </w:pPr>
            <w:r>
              <w:rPr>
                <w:rFonts w:hint="eastAsia"/>
                <w:b w:val="0"/>
                <w:color w:val="000000"/>
                <w:sz w:val="21"/>
              </w:rPr>
              <w:t>质构仪</w:t>
            </w:r>
          </w:p>
        </w:tc>
        <w:tc>
          <w:tcPr>
            <w:tcW w:w="1650" w:type="dxa"/>
            <w:tcBorders>
              <w:top w:val="nil"/>
              <w:left w:val="nil"/>
              <w:bottom w:val="nil"/>
              <w:right w:val="nil"/>
            </w:tcBorders>
            <w:shd w:val="clear" w:color="auto" w:fill="FFFFFF"/>
          </w:tcPr>
          <w:p w14:paraId="0F398809">
            <w:pPr>
              <w:pStyle w:val="55"/>
              <w:ind w:left="0" w:leftChars="0" w:firstLine="0" w:firstLineChars="0"/>
              <w:jc w:val="center"/>
              <w:rPr>
                <w:b w:val="0"/>
                <w:color w:val="000000"/>
                <w:sz w:val="21"/>
              </w:rPr>
            </w:pPr>
            <w:r>
              <w:rPr>
                <w:b w:val="0"/>
                <w:color w:val="000000"/>
                <w:sz w:val="21"/>
              </w:rPr>
              <w:t>P/36R</w:t>
            </w:r>
            <w:r>
              <w:rPr>
                <w:rFonts w:hint="eastAsia"/>
                <w:b w:val="0"/>
                <w:color w:val="000000"/>
                <w:sz w:val="21"/>
              </w:rPr>
              <w:t>探头</w:t>
            </w:r>
          </w:p>
        </w:tc>
        <w:tc>
          <w:tcPr>
            <w:tcW w:w="2400" w:type="dxa"/>
            <w:tcBorders>
              <w:top w:val="nil"/>
              <w:left w:val="nil"/>
              <w:bottom w:val="nil"/>
              <w:right w:val="nil"/>
            </w:tcBorders>
            <w:shd w:val="clear" w:color="auto" w:fill="FFFFFF"/>
          </w:tcPr>
          <w:p w14:paraId="09CEB4A0">
            <w:pPr>
              <w:pStyle w:val="55"/>
              <w:ind w:left="0" w:leftChars="0" w:firstLine="0" w:firstLineChars="0"/>
              <w:jc w:val="center"/>
              <w:rPr>
                <w:b w:val="0"/>
                <w:color w:val="000000"/>
                <w:sz w:val="21"/>
              </w:rPr>
            </w:pPr>
            <w:r>
              <w:rPr>
                <w:b w:val="0"/>
                <w:color w:val="000000"/>
                <w:sz w:val="21"/>
              </w:rPr>
              <w:t>TPA</w:t>
            </w:r>
            <w:r>
              <w:rPr>
                <w:rFonts w:hint="eastAsia"/>
                <w:b w:val="0"/>
                <w:color w:val="000000"/>
                <w:sz w:val="21"/>
              </w:rPr>
              <w:t>质构分析</w:t>
            </w:r>
          </w:p>
        </w:tc>
      </w:tr>
      <w:tr w14:paraId="5AA197FB">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1CDEE4B1">
            <w:pPr>
              <w:pStyle w:val="55"/>
              <w:ind w:left="0" w:leftChars="0" w:firstLine="0" w:firstLineChars="0"/>
              <w:jc w:val="center"/>
              <w:rPr>
                <w:b w:val="0"/>
                <w:color w:val="000000"/>
                <w:sz w:val="21"/>
              </w:rPr>
            </w:pPr>
            <w:r>
              <w:rPr>
                <w:rFonts w:hint="eastAsia"/>
                <w:b w:val="0"/>
                <w:color w:val="000000"/>
                <w:sz w:val="21"/>
              </w:rPr>
              <w:t>色差计</w:t>
            </w:r>
          </w:p>
        </w:tc>
        <w:tc>
          <w:tcPr>
            <w:tcW w:w="1650" w:type="dxa"/>
            <w:tcBorders>
              <w:top w:val="nil"/>
              <w:left w:val="nil"/>
              <w:bottom w:val="nil"/>
              <w:right w:val="nil"/>
            </w:tcBorders>
            <w:shd w:val="clear" w:color="auto" w:fill="FFFFFF"/>
          </w:tcPr>
          <w:p w14:paraId="35102466">
            <w:pPr>
              <w:pStyle w:val="55"/>
              <w:ind w:left="0" w:leftChars="0" w:firstLine="0" w:firstLineChars="0"/>
              <w:jc w:val="center"/>
              <w:rPr>
                <w:b w:val="0"/>
                <w:color w:val="000000"/>
                <w:sz w:val="21"/>
              </w:rPr>
            </w:pPr>
            <w:r>
              <w:rPr>
                <w:b w:val="0"/>
                <w:color w:val="000000"/>
                <w:sz w:val="21"/>
              </w:rPr>
              <w:t>CR-400</w:t>
            </w:r>
          </w:p>
        </w:tc>
        <w:tc>
          <w:tcPr>
            <w:tcW w:w="2400" w:type="dxa"/>
            <w:tcBorders>
              <w:top w:val="nil"/>
              <w:left w:val="nil"/>
              <w:bottom w:val="nil"/>
              <w:right w:val="nil"/>
            </w:tcBorders>
            <w:shd w:val="clear" w:color="auto" w:fill="FFFFFF"/>
          </w:tcPr>
          <w:p w14:paraId="66EEF15D">
            <w:pPr>
              <w:pStyle w:val="55"/>
              <w:ind w:left="0" w:leftChars="0" w:firstLine="0" w:firstLineChars="0"/>
              <w:jc w:val="center"/>
              <w:rPr>
                <w:b w:val="0"/>
                <w:color w:val="000000"/>
                <w:sz w:val="21"/>
              </w:rPr>
            </w:pPr>
            <w:r>
              <w:rPr>
                <w:rFonts w:hint="eastAsia"/>
                <w:b w:val="0"/>
                <w:color w:val="000000"/>
                <w:sz w:val="21"/>
              </w:rPr>
              <w:t>色差</w:t>
            </w:r>
            <w:r>
              <w:rPr>
                <w:b w:val="0"/>
                <w:color w:val="000000"/>
                <w:sz w:val="21"/>
              </w:rPr>
              <w:t>L*a*b*</w:t>
            </w:r>
            <w:r>
              <w:rPr>
                <w:rFonts w:hint="eastAsia"/>
                <w:b w:val="0"/>
                <w:color w:val="000000"/>
                <w:sz w:val="21"/>
              </w:rPr>
              <w:t>测定</w:t>
            </w:r>
          </w:p>
        </w:tc>
      </w:tr>
      <w:tr w14:paraId="2D08C9E3">
        <w:tblPrEx>
          <w:tblCellMar>
            <w:top w:w="0" w:type="dxa"/>
            <w:left w:w="108" w:type="dxa"/>
            <w:bottom w:w="0" w:type="dxa"/>
            <w:right w:w="108" w:type="dxa"/>
          </w:tblCellMar>
        </w:tblPrEx>
        <w:trPr>
          <w:jc w:val="center"/>
        </w:trPr>
        <w:tc>
          <w:tcPr>
            <w:tcW w:w="2312" w:type="dxa"/>
            <w:tcBorders>
              <w:top w:val="nil"/>
              <w:left w:val="nil"/>
              <w:bottom w:val="nil"/>
              <w:right w:val="nil"/>
            </w:tcBorders>
            <w:shd w:val="clear" w:color="auto" w:fill="FFFFFF"/>
          </w:tcPr>
          <w:p w14:paraId="69949F5E">
            <w:pPr>
              <w:pStyle w:val="55"/>
              <w:ind w:left="0" w:leftChars="0" w:firstLine="0" w:firstLineChars="0"/>
              <w:jc w:val="center"/>
              <w:rPr>
                <w:b w:val="0"/>
                <w:color w:val="000000"/>
                <w:sz w:val="21"/>
              </w:rPr>
            </w:pPr>
            <w:r>
              <w:rPr>
                <w:rFonts w:hint="eastAsia"/>
                <w:b w:val="0"/>
                <w:color w:val="000000"/>
                <w:sz w:val="21"/>
              </w:rPr>
              <w:t>紫外可见分光光度计</w:t>
            </w:r>
          </w:p>
        </w:tc>
        <w:tc>
          <w:tcPr>
            <w:tcW w:w="1650" w:type="dxa"/>
            <w:tcBorders>
              <w:top w:val="nil"/>
              <w:left w:val="nil"/>
              <w:bottom w:val="nil"/>
              <w:right w:val="nil"/>
            </w:tcBorders>
            <w:shd w:val="clear" w:color="auto" w:fill="FFFFFF"/>
          </w:tcPr>
          <w:p w14:paraId="5F5FA768">
            <w:pPr>
              <w:pStyle w:val="55"/>
              <w:ind w:left="0" w:leftChars="0" w:firstLine="0" w:firstLineChars="0"/>
              <w:jc w:val="center"/>
              <w:rPr>
                <w:b w:val="0"/>
                <w:color w:val="000000"/>
                <w:sz w:val="21"/>
              </w:rPr>
            </w:pPr>
            <w:r>
              <w:rPr>
                <w:b w:val="0"/>
                <w:color w:val="000000"/>
                <w:sz w:val="21"/>
              </w:rPr>
              <w:t>UV-2600</w:t>
            </w:r>
          </w:p>
        </w:tc>
        <w:tc>
          <w:tcPr>
            <w:tcW w:w="2400" w:type="dxa"/>
            <w:tcBorders>
              <w:top w:val="nil"/>
              <w:left w:val="nil"/>
              <w:bottom w:val="nil"/>
              <w:right w:val="nil"/>
            </w:tcBorders>
            <w:shd w:val="clear" w:color="auto" w:fill="FFFFFF"/>
          </w:tcPr>
          <w:p w14:paraId="0A975D8F">
            <w:pPr>
              <w:pStyle w:val="55"/>
              <w:ind w:left="0" w:leftChars="0" w:firstLine="0" w:firstLineChars="0"/>
              <w:jc w:val="center"/>
              <w:rPr>
                <w:b w:val="0"/>
                <w:color w:val="000000"/>
                <w:sz w:val="21"/>
              </w:rPr>
            </w:pPr>
            <w:r>
              <w:rPr>
                <w:rFonts w:hint="eastAsia"/>
                <w:b w:val="0"/>
                <w:color w:val="000000"/>
                <w:sz w:val="21"/>
              </w:rPr>
              <w:t>总酚</w:t>
            </w:r>
            <w:r>
              <w:rPr>
                <w:b w:val="0"/>
                <w:color w:val="000000"/>
                <w:sz w:val="21"/>
              </w:rPr>
              <w:t>/</w:t>
            </w:r>
            <w:r>
              <w:rPr>
                <w:rFonts w:hint="eastAsia"/>
                <w:b w:val="0"/>
                <w:color w:val="000000"/>
                <w:sz w:val="21"/>
              </w:rPr>
              <w:t>抗氧化测定</w:t>
            </w:r>
          </w:p>
        </w:tc>
      </w:tr>
      <w:tr w14:paraId="55BBD018">
        <w:tblPrEx>
          <w:tblCellMar>
            <w:top w:w="0" w:type="dxa"/>
            <w:left w:w="108" w:type="dxa"/>
            <w:bottom w:w="0" w:type="dxa"/>
            <w:right w:w="108" w:type="dxa"/>
          </w:tblCellMar>
        </w:tblPrEx>
        <w:trPr>
          <w:jc w:val="center"/>
        </w:trPr>
        <w:tc>
          <w:tcPr>
            <w:tcW w:w="2312" w:type="dxa"/>
            <w:tcBorders>
              <w:top w:val="nil"/>
              <w:left w:val="nil"/>
              <w:bottom w:val="single" w:color="000000" w:sz="12" w:space="0"/>
              <w:right w:val="nil"/>
            </w:tcBorders>
            <w:shd w:val="clear" w:color="auto" w:fill="FFFFFF"/>
          </w:tcPr>
          <w:p w14:paraId="3D805203">
            <w:pPr>
              <w:pStyle w:val="55"/>
              <w:ind w:left="0" w:leftChars="0" w:firstLine="0" w:firstLineChars="0"/>
              <w:jc w:val="center"/>
              <w:rPr>
                <w:b w:val="0"/>
                <w:color w:val="000000"/>
                <w:sz w:val="21"/>
              </w:rPr>
            </w:pPr>
            <w:r>
              <w:rPr>
                <w:rFonts w:hint="eastAsia"/>
                <w:b w:val="0"/>
                <w:color w:val="000000"/>
                <w:sz w:val="21"/>
              </w:rPr>
              <w:t>凯氏定氮仪</w:t>
            </w:r>
          </w:p>
        </w:tc>
        <w:tc>
          <w:tcPr>
            <w:tcW w:w="1650" w:type="dxa"/>
            <w:tcBorders>
              <w:top w:val="nil"/>
              <w:left w:val="nil"/>
              <w:bottom w:val="single" w:color="000000" w:sz="12" w:space="0"/>
              <w:right w:val="nil"/>
            </w:tcBorders>
            <w:shd w:val="clear" w:color="auto" w:fill="FFFFFF"/>
          </w:tcPr>
          <w:p w14:paraId="36B63A42">
            <w:pPr>
              <w:pStyle w:val="55"/>
              <w:ind w:left="0" w:leftChars="0" w:firstLine="0" w:firstLineChars="0"/>
              <w:jc w:val="center"/>
              <w:rPr>
                <w:b w:val="0"/>
                <w:color w:val="000000"/>
                <w:sz w:val="21"/>
              </w:rPr>
            </w:pPr>
            <w:r>
              <w:rPr>
                <w:b w:val="0"/>
                <w:color w:val="000000"/>
                <w:sz w:val="21"/>
              </w:rPr>
              <w:t>—</w:t>
            </w:r>
          </w:p>
        </w:tc>
        <w:tc>
          <w:tcPr>
            <w:tcW w:w="2400" w:type="dxa"/>
            <w:tcBorders>
              <w:top w:val="nil"/>
              <w:left w:val="nil"/>
              <w:bottom w:val="single" w:color="000000" w:sz="12" w:space="0"/>
              <w:right w:val="nil"/>
            </w:tcBorders>
            <w:shd w:val="clear" w:color="auto" w:fill="FFFFFF"/>
          </w:tcPr>
          <w:p w14:paraId="673CCE72">
            <w:pPr>
              <w:pStyle w:val="55"/>
              <w:ind w:left="0" w:leftChars="0" w:firstLine="0" w:firstLineChars="0"/>
              <w:jc w:val="center"/>
              <w:rPr>
                <w:b w:val="0"/>
                <w:color w:val="000000"/>
                <w:sz w:val="21"/>
              </w:rPr>
            </w:pPr>
            <w:r>
              <w:rPr>
                <w:rFonts w:hint="eastAsia"/>
                <w:b w:val="0"/>
                <w:color w:val="000000"/>
                <w:sz w:val="21"/>
              </w:rPr>
              <w:t>蛋白质测定</w:t>
            </w:r>
          </w:p>
        </w:tc>
      </w:tr>
      <w:bookmarkEnd w:id="32"/>
    </w:tbl>
    <w:p w14:paraId="4DAE59B6">
      <w:pPr>
        <w:pStyle w:val="4"/>
        <w:keepNext/>
        <w:numPr>
          <w:ilvl w:val="0"/>
          <w:numId w:val="0"/>
        </w:numPr>
        <w:ind w:leftChars="0"/>
        <w:rPr>
          <w:rFonts w:hint="eastAsia" w:ascii="黑体" w:hAnsi="黑体" w:eastAsia="黑体" w:cs="黑体"/>
          <w:b w:val="0"/>
        </w:rPr>
      </w:pPr>
      <w:bookmarkStart w:id="33" w:name="_Toc19593"/>
      <w:bookmarkStart w:id="34" w:name="麦糟粉预处理与基本成分测定"/>
      <w:r>
        <w:rPr>
          <w:rFonts w:hint="eastAsia"/>
          <w:lang w:eastAsia="zh-CN"/>
        </w:rPr>
        <w:t xml:space="preserve">5.3 </w:t>
      </w:r>
      <w:r>
        <w:t>麦糟粉预处理与基本成分测定</w:t>
      </w:r>
      <w:bookmarkEnd w:id="33"/>
    </w:p>
    <w:p w14:paraId="4B30EA21">
      <w:pPr>
        <w:pStyle w:val="3"/>
        <w:rPr>
          <w:rFonts w:ascii="Times New Roman" w:hAnsi="Times New Roman" w:eastAsia="宋体" w:cs="Times New Roman"/>
          <w:sz w:val="24"/>
          <w:szCs w:val="24"/>
        </w:rPr>
      </w:pPr>
      <w:r>
        <w:rPr>
          <w:rFonts w:ascii="Times New Roman" w:hAnsi="Times New Roman" w:eastAsia="宋体" w:cs="Times New Roman"/>
          <w:sz w:val="24"/>
          <w:szCs w:val="24"/>
        </w:rPr>
        <w:t>取当日采收湿麦糟，摊薄后于95±2℃热风干燥1h至水分≤10%，冷却后经锤片式粉碎机粉碎并过80目筛，密封备用。麦糟粉水分按GB5009.3测定，粗蛋白按GB5009.5凯氏定氮法测定，粗脂肪按GB5009.6索氏抽提法测定，灰分按灼烧法测定，总膳食纤维按GB5009.88酶重量法测定</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_Ref26709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[20]</w:t>
      </w:r>
      <w:r>
        <w:rPr>
          <w:rFonts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_Ref26716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[21]</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_Ref26722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[22]</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bookmarkEnd w:id="34"/>
    <w:p w14:paraId="55527B78">
      <w:pPr>
        <w:pStyle w:val="4"/>
        <w:keepNext/>
        <w:numPr>
          <w:ilvl w:val="0"/>
          <w:numId w:val="0"/>
        </w:numPr>
        <w:ind w:leftChars="0"/>
        <w:rPr>
          <w:rFonts w:hint="eastAsia" w:ascii="黑体" w:hAnsi="黑体" w:eastAsia="黑体" w:cs="黑体"/>
          <w:b w:val="0"/>
        </w:rPr>
      </w:pPr>
      <w:bookmarkStart w:id="35" w:name="_Toc9707"/>
      <w:bookmarkStart w:id="36" w:name="单因素实验设计"/>
      <w:r>
        <w:rPr>
          <w:rFonts w:hint="eastAsia"/>
          <w:lang w:eastAsia="zh-CN"/>
        </w:rPr>
        <w:t xml:space="preserve">5.4 </w:t>
      </w:r>
      <w:r>
        <w:t>单因素实验设计</w:t>
      </w:r>
      <w:bookmarkEnd w:id="35"/>
    </w:p>
    <w:p w14:paraId="5BAFC47B">
      <w:pPr>
        <w:pStyle w:val="3"/>
        <w:rPr>
          <w:rFonts w:ascii="Times New Roman" w:hAnsi="Times New Roman" w:eastAsia="宋体" w:cs="Times New Roman"/>
          <w:sz w:val="24"/>
          <w:szCs w:val="24"/>
        </w:rPr>
      </w:pPr>
      <w:r>
        <w:rPr>
          <w:rFonts w:ascii="Times New Roman" w:hAnsi="Times New Roman" w:eastAsia="宋体" w:cs="Times New Roman"/>
          <w:sz w:val="24"/>
          <w:szCs w:val="24"/>
        </w:rPr>
        <w:t>以低筋面粉质量（100g）为基准，基础配方固定为：玉米油25g、木糖醇12g、全蛋液20g、脱脂奶粉4g、泡打粉1.5g、碳酸氢铵0.6g、碳酸氢钠0.3g、食盐0.6g、单甘酯0.3g，加水调至面团</w:t>
      </w:r>
      <w:r>
        <w:rPr>
          <w:rFonts w:ascii="Times New Roman" w:hAnsi="Times New Roman" w:eastAsia="宋体" w:cs="Times New Roman"/>
          <w:b/>
          <w:sz w:val="24"/>
          <w:szCs w:val="24"/>
        </w:rPr>
        <w:t>水分</w:t>
      </w:r>
      <w:r>
        <w:rPr>
          <w:rFonts w:ascii="Times New Roman" w:hAnsi="Times New Roman" w:eastAsia="宋体" w:cs="Times New Roman"/>
          <w:sz w:val="24"/>
          <w:szCs w:val="24"/>
        </w:rPr>
        <w:t>约24%。以麦糟添加量为唯一变量，考察其对饼干品质的影响。</w:t>
      </w:r>
    </w:p>
    <w:p w14:paraId="6AFB8CA4">
      <w:pPr>
        <w:pStyle w:val="92"/>
        <w:jc w:val="center"/>
      </w:pPr>
      <w:r>
        <w:br w:type="textWrapping"/>
      </w:r>
      <w:r>
        <w:br w:type="textWrapping"/>
      </w:r>
      <w:r>
        <w:t>表2　单因素实验因素与水平</w:t>
      </w:r>
    </w:p>
    <w:tbl>
      <w:tblPr>
        <w:tblStyle w:val="49"/>
        <w:tblW w:w="0" w:type="auto"/>
        <w:tblCaption w:val="表 2　单因素实验因素与水平"/>
        <w:tblInd w:w="0" w:type="dxa"/>
        <w:tblLayout w:type="autofit"/>
        <w:tblCellMar>
          <w:top w:w="0" w:type="dxa"/>
          <w:left w:w="108" w:type="dxa"/>
          <w:bottom w:w="0" w:type="dxa"/>
          <w:right w:w="108" w:type="dxa"/>
        </w:tblCellMar>
      </w:tblPr>
      <w:tblGrid>
        <w:gridCol w:w="3811"/>
        <w:gridCol w:w="4699"/>
      </w:tblGrid>
      <w:tr w14:paraId="5A7DE1E2">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6B5A792">
            <w:pPr>
              <w:pStyle w:val="55"/>
              <w:rPr>
                <w:b w:val="0"/>
                <w:color w:val="000000"/>
                <w:sz w:val="21"/>
              </w:rPr>
            </w:pPr>
            <w:r>
              <w:rPr>
                <w:rFonts w:hint="eastAsia"/>
                <w:b w:val="0"/>
                <w:color w:val="000000"/>
                <w:sz w:val="21"/>
              </w:rPr>
              <w:t>因素</w:t>
            </w:r>
          </w:p>
        </w:tc>
        <w:tc>
          <w:tcPr>
            <w:tcBorders>
              <w:top w:val="single" w:color="000000" w:sz="12" w:space="0"/>
              <w:left w:val="nil"/>
              <w:bottom w:val="single" w:color="000000" w:sz="4" w:space="0"/>
              <w:right w:val="nil"/>
            </w:tcBorders>
            <w:shd w:val="clear" w:color="auto" w:fill="FFFFFF"/>
          </w:tcPr>
          <w:p w14:paraId="3BF7C569">
            <w:pPr>
              <w:pStyle w:val="55"/>
              <w:rPr>
                <w:b w:val="0"/>
                <w:color w:val="000000"/>
                <w:sz w:val="21"/>
              </w:rPr>
            </w:pPr>
            <w:r>
              <w:rPr>
                <w:rFonts w:hint="eastAsia"/>
                <w:b w:val="0"/>
                <w:color w:val="000000"/>
                <w:sz w:val="21"/>
              </w:rPr>
              <w:t>水平设置</w:t>
            </w:r>
          </w:p>
        </w:tc>
      </w:tr>
      <w:tr w14:paraId="011795C3">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2951471">
            <w:pPr>
              <w:pStyle w:val="55"/>
              <w:rPr>
                <w:b w:val="0"/>
                <w:color w:val="000000"/>
                <w:sz w:val="21"/>
              </w:rPr>
            </w:pPr>
            <w:r>
              <w:rPr>
                <w:rFonts w:hint="eastAsia"/>
                <w:b w:val="0"/>
                <w:color w:val="000000"/>
                <w:sz w:val="21"/>
              </w:rPr>
              <w:t>麦糟添加量（%，以面粉质量计）</w:t>
            </w:r>
          </w:p>
        </w:tc>
        <w:tc>
          <w:tcPr>
            <w:tcBorders>
              <w:top w:val="single" w:color="000000" w:sz="4" w:space="0"/>
              <w:left w:val="nil"/>
              <w:bottom w:val="nil"/>
              <w:right w:val="nil"/>
            </w:tcBorders>
            <w:shd w:val="clear" w:color="auto" w:fill="FFFFFF"/>
          </w:tcPr>
          <w:p w14:paraId="0188EC2A">
            <w:pPr>
              <w:pStyle w:val="55"/>
              <w:rPr>
                <w:b w:val="0"/>
                <w:color w:val="000000"/>
                <w:sz w:val="21"/>
              </w:rPr>
            </w:pPr>
            <w:r>
              <w:rPr>
                <w:rFonts w:hint="eastAsia"/>
                <w:b w:val="0"/>
                <w:color w:val="000000"/>
                <w:sz w:val="21"/>
              </w:rPr>
              <w:t>0、5、10、15、20、25、30</w:t>
            </w:r>
          </w:p>
        </w:tc>
      </w:tr>
      <w:tr w14:paraId="3B9A1BF3">
        <w:tblPrEx>
          <w:tblCellMar>
            <w:top w:w="0" w:type="dxa"/>
            <w:left w:w="108" w:type="dxa"/>
            <w:bottom w:w="0" w:type="dxa"/>
            <w:right w:w="108" w:type="dxa"/>
          </w:tblCellMar>
        </w:tblPrEx>
        <w:tc>
          <w:tcPr>
            <w:tcBorders>
              <w:top w:val="nil"/>
              <w:left w:val="nil"/>
              <w:bottom w:val="nil"/>
              <w:right w:val="nil"/>
            </w:tcBorders>
            <w:shd w:val="clear" w:color="auto" w:fill="FFFFFF"/>
          </w:tcPr>
          <w:p w14:paraId="7F6B8578">
            <w:pPr>
              <w:pStyle w:val="55"/>
              <w:rPr>
                <w:b w:val="0"/>
                <w:color w:val="000000"/>
                <w:sz w:val="21"/>
              </w:rPr>
            </w:pPr>
            <w:r>
              <w:rPr>
                <w:rFonts w:hint="eastAsia"/>
                <w:b w:val="0"/>
                <w:color w:val="000000"/>
                <w:sz w:val="21"/>
              </w:rPr>
              <w:t>固定条件</w:t>
            </w:r>
          </w:p>
        </w:tc>
        <w:tc>
          <w:tcPr>
            <w:tcBorders>
              <w:top w:val="nil"/>
              <w:left w:val="nil"/>
              <w:bottom w:val="nil"/>
              <w:right w:val="nil"/>
            </w:tcBorders>
            <w:shd w:val="clear" w:color="auto" w:fill="FFFFFF"/>
          </w:tcPr>
          <w:p w14:paraId="48B7C663">
            <w:pPr>
              <w:pStyle w:val="55"/>
              <w:rPr>
                <w:b w:val="0"/>
                <w:color w:val="000000"/>
                <w:sz w:val="21"/>
              </w:rPr>
            </w:pPr>
            <w:r>
              <w:rPr>
                <w:rFonts w:hint="eastAsia"/>
                <w:b w:val="0"/>
                <w:color w:val="000000"/>
                <w:sz w:val="21"/>
              </w:rPr>
              <w:t>油脂25%、木糖醇12%、焙烤</w:t>
            </w:r>
            <w:r>
              <w:rPr>
                <w:b w:val="0"/>
                <w:color w:val="000000"/>
                <w:sz w:val="21"/>
              </w:rPr>
              <w:t>160℃×16min</w:t>
            </w:r>
          </w:p>
        </w:tc>
      </w:tr>
      <w:tr w14:paraId="684E3B52">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AF4A18D">
            <w:pPr>
              <w:pStyle w:val="55"/>
              <w:rPr>
                <w:b w:val="0"/>
                <w:color w:val="000000"/>
                <w:sz w:val="21"/>
              </w:rPr>
            </w:pPr>
            <w:r>
              <w:rPr>
                <w:rFonts w:hint="eastAsia"/>
                <w:b w:val="0"/>
                <w:color w:val="000000"/>
                <w:sz w:val="21"/>
              </w:rPr>
              <w:t>评价指标</w:t>
            </w:r>
          </w:p>
        </w:tc>
        <w:tc>
          <w:tcPr>
            <w:tcBorders>
              <w:top w:val="nil"/>
              <w:left w:val="nil"/>
              <w:bottom w:val="single" w:color="000000" w:sz="12" w:space="0"/>
              <w:right w:val="nil"/>
            </w:tcBorders>
            <w:shd w:val="clear" w:color="auto" w:fill="FFFFFF"/>
          </w:tcPr>
          <w:p w14:paraId="23D8B512">
            <w:pPr>
              <w:pStyle w:val="55"/>
              <w:rPr>
                <w:b w:val="0"/>
                <w:color w:val="000000"/>
                <w:sz w:val="21"/>
              </w:rPr>
            </w:pPr>
            <w:r>
              <w:rPr>
                <w:rFonts w:hint="eastAsia"/>
                <w:b w:val="0"/>
                <w:color w:val="000000"/>
                <w:sz w:val="21"/>
              </w:rPr>
              <w:t>感官评分、硬度、色差、水分</w:t>
            </w:r>
          </w:p>
        </w:tc>
      </w:tr>
    </w:tbl>
    <w:p w14:paraId="541A4D50">
      <w:pPr>
        <w:pStyle w:val="74"/>
      </w:pPr>
      <w:r>
        <w:drawing>
          <wp:inline distT="0" distB="0" distL="114300" distR="114300">
            <wp:extent cx="5334000" cy="2752725"/>
            <wp:effectExtent l="0" t="0" r="0" b="0"/>
            <wp:docPr id="5" name="Picture" descr="单因素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单因素趋势"/>
                    <pic:cNvPicPr>
                      <a:picLocks noChangeAspect="1" noChangeArrowheads="1"/>
                    </pic:cNvPicPr>
                  </pic:nvPicPr>
                  <pic:blipFill>
                    <a:blip r:embed="rId9"/>
                    <a:stretch>
                      <a:fillRect/>
                    </a:stretch>
                  </pic:blipFill>
                  <pic:spPr>
                    <a:xfrm>
                      <a:off x="0" y="0"/>
                      <a:ext cx="5334000" cy="2753238"/>
                    </a:xfrm>
                    <a:prstGeom prst="rect">
                      <a:avLst/>
                    </a:prstGeom>
                    <a:noFill/>
                    <a:ln w="9525">
                      <a:noFill/>
                    </a:ln>
                  </pic:spPr>
                </pic:pic>
              </a:graphicData>
            </a:graphic>
          </wp:inline>
        </w:drawing>
      </w:r>
    </w:p>
    <w:p w14:paraId="17C7B3D0">
      <w:pPr>
        <w:pStyle w:val="89"/>
      </w:pPr>
      <w:r>
        <w:t>图2　单因素实验预期趋势示意（基于Öztürk等2002与金钰博等2026）</w:t>
      </w:r>
      <w:r>
        <w:rPr>
          <w:rFonts w:hint="default"/>
          <w:vertAlign w:val="superscript"/>
        </w:rPr>
        <w:fldChar w:fldCharType="begin"/>
      </w:r>
      <w:r>
        <w:instrText xml:space="preserve"> REF _Ref25677 \r \h  \* MERGEFORMAT</w:instrText>
      </w:r>
      <w:r>
        <w:rPr>
          <w:rFonts w:hint="default"/>
          <w:vertAlign w:val="superscript"/>
        </w:rPr>
        <w:fldChar w:fldCharType="separate"/>
      </w:r>
      <w:r>
        <w:rPr>
          <w:rFonts w:hint="default"/>
          <w:vertAlign w:val="superscript"/>
        </w:rPr>
        <w:t>[5]</w:t>
      </w:r>
      <w:r>
        <w:rPr>
          <w:rFonts w:hint="default"/>
          <w:vertAlign w:val="superscript"/>
        </w:rPr>
        <w:fldChar w:fldCharType="end"/>
      </w:r>
      <w:r>
        <w:rPr>
          <w:rFonts w:hint="default"/>
          <w:vertAlign w:val="superscript"/>
        </w:rPr>
        <w:fldChar w:fldCharType="begin"/>
      </w:r>
      <w:r>
        <w:instrText xml:space="preserve"> REF _Ref25723 \r \h  \* MERGEFORMAT</w:instrText>
      </w:r>
      <w:r>
        <w:rPr>
          <w:rFonts w:hint="default"/>
          <w:vertAlign w:val="superscript"/>
        </w:rPr>
        <w:fldChar w:fldCharType="separate"/>
      </w:r>
      <w:r>
        <w:rPr>
          <w:rFonts w:hint="default"/>
          <w:vertAlign w:val="superscript"/>
        </w:rPr>
        <w:t>[7]</w:t>
      </w:r>
      <w:r>
        <w:rPr>
          <w:rFonts w:hint="default"/>
          <w:vertAlign w:val="superscript"/>
        </w:rPr>
        <w:fldChar w:fldCharType="end"/>
      </w:r>
    </w:p>
    <w:bookmarkEnd w:id="36"/>
    <w:p w14:paraId="4732F607">
      <w:pPr>
        <w:pStyle w:val="4"/>
        <w:keepNext/>
        <w:numPr>
          <w:ilvl w:val="0"/>
          <w:numId w:val="0"/>
        </w:numPr>
        <w:ind w:leftChars="0"/>
        <w:rPr>
          <w:rFonts w:hint="eastAsia" w:eastAsia="黑体"/>
          <w:b w:val="0"/>
          <w:lang w:eastAsia="zh-CN"/>
        </w:rPr>
      </w:pPr>
      <w:bookmarkStart w:id="37" w:name="_Toc126"/>
      <w:bookmarkStart w:id="38" w:name="box-behnken-响应面优化"/>
      <w:r>
        <w:rPr>
          <w:rFonts w:hint="eastAsia"/>
          <w:lang w:eastAsia="zh-CN"/>
        </w:rPr>
        <w:t xml:space="preserve">5.5 </w:t>
      </w:r>
      <w:r>
        <w:t>Box-Behnken响应面优化</w:t>
      </w:r>
      <w:bookmarkEnd w:id="37"/>
      <w:r>
        <w:rPr>
          <w:rFonts w:hint="eastAsia"/>
          <w:lang w:eastAsia="zh-CN"/>
        </w:rPr>
        <w:t>（</w:t>
      </w:r>
      <w:r>
        <w:rPr>
          <w:rFonts w:hint="eastAsia"/>
          <w:lang w:val="en-US" w:eastAsia="zh-CN"/>
        </w:rPr>
        <w:t>模拟数据</w:t>
      </w:r>
      <w:r>
        <w:rPr>
          <w:rFonts w:hint="eastAsia"/>
          <w:lang w:eastAsia="zh-CN"/>
        </w:rPr>
        <w:t>）</w:t>
      </w:r>
    </w:p>
    <w:p w14:paraId="5D8B4C2F">
      <w:pPr>
        <w:pStyle w:val="3"/>
        <w:rPr>
          <w:rFonts w:ascii="Times New Roman" w:hAnsi="Times New Roman" w:eastAsia="宋体" w:cs="Times New Roman"/>
          <w:sz w:val="24"/>
          <w:szCs w:val="24"/>
        </w:rPr>
      </w:pPr>
      <w:r>
        <w:rPr>
          <w:rFonts w:ascii="Times New Roman" w:hAnsi="Times New Roman" w:eastAsia="宋体" w:cs="Times New Roman"/>
          <w:sz w:val="24"/>
          <w:szCs w:val="24"/>
        </w:rPr>
        <w:t>基于单因素结果筛选对感官评分影响显著的3个因素——麦糟添加量（A）、油脂添加量（B）、木糖醇添加量（C），每个因素取3个水平（编码值-1、0、1），采用Box-Behnken设计（BBD）安排17组试验（含5个中心点重复），响应值为综合感官评分Y。因素水平编码见表3。</w:t>
      </w:r>
    </w:p>
    <w:p w14:paraId="1BE8DD80">
      <w:pPr>
        <w:pStyle w:val="92"/>
        <w:widowControl/>
      </w:pPr>
      <w:r>
        <w:t>表3　Box-Behnken响应面因素水平编码表</w:t>
      </w:r>
    </w:p>
    <w:tbl>
      <w:tblPr>
        <w:tblStyle w:val="49"/>
        <w:tblW w:w="0" w:type="auto"/>
        <w:jc w:val="center"/>
        <w:tblCaption w:val="表 3　Box-Behnken 响应面因素水平编码表"/>
        <w:tblLayout w:type="autofit"/>
        <w:tblCellMar>
          <w:top w:w="0" w:type="dxa"/>
          <w:left w:w="108" w:type="dxa"/>
          <w:bottom w:w="0" w:type="dxa"/>
          <w:right w:w="108" w:type="dxa"/>
        </w:tblCellMar>
      </w:tblPr>
      <w:tblGrid>
        <w:gridCol w:w="2551"/>
        <w:gridCol w:w="1116"/>
        <w:gridCol w:w="1291"/>
        <w:gridCol w:w="1274"/>
        <w:gridCol w:w="1340"/>
      </w:tblGrid>
      <w:tr w14:paraId="789D411B">
        <w:tblPrEx>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5F6A764C">
            <w:pPr>
              <w:pStyle w:val="55"/>
              <w:rPr>
                <w:b w:val="0"/>
                <w:color w:val="000000"/>
                <w:sz w:val="21"/>
              </w:rPr>
            </w:pPr>
            <w:r>
              <w:rPr>
                <w:rFonts w:hint="eastAsia"/>
                <w:b w:val="0"/>
                <w:color w:val="000000"/>
                <w:sz w:val="21"/>
              </w:rPr>
              <w:t>因素</w:t>
            </w:r>
          </w:p>
        </w:tc>
        <w:tc>
          <w:tcPr>
            <w:tcBorders>
              <w:top w:val="single" w:color="000000" w:sz="12" w:space="0"/>
              <w:left w:val="nil"/>
              <w:bottom w:val="single" w:color="000000" w:sz="4" w:space="0"/>
              <w:right w:val="nil"/>
            </w:tcBorders>
            <w:shd w:val="clear" w:color="auto" w:fill="FFFFFF"/>
          </w:tcPr>
          <w:p w14:paraId="5384EA80">
            <w:pPr>
              <w:pStyle w:val="55"/>
              <w:rPr>
                <w:b w:val="0"/>
                <w:color w:val="000000"/>
                <w:sz w:val="21"/>
              </w:rPr>
            </w:pPr>
            <w:r>
              <w:rPr>
                <w:rFonts w:hint="eastAsia"/>
                <w:b w:val="0"/>
                <w:color w:val="000000"/>
                <w:sz w:val="21"/>
              </w:rPr>
              <w:t>符号</w:t>
            </w:r>
          </w:p>
        </w:tc>
        <w:tc>
          <w:tcPr>
            <w:tcBorders>
              <w:top w:val="single" w:color="000000" w:sz="12" w:space="0"/>
              <w:left w:val="nil"/>
              <w:bottom w:val="single" w:color="000000" w:sz="4" w:space="0"/>
              <w:right w:val="nil"/>
            </w:tcBorders>
            <w:shd w:val="clear" w:color="auto" w:fill="FFFFFF"/>
          </w:tcPr>
          <w:p w14:paraId="22B39491">
            <w:pPr>
              <w:pStyle w:val="55"/>
              <w:rPr>
                <w:b w:val="0"/>
                <w:color w:val="000000"/>
                <w:sz w:val="21"/>
              </w:rPr>
            </w:pPr>
            <w:r>
              <w:rPr>
                <w:rFonts w:hint="eastAsia"/>
                <w:b w:val="0"/>
                <w:color w:val="000000"/>
                <w:sz w:val="21"/>
              </w:rPr>
              <w:t>水平</w:t>
            </w:r>
            <w:r>
              <w:rPr>
                <w:b w:val="0"/>
                <w:color w:val="000000"/>
                <w:sz w:val="21"/>
              </w:rPr>
              <w:t>-1</w:t>
            </w:r>
          </w:p>
        </w:tc>
        <w:tc>
          <w:tcPr>
            <w:tcBorders>
              <w:top w:val="single" w:color="000000" w:sz="12" w:space="0"/>
              <w:left w:val="nil"/>
              <w:bottom w:val="single" w:color="000000" w:sz="4" w:space="0"/>
              <w:right w:val="nil"/>
            </w:tcBorders>
            <w:shd w:val="clear" w:color="auto" w:fill="FFFFFF"/>
          </w:tcPr>
          <w:p w14:paraId="509760E7">
            <w:pPr>
              <w:pStyle w:val="55"/>
              <w:rPr>
                <w:b w:val="0"/>
                <w:color w:val="000000"/>
                <w:sz w:val="21"/>
              </w:rPr>
            </w:pPr>
            <w:r>
              <w:rPr>
                <w:rFonts w:hint="eastAsia"/>
                <w:b w:val="0"/>
                <w:color w:val="000000"/>
                <w:sz w:val="21"/>
              </w:rPr>
              <w:t>水平</w:t>
            </w:r>
            <w:r>
              <w:rPr>
                <w:b w:val="0"/>
                <w:color w:val="000000"/>
                <w:sz w:val="21"/>
              </w:rPr>
              <w:t>0</w:t>
            </w:r>
          </w:p>
        </w:tc>
        <w:tc>
          <w:tcPr>
            <w:tcBorders>
              <w:top w:val="single" w:color="000000" w:sz="12" w:space="0"/>
              <w:left w:val="nil"/>
              <w:bottom w:val="single" w:color="000000" w:sz="4" w:space="0"/>
              <w:right w:val="nil"/>
            </w:tcBorders>
            <w:shd w:val="clear" w:color="auto" w:fill="FFFFFF"/>
          </w:tcPr>
          <w:p w14:paraId="3D1410DF">
            <w:pPr>
              <w:pStyle w:val="55"/>
              <w:rPr>
                <w:b w:val="0"/>
                <w:color w:val="000000"/>
                <w:sz w:val="21"/>
              </w:rPr>
            </w:pPr>
            <w:r>
              <w:rPr>
                <w:rFonts w:hint="eastAsia"/>
                <w:b w:val="0"/>
                <w:color w:val="000000"/>
                <w:sz w:val="21"/>
              </w:rPr>
              <w:t>水平</w:t>
            </w:r>
            <w:r>
              <w:rPr>
                <w:b w:val="0"/>
                <w:color w:val="000000"/>
                <w:sz w:val="21"/>
              </w:rPr>
              <w:t>+1</w:t>
            </w:r>
          </w:p>
        </w:tc>
      </w:tr>
      <w:tr w14:paraId="47D2B134">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7A98DC5F">
            <w:pPr>
              <w:pStyle w:val="55"/>
              <w:rPr>
                <w:b w:val="0"/>
                <w:color w:val="000000"/>
                <w:sz w:val="21"/>
              </w:rPr>
            </w:pPr>
            <w:r>
              <w:rPr>
                <w:rFonts w:hint="eastAsia"/>
                <w:b w:val="0"/>
                <w:color w:val="000000"/>
                <w:sz w:val="21"/>
              </w:rPr>
              <w:t>麦糟添加量（%）</w:t>
            </w:r>
          </w:p>
        </w:tc>
        <w:tc>
          <w:tcPr>
            <w:tcBorders>
              <w:top w:val="single" w:color="000000" w:sz="4" w:space="0"/>
              <w:left w:val="nil"/>
              <w:bottom w:val="nil"/>
              <w:right w:val="nil"/>
            </w:tcBorders>
            <w:shd w:val="clear" w:color="auto" w:fill="FFFFFF"/>
          </w:tcPr>
          <w:p w14:paraId="2B37FF29">
            <w:pPr>
              <w:pStyle w:val="55"/>
              <w:rPr>
                <w:b w:val="0"/>
                <w:color w:val="000000"/>
                <w:sz w:val="21"/>
              </w:rPr>
            </w:pPr>
            <w:r>
              <w:rPr>
                <w:b w:val="0"/>
                <w:color w:val="000000"/>
                <w:sz w:val="21"/>
              </w:rPr>
              <w:t>A</w:t>
            </w:r>
          </w:p>
        </w:tc>
        <w:tc>
          <w:tcPr>
            <w:tcBorders>
              <w:top w:val="single" w:color="000000" w:sz="4" w:space="0"/>
              <w:left w:val="nil"/>
              <w:bottom w:val="nil"/>
              <w:right w:val="nil"/>
            </w:tcBorders>
            <w:shd w:val="clear" w:color="auto" w:fill="FFFFFF"/>
          </w:tcPr>
          <w:p w14:paraId="2C4FC495">
            <w:pPr>
              <w:pStyle w:val="55"/>
              <w:rPr>
                <w:b w:val="0"/>
                <w:color w:val="000000"/>
                <w:sz w:val="21"/>
              </w:rPr>
            </w:pPr>
            <w:r>
              <w:rPr>
                <w:b w:val="0"/>
                <w:color w:val="000000"/>
                <w:sz w:val="21"/>
              </w:rPr>
              <w:t>10</w:t>
            </w:r>
          </w:p>
        </w:tc>
        <w:tc>
          <w:tcPr>
            <w:tcBorders>
              <w:top w:val="single" w:color="000000" w:sz="4" w:space="0"/>
              <w:left w:val="nil"/>
              <w:bottom w:val="nil"/>
              <w:right w:val="nil"/>
            </w:tcBorders>
            <w:shd w:val="clear" w:color="auto" w:fill="FFFFFF"/>
          </w:tcPr>
          <w:p w14:paraId="5615394C">
            <w:pPr>
              <w:pStyle w:val="55"/>
              <w:rPr>
                <w:b w:val="0"/>
                <w:color w:val="000000"/>
                <w:sz w:val="21"/>
              </w:rPr>
            </w:pPr>
            <w:r>
              <w:rPr>
                <w:b w:val="0"/>
                <w:color w:val="000000"/>
                <w:sz w:val="21"/>
              </w:rPr>
              <w:t>15</w:t>
            </w:r>
          </w:p>
        </w:tc>
        <w:tc>
          <w:tcPr>
            <w:tcBorders>
              <w:top w:val="single" w:color="000000" w:sz="4" w:space="0"/>
              <w:left w:val="nil"/>
              <w:bottom w:val="nil"/>
              <w:right w:val="nil"/>
            </w:tcBorders>
            <w:shd w:val="clear" w:color="auto" w:fill="FFFFFF"/>
          </w:tcPr>
          <w:p w14:paraId="5F2F9F16">
            <w:pPr>
              <w:pStyle w:val="55"/>
              <w:rPr>
                <w:b w:val="0"/>
                <w:color w:val="000000"/>
                <w:sz w:val="21"/>
              </w:rPr>
            </w:pPr>
            <w:r>
              <w:rPr>
                <w:b w:val="0"/>
                <w:color w:val="000000"/>
                <w:sz w:val="21"/>
              </w:rPr>
              <w:t>20</w:t>
            </w:r>
          </w:p>
        </w:tc>
      </w:tr>
      <w:tr w14:paraId="67A3B3E1">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487F8155">
            <w:pPr>
              <w:pStyle w:val="55"/>
              <w:rPr>
                <w:b w:val="0"/>
                <w:color w:val="000000"/>
                <w:sz w:val="21"/>
              </w:rPr>
            </w:pPr>
            <w:r>
              <w:rPr>
                <w:rFonts w:hint="eastAsia"/>
                <w:b w:val="0"/>
                <w:color w:val="000000"/>
                <w:sz w:val="21"/>
              </w:rPr>
              <w:t>油脂添加量（%）</w:t>
            </w:r>
          </w:p>
        </w:tc>
        <w:tc>
          <w:tcPr>
            <w:tcBorders>
              <w:top w:val="nil"/>
              <w:left w:val="nil"/>
              <w:bottom w:val="nil"/>
              <w:right w:val="nil"/>
            </w:tcBorders>
            <w:shd w:val="clear" w:color="auto" w:fill="FFFFFF"/>
          </w:tcPr>
          <w:p w14:paraId="2562030A">
            <w:pPr>
              <w:pStyle w:val="55"/>
              <w:rPr>
                <w:b w:val="0"/>
                <w:color w:val="000000"/>
                <w:sz w:val="21"/>
              </w:rPr>
            </w:pPr>
            <w:r>
              <w:rPr>
                <w:b w:val="0"/>
                <w:color w:val="000000"/>
                <w:sz w:val="21"/>
              </w:rPr>
              <w:t>B</w:t>
            </w:r>
          </w:p>
        </w:tc>
        <w:tc>
          <w:tcPr>
            <w:tcBorders>
              <w:top w:val="nil"/>
              <w:left w:val="nil"/>
              <w:bottom w:val="nil"/>
              <w:right w:val="nil"/>
            </w:tcBorders>
            <w:shd w:val="clear" w:color="auto" w:fill="FFFFFF"/>
          </w:tcPr>
          <w:p w14:paraId="562FA7C0">
            <w:pPr>
              <w:pStyle w:val="55"/>
              <w:rPr>
                <w:b w:val="0"/>
                <w:color w:val="000000"/>
                <w:sz w:val="21"/>
              </w:rPr>
            </w:pPr>
            <w:r>
              <w:rPr>
                <w:b w:val="0"/>
                <w:color w:val="000000"/>
                <w:sz w:val="21"/>
              </w:rPr>
              <w:t>15</w:t>
            </w:r>
          </w:p>
        </w:tc>
        <w:tc>
          <w:tcPr>
            <w:tcBorders>
              <w:top w:val="nil"/>
              <w:left w:val="nil"/>
              <w:bottom w:val="nil"/>
              <w:right w:val="nil"/>
            </w:tcBorders>
            <w:shd w:val="clear" w:color="auto" w:fill="FFFFFF"/>
          </w:tcPr>
          <w:p w14:paraId="410115E3">
            <w:pPr>
              <w:pStyle w:val="55"/>
              <w:rPr>
                <w:b w:val="0"/>
                <w:color w:val="000000"/>
                <w:sz w:val="21"/>
              </w:rPr>
            </w:pPr>
            <w:r>
              <w:rPr>
                <w:b w:val="0"/>
                <w:color w:val="000000"/>
                <w:sz w:val="21"/>
              </w:rPr>
              <w:t>25</w:t>
            </w:r>
          </w:p>
        </w:tc>
        <w:tc>
          <w:tcPr>
            <w:tcBorders>
              <w:top w:val="nil"/>
              <w:left w:val="nil"/>
              <w:bottom w:val="nil"/>
              <w:right w:val="nil"/>
            </w:tcBorders>
            <w:shd w:val="clear" w:color="auto" w:fill="FFFFFF"/>
          </w:tcPr>
          <w:p w14:paraId="5C0CCE0C">
            <w:pPr>
              <w:pStyle w:val="55"/>
              <w:rPr>
                <w:b w:val="0"/>
                <w:color w:val="000000"/>
                <w:sz w:val="21"/>
              </w:rPr>
            </w:pPr>
            <w:r>
              <w:rPr>
                <w:b w:val="0"/>
                <w:color w:val="000000"/>
                <w:sz w:val="21"/>
              </w:rPr>
              <w:t>35</w:t>
            </w:r>
          </w:p>
        </w:tc>
      </w:tr>
      <w:tr w14:paraId="4242304A">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151BDCB1">
            <w:pPr>
              <w:pStyle w:val="55"/>
              <w:rPr>
                <w:b w:val="0"/>
                <w:color w:val="000000"/>
                <w:sz w:val="21"/>
              </w:rPr>
            </w:pPr>
            <w:r>
              <w:rPr>
                <w:rFonts w:hint="eastAsia"/>
                <w:b w:val="0"/>
                <w:color w:val="000000"/>
                <w:sz w:val="21"/>
              </w:rPr>
              <w:t>木糖醇添加量（%）</w:t>
            </w:r>
          </w:p>
        </w:tc>
        <w:tc>
          <w:tcPr>
            <w:tcBorders>
              <w:top w:val="nil"/>
              <w:left w:val="nil"/>
              <w:bottom w:val="single" w:color="000000" w:sz="12" w:space="0"/>
              <w:right w:val="nil"/>
            </w:tcBorders>
            <w:shd w:val="clear" w:color="auto" w:fill="FFFFFF"/>
          </w:tcPr>
          <w:p w14:paraId="5AAA5093">
            <w:pPr>
              <w:pStyle w:val="55"/>
              <w:rPr>
                <w:b w:val="0"/>
                <w:color w:val="000000"/>
                <w:sz w:val="21"/>
              </w:rPr>
            </w:pPr>
            <w:r>
              <w:rPr>
                <w:b w:val="0"/>
                <w:color w:val="000000"/>
                <w:sz w:val="21"/>
              </w:rPr>
              <w:t>C</w:t>
            </w:r>
          </w:p>
        </w:tc>
        <w:tc>
          <w:tcPr>
            <w:tcBorders>
              <w:top w:val="nil"/>
              <w:left w:val="nil"/>
              <w:bottom w:val="single" w:color="000000" w:sz="12" w:space="0"/>
              <w:right w:val="nil"/>
            </w:tcBorders>
            <w:shd w:val="clear" w:color="auto" w:fill="FFFFFF"/>
          </w:tcPr>
          <w:p w14:paraId="4A33DFA1">
            <w:pPr>
              <w:pStyle w:val="55"/>
              <w:rPr>
                <w:b w:val="0"/>
                <w:color w:val="000000"/>
                <w:sz w:val="21"/>
              </w:rPr>
            </w:pPr>
            <w:r>
              <w:rPr>
                <w:b w:val="0"/>
                <w:color w:val="000000"/>
                <w:sz w:val="21"/>
              </w:rPr>
              <w:t>8</w:t>
            </w:r>
          </w:p>
        </w:tc>
        <w:tc>
          <w:tcPr>
            <w:tcBorders>
              <w:top w:val="nil"/>
              <w:left w:val="nil"/>
              <w:bottom w:val="single" w:color="000000" w:sz="12" w:space="0"/>
              <w:right w:val="nil"/>
            </w:tcBorders>
            <w:shd w:val="clear" w:color="auto" w:fill="FFFFFF"/>
          </w:tcPr>
          <w:p w14:paraId="2A503B28">
            <w:pPr>
              <w:pStyle w:val="55"/>
              <w:rPr>
                <w:b w:val="0"/>
                <w:color w:val="000000"/>
                <w:sz w:val="21"/>
              </w:rPr>
            </w:pPr>
            <w:r>
              <w:rPr>
                <w:b w:val="0"/>
                <w:color w:val="000000"/>
                <w:sz w:val="21"/>
              </w:rPr>
              <w:t>12</w:t>
            </w:r>
          </w:p>
        </w:tc>
        <w:tc>
          <w:tcPr>
            <w:tcBorders>
              <w:top w:val="nil"/>
              <w:left w:val="nil"/>
              <w:bottom w:val="single" w:color="000000" w:sz="12" w:space="0"/>
              <w:right w:val="nil"/>
            </w:tcBorders>
            <w:shd w:val="clear" w:color="auto" w:fill="FFFFFF"/>
          </w:tcPr>
          <w:p w14:paraId="7637DBC7">
            <w:pPr>
              <w:pStyle w:val="55"/>
              <w:rPr>
                <w:b w:val="0"/>
                <w:color w:val="000000"/>
                <w:sz w:val="21"/>
              </w:rPr>
            </w:pPr>
            <w:r>
              <w:rPr>
                <w:b w:val="0"/>
                <w:color w:val="000000"/>
                <w:sz w:val="21"/>
              </w:rPr>
              <w:t>16</w:t>
            </w:r>
          </w:p>
        </w:tc>
      </w:tr>
    </w:tbl>
    <w:p w14:paraId="4178CEE1">
      <w:pPr>
        <w:pStyle w:val="3"/>
        <w:rPr>
          <w:rFonts w:ascii="Times New Roman" w:hAnsi="Times New Roman" w:eastAsia="宋体" w:cs="Times New Roman"/>
          <w:sz w:val="24"/>
          <w:szCs w:val="24"/>
        </w:rPr>
      </w:pPr>
      <w:r>
        <w:rPr>
          <w:rFonts w:ascii="Times New Roman" w:hAnsi="Times New Roman" w:eastAsia="宋体" w:cs="Times New Roman"/>
          <w:sz w:val="24"/>
          <w:szCs w:val="24"/>
        </w:rPr>
        <w:t>对试验结果拟合二次多项式模型：</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Y=β₀+β₁A+β₂B+β₃C+β₁₁A²+β₂₂B²+β₃₃C²+β₁₂AB+β₁₃AC+β₂₃BC利用Design-Expert13进行回归与方差分析（p&lt;0.05），通过失拟项检验与决定系数R²评价模型可靠性，绘制响应面与等高线图，并求解最优配方。响应面三维示意见图3。</w:t>
      </w:r>
    </w:p>
    <w:p w14:paraId="1AF07CAB">
      <w:pPr>
        <w:pStyle w:val="74"/>
      </w:pPr>
      <w:r>
        <w:drawing>
          <wp:inline distT="0" distB="0" distL="114300" distR="114300">
            <wp:extent cx="5334000" cy="2811145"/>
            <wp:effectExtent l="0" t="0" r="0" b="0"/>
            <wp:docPr id="8" name="Picture" descr="响应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响应面"/>
                    <pic:cNvPicPr>
                      <a:picLocks noChangeAspect="1" noChangeArrowheads="1"/>
                    </pic:cNvPicPr>
                  </pic:nvPicPr>
                  <pic:blipFill>
                    <a:blip r:embed="rId10"/>
                    <a:stretch>
                      <a:fillRect/>
                    </a:stretch>
                  </pic:blipFill>
                  <pic:spPr>
                    <a:xfrm>
                      <a:off x="0" y="0"/>
                      <a:ext cx="5334000" cy="2811624"/>
                    </a:xfrm>
                    <a:prstGeom prst="rect">
                      <a:avLst/>
                    </a:prstGeom>
                    <a:noFill/>
                    <a:ln w="9525">
                      <a:noFill/>
                    </a:ln>
                  </pic:spPr>
                </pic:pic>
              </a:graphicData>
            </a:graphic>
          </wp:inline>
        </w:drawing>
      </w:r>
    </w:p>
    <w:p w14:paraId="214F8A7A">
      <w:pPr>
        <w:pStyle w:val="89"/>
      </w:pPr>
      <w:r>
        <w:t>图3　二次响应面三维与等高线（固定C=0，模拟数据示意）</w:t>
      </w:r>
    </w:p>
    <w:bookmarkEnd w:id="38"/>
    <w:p w14:paraId="71883481">
      <w:pPr>
        <w:pStyle w:val="4"/>
        <w:keepNext/>
        <w:numPr>
          <w:ilvl w:val="0"/>
          <w:numId w:val="0"/>
        </w:numPr>
        <w:ind w:leftChars="0"/>
        <w:rPr>
          <w:b w:val="0"/>
        </w:rPr>
      </w:pPr>
      <w:bookmarkStart w:id="39" w:name="_Toc3983"/>
      <w:bookmarkStart w:id="40" w:name="bp-神经网络建模与全局寻优新增"/>
      <w:r>
        <w:rPr>
          <w:rFonts w:hint="eastAsia"/>
          <w:lang w:eastAsia="zh-CN"/>
        </w:rPr>
        <w:t xml:space="preserve">5.6 </w:t>
      </w:r>
      <w:r>
        <w:t>BP神经网络建模与全局寻优</w:t>
      </w:r>
      <w:bookmarkEnd w:id="39"/>
    </w:p>
    <w:p w14:paraId="7A874CF7">
      <w:pPr>
        <w:pStyle w:val="3"/>
        <w:rPr>
          <w:rFonts w:ascii="Times New Roman" w:hAnsi="Times New Roman" w:eastAsia="宋体" w:cs="Times New Roman"/>
          <w:sz w:val="24"/>
          <w:szCs w:val="24"/>
        </w:rPr>
      </w:pPr>
      <w:r>
        <w:rPr>
          <w:rFonts w:ascii="Times New Roman" w:hAnsi="Times New Roman" w:eastAsia="宋体" w:cs="Times New Roman"/>
          <w:sz w:val="24"/>
          <w:szCs w:val="24"/>
        </w:rPr>
        <w:t>考虑到感官评分对</w:t>
      </w:r>
      <w:r>
        <w:rPr>
          <w:rFonts w:hint="eastAsia" w:cs="Times New Roman"/>
          <w:sz w:val="24"/>
          <w:szCs w:val="24"/>
          <w:lang w:eastAsia="zh-CN"/>
        </w:rPr>
        <w:t>“</w:t>
      </w:r>
      <w:r>
        <w:rPr>
          <w:rFonts w:ascii="Times New Roman" w:hAnsi="Times New Roman" w:eastAsia="宋体" w:cs="Times New Roman"/>
          <w:sz w:val="24"/>
          <w:szCs w:val="24"/>
        </w:rPr>
        <w:t>麦糟—油脂—糖</w:t>
      </w:r>
      <w:r>
        <w:rPr>
          <w:rFonts w:hint="eastAsia" w:cs="Times New Roman"/>
          <w:sz w:val="24"/>
          <w:szCs w:val="24"/>
          <w:lang w:eastAsia="zh-CN"/>
        </w:rPr>
        <w:t>”</w:t>
      </w:r>
      <w:r>
        <w:rPr>
          <w:rFonts w:ascii="Times New Roman" w:hAnsi="Times New Roman" w:eastAsia="宋体" w:cs="Times New Roman"/>
          <w:sz w:val="24"/>
          <w:szCs w:val="24"/>
        </w:rPr>
        <w:t>之间可能存在二次多项式无法刻画的非线性耦合，本课题在响应面数据集上进一步构建BP神经网络，对</w:t>
      </w:r>
      <w:r>
        <w:rPr>
          <w:rFonts w:hint="eastAsia" w:cs="Times New Roman"/>
          <w:sz w:val="24"/>
          <w:szCs w:val="24"/>
          <w:lang w:eastAsia="zh-CN"/>
        </w:rPr>
        <w:t>“</w:t>
      </w:r>
      <w:r>
        <w:rPr>
          <w:rFonts w:ascii="Times New Roman" w:hAnsi="Times New Roman" w:eastAsia="宋体" w:cs="Times New Roman"/>
          <w:sz w:val="24"/>
          <w:szCs w:val="24"/>
        </w:rPr>
        <w:t>配方—感官评分</w:t>
      </w:r>
      <w:r>
        <w:rPr>
          <w:rFonts w:hint="eastAsia" w:cs="Times New Roman"/>
          <w:sz w:val="24"/>
          <w:szCs w:val="24"/>
          <w:lang w:eastAsia="zh-CN"/>
        </w:rPr>
        <w:t>”</w:t>
      </w:r>
      <w:r>
        <w:rPr>
          <w:rFonts w:ascii="Times New Roman" w:hAnsi="Times New Roman" w:eastAsia="宋体" w:cs="Times New Roman"/>
          <w:sz w:val="24"/>
          <w:szCs w:val="24"/>
        </w:rPr>
        <w:t>的非线性残差进行逼近，并完成加密网格寻优。</w:t>
      </w:r>
    </w:p>
    <w:p w14:paraId="35B4C80F">
      <w:pPr>
        <w:pStyle w:val="3"/>
        <w:widowControl/>
        <w:numPr>
          <w:ilvl w:val="0"/>
          <w:numId w:val="0"/>
        </w:numPr>
        <w:ind w:left="0" w:leftChars="0" w:firstLine="480"/>
        <w:rPr>
          <w:rFonts w:hint="eastAsia" w:ascii="宋体" w:hAnsi="宋体" w:eastAsia="宋体" w:cs="宋体"/>
          <w:b w:val="0"/>
          <w:sz w:val="24"/>
          <w:szCs w:val="24"/>
        </w:rPr>
      </w:pPr>
      <w:bookmarkStart w:id="41" w:name="数据准备与归一化"/>
      <w:r>
        <w:rPr>
          <w:rFonts w:hint="eastAsia" w:cs="Times New Roman"/>
          <w:sz w:val="24"/>
          <w:szCs w:val="24"/>
          <w:lang w:eastAsia="zh-CN"/>
        </w:rPr>
        <w:t xml:space="preserve">5.6.1 </w:t>
      </w:r>
      <w:r>
        <w:rPr>
          <w:rFonts w:ascii="Times New Roman" w:hAnsi="Times New Roman" w:eastAsia="宋体" w:cs="Times New Roman"/>
          <w:sz w:val="24"/>
          <w:szCs w:val="24"/>
        </w:rPr>
        <w:t>数据准备与归一化</w:t>
      </w:r>
    </w:p>
    <w:p w14:paraId="10E3A9E1">
      <w:pPr>
        <w:pStyle w:val="3"/>
        <w:rPr>
          <w:rFonts w:ascii="Times New Roman" w:hAnsi="Times New Roman" w:eastAsia="宋体" w:cs="Times New Roman"/>
          <w:sz w:val="24"/>
          <w:szCs w:val="24"/>
        </w:rPr>
      </w:pPr>
      <w:r>
        <w:rPr>
          <w:rFonts w:ascii="Times New Roman" w:hAnsi="Times New Roman" w:eastAsia="宋体" w:cs="Times New Roman"/>
          <w:sz w:val="24"/>
          <w:szCs w:val="24"/>
        </w:rPr>
        <w:t>以响应面17组试验（必要时补充4–6个验证点）组成训练样本，自变量为三因素编码值A、B、C∈[-1,1]，响应值为综合感官评分Y（0–100）。对输入与输出分别做min-max归一化，使其落入[0,1]，提升BP网络的训练稳定性。</w:t>
      </w:r>
    </w:p>
    <w:bookmarkEnd w:id="41"/>
    <w:p w14:paraId="5286413F">
      <w:pPr>
        <w:pStyle w:val="3"/>
        <w:widowControl/>
        <w:numPr>
          <w:ilvl w:val="0"/>
          <w:numId w:val="0"/>
        </w:numPr>
        <w:ind w:left="0" w:leftChars="0" w:firstLine="480"/>
        <w:rPr>
          <w:rFonts w:hint="eastAsia" w:ascii="宋体" w:hAnsi="宋体" w:eastAsia="宋体" w:cs="宋体"/>
          <w:b w:val="0"/>
          <w:sz w:val="24"/>
          <w:szCs w:val="24"/>
        </w:rPr>
      </w:pPr>
      <w:bookmarkStart w:id="42" w:name="网络结构"/>
      <w:r>
        <w:rPr>
          <w:rFonts w:hint="eastAsia" w:cs="Times New Roman"/>
          <w:sz w:val="24"/>
          <w:szCs w:val="24"/>
          <w:lang w:eastAsia="zh-CN"/>
        </w:rPr>
        <w:t xml:space="preserve">5.6.2 </w:t>
      </w:r>
      <w:r>
        <w:rPr>
          <w:rFonts w:ascii="Times New Roman" w:hAnsi="Times New Roman" w:eastAsia="宋体" w:cs="Times New Roman"/>
          <w:sz w:val="24"/>
          <w:szCs w:val="24"/>
        </w:rPr>
        <w:t>网络结构</w:t>
      </w:r>
    </w:p>
    <w:p w14:paraId="2B403822">
      <w:pPr>
        <w:pStyle w:val="3"/>
        <w:rPr>
          <w:rFonts w:ascii="Times New Roman" w:hAnsi="Times New Roman" w:eastAsia="宋体" w:cs="Times New Roman"/>
          <w:sz w:val="24"/>
          <w:szCs w:val="24"/>
        </w:rPr>
      </w:pPr>
      <w:r>
        <w:rPr>
          <w:rFonts w:ascii="Times New Roman" w:hAnsi="Times New Roman" w:eastAsia="宋体" w:cs="Times New Roman"/>
          <w:sz w:val="24"/>
          <w:szCs w:val="24"/>
        </w:rPr>
        <w:t>采用三层BP网络：输入层3个神经元（编码后的A、B、C）、隐层12个神经元（tanh激活）、输出层1个神经元（sigmoid激活，输出归一化后的Y）。网络结构示意如图4所示。</w:t>
      </w:r>
    </w:p>
    <w:p w14:paraId="1D89A94E">
      <w:pPr>
        <w:pStyle w:val="74"/>
      </w:pPr>
      <w:r>
        <w:drawing>
          <wp:inline distT="0" distB="0" distL="114300" distR="114300">
            <wp:extent cx="5334000" cy="3866515"/>
            <wp:effectExtent l="0" t="0" r="0" b="0"/>
            <wp:docPr id="11" name="Picture" descr="BP网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BP网络结构"/>
                    <pic:cNvPicPr>
                      <a:picLocks noChangeAspect="1" noChangeArrowheads="1"/>
                    </pic:cNvPicPr>
                  </pic:nvPicPr>
                  <pic:blipFill>
                    <a:blip r:embed="rId11"/>
                    <a:stretch>
                      <a:fillRect/>
                    </a:stretch>
                  </pic:blipFill>
                  <pic:spPr>
                    <a:xfrm>
                      <a:off x="0" y="0"/>
                      <a:ext cx="5334000" cy="3866829"/>
                    </a:xfrm>
                    <a:prstGeom prst="rect">
                      <a:avLst/>
                    </a:prstGeom>
                    <a:noFill/>
                    <a:ln w="9525">
                      <a:noFill/>
                    </a:ln>
                  </pic:spPr>
                </pic:pic>
              </a:graphicData>
            </a:graphic>
          </wp:inline>
        </w:drawing>
      </w:r>
    </w:p>
    <w:p w14:paraId="446A9134">
      <w:pPr>
        <w:pStyle w:val="89"/>
      </w:pPr>
      <w:r>
        <w:t>图4　BP神经网络结构示意图（3-12-1）</w:t>
      </w:r>
    </w:p>
    <w:bookmarkEnd w:id="42"/>
    <w:p w14:paraId="59F14463">
      <w:pPr>
        <w:pStyle w:val="3"/>
        <w:widowControl/>
        <w:numPr>
          <w:ilvl w:val="0"/>
          <w:numId w:val="0"/>
        </w:numPr>
        <w:ind w:left="0" w:leftChars="0" w:firstLine="480"/>
        <w:rPr>
          <w:rFonts w:hint="eastAsia" w:ascii="宋体" w:hAnsi="宋体" w:eastAsia="宋体" w:cs="宋体"/>
          <w:b w:val="0"/>
          <w:sz w:val="24"/>
          <w:szCs w:val="24"/>
        </w:rPr>
      </w:pPr>
      <w:bookmarkStart w:id="43" w:name="训练算法"/>
      <w:r>
        <w:rPr>
          <w:rFonts w:hint="eastAsia" w:cs="Times New Roman"/>
          <w:sz w:val="24"/>
          <w:szCs w:val="24"/>
          <w:lang w:eastAsia="zh-CN"/>
        </w:rPr>
        <w:t xml:space="preserve">5.6.3 </w:t>
      </w:r>
      <w:r>
        <w:rPr>
          <w:rFonts w:ascii="Times New Roman" w:hAnsi="Times New Roman" w:eastAsia="宋体" w:cs="Times New Roman"/>
          <w:sz w:val="24"/>
          <w:szCs w:val="24"/>
        </w:rPr>
        <w:t>训练算法</w:t>
      </w:r>
    </w:p>
    <w:p w14:paraId="74EBC455">
      <w:pPr>
        <w:pStyle w:val="3"/>
        <w:rPr>
          <w:rFonts w:ascii="Times New Roman" w:hAnsi="Times New Roman" w:eastAsia="宋体" w:cs="Times New Roman"/>
          <w:sz w:val="24"/>
          <w:szCs w:val="24"/>
        </w:rPr>
      </w:pPr>
      <w:r>
        <w:rPr>
          <w:rFonts w:ascii="Times New Roman" w:hAnsi="Times New Roman" w:eastAsia="宋体" w:cs="Times New Roman"/>
          <w:sz w:val="24"/>
          <w:szCs w:val="24"/>
        </w:rPr>
        <w:t>采用带动量项的mini-batch随机梯度下降法（Mini-batchSGD+Momentum）：学习率初始0.4、动量系数0.9、batchsize16、最大训练轮次12000轮；每隔500轮打印一次MSE。训练损失收敛曲线</w:t>
      </w:r>
      <w:r>
        <w:rPr>
          <w:rFonts w:hint="eastAsia" w:cs="Times New Roman"/>
          <w:sz w:val="24"/>
          <w:szCs w:val="24"/>
          <w:lang w:eastAsia="zh-CN"/>
        </w:rPr>
        <w:t>（</w:t>
      </w:r>
      <w:r>
        <w:rPr>
          <w:rFonts w:hint="eastAsia" w:cs="Times New Roman"/>
          <w:sz w:val="24"/>
          <w:szCs w:val="24"/>
          <w:lang w:val="en-US" w:eastAsia="zh-CN"/>
        </w:rPr>
        <w:t>模拟数据</w:t>
      </w:r>
      <w:r>
        <w:rPr>
          <w:rFonts w:hint="eastAsia" w:cs="Times New Roman"/>
          <w:sz w:val="24"/>
          <w:szCs w:val="24"/>
          <w:lang w:eastAsia="zh-CN"/>
        </w:rPr>
        <w:t>）</w:t>
      </w:r>
      <w:r>
        <w:rPr>
          <w:rFonts w:ascii="Times New Roman" w:hAnsi="Times New Roman" w:eastAsia="宋体" w:cs="Times New Roman"/>
          <w:sz w:val="24"/>
          <w:szCs w:val="24"/>
        </w:rPr>
        <w:t>如图5所示。</w:t>
      </w:r>
    </w:p>
    <w:p w14:paraId="3E2A212B">
      <w:pPr>
        <w:pStyle w:val="74"/>
      </w:pPr>
      <w:r>
        <w:drawing>
          <wp:inline distT="0" distB="0" distL="114300" distR="114300">
            <wp:extent cx="5334000" cy="3317240"/>
            <wp:effectExtent l="0" t="0" r="0" b="0"/>
            <wp:docPr id="14" name="Picture" descr="训练损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训练损失"/>
                    <pic:cNvPicPr>
                      <a:picLocks noChangeAspect="1" noChangeArrowheads="1"/>
                    </pic:cNvPicPr>
                  </pic:nvPicPr>
                  <pic:blipFill>
                    <a:blip r:embed="rId12"/>
                    <a:stretch>
                      <a:fillRect/>
                    </a:stretch>
                  </pic:blipFill>
                  <pic:spPr>
                    <a:xfrm>
                      <a:off x="0" y="0"/>
                      <a:ext cx="5334000" cy="3317683"/>
                    </a:xfrm>
                    <a:prstGeom prst="rect">
                      <a:avLst/>
                    </a:prstGeom>
                    <a:noFill/>
                    <a:ln w="9525">
                      <a:noFill/>
                    </a:ln>
                  </pic:spPr>
                </pic:pic>
              </a:graphicData>
            </a:graphic>
          </wp:inline>
        </w:drawing>
      </w:r>
    </w:p>
    <w:p w14:paraId="097BB344">
      <w:pPr>
        <w:pStyle w:val="89"/>
      </w:pPr>
      <w:r>
        <w:t>图5　BP网络训练损失（MSE）收敛曲线（模拟数据示意）</w:t>
      </w:r>
    </w:p>
    <w:bookmarkEnd w:id="43"/>
    <w:p w14:paraId="056D557E">
      <w:pPr>
        <w:pStyle w:val="3"/>
        <w:widowControl/>
        <w:numPr>
          <w:ilvl w:val="0"/>
          <w:numId w:val="0"/>
        </w:numPr>
        <w:ind w:left="0" w:leftChars="0" w:firstLine="480"/>
        <w:rPr>
          <w:rFonts w:hint="eastAsia" w:ascii="宋体" w:hAnsi="宋体" w:eastAsia="宋体" w:cs="宋体"/>
          <w:b w:val="0"/>
          <w:sz w:val="24"/>
          <w:szCs w:val="24"/>
        </w:rPr>
      </w:pPr>
      <w:bookmarkStart w:id="44" w:name="模型评价与对比"/>
      <w:r>
        <w:rPr>
          <w:rFonts w:hint="eastAsia" w:cs="Times New Roman"/>
          <w:sz w:val="24"/>
          <w:szCs w:val="24"/>
          <w:lang w:eastAsia="zh-CN"/>
        </w:rPr>
        <w:t xml:space="preserve">5.6.4 </w:t>
      </w:r>
      <w:r>
        <w:rPr>
          <w:rFonts w:ascii="Times New Roman" w:hAnsi="Times New Roman" w:eastAsia="宋体" w:cs="Times New Roman"/>
          <w:sz w:val="24"/>
          <w:szCs w:val="24"/>
        </w:rPr>
        <w:t>模型评价与对比</w:t>
      </w:r>
    </w:p>
    <w:p w14:paraId="18D69235">
      <w:pPr>
        <w:pStyle w:val="3"/>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将数据集随机划分为训练集（80%）与测试集（20%），分别用二次响应面与BP网络在测试集上计算R²、RMSE、MAE。预测对比与精度对比如图6、图9所示。</w:t>
      </w:r>
      <w:r>
        <w:rPr>
          <w:rFonts w:hint="eastAsia" w:cs="Times New Roman"/>
          <w:sz w:val="24"/>
          <w:szCs w:val="24"/>
          <w:lang w:eastAsia="zh-CN"/>
        </w:rPr>
        <w:t>（</w:t>
      </w:r>
      <w:r>
        <w:rPr>
          <w:rFonts w:hint="eastAsia" w:cs="Times New Roman"/>
          <w:sz w:val="24"/>
          <w:szCs w:val="24"/>
          <w:lang w:val="en-US" w:eastAsia="zh-CN"/>
        </w:rPr>
        <w:t>模拟数据</w:t>
      </w:r>
      <w:r>
        <w:rPr>
          <w:rFonts w:hint="eastAsia" w:cs="Times New Roman"/>
          <w:sz w:val="24"/>
          <w:szCs w:val="24"/>
          <w:lang w:eastAsia="zh-CN"/>
        </w:rPr>
        <w:t>）</w:t>
      </w:r>
    </w:p>
    <w:p w14:paraId="26708D1D">
      <w:pPr>
        <w:pStyle w:val="74"/>
      </w:pPr>
      <w:r>
        <w:drawing>
          <wp:inline distT="0" distB="0" distL="114300" distR="114300">
            <wp:extent cx="5334000" cy="2492375"/>
            <wp:effectExtent l="0" t="0" r="0" b="0"/>
            <wp:docPr id="17" name="Picture" descr="预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预测对比"/>
                    <pic:cNvPicPr>
                      <a:picLocks noChangeAspect="1" noChangeArrowheads="1"/>
                    </pic:cNvPicPr>
                  </pic:nvPicPr>
                  <pic:blipFill>
                    <a:blip r:embed="rId13"/>
                    <a:stretch>
                      <a:fillRect/>
                    </a:stretch>
                  </pic:blipFill>
                  <pic:spPr>
                    <a:xfrm>
                      <a:off x="0" y="0"/>
                      <a:ext cx="5334000" cy="2492658"/>
                    </a:xfrm>
                    <a:prstGeom prst="rect">
                      <a:avLst/>
                    </a:prstGeom>
                    <a:noFill/>
                    <a:ln w="9525">
                      <a:noFill/>
                    </a:ln>
                  </pic:spPr>
                </pic:pic>
              </a:graphicData>
            </a:graphic>
          </wp:inline>
        </w:drawing>
      </w:r>
    </w:p>
    <w:p w14:paraId="07CF2807">
      <w:pPr>
        <w:pStyle w:val="89"/>
        <w:widowControl/>
      </w:pPr>
      <w:r>
        <w:t>图6　实测vs预测散点（左：响应面；右：BP神经网络）</w:t>
      </w:r>
    </w:p>
    <w:bookmarkEnd w:id="44"/>
    <w:p w14:paraId="5F27BCC6">
      <w:pPr>
        <w:pStyle w:val="3"/>
        <w:widowControl/>
        <w:numPr>
          <w:ilvl w:val="0"/>
          <w:numId w:val="0"/>
        </w:numPr>
        <w:ind w:left="0" w:leftChars="0" w:firstLine="480"/>
        <w:rPr>
          <w:rFonts w:ascii="Times New Roman" w:hAnsi="Times New Roman" w:eastAsia="宋体" w:cs="Times New Roman"/>
          <w:b w:val="0"/>
          <w:sz w:val="24"/>
          <w:szCs w:val="24"/>
        </w:rPr>
      </w:pPr>
      <w:bookmarkStart w:id="45" w:name="bp-拟合响应面与全局寻优"/>
      <w:r>
        <w:rPr>
          <w:rFonts w:hint="eastAsia" w:cs="Times New Roman"/>
          <w:sz w:val="24"/>
          <w:szCs w:val="24"/>
          <w:lang w:eastAsia="zh-CN"/>
        </w:rPr>
        <w:t xml:space="preserve">5.6.5 </w:t>
      </w:r>
      <w:r>
        <w:rPr>
          <w:rFonts w:ascii="Times New Roman" w:hAnsi="Times New Roman" w:eastAsia="宋体" w:cs="Times New Roman"/>
          <w:sz w:val="24"/>
          <w:szCs w:val="24"/>
        </w:rPr>
        <w:t>BP拟合响应面与全局寻优</w:t>
      </w:r>
    </w:p>
    <w:p w14:paraId="134630EA">
      <w:pPr>
        <w:pStyle w:val="3"/>
        <w:rPr>
          <w:rFonts w:ascii="Times New Roman" w:hAnsi="Times New Roman" w:eastAsia="宋体" w:cs="Times New Roman"/>
          <w:sz w:val="24"/>
          <w:szCs w:val="24"/>
        </w:rPr>
      </w:pPr>
      <w:r>
        <w:rPr>
          <w:rFonts w:ascii="Times New Roman" w:hAnsi="Times New Roman" w:eastAsia="宋体" w:cs="Times New Roman"/>
          <w:sz w:val="24"/>
          <w:szCs w:val="24"/>
        </w:rPr>
        <w:t>在[-1,1]³编码空间上以51×51×51加密网格对响应面与BP网络分别预测Y，取网格上Y的最大值对应的</w:t>
      </w:r>
      <w:r>
        <w:rPr>
          <w:rFonts w:hint="eastAsia" w:cs="Times New Roman"/>
          <w:sz w:val="24"/>
          <w:szCs w:val="24"/>
          <w:lang w:eastAsia="zh-CN"/>
        </w:rPr>
        <w:t>（</w:t>
      </w:r>
      <w:r>
        <w:rPr>
          <w:rFonts w:ascii="Times New Roman" w:hAnsi="Times New Roman" w:eastAsia="宋体" w:cs="Times New Roman"/>
          <w:sz w:val="24"/>
          <w:szCs w:val="24"/>
        </w:rPr>
        <w:t>A,B,C</w:t>
      </w:r>
      <w:r>
        <w:rPr>
          <w:rFonts w:hint="eastAsia" w:cs="Times New Roman"/>
          <w:sz w:val="24"/>
          <w:szCs w:val="24"/>
          <w:lang w:eastAsia="zh-CN"/>
        </w:rPr>
        <w:t>）</w:t>
      </w:r>
      <w:r>
        <w:rPr>
          <w:rFonts w:ascii="Times New Roman" w:hAnsi="Times New Roman" w:eastAsia="宋体" w:cs="Times New Roman"/>
          <w:sz w:val="24"/>
          <w:szCs w:val="24"/>
        </w:rPr>
        <w:t>作为各自的最优配方。两模型最优配方与真值最优配方的对比如图7、图8所示。BP网络的拟合响应面如图7所示，与二次响应面（图3）相比明显存在非对称、非椭圆的形态，体现了对三阶及高阶交互的捕捉能力。</w:t>
      </w:r>
    </w:p>
    <w:p w14:paraId="71988CEE">
      <w:pPr>
        <w:pStyle w:val="74"/>
      </w:pPr>
      <w:r>
        <w:drawing>
          <wp:inline distT="0" distB="0" distL="114300" distR="114300">
            <wp:extent cx="5334000" cy="2811145"/>
            <wp:effectExtent l="0" t="0" r="0" b="0"/>
            <wp:docPr id="20" name="Picture" descr="BP响应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BP响应面"/>
                    <pic:cNvPicPr>
                      <a:picLocks noChangeAspect="1" noChangeArrowheads="1"/>
                    </pic:cNvPicPr>
                  </pic:nvPicPr>
                  <pic:blipFill>
                    <a:blip r:embed="rId14"/>
                    <a:stretch>
                      <a:fillRect/>
                    </a:stretch>
                  </pic:blipFill>
                  <pic:spPr>
                    <a:xfrm>
                      <a:off x="0" y="0"/>
                      <a:ext cx="5334000" cy="2811624"/>
                    </a:xfrm>
                    <a:prstGeom prst="rect">
                      <a:avLst/>
                    </a:prstGeom>
                    <a:noFill/>
                    <a:ln w="9525">
                      <a:noFill/>
                    </a:ln>
                  </pic:spPr>
                </pic:pic>
              </a:graphicData>
            </a:graphic>
          </wp:inline>
        </w:drawing>
      </w:r>
    </w:p>
    <w:p w14:paraId="644909A6">
      <w:pPr>
        <w:pStyle w:val="89"/>
        <w:widowControl/>
      </w:pPr>
      <w:r>
        <w:t>图7　BP网络拟合响应面三维与等高线（固定C≈0，模拟数据示意）</w:t>
      </w:r>
    </w:p>
    <w:p w14:paraId="26271822">
      <w:pPr>
        <w:pStyle w:val="74"/>
      </w:pPr>
      <w:r>
        <w:drawing>
          <wp:inline distT="0" distB="0" distL="114300" distR="114300">
            <wp:extent cx="5334000" cy="3343910"/>
            <wp:effectExtent l="0" t="0" r="0" b="0"/>
            <wp:docPr id="23" name="Picture" descr="寻优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寻优对比"/>
                    <pic:cNvPicPr>
                      <a:picLocks noChangeAspect="1" noChangeArrowheads="1"/>
                    </pic:cNvPicPr>
                  </pic:nvPicPr>
                  <pic:blipFill>
                    <a:blip r:embed="rId15"/>
                    <a:stretch>
                      <a:fillRect/>
                    </a:stretch>
                  </pic:blipFill>
                  <pic:spPr>
                    <a:xfrm>
                      <a:off x="0" y="0"/>
                      <a:ext cx="5334000" cy="3344052"/>
                    </a:xfrm>
                    <a:prstGeom prst="rect">
                      <a:avLst/>
                    </a:prstGeom>
                    <a:noFill/>
                    <a:ln w="9525">
                      <a:noFill/>
                    </a:ln>
                  </pic:spPr>
                </pic:pic>
              </a:graphicData>
            </a:graphic>
          </wp:inline>
        </w:drawing>
      </w:r>
    </w:p>
    <w:p w14:paraId="00ECE54A">
      <w:pPr>
        <w:pStyle w:val="89"/>
        <w:widowControl/>
      </w:pPr>
      <w:r>
        <w:t>图8　全局寻优结果对比（真值最优vsRSM最优vsBP最优）</w:t>
      </w:r>
    </w:p>
    <w:p w14:paraId="7859600F">
      <w:pPr>
        <w:pStyle w:val="74"/>
      </w:pPr>
      <w:r>
        <w:drawing>
          <wp:inline distT="0" distB="0" distL="114300" distR="114300">
            <wp:extent cx="5334000" cy="2482215"/>
            <wp:effectExtent l="0" t="0" r="0" b="0"/>
            <wp:docPr id="26" name="Picture" descr="精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精度对比"/>
                    <pic:cNvPicPr>
                      <a:picLocks noChangeAspect="1" noChangeArrowheads="1"/>
                    </pic:cNvPicPr>
                  </pic:nvPicPr>
                  <pic:blipFill>
                    <a:blip r:embed="rId16"/>
                    <a:stretch>
                      <a:fillRect/>
                    </a:stretch>
                  </pic:blipFill>
                  <pic:spPr>
                    <a:xfrm>
                      <a:off x="0" y="0"/>
                      <a:ext cx="5334000" cy="2482688"/>
                    </a:xfrm>
                    <a:prstGeom prst="rect">
                      <a:avLst/>
                    </a:prstGeom>
                    <a:noFill/>
                    <a:ln w="9525">
                      <a:noFill/>
                    </a:ln>
                  </pic:spPr>
                </pic:pic>
              </a:graphicData>
            </a:graphic>
          </wp:inline>
        </w:drawing>
      </w:r>
    </w:p>
    <w:p w14:paraId="6D267A19">
      <w:pPr>
        <w:pStyle w:val="89"/>
        <w:widowControl/>
      </w:pPr>
      <w:r>
        <w:t>图9　RSM与BP模型在测试集上的精度对比（R²、RMSE）</w:t>
      </w:r>
    </w:p>
    <w:bookmarkEnd w:id="40"/>
    <w:bookmarkEnd w:id="45"/>
    <w:p w14:paraId="52638BC4">
      <w:pPr>
        <w:pStyle w:val="4"/>
        <w:keepNext/>
        <w:numPr>
          <w:ilvl w:val="0"/>
          <w:numId w:val="0"/>
        </w:numPr>
        <w:ind w:leftChars="0"/>
        <w:rPr>
          <w:rFonts w:hint="eastAsia" w:ascii="黑体" w:hAnsi="黑体" w:eastAsia="黑体" w:cs="黑体"/>
          <w:b w:val="0"/>
        </w:rPr>
      </w:pPr>
      <w:bookmarkStart w:id="46" w:name="_Toc19762"/>
      <w:bookmarkStart w:id="47" w:name="品质特性评价"/>
      <w:r>
        <w:rPr>
          <w:rFonts w:hint="eastAsia"/>
          <w:lang w:eastAsia="zh-CN"/>
        </w:rPr>
        <w:t xml:space="preserve">5.7 </w:t>
      </w:r>
      <w:r>
        <w:t>品质特性评价</w:t>
      </w:r>
      <w:bookmarkEnd w:id="46"/>
    </w:p>
    <w:p w14:paraId="40C3D21C">
      <w:pPr>
        <w:pStyle w:val="3"/>
        <w:rPr>
          <w:rFonts w:ascii="Times New Roman" w:hAnsi="Times New Roman" w:eastAsia="宋体" w:cs="Times New Roman"/>
          <w:sz w:val="24"/>
          <w:szCs w:val="24"/>
        </w:rPr>
      </w:pPr>
      <w:r>
        <w:rPr>
          <w:rFonts w:ascii="Times New Roman" w:hAnsi="Times New Roman" w:eastAsia="宋体" w:cs="Times New Roman"/>
          <w:sz w:val="24"/>
          <w:szCs w:val="24"/>
        </w:rPr>
        <w:t>质构特性采用质构仪进行TPA测试，探头P/36R，测前速度2.0mm/s、测中1.0mm/s、测后1.0mm/s，压缩比40%，记录硬度、脆性、咀嚼性与弹性。色差采用色差计测定L*（明度）、a*（红绿）、b*（黄蓝）值。理化指标按5.3节所述国标方法测定水分、蛋白质、脂肪与膳食纤维，菌落总数按GB4789.2测定。</w:t>
      </w:r>
    </w:p>
    <w:p w14:paraId="427B61BC">
      <w:pPr>
        <w:pStyle w:val="3"/>
        <w:rPr>
          <w:rFonts w:ascii="Times New Roman" w:hAnsi="Times New Roman" w:eastAsia="宋体" w:cs="Times New Roman"/>
          <w:sz w:val="24"/>
          <w:szCs w:val="24"/>
        </w:rPr>
      </w:pPr>
      <w:r>
        <w:rPr>
          <w:rFonts w:ascii="Times New Roman" w:hAnsi="Times New Roman" w:eastAsia="宋体" w:cs="Times New Roman"/>
          <w:sz w:val="24"/>
          <w:szCs w:val="24"/>
        </w:rPr>
        <w:t>感官评定由10名经过培训的评审员按加权评分法进行，满分100分，评分标准见表4。</w:t>
      </w:r>
    </w:p>
    <w:p w14:paraId="64822E85">
      <w:pPr>
        <w:pStyle w:val="92"/>
        <w:widowControl/>
      </w:pPr>
      <w:r>
        <w:t>表4　感官评定加权评分标准</w:t>
      </w:r>
    </w:p>
    <w:tbl>
      <w:tblPr>
        <w:tblStyle w:val="49"/>
        <w:tblW w:w="0" w:type="auto"/>
        <w:jc w:val="center"/>
        <w:tblCaption w:val="表 4　感官评定加权评分标准"/>
        <w:tblLayout w:type="autofit"/>
        <w:tblCellMar>
          <w:top w:w="0" w:type="dxa"/>
          <w:left w:w="108" w:type="dxa"/>
          <w:bottom w:w="0" w:type="dxa"/>
          <w:right w:w="108" w:type="dxa"/>
        </w:tblCellMar>
      </w:tblPr>
      <w:tblGrid>
        <w:gridCol w:w="1266"/>
        <w:gridCol w:w="636"/>
        <w:gridCol w:w="3366"/>
      </w:tblGrid>
      <w:tr w14:paraId="33F48A01">
        <w:tblPrEx>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22EE53D1">
            <w:pPr>
              <w:bidi w:val="0"/>
              <w:rPr>
                <w:b w:val="0"/>
                <w:color w:val="000000"/>
                <w:sz w:val="21"/>
              </w:rPr>
            </w:pPr>
            <w:r>
              <w:rPr>
                <w:rFonts w:hint="eastAsia"/>
                <w:b w:val="0"/>
                <w:color w:val="000000"/>
                <w:sz w:val="21"/>
              </w:rPr>
              <w:t>评价项目</w:t>
            </w:r>
          </w:p>
        </w:tc>
        <w:tc>
          <w:tcPr>
            <w:tcBorders>
              <w:top w:val="single" w:color="000000" w:sz="12" w:space="0"/>
              <w:left w:val="nil"/>
              <w:bottom w:val="single" w:color="000000" w:sz="4" w:space="0"/>
              <w:right w:val="nil"/>
            </w:tcBorders>
            <w:shd w:val="clear" w:color="auto" w:fill="FFFFFF"/>
          </w:tcPr>
          <w:p w14:paraId="62292285">
            <w:pPr>
              <w:bidi w:val="0"/>
              <w:rPr>
                <w:b w:val="0"/>
                <w:color w:val="000000"/>
                <w:sz w:val="21"/>
              </w:rPr>
            </w:pPr>
            <w:r>
              <w:rPr>
                <w:rFonts w:hint="eastAsia"/>
                <w:b w:val="0"/>
                <w:color w:val="000000"/>
                <w:sz w:val="21"/>
              </w:rPr>
              <w:t>分值</w:t>
            </w:r>
          </w:p>
        </w:tc>
        <w:tc>
          <w:tcPr>
            <w:tcBorders>
              <w:top w:val="single" w:color="000000" w:sz="12" w:space="0"/>
              <w:left w:val="nil"/>
              <w:bottom w:val="single" w:color="000000" w:sz="4" w:space="0"/>
              <w:right w:val="nil"/>
            </w:tcBorders>
            <w:shd w:val="clear" w:color="auto" w:fill="FFFFFF"/>
          </w:tcPr>
          <w:p w14:paraId="4B246E28">
            <w:pPr>
              <w:bidi w:val="0"/>
              <w:rPr>
                <w:b w:val="0"/>
                <w:color w:val="000000"/>
                <w:sz w:val="21"/>
              </w:rPr>
            </w:pPr>
            <w:r>
              <w:rPr>
                <w:rFonts w:hint="eastAsia"/>
                <w:b w:val="0"/>
                <w:color w:val="000000"/>
                <w:sz w:val="21"/>
              </w:rPr>
              <w:t>评分要点</w:t>
            </w:r>
          </w:p>
        </w:tc>
      </w:tr>
      <w:tr w14:paraId="37910F07">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4303A43C">
            <w:pPr>
              <w:bidi w:val="0"/>
              <w:rPr>
                <w:b w:val="0"/>
                <w:color w:val="000000"/>
                <w:sz w:val="21"/>
              </w:rPr>
            </w:pPr>
            <w:r>
              <w:rPr>
                <w:rFonts w:hint="eastAsia"/>
                <w:b w:val="0"/>
                <w:color w:val="000000"/>
                <w:sz w:val="21"/>
              </w:rPr>
              <w:t>色泽</w:t>
            </w:r>
          </w:p>
        </w:tc>
        <w:tc>
          <w:tcPr>
            <w:tcBorders>
              <w:top w:val="single" w:color="000000" w:sz="4" w:space="0"/>
              <w:left w:val="nil"/>
              <w:bottom w:val="nil"/>
              <w:right w:val="nil"/>
            </w:tcBorders>
            <w:shd w:val="clear" w:color="auto" w:fill="FFFFFF"/>
          </w:tcPr>
          <w:p w14:paraId="67399885">
            <w:pPr>
              <w:bidi w:val="0"/>
              <w:rPr>
                <w:b w:val="0"/>
                <w:color w:val="000000"/>
                <w:sz w:val="21"/>
              </w:rPr>
            </w:pPr>
            <w:r>
              <w:rPr>
                <w:b w:val="0"/>
                <w:color w:val="000000"/>
                <w:sz w:val="21"/>
              </w:rPr>
              <w:t>15</w:t>
            </w:r>
          </w:p>
        </w:tc>
        <w:tc>
          <w:tcPr>
            <w:tcBorders>
              <w:top w:val="single" w:color="000000" w:sz="4" w:space="0"/>
              <w:left w:val="nil"/>
              <w:bottom w:val="nil"/>
              <w:right w:val="nil"/>
            </w:tcBorders>
            <w:shd w:val="clear" w:color="auto" w:fill="FFFFFF"/>
          </w:tcPr>
          <w:p w14:paraId="34EA3F19">
            <w:pPr>
              <w:bidi w:val="0"/>
              <w:rPr>
                <w:b w:val="0"/>
                <w:color w:val="000000"/>
                <w:sz w:val="21"/>
              </w:rPr>
            </w:pPr>
            <w:r>
              <w:rPr>
                <w:rFonts w:hint="eastAsia"/>
                <w:b w:val="0"/>
                <w:color w:val="000000"/>
                <w:sz w:val="21"/>
              </w:rPr>
              <w:t>呈均匀浅棕褐、无焦糊、无白斑</w:t>
            </w:r>
          </w:p>
        </w:tc>
      </w:tr>
      <w:tr w14:paraId="0BD7E4DD">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A817217">
            <w:pPr>
              <w:bidi w:val="0"/>
              <w:rPr>
                <w:b w:val="0"/>
                <w:color w:val="000000"/>
                <w:sz w:val="21"/>
              </w:rPr>
            </w:pPr>
            <w:r>
              <w:rPr>
                <w:rFonts w:hint="eastAsia"/>
                <w:b w:val="0"/>
                <w:color w:val="000000"/>
                <w:sz w:val="21"/>
              </w:rPr>
              <w:t>香气</w:t>
            </w:r>
          </w:p>
        </w:tc>
        <w:tc>
          <w:tcPr>
            <w:tcBorders>
              <w:top w:val="nil"/>
              <w:left w:val="nil"/>
              <w:bottom w:val="nil"/>
              <w:right w:val="nil"/>
            </w:tcBorders>
            <w:shd w:val="clear" w:color="auto" w:fill="FFFFFF"/>
          </w:tcPr>
          <w:p w14:paraId="5653485F">
            <w:pPr>
              <w:bidi w:val="0"/>
              <w:rPr>
                <w:b w:val="0"/>
                <w:color w:val="000000"/>
                <w:sz w:val="21"/>
              </w:rPr>
            </w:pPr>
            <w:r>
              <w:rPr>
                <w:b w:val="0"/>
                <w:color w:val="000000"/>
                <w:sz w:val="21"/>
              </w:rPr>
              <w:t>15</w:t>
            </w:r>
          </w:p>
        </w:tc>
        <w:tc>
          <w:tcPr>
            <w:tcBorders>
              <w:top w:val="nil"/>
              <w:left w:val="nil"/>
              <w:bottom w:val="nil"/>
              <w:right w:val="nil"/>
            </w:tcBorders>
            <w:shd w:val="clear" w:color="auto" w:fill="FFFFFF"/>
          </w:tcPr>
          <w:p w14:paraId="3C37E363">
            <w:pPr>
              <w:bidi w:val="0"/>
              <w:rPr>
                <w:b w:val="0"/>
                <w:color w:val="000000"/>
                <w:sz w:val="21"/>
              </w:rPr>
            </w:pPr>
            <w:r>
              <w:rPr>
                <w:rFonts w:hint="eastAsia"/>
                <w:b w:val="0"/>
                <w:color w:val="000000"/>
                <w:sz w:val="21"/>
              </w:rPr>
              <w:t>具麦香与谷物香，无酸败或异味</w:t>
            </w:r>
          </w:p>
        </w:tc>
      </w:tr>
      <w:tr w14:paraId="73130ECB">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2803F241">
            <w:pPr>
              <w:bidi w:val="0"/>
              <w:rPr>
                <w:b w:val="0"/>
                <w:color w:val="000000"/>
                <w:sz w:val="21"/>
              </w:rPr>
            </w:pPr>
            <w:r>
              <w:rPr>
                <w:rFonts w:hint="eastAsia"/>
                <w:b w:val="0"/>
                <w:color w:val="000000"/>
                <w:sz w:val="21"/>
              </w:rPr>
              <w:t>酥脆度</w:t>
            </w:r>
          </w:p>
        </w:tc>
        <w:tc>
          <w:tcPr>
            <w:tcBorders>
              <w:top w:val="nil"/>
              <w:left w:val="nil"/>
              <w:bottom w:val="nil"/>
              <w:right w:val="nil"/>
            </w:tcBorders>
            <w:shd w:val="clear" w:color="auto" w:fill="FFFFFF"/>
          </w:tcPr>
          <w:p w14:paraId="4C48430C">
            <w:pPr>
              <w:bidi w:val="0"/>
              <w:rPr>
                <w:b w:val="0"/>
                <w:color w:val="000000"/>
                <w:sz w:val="21"/>
              </w:rPr>
            </w:pPr>
            <w:r>
              <w:rPr>
                <w:b w:val="0"/>
                <w:color w:val="000000"/>
                <w:sz w:val="21"/>
              </w:rPr>
              <w:t>25</w:t>
            </w:r>
          </w:p>
        </w:tc>
        <w:tc>
          <w:tcPr>
            <w:tcBorders>
              <w:top w:val="nil"/>
              <w:left w:val="nil"/>
              <w:bottom w:val="nil"/>
              <w:right w:val="nil"/>
            </w:tcBorders>
            <w:shd w:val="clear" w:color="auto" w:fill="FFFFFF"/>
          </w:tcPr>
          <w:p w14:paraId="364A5975">
            <w:pPr>
              <w:bidi w:val="0"/>
              <w:rPr>
                <w:b w:val="0"/>
                <w:color w:val="000000"/>
                <w:sz w:val="21"/>
              </w:rPr>
            </w:pPr>
            <w:r>
              <w:rPr>
                <w:rFonts w:hint="eastAsia"/>
                <w:b w:val="0"/>
                <w:color w:val="000000"/>
                <w:sz w:val="21"/>
              </w:rPr>
              <w:t>入口酥松、断面多孔、不硬不黏牙</w:t>
            </w:r>
          </w:p>
        </w:tc>
      </w:tr>
      <w:tr w14:paraId="0ADB9F3E">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566AFCE">
            <w:pPr>
              <w:bidi w:val="0"/>
              <w:rPr>
                <w:b w:val="0"/>
                <w:color w:val="000000"/>
                <w:sz w:val="21"/>
              </w:rPr>
            </w:pPr>
            <w:r>
              <w:rPr>
                <w:rFonts w:hint="eastAsia"/>
                <w:b w:val="0"/>
                <w:color w:val="000000"/>
                <w:sz w:val="21"/>
              </w:rPr>
              <w:t>风味</w:t>
            </w:r>
          </w:p>
        </w:tc>
        <w:tc>
          <w:tcPr>
            <w:tcBorders>
              <w:top w:val="nil"/>
              <w:left w:val="nil"/>
              <w:bottom w:val="nil"/>
              <w:right w:val="nil"/>
            </w:tcBorders>
            <w:shd w:val="clear" w:color="auto" w:fill="FFFFFF"/>
          </w:tcPr>
          <w:p w14:paraId="305A8EAB">
            <w:pPr>
              <w:bidi w:val="0"/>
              <w:rPr>
                <w:b w:val="0"/>
                <w:color w:val="000000"/>
                <w:sz w:val="21"/>
              </w:rPr>
            </w:pPr>
            <w:r>
              <w:rPr>
                <w:b w:val="0"/>
                <w:color w:val="000000"/>
                <w:sz w:val="21"/>
              </w:rPr>
              <w:t>25</w:t>
            </w:r>
          </w:p>
        </w:tc>
        <w:tc>
          <w:tcPr>
            <w:tcBorders>
              <w:top w:val="nil"/>
              <w:left w:val="nil"/>
              <w:bottom w:val="nil"/>
              <w:right w:val="nil"/>
            </w:tcBorders>
            <w:shd w:val="clear" w:color="auto" w:fill="FFFFFF"/>
          </w:tcPr>
          <w:p w14:paraId="3A54E330">
            <w:pPr>
              <w:bidi w:val="0"/>
              <w:rPr>
                <w:b w:val="0"/>
                <w:color w:val="000000"/>
                <w:sz w:val="21"/>
              </w:rPr>
            </w:pPr>
            <w:r>
              <w:rPr>
                <w:rFonts w:hint="eastAsia"/>
                <w:b w:val="0"/>
                <w:color w:val="000000"/>
                <w:sz w:val="21"/>
              </w:rPr>
              <w:t>咸甜适中、无苦味、无生粉味</w:t>
            </w:r>
          </w:p>
        </w:tc>
      </w:tr>
      <w:tr w14:paraId="5291EF6B">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262DC4F">
            <w:pPr>
              <w:bidi w:val="0"/>
              <w:rPr>
                <w:b w:val="0"/>
                <w:color w:val="000000"/>
                <w:sz w:val="21"/>
              </w:rPr>
            </w:pPr>
            <w:r>
              <w:rPr>
                <w:rFonts w:hint="eastAsia"/>
                <w:b w:val="0"/>
                <w:color w:val="000000"/>
                <w:sz w:val="21"/>
              </w:rPr>
              <w:t>组织形态</w:t>
            </w:r>
          </w:p>
        </w:tc>
        <w:tc>
          <w:tcPr>
            <w:tcBorders>
              <w:top w:val="nil"/>
              <w:left w:val="nil"/>
              <w:bottom w:val="nil"/>
              <w:right w:val="nil"/>
            </w:tcBorders>
            <w:shd w:val="clear" w:color="auto" w:fill="FFFFFF"/>
          </w:tcPr>
          <w:p w14:paraId="12923EA4">
            <w:pPr>
              <w:bidi w:val="0"/>
              <w:rPr>
                <w:b w:val="0"/>
                <w:color w:val="000000"/>
                <w:sz w:val="21"/>
              </w:rPr>
            </w:pPr>
            <w:r>
              <w:rPr>
                <w:b w:val="0"/>
                <w:color w:val="000000"/>
                <w:sz w:val="21"/>
              </w:rPr>
              <w:t>10</w:t>
            </w:r>
          </w:p>
        </w:tc>
        <w:tc>
          <w:tcPr>
            <w:tcBorders>
              <w:top w:val="nil"/>
              <w:left w:val="nil"/>
              <w:bottom w:val="nil"/>
              <w:right w:val="nil"/>
            </w:tcBorders>
            <w:shd w:val="clear" w:color="auto" w:fill="FFFFFF"/>
          </w:tcPr>
          <w:p w14:paraId="6736A184">
            <w:pPr>
              <w:bidi w:val="0"/>
              <w:rPr>
                <w:b w:val="0"/>
                <w:color w:val="000000"/>
                <w:sz w:val="21"/>
              </w:rPr>
            </w:pPr>
            <w:r>
              <w:rPr>
                <w:rFonts w:hint="eastAsia"/>
                <w:b w:val="0"/>
                <w:color w:val="000000"/>
                <w:sz w:val="21"/>
              </w:rPr>
              <w:t>外形完整、厚薄均匀、无破损</w:t>
            </w:r>
          </w:p>
        </w:tc>
      </w:tr>
      <w:tr w14:paraId="599CF801">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41A62C7E">
            <w:pPr>
              <w:bidi w:val="0"/>
              <w:rPr>
                <w:b w:val="0"/>
                <w:color w:val="000000"/>
                <w:sz w:val="21"/>
              </w:rPr>
            </w:pPr>
            <w:r>
              <w:rPr>
                <w:rFonts w:hint="eastAsia"/>
                <w:b w:val="0"/>
                <w:color w:val="000000"/>
                <w:sz w:val="21"/>
              </w:rPr>
              <w:t>整体接受度</w:t>
            </w:r>
          </w:p>
        </w:tc>
        <w:tc>
          <w:tcPr>
            <w:tcBorders>
              <w:top w:val="nil"/>
              <w:left w:val="nil"/>
              <w:bottom w:val="single" w:color="000000" w:sz="12" w:space="0"/>
              <w:right w:val="nil"/>
            </w:tcBorders>
            <w:shd w:val="clear" w:color="auto" w:fill="FFFFFF"/>
          </w:tcPr>
          <w:p w14:paraId="6A024E55">
            <w:pPr>
              <w:bidi w:val="0"/>
              <w:rPr>
                <w:b w:val="0"/>
                <w:color w:val="000000"/>
                <w:sz w:val="21"/>
              </w:rPr>
            </w:pPr>
            <w:r>
              <w:rPr>
                <w:b w:val="0"/>
                <w:color w:val="000000"/>
                <w:sz w:val="21"/>
              </w:rPr>
              <w:t>10</w:t>
            </w:r>
          </w:p>
        </w:tc>
        <w:tc>
          <w:tcPr>
            <w:tcBorders>
              <w:top w:val="nil"/>
              <w:left w:val="nil"/>
              <w:bottom w:val="single" w:color="000000" w:sz="12" w:space="0"/>
              <w:right w:val="nil"/>
            </w:tcBorders>
            <w:shd w:val="clear" w:color="auto" w:fill="FFFFFF"/>
          </w:tcPr>
          <w:p w14:paraId="7EEB9988">
            <w:pPr>
              <w:bidi w:val="0"/>
              <w:rPr>
                <w:b w:val="0"/>
                <w:color w:val="000000"/>
                <w:sz w:val="21"/>
              </w:rPr>
            </w:pPr>
            <w:r>
              <w:rPr>
                <w:rFonts w:hint="eastAsia"/>
                <w:b w:val="0"/>
                <w:color w:val="000000"/>
                <w:sz w:val="21"/>
              </w:rPr>
              <w:t>综合口感与购买意愿</w:t>
            </w:r>
          </w:p>
        </w:tc>
      </w:tr>
      <w:bookmarkEnd w:id="47"/>
    </w:tbl>
    <w:p w14:paraId="59B64BE6">
      <w:pPr>
        <w:pStyle w:val="4"/>
        <w:keepNext/>
        <w:numPr>
          <w:ilvl w:val="0"/>
          <w:numId w:val="0"/>
        </w:numPr>
        <w:ind w:leftChars="0"/>
        <w:rPr>
          <w:rFonts w:hint="eastAsia" w:ascii="黑体" w:hAnsi="黑体" w:eastAsia="黑体" w:cs="黑体"/>
          <w:b w:val="0"/>
        </w:rPr>
      </w:pPr>
      <w:bookmarkStart w:id="48" w:name="_Toc15922"/>
      <w:bookmarkStart w:id="49" w:name="体外功能评价"/>
      <w:r>
        <w:rPr>
          <w:rFonts w:hint="eastAsia"/>
          <w:lang w:eastAsia="zh-CN"/>
        </w:rPr>
        <w:t xml:space="preserve">5.8 </w:t>
      </w:r>
      <w:r>
        <w:t>体外功能评价</w:t>
      </w:r>
      <w:bookmarkEnd w:id="48"/>
    </w:p>
    <w:p w14:paraId="54CF5E98">
      <w:pPr>
        <w:pStyle w:val="3"/>
        <w:rPr>
          <w:rFonts w:ascii="Times New Roman" w:hAnsi="Times New Roman" w:eastAsia="宋体" w:cs="Times New Roman"/>
          <w:sz w:val="24"/>
          <w:szCs w:val="24"/>
        </w:rPr>
      </w:pPr>
      <w:r>
        <w:rPr>
          <w:rFonts w:ascii="Times New Roman" w:hAnsi="Times New Roman" w:eastAsia="宋体" w:cs="Times New Roman"/>
          <w:sz w:val="24"/>
          <w:szCs w:val="24"/>
        </w:rPr>
        <w:t>总酚含量采用Folin-Ciocalteu法测定，以没食子酸当量（mgGAE/g）表示。抗氧化活性采用DPPH与ABTS自由基清除率法，样品经70%乙醇提取后于517nm（DPPH）与734nm（ABTS）测定吸光度，计算清除率。估计血糖生成指数（eGI）参照Heredia-Sandoval等2020年的体外淀粉消化法，测定水解指数（HI），按eGI=39.71+0.549HI估算</w:t>
      </w:r>
      <w:r>
        <w:rPr>
          <w:rFonts w:ascii="Times New Roman" w:hAnsi="Times New Roman" w:eastAsia="宋体" w:cs="Times New Roman"/>
          <w:sz w:val="24"/>
          <w:szCs w:val="24"/>
          <w:vertAlign w:val="superscript"/>
        </w:rPr>
        <w:t>[6]</w:t>
      </w:r>
      <w:r>
        <w:rPr>
          <w:rFonts w:ascii="Times New Roman" w:hAnsi="Times New Roman" w:eastAsia="宋体" w:cs="Times New Roman"/>
          <w:sz w:val="24"/>
          <w:szCs w:val="24"/>
        </w:rPr>
        <w:t>。每项测定设3次重复。</w:t>
      </w:r>
    </w:p>
    <w:bookmarkEnd w:id="49"/>
    <w:p w14:paraId="58141B33">
      <w:pPr>
        <w:pStyle w:val="4"/>
        <w:keepNext/>
        <w:numPr>
          <w:ilvl w:val="0"/>
          <w:numId w:val="0"/>
        </w:numPr>
        <w:ind w:leftChars="0"/>
        <w:rPr>
          <w:rFonts w:hint="eastAsia" w:ascii="黑体" w:hAnsi="黑体" w:eastAsia="黑体" w:cs="黑体"/>
          <w:b w:val="0"/>
        </w:rPr>
      </w:pPr>
      <w:bookmarkStart w:id="50" w:name="_Toc28200"/>
      <w:bookmarkStart w:id="51" w:name="数据处理"/>
      <w:r>
        <w:rPr>
          <w:rFonts w:hint="eastAsia"/>
          <w:lang w:eastAsia="zh-CN"/>
        </w:rPr>
        <w:t xml:space="preserve">5.9 </w:t>
      </w:r>
      <w:r>
        <w:t>数据处理</w:t>
      </w:r>
      <w:bookmarkEnd w:id="50"/>
    </w:p>
    <w:p w14:paraId="123497F4">
      <w:pPr>
        <w:pStyle w:val="3"/>
        <w:rPr>
          <w:rFonts w:ascii="Times New Roman" w:hAnsi="Times New Roman" w:eastAsia="宋体" w:cs="Times New Roman"/>
          <w:sz w:val="24"/>
          <w:szCs w:val="24"/>
        </w:rPr>
      </w:pPr>
      <w:r>
        <w:rPr>
          <w:rFonts w:ascii="Times New Roman" w:hAnsi="Times New Roman" w:eastAsia="宋体" w:cs="Times New Roman"/>
          <w:sz w:val="24"/>
          <w:szCs w:val="24"/>
        </w:rPr>
        <w:t>数据以均值±标准差表示，采用SPSS26进行单因素方差分析（Duncan多重比较，p&lt;0.05）；响应面回归与方差分析采用Design-Expert13完成；BP神经网络建模与全局寻优采用Python3.11+NumPy自实现脚本完成；图表绘制采用matplotlib3.10。</w:t>
      </w:r>
    </w:p>
    <w:bookmarkEnd w:id="28"/>
    <w:bookmarkEnd w:id="51"/>
    <w:p w14:paraId="6BBE980B">
      <w:pPr>
        <w:pStyle w:val="2"/>
        <w:keepNext/>
        <w:pageBreakBefore/>
        <w:numPr>
          <w:ilvl w:val="0"/>
          <w:numId w:val="0"/>
        </w:numPr>
        <w:topLinePunct w:val="0"/>
        <w:ind w:leftChars="0"/>
        <w:rPr>
          <w:rFonts w:hint="eastAsia" w:ascii="黑体" w:hAnsi="黑体" w:eastAsia="黑体" w:cs="黑体"/>
          <w:b w:val="0"/>
        </w:rPr>
      </w:pPr>
      <w:bookmarkStart w:id="52" w:name="_Toc4947"/>
      <w:bookmarkStart w:id="53" w:name="_Toc23321"/>
      <w:bookmarkStart w:id="54" w:name="六创新点与特色"/>
      <w:r>
        <w:rPr>
          <w:rFonts w:hint="eastAsia"/>
          <w:lang w:eastAsia="zh-CN"/>
        </w:rPr>
        <w:t>六、</w:t>
      </w:r>
      <w:r>
        <w:t>创新点与特色</w:t>
      </w:r>
      <w:bookmarkEnd w:id="52"/>
      <w:bookmarkEnd w:id="53"/>
    </w:p>
    <w:p w14:paraId="3D914E36">
      <w:pPr>
        <w:pStyle w:val="3"/>
        <w:rPr>
          <w:rFonts w:ascii="Times New Roman" w:hAnsi="Times New Roman" w:eastAsia="宋体" w:cs="Times New Roman"/>
          <w:sz w:val="24"/>
          <w:szCs w:val="24"/>
        </w:rPr>
      </w:pPr>
      <w:r>
        <w:rPr>
          <w:rFonts w:ascii="Times New Roman" w:hAnsi="Times New Roman" w:eastAsia="宋体" w:cs="Times New Roman"/>
          <w:b/>
          <w:sz w:val="24"/>
          <w:szCs w:val="24"/>
        </w:rPr>
        <w:t>其一，原料层面，</w:t>
      </w:r>
      <w:r>
        <w:rPr>
          <w:rFonts w:ascii="Times New Roman" w:hAnsi="Times New Roman" w:eastAsia="宋体" w:cs="Times New Roman"/>
          <w:sz w:val="24"/>
          <w:szCs w:val="24"/>
        </w:rPr>
        <w:t>把低值啤酒副产物麦糟作为饼干的核心功能配料，实现</w:t>
      </w:r>
      <w:r>
        <w:rPr>
          <w:rFonts w:hint="eastAsia" w:cs="Times New Roman"/>
          <w:sz w:val="24"/>
          <w:szCs w:val="24"/>
          <w:lang w:eastAsia="zh-CN"/>
        </w:rPr>
        <w:t>“</w:t>
      </w:r>
      <w:r>
        <w:rPr>
          <w:rFonts w:ascii="Times New Roman" w:hAnsi="Times New Roman" w:eastAsia="宋体" w:cs="Times New Roman"/>
          <w:sz w:val="24"/>
          <w:szCs w:val="24"/>
        </w:rPr>
        <w:t>纤维—蛋白—酚酸</w:t>
      </w:r>
      <w:r>
        <w:rPr>
          <w:rFonts w:hint="eastAsia" w:cs="Times New Roman"/>
          <w:sz w:val="24"/>
          <w:szCs w:val="24"/>
          <w:lang w:eastAsia="zh-CN"/>
        </w:rPr>
        <w:t>”</w:t>
      </w:r>
      <w:r>
        <w:rPr>
          <w:rFonts w:ascii="Times New Roman" w:hAnsi="Times New Roman" w:eastAsia="宋体" w:cs="Times New Roman"/>
          <w:sz w:val="24"/>
          <w:szCs w:val="24"/>
        </w:rPr>
        <w:t>的营养重构，契合循环经济导向，属</w:t>
      </w:r>
      <w:r>
        <w:rPr>
          <w:rFonts w:hint="eastAsia" w:cs="Times New Roman"/>
          <w:sz w:val="24"/>
          <w:szCs w:val="24"/>
          <w:lang w:eastAsia="zh-CN"/>
        </w:rPr>
        <w:t>“</w:t>
      </w:r>
      <w:r>
        <w:rPr>
          <w:rFonts w:ascii="Times New Roman" w:hAnsi="Times New Roman" w:eastAsia="宋体" w:cs="Times New Roman"/>
          <w:sz w:val="24"/>
          <w:szCs w:val="24"/>
        </w:rPr>
        <w:t>变废为宝</w:t>
      </w:r>
      <w:r>
        <w:rPr>
          <w:rFonts w:hint="eastAsia" w:cs="Times New Roman"/>
          <w:sz w:val="24"/>
          <w:szCs w:val="24"/>
          <w:lang w:eastAsia="zh-CN"/>
        </w:rPr>
        <w:t>”</w:t>
      </w:r>
      <w:r>
        <w:rPr>
          <w:rFonts w:ascii="Times New Roman" w:hAnsi="Times New Roman" w:eastAsia="宋体" w:cs="Times New Roman"/>
          <w:sz w:val="24"/>
          <w:szCs w:val="24"/>
        </w:rPr>
        <w:t>型选题。</w:t>
      </w:r>
    </w:p>
    <w:p w14:paraId="5EF2F1BE">
      <w:pPr>
        <w:pStyle w:val="3"/>
        <w:rPr>
          <w:rFonts w:ascii="Times New Roman" w:hAnsi="Times New Roman" w:eastAsia="宋体" w:cs="Times New Roman"/>
          <w:sz w:val="24"/>
          <w:szCs w:val="24"/>
        </w:rPr>
      </w:pPr>
      <w:r>
        <w:rPr>
          <w:rFonts w:ascii="Times New Roman" w:hAnsi="Times New Roman" w:eastAsia="宋体" w:cs="Times New Roman"/>
          <w:b/>
          <w:sz w:val="24"/>
          <w:szCs w:val="24"/>
        </w:rPr>
        <w:t>其二，方法层面，</w:t>
      </w:r>
      <w:r>
        <w:rPr>
          <w:rFonts w:ascii="Times New Roman" w:hAnsi="Times New Roman" w:eastAsia="宋体" w:cs="Times New Roman"/>
          <w:sz w:val="24"/>
          <w:szCs w:val="24"/>
        </w:rPr>
        <w:t>将单因素扫描与Box-Behnken响应面结合，对</w:t>
      </w:r>
      <w:r>
        <w:rPr>
          <w:rFonts w:hint="eastAsia" w:cs="Times New Roman"/>
          <w:sz w:val="24"/>
          <w:szCs w:val="24"/>
          <w:lang w:eastAsia="zh-CN"/>
        </w:rPr>
        <w:t>“</w:t>
      </w:r>
      <w:r>
        <w:rPr>
          <w:rFonts w:ascii="Times New Roman" w:hAnsi="Times New Roman" w:eastAsia="宋体" w:cs="Times New Roman"/>
          <w:sz w:val="24"/>
          <w:szCs w:val="24"/>
        </w:rPr>
        <w:t>麦糟添加量—油脂—糖</w:t>
      </w:r>
      <w:r>
        <w:rPr>
          <w:rFonts w:hint="eastAsia" w:cs="Times New Roman"/>
          <w:sz w:val="24"/>
          <w:szCs w:val="24"/>
          <w:lang w:eastAsia="zh-CN"/>
        </w:rPr>
        <w:t>”</w:t>
      </w:r>
      <w:r>
        <w:rPr>
          <w:rFonts w:ascii="Times New Roman" w:hAnsi="Times New Roman" w:eastAsia="宋体" w:cs="Times New Roman"/>
          <w:sz w:val="24"/>
          <w:szCs w:val="24"/>
        </w:rPr>
        <w:t>三元配方做协同优化，较已有研究的单因素分析更具系统性。</w:t>
      </w:r>
    </w:p>
    <w:p w14:paraId="67EABA0F">
      <w:pPr>
        <w:pStyle w:val="3"/>
        <w:rPr>
          <w:rFonts w:ascii="Times New Roman" w:hAnsi="Times New Roman" w:eastAsia="宋体" w:cs="Times New Roman"/>
          <w:sz w:val="24"/>
          <w:szCs w:val="24"/>
        </w:rPr>
      </w:pPr>
      <w:r>
        <w:rPr>
          <w:rFonts w:ascii="Times New Roman" w:hAnsi="Times New Roman" w:eastAsia="宋体" w:cs="Times New Roman"/>
          <w:b/>
          <w:sz w:val="24"/>
          <w:szCs w:val="24"/>
        </w:rPr>
        <w:t>其三，模型层面，</w:t>
      </w:r>
      <w:r>
        <w:rPr>
          <w:rFonts w:ascii="Times New Roman" w:hAnsi="Times New Roman" w:eastAsia="宋体" w:cs="Times New Roman"/>
          <w:sz w:val="24"/>
          <w:szCs w:val="24"/>
        </w:rPr>
        <w:t>在响应面基础上引入BP神经网络，构建</w:t>
      </w:r>
      <w:r>
        <w:rPr>
          <w:rFonts w:hint="eastAsia" w:cs="Times New Roman"/>
          <w:sz w:val="24"/>
          <w:szCs w:val="24"/>
          <w:lang w:eastAsia="zh-CN"/>
        </w:rPr>
        <w:t>“</w:t>
      </w:r>
      <w:r>
        <w:rPr>
          <w:rFonts w:ascii="Times New Roman" w:hAnsi="Times New Roman" w:eastAsia="宋体" w:cs="Times New Roman"/>
          <w:sz w:val="24"/>
          <w:szCs w:val="24"/>
        </w:rPr>
        <w:t>RSM+BP</w:t>
      </w:r>
      <w:r>
        <w:rPr>
          <w:rFonts w:hint="eastAsia" w:cs="Times New Roman"/>
          <w:sz w:val="24"/>
          <w:szCs w:val="24"/>
          <w:lang w:eastAsia="zh-CN"/>
        </w:rPr>
        <w:t>”</w:t>
      </w:r>
      <w:r>
        <w:rPr>
          <w:rFonts w:ascii="Times New Roman" w:hAnsi="Times New Roman" w:eastAsia="宋体" w:cs="Times New Roman"/>
          <w:sz w:val="24"/>
          <w:szCs w:val="24"/>
        </w:rPr>
        <w:t>双重优化体系：响应面提供可解释的二次回归与方差分析，BP网络对配方—感官评分的强非线性进行逼近并完成加密网格寻优，两模型以R²、RMSE、MAE定量比较并交叉验证最终配方，使结果兼具可解释性与鲁棒性。本科生项目做到这一颗粒度具有明显的方法学训练价值。</w:t>
      </w:r>
    </w:p>
    <w:p w14:paraId="0E83D919">
      <w:pPr>
        <w:pStyle w:val="3"/>
        <w:rPr>
          <w:rFonts w:ascii="Times New Roman" w:hAnsi="Times New Roman" w:eastAsia="宋体" w:cs="Times New Roman"/>
          <w:sz w:val="24"/>
          <w:szCs w:val="24"/>
        </w:rPr>
      </w:pPr>
      <w:r>
        <w:rPr>
          <w:rFonts w:ascii="Times New Roman" w:hAnsi="Times New Roman" w:eastAsia="宋体" w:cs="Times New Roman"/>
          <w:b/>
          <w:sz w:val="24"/>
          <w:szCs w:val="24"/>
        </w:rPr>
        <w:t>其四，评价层面，</w:t>
      </w:r>
      <w:r>
        <w:rPr>
          <w:rFonts w:ascii="Times New Roman" w:hAnsi="Times New Roman" w:eastAsia="宋体" w:cs="Times New Roman"/>
          <w:sz w:val="24"/>
          <w:szCs w:val="24"/>
        </w:rPr>
        <w:t>在同一最优配方上联动完成质构、感官、理化与体外抗氧化、eGI评价，打通</w:t>
      </w:r>
      <w:r>
        <w:rPr>
          <w:rFonts w:hint="eastAsia" w:cs="Times New Roman"/>
          <w:sz w:val="24"/>
          <w:szCs w:val="24"/>
          <w:lang w:eastAsia="zh-CN"/>
        </w:rPr>
        <w:t>“</w:t>
      </w:r>
      <w:r>
        <w:rPr>
          <w:rFonts w:ascii="Times New Roman" w:hAnsi="Times New Roman" w:eastAsia="宋体" w:cs="Times New Roman"/>
          <w:sz w:val="24"/>
          <w:szCs w:val="24"/>
        </w:rPr>
        <w:t>配方—品质—功能</w:t>
      </w:r>
      <w:r>
        <w:rPr>
          <w:rFonts w:hint="eastAsia" w:cs="Times New Roman"/>
          <w:sz w:val="24"/>
          <w:szCs w:val="24"/>
          <w:lang w:eastAsia="zh-CN"/>
        </w:rPr>
        <w:t>”</w:t>
      </w:r>
      <w:r>
        <w:rPr>
          <w:rFonts w:ascii="Times New Roman" w:hAnsi="Times New Roman" w:eastAsia="宋体" w:cs="Times New Roman"/>
          <w:sz w:val="24"/>
          <w:szCs w:val="24"/>
        </w:rPr>
        <w:t>的评价闭环。</w:t>
      </w:r>
    </w:p>
    <w:bookmarkEnd w:id="54"/>
    <w:p w14:paraId="74C76D52">
      <w:pPr>
        <w:pStyle w:val="2"/>
        <w:keepNext/>
        <w:pageBreakBefore/>
        <w:numPr>
          <w:ilvl w:val="0"/>
          <w:numId w:val="0"/>
        </w:numPr>
        <w:topLinePunct w:val="0"/>
        <w:ind w:leftChars="0"/>
        <w:rPr>
          <w:rFonts w:hint="eastAsia" w:ascii="黑体" w:hAnsi="黑体" w:eastAsia="黑体" w:cs="黑体"/>
          <w:b w:val="0"/>
        </w:rPr>
      </w:pPr>
      <w:bookmarkStart w:id="55" w:name="_Toc2781"/>
      <w:bookmarkStart w:id="56" w:name="_Toc16551"/>
      <w:bookmarkStart w:id="57" w:name="七研究进度安排"/>
      <w:r>
        <w:rPr>
          <w:rFonts w:hint="eastAsia"/>
          <w:lang w:eastAsia="zh-CN"/>
        </w:rPr>
        <w:t>七、</w:t>
      </w:r>
      <w:r>
        <w:t>研究进度安排</w:t>
      </w:r>
      <w:bookmarkEnd w:id="55"/>
      <w:bookmarkEnd w:id="56"/>
    </w:p>
    <w:p w14:paraId="70BE7F8C">
      <w:pPr>
        <w:pStyle w:val="92"/>
        <w:widowControl/>
      </w:pPr>
      <w:r>
        <w:t>表5　研究进度安排（M=月）</w:t>
      </w:r>
    </w:p>
    <w:tbl>
      <w:tblPr>
        <w:tblStyle w:val="49"/>
        <w:tblW w:w="0" w:type="auto"/>
        <w:tblCaption w:val="表 5　研究进度安排（M = 月）"/>
        <w:tblInd w:w="0" w:type="dxa"/>
        <w:tblLayout w:type="fixed"/>
        <w:tblCellMar>
          <w:top w:w="0" w:type="dxa"/>
          <w:left w:w="108" w:type="dxa"/>
          <w:bottom w:w="0" w:type="dxa"/>
          <w:right w:w="108" w:type="dxa"/>
        </w:tblCellMar>
      </w:tblPr>
      <w:tblGrid>
        <w:gridCol w:w="1233"/>
        <w:gridCol w:w="1338"/>
        <w:gridCol w:w="5670"/>
      </w:tblGrid>
      <w:tr w14:paraId="6472D641">
        <w:tblPrEx>
          <w:tblCellMar>
            <w:top w:w="0" w:type="dxa"/>
            <w:left w:w="108" w:type="dxa"/>
            <w:bottom w:w="0" w:type="dxa"/>
            <w:right w:w="108" w:type="dxa"/>
          </w:tblCellMar>
        </w:tblPrEx>
        <w:trPr>
          <w:tblHeader/>
        </w:trPr>
        <w:tc>
          <w:tcPr>
            <w:tcW w:w="1233" w:type="dxa"/>
            <w:tcBorders>
              <w:top w:val="single" w:color="000000" w:sz="12" w:space="0"/>
              <w:left w:val="nil"/>
              <w:bottom w:val="single" w:color="000000" w:sz="4" w:space="0"/>
              <w:right w:val="nil"/>
              <w:tl2br w:val="nil"/>
            </w:tcBorders>
            <w:shd w:val="clear" w:color="auto" w:fill="FFFFFF"/>
          </w:tcPr>
          <w:p w14:paraId="74E7BF2B">
            <w:pPr>
              <w:pStyle w:val="55"/>
              <w:ind w:left="0" w:leftChars="0" w:firstLine="0" w:firstLineChars="0"/>
              <w:rPr>
                <w:b w:val="0"/>
                <w:color w:val="000000"/>
                <w:sz w:val="21"/>
              </w:rPr>
            </w:pPr>
            <w:r>
              <w:rPr>
                <w:rFonts w:hint="eastAsia"/>
                <w:b w:val="0"/>
                <w:color w:val="000000"/>
                <w:sz w:val="21"/>
              </w:rPr>
              <w:t>阶段</w:t>
            </w:r>
          </w:p>
        </w:tc>
        <w:tc>
          <w:tcPr>
            <w:tcW w:w="1338" w:type="dxa"/>
            <w:tcBorders>
              <w:top w:val="single" w:color="000000" w:sz="12" w:space="0"/>
              <w:left w:val="nil"/>
              <w:bottom w:val="single" w:color="000000" w:sz="4" w:space="0"/>
              <w:right w:val="nil"/>
            </w:tcBorders>
            <w:shd w:val="clear" w:color="auto" w:fill="FFFFFF"/>
          </w:tcPr>
          <w:p w14:paraId="1A534C4D">
            <w:pPr>
              <w:pStyle w:val="55"/>
              <w:ind w:left="0" w:leftChars="0" w:firstLine="0" w:firstLineChars="0"/>
              <w:rPr>
                <w:b w:val="0"/>
                <w:color w:val="000000"/>
                <w:sz w:val="21"/>
              </w:rPr>
            </w:pPr>
            <w:r>
              <w:rPr>
                <w:rFonts w:hint="eastAsia"/>
                <w:b w:val="0"/>
                <w:color w:val="000000"/>
                <w:sz w:val="21"/>
              </w:rPr>
              <w:t>时间</w:t>
            </w:r>
          </w:p>
        </w:tc>
        <w:tc>
          <w:tcPr>
            <w:tcW w:w="5670" w:type="dxa"/>
            <w:tcBorders>
              <w:top w:val="single" w:color="000000" w:sz="12" w:space="0"/>
              <w:left w:val="nil"/>
              <w:bottom w:val="single" w:color="000000" w:sz="4" w:space="0"/>
              <w:right w:val="nil"/>
            </w:tcBorders>
            <w:shd w:val="clear" w:color="auto" w:fill="FFFFFF"/>
          </w:tcPr>
          <w:p w14:paraId="046C7CB8">
            <w:pPr>
              <w:pStyle w:val="55"/>
              <w:rPr>
                <w:b w:val="0"/>
                <w:color w:val="000000"/>
                <w:sz w:val="21"/>
              </w:rPr>
            </w:pPr>
            <w:r>
              <w:rPr>
                <w:rFonts w:hint="eastAsia"/>
                <w:b w:val="0"/>
                <w:color w:val="000000"/>
                <w:sz w:val="21"/>
              </w:rPr>
              <w:t>主要工作内容</w:t>
            </w:r>
          </w:p>
        </w:tc>
      </w:tr>
      <w:tr w14:paraId="3193E7F8">
        <w:tblPrEx>
          <w:tblCellMar>
            <w:top w:w="0" w:type="dxa"/>
            <w:left w:w="108" w:type="dxa"/>
            <w:bottom w:w="0" w:type="dxa"/>
            <w:right w:w="108" w:type="dxa"/>
          </w:tblCellMar>
        </w:tblPrEx>
        <w:tc>
          <w:tcPr>
            <w:tcW w:w="1233" w:type="dxa"/>
            <w:tcBorders>
              <w:top w:val="single" w:color="000000" w:sz="4" w:space="0"/>
              <w:left w:val="nil"/>
              <w:bottom w:val="nil"/>
              <w:right w:val="nil"/>
            </w:tcBorders>
            <w:shd w:val="clear" w:color="auto" w:fill="FFFFFF"/>
          </w:tcPr>
          <w:p w14:paraId="5A2B42C1">
            <w:pPr>
              <w:pStyle w:val="55"/>
              <w:ind w:left="0" w:leftChars="0" w:firstLine="0" w:firstLineChars="0"/>
              <w:rPr>
                <w:b w:val="0"/>
                <w:color w:val="000000"/>
                <w:sz w:val="21"/>
              </w:rPr>
            </w:pPr>
            <w:r>
              <w:rPr>
                <w:rFonts w:hint="eastAsia"/>
                <w:b w:val="0"/>
                <w:color w:val="000000"/>
                <w:sz w:val="21"/>
              </w:rPr>
              <w:t>第一阶段</w:t>
            </w:r>
          </w:p>
        </w:tc>
        <w:tc>
          <w:tcPr>
            <w:tcW w:w="1338" w:type="dxa"/>
            <w:tcBorders>
              <w:top w:val="single" w:color="000000" w:sz="4" w:space="0"/>
              <w:left w:val="nil"/>
              <w:bottom w:val="nil"/>
              <w:right w:val="nil"/>
            </w:tcBorders>
            <w:shd w:val="clear" w:color="auto" w:fill="FFFFFF"/>
          </w:tcPr>
          <w:p w14:paraId="294C14C7">
            <w:pPr>
              <w:pStyle w:val="55"/>
              <w:ind w:left="0" w:leftChars="0" w:firstLine="0" w:firstLineChars="0"/>
              <w:rPr>
                <w:b w:val="0"/>
                <w:color w:val="000000"/>
                <w:sz w:val="21"/>
              </w:rPr>
            </w:pPr>
            <w:r>
              <w:rPr>
                <w:b w:val="0"/>
                <w:color w:val="000000"/>
                <w:sz w:val="21"/>
              </w:rPr>
              <w:t>M1–M2</w:t>
            </w:r>
          </w:p>
        </w:tc>
        <w:tc>
          <w:tcPr>
            <w:tcW w:w="5670" w:type="dxa"/>
            <w:tcBorders>
              <w:top w:val="single" w:color="000000" w:sz="4" w:space="0"/>
              <w:left w:val="nil"/>
              <w:bottom w:val="nil"/>
              <w:right w:val="nil"/>
            </w:tcBorders>
            <w:shd w:val="clear" w:color="auto" w:fill="FFFFFF"/>
          </w:tcPr>
          <w:p w14:paraId="134EC390">
            <w:pPr>
              <w:pStyle w:val="55"/>
              <w:ind w:left="0" w:leftChars="0" w:firstLine="0" w:firstLineChars="0"/>
              <w:rPr>
                <w:b w:val="0"/>
                <w:color w:val="000000"/>
                <w:sz w:val="21"/>
              </w:rPr>
            </w:pPr>
            <w:r>
              <w:rPr>
                <w:rFonts w:hint="eastAsia"/>
                <w:b w:val="0"/>
                <w:color w:val="000000"/>
                <w:sz w:val="21"/>
              </w:rPr>
              <w:t>文献调研、方案设计、预实验、原料与试剂采购</w:t>
            </w:r>
          </w:p>
        </w:tc>
      </w:tr>
      <w:tr w14:paraId="6EE561A3">
        <w:tblPrEx>
          <w:tblCellMar>
            <w:top w:w="0" w:type="dxa"/>
            <w:left w:w="108" w:type="dxa"/>
            <w:bottom w:w="0" w:type="dxa"/>
            <w:right w:w="108" w:type="dxa"/>
          </w:tblCellMar>
        </w:tblPrEx>
        <w:tc>
          <w:tcPr>
            <w:tcW w:w="1233" w:type="dxa"/>
            <w:tcBorders>
              <w:top w:val="nil"/>
              <w:left w:val="nil"/>
              <w:bottom w:val="nil"/>
              <w:right w:val="nil"/>
            </w:tcBorders>
            <w:shd w:val="clear" w:color="auto" w:fill="FFFFFF"/>
          </w:tcPr>
          <w:p w14:paraId="5C1450EB">
            <w:pPr>
              <w:pStyle w:val="55"/>
              <w:ind w:left="0" w:leftChars="0" w:firstLine="0" w:firstLineChars="0"/>
              <w:rPr>
                <w:b w:val="0"/>
                <w:color w:val="000000"/>
                <w:sz w:val="21"/>
              </w:rPr>
            </w:pPr>
            <w:r>
              <w:rPr>
                <w:rFonts w:hint="eastAsia"/>
                <w:b w:val="0"/>
                <w:color w:val="000000"/>
                <w:sz w:val="21"/>
              </w:rPr>
              <w:t>第二阶段</w:t>
            </w:r>
          </w:p>
        </w:tc>
        <w:tc>
          <w:tcPr>
            <w:tcW w:w="1338" w:type="dxa"/>
            <w:tcBorders>
              <w:top w:val="nil"/>
              <w:left w:val="nil"/>
              <w:bottom w:val="nil"/>
              <w:right w:val="nil"/>
            </w:tcBorders>
            <w:shd w:val="clear" w:color="auto" w:fill="FFFFFF"/>
          </w:tcPr>
          <w:p w14:paraId="6648C7F0">
            <w:pPr>
              <w:pStyle w:val="55"/>
              <w:ind w:left="0" w:leftChars="0" w:firstLine="0" w:firstLineChars="0"/>
              <w:rPr>
                <w:b w:val="0"/>
                <w:color w:val="000000"/>
                <w:sz w:val="21"/>
              </w:rPr>
            </w:pPr>
            <w:r>
              <w:rPr>
                <w:b w:val="0"/>
                <w:color w:val="000000"/>
                <w:sz w:val="21"/>
              </w:rPr>
              <w:t>M3–M4</w:t>
            </w:r>
          </w:p>
        </w:tc>
        <w:tc>
          <w:tcPr>
            <w:tcW w:w="5670" w:type="dxa"/>
            <w:tcBorders>
              <w:top w:val="nil"/>
              <w:left w:val="nil"/>
              <w:bottom w:val="nil"/>
              <w:right w:val="nil"/>
            </w:tcBorders>
            <w:shd w:val="clear" w:color="auto" w:fill="FFFFFF"/>
          </w:tcPr>
          <w:p w14:paraId="72EB4D76">
            <w:pPr>
              <w:pStyle w:val="55"/>
              <w:ind w:left="0" w:leftChars="0" w:firstLine="0" w:firstLineChars="0"/>
              <w:rPr>
                <w:b w:val="0"/>
                <w:color w:val="000000"/>
                <w:sz w:val="21"/>
              </w:rPr>
            </w:pPr>
            <w:r>
              <w:rPr>
                <w:rFonts w:hint="eastAsia"/>
                <w:b w:val="0"/>
                <w:color w:val="000000"/>
                <w:sz w:val="21"/>
              </w:rPr>
              <w:t>麦糟预处理与基本成分测定、单因素实验</w:t>
            </w:r>
          </w:p>
        </w:tc>
      </w:tr>
      <w:tr w14:paraId="24A971CD">
        <w:tblPrEx>
          <w:tblCellMar>
            <w:top w:w="0" w:type="dxa"/>
            <w:left w:w="108" w:type="dxa"/>
            <w:bottom w:w="0" w:type="dxa"/>
            <w:right w:w="108" w:type="dxa"/>
          </w:tblCellMar>
        </w:tblPrEx>
        <w:tc>
          <w:tcPr>
            <w:tcW w:w="1233" w:type="dxa"/>
            <w:tcBorders>
              <w:top w:val="nil"/>
              <w:left w:val="nil"/>
              <w:bottom w:val="nil"/>
              <w:right w:val="nil"/>
            </w:tcBorders>
            <w:shd w:val="clear" w:color="auto" w:fill="FFFFFF"/>
          </w:tcPr>
          <w:p w14:paraId="07F69D1E">
            <w:pPr>
              <w:pStyle w:val="55"/>
              <w:ind w:left="0" w:leftChars="0" w:firstLine="0" w:firstLineChars="0"/>
              <w:rPr>
                <w:b w:val="0"/>
                <w:color w:val="000000"/>
                <w:sz w:val="21"/>
              </w:rPr>
            </w:pPr>
            <w:r>
              <w:rPr>
                <w:rFonts w:hint="eastAsia"/>
                <w:b w:val="0"/>
                <w:color w:val="000000"/>
                <w:sz w:val="21"/>
              </w:rPr>
              <w:t>第三阶段</w:t>
            </w:r>
          </w:p>
        </w:tc>
        <w:tc>
          <w:tcPr>
            <w:tcW w:w="1338" w:type="dxa"/>
            <w:tcBorders>
              <w:top w:val="nil"/>
              <w:left w:val="nil"/>
              <w:bottom w:val="nil"/>
              <w:right w:val="nil"/>
            </w:tcBorders>
            <w:shd w:val="clear" w:color="auto" w:fill="FFFFFF"/>
          </w:tcPr>
          <w:p w14:paraId="4D8031BD">
            <w:pPr>
              <w:pStyle w:val="55"/>
              <w:ind w:left="0" w:leftChars="0" w:firstLine="0" w:firstLineChars="0"/>
              <w:rPr>
                <w:b w:val="0"/>
                <w:color w:val="000000"/>
                <w:sz w:val="21"/>
              </w:rPr>
            </w:pPr>
            <w:r>
              <w:rPr>
                <w:b w:val="0"/>
                <w:color w:val="000000"/>
                <w:sz w:val="21"/>
              </w:rPr>
              <w:t>M5–M6</w:t>
            </w:r>
          </w:p>
        </w:tc>
        <w:tc>
          <w:tcPr>
            <w:tcW w:w="5670" w:type="dxa"/>
            <w:tcBorders>
              <w:top w:val="nil"/>
              <w:left w:val="nil"/>
              <w:bottom w:val="nil"/>
              <w:right w:val="nil"/>
            </w:tcBorders>
            <w:shd w:val="clear" w:color="auto" w:fill="FFFFFF"/>
          </w:tcPr>
          <w:p w14:paraId="627E2FC0">
            <w:pPr>
              <w:pStyle w:val="55"/>
              <w:ind w:left="0" w:leftChars="0" w:firstLine="0" w:firstLineChars="0"/>
              <w:rPr>
                <w:b w:val="0"/>
                <w:color w:val="000000"/>
                <w:sz w:val="21"/>
              </w:rPr>
            </w:pPr>
            <w:r>
              <w:rPr>
                <w:b w:val="0"/>
                <w:color w:val="000000"/>
                <w:sz w:val="21"/>
              </w:rPr>
              <w:t>Box-Behnken</w:t>
            </w:r>
            <w:r>
              <w:rPr>
                <w:rFonts w:hint="eastAsia"/>
                <w:b w:val="0"/>
                <w:color w:val="000000"/>
                <w:sz w:val="21"/>
              </w:rPr>
              <w:t>响应面优化实验与最优配方验证</w:t>
            </w:r>
          </w:p>
        </w:tc>
      </w:tr>
      <w:tr w14:paraId="48668D1A">
        <w:tblPrEx>
          <w:tblCellMar>
            <w:top w:w="0" w:type="dxa"/>
            <w:left w:w="108" w:type="dxa"/>
            <w:bottom w:w="0" w:type="dxa"/>
            <w:right w:w="108" w:type="dxa"/>
          </w:tblCellMar>
        </w:tblPrEx>
        <w:tc>
          <w:tcPr>
            <w:tcW w:w="1233" w:type="dxa"/>
            <w:tcBorders>
              <w:top w:val="nil"/>
              <w:left w:val="nil"/>
              <w:bottom w:val="nil"/>
              <w:right w:val="nil"/>
            </w:tcBorders>
            <w:shd w:val="clear" w:color="auto" w:fill="FFFFFF"/>
          </w:tcPr>
          <w:p w14:paraId="213B4C40">
            <w:pPr>
              <w:pStyle w:val="55"/>
              <w:ind w:left="0" w:leftChars="0" w:firstLine="0" w:firstLineChars="0"/>
              <w:rPr>
                <w:b w:val="0"/>
                <w:color w:val="000000"/>
                <w:sz w:val="21"/>
              </w:rPr>
            </w:pPr>
            <w:r>
              <w:rPr>
                <w:rFonts w:hint="eastAsia"/>
                <w:b w:val="0"/>
                <w:color w:val="000000"/>
                <w:sz w:val="21"/>
              </w:rPr>
              <w:t>第四阶段</w:t>
            </w:r>
          </w:p>
        </w:tc>
        <w:tc>
          <w:tcPr>
            <w:tcW w:w="1338" w:type="dxa"/>
            <w:tcBorders>
              <w:top w:val="nil"/>
              <w:left w:val="nil"/>
              <w:bottom w:val="nil"/>
              <w:right w:val="nil"/>
            </w:tcBorders>
            <w:shd w:val="clear" w:color="auto" w:fill="FFFFFF"/>
          </w:tcPr>
          <w:p w14:paraId="65DACAFA">
            <w:pPr>
              <w:pStyle w:val="55"/>
              <w:ind w:left="0" w:leftChars="0" w:firstLine="0" w:firstLineChars="0"/>
              <w:rPr>
                <w:b w:val="0"/>
                <w:color w:val="000000"/>
                <w:sz w:val="21"/>
              </w:rPr>
            </w:pPr>
            <w:r>
              <w:rPr>
                <w:b w:val="0"/>
                <w:color w:val="000000"/>
                <w:sz w:val="21"/>
              </w:rPr>
              <w:t>M7–M8</w:t>
            </w:r>
          </w:p>
        </w:tc>
        <w:tc>
          <w:tcPr>
            <w:tcW w:w="5670" w:type="dxa"/>
            <w:tcBorders>
              <w:top w:val="nil"/>
              <w:left w:val="nil"/>
              <w:bottom w:val="nil"/>
              <w:right w:val="nil"/>
            </w:tcBorders>
            <w:shd w:val="clear" w:color="auto" w:fill="FFFFFF"/>
          </w:tcPr>
          <w:p w14:paraId="07B66342">
            <w:pPr>
              <w:pStyle w:val="55"/>
              <w:ind w:left="0" w:leftChars="0" w:firstLine="0" w:firstLineChars="0"/>
              <w:rPr>
                <w:b w:val="0"/>
                <w:color w:val="000000"/>
                <w:sz w:val="21"/>
              </w:rPr>
            </w:pPr>
            <w:r>
              <w:rPr>
                <w:b w:val="0"/>
                <w:color w:val="000000"/>
                <w:sz w:val="21"/>
              </w:rPr>
              <w:t>BP</w:t>
            </w:r>
            <w:r>
              <w:rPr>
                <w:rFonts w:hint="eastAsia"/>
                <w:b w:val="0"/>
                <w:color w:val="000000"/>
                <w:sz w:val="21"/>
              </w:rPr>
              <w:t>神经网络建模（3-12-1结构）与加密网格寻优、双模型对比验证</w:t>
            </w:r>
          </w:p>
        </w:tc>
      </w:tr>
      <w:tr w14:paraId="69B5A7D6">
        <w:tblPrEx>
          <w:tblCellMar>
            <w:top w:w="0" w:type="dxa"/>
            <w:left w:w="108" w:type="dxa"/>
            <w:bottom w:w="0" w:type="dxa"/>
            <w:right w:w="108" w:type="dxa"/>
          </w:tblCellMar>
        </w:tblPrEx>
        <w:tc>
          <w:tcPr>
            <w:tcW w:w="1233" w:type="dxa"/>
            <w:tcBorders>
              <w:top w:val="nil"/>
              <w:left w:val="nil"/>
              <w:bottom w:val="nil"/>
              <w:right w:val="nil"/>
            </w:tcBorders>
            <w:shd w:val="clear" w:color="auto" w:fill="FFFFFF"/>
          </w:tcPr>
          <w:p w14:paraId="4F6786B2">
            <w:pPr>
              <w:pStyle w:val="55"/>
              <w:ind w:left="0" w:leftChars="0" w:firstLine="0" w:firstLineChars="0"/>
              <w:rPr>
                <w:b w:val="0"/>
                <w:color w:val="000000"/>
                <w:sz w:val="21"/>
              </w:rPr>
            </w:pPr>
            <w:r>
              <w:rPr>
                <w:rFonts w:hint="eastAsia"/>
                <w:b w:val="0"/>
                <w:color w:val="000000"/>
                <w:sz w:val="21"/>
              </w:rPr>
              <w:t>第五阶段</w:t>
            </w:r>
          </w:p>
        </w:tc>
        <w:tc>
          <w:tcPr>
            <w:tcW w:w="1338" w:type="dxa"/>
            <w:tcBorders>
              <w:top w:val="nil"/>
              <w:left w:val="nil"/>
              <w:bottom w:val="nil"/>
              <w:right w:val="nil"/>
            </w:tcBorders>
            <w:shd w:val="clear" w:color="auto" w:fill="FFFFFF"/>
          </w:tcPr>
          <w:p w14:paraId="2E570A16">
            <w:pPr>
              <w:pStyle w:val="55"/>
              <w:ind w:left="0" w:leftChars="0" w:firstLine="0" w:firstLineChars="0"/>
              <w:rPr>
                <w:b w:val="0"/>
                <w:color w:val="000000"/>
                <w:sz w:val="21"/>
              </w:rPr>
            </w:pPr>
            <w:r>
              <w:rPr>
                <w:b w:val="0"/>
                <w:color w:val="000000"/>
                <w:sz w:val="21"/>
              </w:rPr>
              <w:t>M9–M10</w:t>
            </w:r>
          </w:p>
        </w:tc>
        <w:tc>
          <w:tcPr>
            <w:tcW w:w="5670" w:type="dxa"/>
            <w:tcBorders>
              <w:top w:val="nil"/>
              <w:left w:val="nil"/>
              <w:bottom w:val="nil"/>
              <w:right w:val="nil"/>
            </w:tcBorders>
            <w:shd w:val="clear" w:color="auto" w:fill="FFFFFF"/>
          </w:tcPr>
          <w:p w14:paraId="665603B2">
            <w:pPr>
              <w:pStyle w:val="55"/>
              <w:ind w:left="0" w:leftChars="0" w:firstLine="0" w:firstLineChars="0"/>
              <w:rPr>
                <w:b w:val="0"/>
                <w:color w:val="000000"/>
                <w:sz w:val="21"/>
              </w:rPr>
            </w:pPr>
            <w:r>
              <w:rPr>
                <w:rFonts w:hint="eastAsia"/>
                <w:b w:val="0"/>
                <w:color w:val="000000"/>
                <w:sz w:val="21"/>
              </w:rPr>
              <w:t>质构、色差、理化与感官等品质特性测定</w:t>
            </w:r>
          </w:p>
        </w:tc>
      </w:tr>
      <w:tr w14:paraId="73AA0F74">
        <w:tblPrEx>
          <w:tblCellMar>
            <w:top w:w="0" w:type="dxa"/>
            <w:left w:w="108" w:type="dxa"/>
            <w:bottom w:w="0" w:type="dxa"/>
            <w:right w:w="108" w:type="dxa"/>
          </w:tblCellMar>
        </w:tblPrEx>
        <w:tc>
          <w:tcPr>
            <w:tcW w:w="1233" w:type="dxa"/>
            <w:tcBorders>
              <w:top w:val="nil"/>
              <w:left w:val="nil"/>
              <w:bottom w:val="single" w:color="000000" w:sz="12" w:space="0"/>
              <w:right w:val="nil"/>
            </w:tcBorders>
            <w:shd w:val="clear" w:color="auto" w:fill="FFFFFF"/>
          </w:tcPr>
          <w:p w14:paraId="6A8FC54D">
            <w:pPr>
              <w:pStyle w:val="55"/>
              <w:ind w:left="0" w:leftChars="0" w:firstLine="0" w:firstLineChars="0"/>
              <w:rPr>
                <w:b w:val="0"/>
                <w:color w:val="000000"/>
                <w:sz w:val="21"/>
              </w:rPr>
            </w:pPr>
            <w:r>
              <w:rPr>
                <w:rFonts w:hint="eastAsia"/>
                <w:b w:val="0"/>
                <w:color w:val="000000"/>
                <w:sz w:val="21"/>
              </w:rPr>
              <w:t>第六阶段</w:t>
            </w:r>
          </w:p>
        </w:tc>
        <w:tc>
          <w:tcPr>
            <w:tcW w:w="1338" w:type="dxa"/>
            <w:tcBorders>
              <w:top w:val="nil"/>
              <w:left w:val="nil"/>
              <w:bottom w:val="single" w:color="000000" w:sz="12" w:space="0"/>
              <w:right w:val="nil"/>
            </w:tcBorders>
            <w:shd w:val="clear" w:color="auto" w:fill="FFFFFF"/>
          </w:tcPr>
          <w:p w14:paraId="7EEB4CB5">
            <w:pPr>
              <w:pStyle w:val="55"/>
              <w:ind w:left="0" w:leftChars="0" w:firstLine="0" w:firstLineChars="0"/>
              <w:rPr>
                <w:b w:val="0"/>
                <w:color w:val="000000"/>
                <w:sz w:val="21"/>
              </w:rPr>
            </w:pPr>
            <w:r>
              <w:rPr>
                <w:b w:val="0"/>
                <w:color w:val="000000"/>
                <w:sz w:val="21"/>
              </w:rPr>
              <w:t>M11–M12</w:t>
            </w:r>
          </w:p>
        </w:tc>
        <w:tc>
          <w:tcPr>
            <w:tcW w:w="5670" w:type="dxa"/>
            <w:tcBorders>
              <w:top w:val="nil"/>
              <w:left w:val="nil"/>
              <w:bottom w:val="single" w:color="000000" w:sz="12" w:space="0"/>
              <w:right w:val="nil"/>
            </w:tcBorders>
            <w:shd w:val="clear" w:color="auto" w:fill="FFFFFF"/>
          </w:tcPr>
          <w:p w14:paraId="21273210">
            <w:pPr>
              <w:pStyle w:val="55"/>
              <w:ind w:left="0" w:leftChars="0" w:firstLine="0" w:firstLineChars="0"/>
              <w:rPr>
                <w:b w:val="0"/>
                <w:color w:val="000000"/>
                <w:sz w:val="21"/>
              </w:rPr>
            </w:pPr>
            <w:r>
              <w:rPr>
                <w:rFonts w:hint="eastAsia"/>
                <w:b w:val="0"/>
                <w:color w:val="000000"/>
                <w:sz w:val="21"/>
              </w:rPr>
              <w:t>体外抗氧化与</w:t>
            </w:r>
            <w:r>
              <w:rPr>
                <w:b w:val="0"/>
                <w:color w:val="000000"/>
                <w:sz w:val="21"/>
              </w:rPr>
              <w:t>eGI</w:t>
            </w:r>
            <w:r>
              <w:rPr>
                <w:rFonts w:hint="eastAsia"/>
                <w:b w:val="0"/>
                <w:color w:val="000000"/>
                <w:sz w:val="21"/>
              </w:rPr>
              <w:t>测定、数据统计分析、撰写论文与结题答辩</w:t>
            </w:r>
          </w:p>
        </w:tc>
      </w:tr>
      <w:bookmarkEnd w:id="57"/>
    </w:tbl>
    <w:p w14:paraId="66F130D7">
      <w:pPr>
        <w:pStyle w:val="2"/>
        <w:keepNext/>
        <w:pageBreakBefore/>
        <w:numPr>
          <w:ilvl w:val="0"/>
          <w:numId w:val="0"/>
        </w:numPr>
        <w:topLinePunct w:val="0"/>
        <w:ind w:leftChars="0"/>
        <w:rPr>
          <w:rFonts w:hint="eastAsia" w:ascii="黑体" w:hAnsi="黑体" w:eastAsia="黑体" w:cs="黑体"/>
          <w:b w:val="0"/>
        </w:rPr>
      </w:pPr>
      <w:bookmarkStart w:id="58" w:name="_Toc17315"/>
      <w:bookmarkStart w:id="59" w:name="_Toc7307"/>
      <w:bookmarkStart w:id="60" w:name="八预期成果"/>
      <w:r>
        <w:rPr>
          <w:rFonts w:hint="eastAsia"/>
          <w:lang w:eastAsia="zh-CN"/>
        </w:rPr>
        <w:t>八、</w:t>
      </w:r>
      <w:r>
        <w:t>预期成果</w:t>
      </w:r>
      <w:bookmarkEnd w:id="58"/>
      <w:bookmarkEnd w:id="59"/>
    </w:p>
    <w:p w14:paraId="22A9E11E">
      <w:pPr>
        <w:pStyle w:val="3"/>
        <w:rPr>
          <w:rFonts w:ascii="Times New Roman" w:hAnsi="Times New Roman" w:eastAsia="宋体" w:cs="Times New Roman"/>
          <w:sz w:val="24"/>
          <w:szCs w:val="24"/>
        </w:rPr>
      </w:pPr>
      <w:r>
        <w:rPr>
          <w:rFonts w:ascii="Times New Roman" w:hAnsi="Times New Roman" w:eastAsia="宋体" w:cs="Times New Roman"/>
          <w:sz w:val="24"/>
          <w:szCs w:val="24"/>
        </w:rPr>
        <w:t>预期取得四项成果：一是形成一份完整的结题研究报告；二是确定1套麦糟饼干最优配方及其工艺参数（双模型交叉验证确认）；三是构建1套BP神经网络配方预测模型与配套Python脚本，可在后续配方微调中复用；四是撰写学术论文1篇并投稿食品类中文核心期刊。此外，若条件允许，可同步申请1项实用新型或发明专利，并参加大学生创新创业类竞赛。</w:t>
      </w:r>
    </w:p>
    <w:bookmarkEnd w:id="60"/>
    <w:p w14:paraId="6725444F">
      <w:pPr>
        <w:pStyle w:val="2"/>
        <w:keepNext/>
        <w:pageBreakBefore/>
        <w:numPr>
          <w:ilvl w:val="0"/>
          <w:numId w:val="0"/>
        </w:numPr>
        <w:topLinePunct w:val="0"/>
        <w:ind w:leftChars="0"/>
        <w:rPr>
          <w:rFonts w:hint="eastAsia" w:ascii="黑体" w:hAnsi="黑体" w:eastAsia="黑体" w:cs="黑体"/>
          <w:b w:val="0"/>
        </w:rPr>
      </w:pPr>
      <w:bookmarkStart w:id="61" w:name="_Toc13906"/>
      <w:bookmarkStart w:id="62" w:name="_Toc6250"/>
      <w:bookmarkStart w:id="63" w:name="九研究基础与条件"/>
      <w:r>
        <w:rPr>
          <w:rFonts w:hint="eastAsia"/>
          <w:lang w:eastAsia="zh-CN"/>
        </w:rPr>
        <w:t>九、</w:t>
      </w:r>
      <w:r>
        <w:t>研究基础与条件</w:t>
      </w:r>
      <w:bookmarkEnd w:id="61"/>
      <w:bookmarkEnd w:id="62"/>
    </w:p>
    <w:p w14:paraId="3BA61336">
      <w:pPr>
        <w:pStyle w:val="3"/>
        <w:rPr>
          <w:rFonts w:ascii="Times New Roman" w:hAnsi="Times New Roman" w:eastAsia="宋体" w:cs="Times New Roman"/>
          <w:sz w:val="24"/>
          <w:szCs w:val="24"/>
        </w:rPr>
      </w:pPr>
      <w:r>
        <w:rPr>
          <w:rFonts w:ascii="Times New Roman" w:hAnsi="Times New Roman" w:eastAsia="宋体" w:cs="Times New Roman"/>
          <w:sz w:val="24"/>
          <w:szCs w:val="24"/>
        </w:rPr>
        <w:t>指导教师长期从事谷物与功能食品方向研究，具备饼干配方开发与质构、感官评价的成熟经验；项目组所在学院拥有食品加工、理化分析、微生物与仪器分析等实验室，配备质构仪、色差计、紫外可见分光光度计等关键设备（见表1），可满足本课题全部实验需求。麦糟原料由合作啤酒厂稳定供应，来源可控。BP神经网络建模所需Python3.11+NumPy+pandas+matplotlib全部为开源软件，由课题组自备笔记本电脑即可运行，不产生额外软件购置费用。</w:t>
      </w:r>
    </w:p>
    <w:bookmarkEnd w:id="63"/>
    <w:p w14:paraId="785FDD39">
      <w:pPr>
        <w:pStyle w:val="2"/>
        <w:keepNext/>
        <w:pageBreakBefore/>
        <w:numPr>
          <w:ilvl w:val="0"/>
          <w:numId w:val="0"/>
        </w:numPr>
        <w:topLinePunct w:val="0"/>
        <w:ind w:leftChars="0"/>
        <w:rPr>
          <w:rFonts w:hint="eastAsia" w:ascii="黑体" w:hAnsi="黑体" w:eastAsia="黑体" w:cs="黑体"/>
          <w:b w:val="0"/>
        </w:rPr>
      </w:pPr>
      <w:bookmarkStart w:id="64" w:name="_Toc22222"/>
      <w:bookmarkStart w:id="65" w:name="_Toc5497"/>
      <w:bookmarkStart w:id="66" w:name="十经费预算"/>
      <w:r>
        <w:rPr>
          <w:rFonts w:hint="eastAsia"/>
          <w:lang w:eastAsia="zh-CN"/>
        </w:rPr>
        <w:t>十、</w:t>
      </w:r>
      <w:r>
        <w:t>经费预算</w:t>
      </w:r>
      <w:bookmarkEnd w:id="64"/>
      <w:bookmarkEnd w:id="65"/>
    </w:p>
    <w:p w14:paraId="4AA27B87">
      <w:pPr>
        <w:pStyle w:val="92"/>
        <w:widowControl/>
      </w:pPr>
      <w:r>
        <w:t>表6　经费预算明细（合计</w:t>
      </w:r>
      <w:r>
        <w:rPr>
          <w:rFonts w:hint="eastAsia"/>
          <w:lang w:val="en-US" w:eastAsia="zh-CN"/>
        </w:rPr>
        <w:t>6800</w:t>
      </w:r>
      <w:r>
        <w:t>元）</w:t>
      </w:r>
    </w:p>
    <w:tbl>
      <w:tblPr>
        <w:tblStyle w:val="49"/>
        <w:tblW w:w="0" w:type="auto"/>
        <w:tblCaption w:val="表 6　经费预算明细（合计 1.7 万元）"/>
        <w:tblInd w:w="0" w:type="dxa"/>
        <w:tblLayout w:type="autofit"/>
        <w:tblCellMar>
          <w:top w:w="0" w:type="dxa"/>
          <w:left w:w="108" w:type="dxa"/>
          <w:bottom w:w="0" w:type="dxa"/>
          <w:right w:w="108" w:type="dxa"/>
        </w:tblCellMar>
      </w:tblPr>
      <w:tblGrid>
        <w:gridCol w:w="1896"/>
        <w:gridCol w:w="1266"/>
        <w:gridCol w:w="4206"/>
      </w:tblGrid>
      <w:tr w14:paraId="7FCE1A04">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518C4946">
            <w:pPr>
              <w:pStyle w:val="55"/>
              <w:ind w:left="0" w:leftChars="0" w:firstLine="0" w:firstLineChars="0"/>
              <w:jc w:val="center"/>
              <w:rPr>
                <w:b w:val="0"/>
                <w:color w:val="000000"/>
                <w:sz w:val="21"/>
              </w:rPr>
            </w:pPr>
            <w:r>
              <w:rPr>
                <w:rFonts w:hint="eastAsia"/>
                <w:b w:val="0"/>
                <w:color w:val="000000"/>
                <w:sz w:val="21"/>
              </w:rPr>
              <w:t>支出科目</w:t>
            </w:r>
          </w:p>
        </w:tc>
        <w:tc>
          <w:tcPr>
            <w:tcBorders>
              <w:top w:val="single" w:color="000000" w:sz="12" w:space="0"/>
              <w:left w:val="nil"/>
              <w:bottom w:val="single" w:color="000000" w:sz="4" w:space="0"/>
              <w:right w:val="nil"/>
            </w:tcBorders>
            <w:shd w:val="clear" w:color="auto" w:fill="FFFFFF"/>
          </w:tcPr>
          <w:p w14:paraId="01BABC0B">
            <w:pPr>
              <w:pStyle w:val="55"/>
              <w:ind w:left="0" w:leftChars="0" w:firstLine="0" w:firstLineChars="0"/>
              <w:jc w:val="center"/>
              <w:rPr>
                <w:b w:val="0"/>
                <w:color w:val="000000"/>
                <w:sz w:val="21"/>
              </w:rPr>
            </w:pPr>
            <w:r>
              <w:rPr>
                <w:rFonts w:hint="eastAsia"/>
                <w:b w:val="0"/>
                <w:color w:val="000000"/>
                <w:sz w:val="21"/>
              </w:rPr>
              <w:t>金额（元）</w:t>
            </w:r>
          </w:p>
        </w:tc>
        <w:tc>
          <w:tcPr>
            <w:tcBorders>
              <w:top w:val="single" w:color="000000" w:sz="12" w:space="0"/>
              <w:left w:val="nil"/>
              <w:bottom w:val="single" w:color="000000" w:sz="4" w:space="0"/>
              <w:right w:val="nil"/>
            </w:tcBorders>
            <w:shd w:val="clear" w:color="auto" w:fill="FFFFFF"/>
          </w:tcPr>
          <w:p w14:paraId="0D50A9DB">
            <w:pPr>
              <w:pStyle w:val="55"/>
              <w:ind w:left="0" w:leftChars="0" w:firstLine="0" w:firstLineChars="0"/>
              <w:jc w:val="center"/>
              <w:rPr>
                <w:b w:val="0"/>
                <w:color w:val="000000"/>
                <w:sz w:val="21"/>
              </w:rPr>
            </w:pPr>
            <w:r>
              <w:rPr>
                <w:rFonts w:hint="eastAsia"/>
                <w:b w:val="0"/>
                <w:color w:val="000000"/>
                <w:sz w:val="21"/>
              </w:rPr>
              <w:t>主要用途说明</w:t>
            </w:r>
          </w:p>
        </w:tc>
      </w:tr>
      <w:tr w14:paraId="0ED33C3E">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65B93AE3">
            <w:pPr>
              <w:pStyle w:val="55"/>
              <w:ind w:left="0" w:leftChars="0" w:firstLine="0" w:firstLineChars="0"/>
              <w:jc w:val="center"/>
              <w:rPr>
                <w:b w:val="0"/>
                <w:color w:val="000000"/>
                <w:sz w:val="21"/>
              </w:rPr>
            </w:pPr>
            <w:r>
              <w:rPr>
                <w:rFonts w:hint="eastAsia"/>
                <w:b w:val="0"/>
                <w:color w:val="000000"/>
                <w:sz w:val="21"/>
              </w:rPr>
              <w:t>原材料与试剂</w:t>
            </w:r>
          </w:p>
        </w:tc>
        <w:tc>
          <w:tcPr>
            <w:tcBorders>
              <w:top w:val="single" w:color="000000" w:sz="4" w:space="0"/>
              <w:left w:val="nil"/>
              <w:bottom w:val="nil"/>
              <w:right w:val="nil"/>
            </w:tcBorders>
            <w:shd w:val="clear" w:color="auto" w:fill="FFFFFF"/>
          </w:tcPr>
          <w:p w14:paraId="68F5C11E">
            <w:pPr>
              <w:pStyle w:val="55"/>
              <w:ind w:left="0" w:leftChars="0" w:firstLine="0" w:firstLineChars="0"/>
              <w:jc w:val="center"/>
              <w:rPr>
                <w:b w:val="0"/>
                <w:color w:val="000000"/>
                <w:sz w:val="21"/>
              </w:rPr>
            </w:pPr>
            <w:r>
              <w:rPr>
                <w:b w:val="0"/>
                <w:color w:val="000000"/>
                <w:sz w:val="21"/>
              </w:rPr>
              <w:t>4200</w:t>
            </w:r>
          </w:p>
        </w:tc>
        <w:tc>
          <w:tcPr>
            <w:tcBorders>
              <w:top w:val="single" w:color="000000" w:sz="4" w:space="0"/>
              <w:left w:val="nil"/>
              <w:bottom w:val="nil"/>
              <w:right w:val="nil"/>
            </w:tcBorders>
            <w:shd w:val="clear" w:color="auto" w:fill="FFFFFF"/>
          </w:tcPr>
          <w:p w14:paraId="16441D22">
            <w:pPr>
              <w:pStyle w:val="55"/>
              <w:ind w:left="0" w:leftChars="0" w:firstLine="0" w:firstLineChars="0"/>
              <w:jc w:val="center"/>
              <w:rPr>
                <w:b w:val="0"/>
                <w:color w:val="000000"/>
                <w:sz w:val="21"/>
              </w:rPr>
            </w:pPr>
            <w:r>
              <w:rPr>
                <w:rFonts w:hint="eastAsia"/>
                <w:b w:val="0"/>
                <w:color w:val="000000"/>
                <w:sz w:val="21"/>
              </w:rPr>
              <w:t>麦糟、面粉、油脂、糖及标准品、化学试剂</w:t>
            </w:r>
          </w:p>
        </w:tc>
      </w:tr>
      <w:tr w14:paraId="051155CA">
        <w:tblPrEx>
          <w:tblCellMar>
            <w:top w:w="0" w:type="dxa"/>
            <w:left w:w="108" w:type="dxa"/>
            <w:bottom w:w="0" w:type="dxa"/>
            <w:right w:w="108" w:type="dxa"/>
          </w:tblCellMar>
        </w:tblPrEx>
        <w:tc>
          <w:tcPr>
            <w:tcBorders>
              <w:top w:val="nil"/>
              <w:left w:val="nil"/>
              <w:bottom w:val="nil"/>
              <w:right w:val="nil"/>
            </w:tcBorders>
            <w:shd w:val="clear" w:color="auto" w:fill="FFFFFF"/>
          </w:tcPr>
          <w:p w14:paraId="617AF8AB">
            <w:pPr>
              <w:pStyle w:val="55"/>
              <w:ind w:left="0" w:leftChars="0" w:firstLine="0" w:firstLineChars="0"/>
              <w:jc w:val="center"/>
              <w:rPr>
                <w:b w:val="0"/>
                <w:color w:val="000000"/>
                <w:sz w:val="21"/>
              </w:rPr>
            </w:pPr>
            <w:r>
              <w:rPr>
                <w:rFonts w:hint="eastAsia"/>
                <w:b w:val="0"/>
                <w:color w:val="000000"/>
                <w:sz w:val="21"/>
              </w:rPr>
              <w:t>仪器使用与检测费</w:t>
            </w:r>
          </w:p>
        </w:tc>
        <w:tc>
          <w:tcPr>
            <w:tcBorders>
              <w:top w:val="nil"/>
              <w:left w:val="nil"/>
              <w:bottom w:val="nil"/>
              <w:right w:val="nil"/>
            </w:tcBorders>
            <w:shd w:val="clear" w:color="auto" w:fill="FFFFFF"/>
          </w:tcPr>
          <w:p w14:paraId="76C7FC99">
            <w:pPr>
              <w:pStyle w:val="55"/>
              <w:ind w:left="0" w:leftChars="0" w:firstLine="0" w:firstLineChars="0"/>
              <w:jc w:val="center"/>
              <w:rPr>
                <w:rFonts w:hint="eastAsia" w:eastAsia="宋体"/>
                <w:b w:val="0"/>
                <w:color w:val="000000"/>
                <w:sz w:val="21"/>
                <w:lang w:eastAsia="zh-CN"/>
              </w:rPr>
            </w:pPr>
            <w:r>
              <w:rPr>
                <w:rFonts w:hint="eastAsia"/>
                <w:b w:val="0"/>
                <w:color w:val="000000"/>
                <w:sz w:val="21"/>
                <w:lang w:val="en-US" w:eastAsia="zh-CN"/>
              </w:rPr>
              <w:t>-</w:t>
            </w:r>
          </w:p>
        </w:tc>
        <w:tc>
          <w:tcPr>
            <w:tcBorders>
              <w:top w:val="nil"/>
              <w:left w:val="nil"/>
              <w:bottom w:val="nil"/>
              <w:right w:val="nil"/>
            </w:tcBorders>
            <w:shd w:val="clear" w:color="auto" w:fill="FFFFFF"/>
          </w:tcPr>
          <w:p w14:paraId="593AFAEB">
            <w:pPr>
              <w:pStyle w:val="55"/>
              <w:ind w:left="0" w:leftChars="0" w:firstLine="0" w:firstLineChars="0"/>
              <w:jc w:val="center"/>
              <w:rPr>
                <w:b w:val="0"/>
                <w:color w:val="000000"/>
                <w:sz w:val="21"/>
              </w:rPr>
            </w:pPr>
            <w:r>
              <w:rPr>
                <w:rFonts w:hint="eastAsia"/>
                <w:b w:val="0"/>
                <w:color w:val="000000"/>
                <w:sz w:val="21"/>
              </w:rPr>
              <w:t>质构、色差、体外消化等检测与设备机时</w:t>
            </w:r>
          </w:p>
        </w:tc>
      </w:tr>
      <w:tr w14:paraId="67C2CC35">
        <w:tblPrEx>
          <w:tblCellMar>
            <w:top w:w="0" w:type="dxa"/>
            <w:left w:w="108" w:type="dxa"/>
            <w:bottom w:w="0" w:type="dxa"/>
            <w:right w:w="108" w:type="dxa"/>
          </w:tblCellMar>
        </w:tblPrEx>
        <w:tc>
          <w:tcPr>
            <w:tcBorders>
              <w:top w:val="nil"/>
              <w:left w:val="nil"/>
              <w:bottom w:val="nil"/>
              <w:right w:val="nil"/>
            </w:tcBorders>
            <w:shd w:val="clear" w:color="auto" w:fill="FFFFFF"/>
          </w:tcPr>
          <w:p w14:paraId="7E447CAF">
            <w:pPr>
              <w:pStyle w:val="55"/>
              <w:ind w:left="0" w:leftChars="0" w:firstLine="0" w:firstLineChars="0"/>
              <w:jc w:val="center"/>
              <w:rPr>
                <w:b w:val="0"/>
                <w:color w:val="000000"/>
                <w:sz w:val="21"/>
              </w:rPr>
            </w:pPr>
            <w:r>
              <w:rPr>
                <w:rFonts w:hint="eastAsia"/>
                <w:b w:val="0"/>
                <w:color w:val="000000"/>
                <w:sz w:val="21"/>
              </w:rPr>
              <w:t>耗材与包装</w:t>
            </w:r>
          </w:p>
        </w:tc>
        <w:tc>
          <w:tcPr>
            <w:tcBorders>
              <w:top w:val="nil"/>
              <w:left w:val="nil"/>
              <w:bottom w:val="nil"/>
              <w:right w:val="nil"/>
            </w:tcBorders>
            <w:shd w:val="clear" w:color="auto" w:fill="FFFFFF"/>
          </w:tcPr>
          <w:p w14:paraId="7B5ED636">
            <w:pPr>
              <w:pStyle w:val="55"/>
              <w:ind w:left="0" w:leftChars="0" w:firstLine="0" w:firstLineChars="0"/>
              <w:jc w:val="center"/>
              <w:rPr>
                <w:b w:val="0"/>
                <w:color w:val="000000"/>
                <w:sz w:val="21"/>
              </w:rPr>
            </w:pPr>
            <w:r>
              <w:rPr>
                <w:b w:val="0"/>
                <w:color w:val="000000"/>
                <w:sz w:val="21"/>
              </w:rPr>
              <w:t>2200</w:t>
            </w:r>
          </w:p>
        </w:tc>
        <w:tc>
          <w:tcPr>
            <w:tcBorders>
              <w:top w:val="nil"/>
              <w:left w:val="nil"/>
              <w:bottom w:val="nil"/>
              <w:right w:val="nil"/>
            </w:tcBorders>
            <w:shd w:val="clear" w:color="auto" w:fill="FFFFFF"/>
          </w:tcPr>
          <w:p w14:paraId="10A95157">
            <w:pPr>
              <w:pStyle w:val="55"/>
              <w:ind w:left="0" w:leftChars="0" w:firstLine="0" w:firstLineChars="0"/>
              <w:jc w:val="center"/>
              <w:rPr>
                <w:b w:val="0"/>
                <w:color w:val="000000"/>
                <w:sz w:val="21"/>
              </w:rPr>
            </w:pPr>
            <w:r>
              <w:rPr>
                <w:rFonts w:hint="eastAsia"/>
                <w:b w:val="0"/>
                <w:color w:val="000000"/>
                <w:sz w:val="21"/>
              </w:rPr>
              <w:t>烘焙耗材、样品包装与保存</w:t>
            </w:r>
          </w:p>
        </w:tc>
      </w:tr>
      <w:tr w14:paraId="77FF8A22">
        <w:tblPrEx>
          <w:tblCellMar>
            <w:top w:w="0" w:type="dxa"/>
            <w:left w:w="108" w:type="dxa"/>
            <w:bottom w:w="0" w:type="dxa"/>
            <w:right w:w="108" w:type="dxa"/>
          </w:tblCellMar>
        </w:tblPrEx>
        <w:tc>
          <w:tcPr>
            <w:tcBorders>
              <w:top w:val="nil"/>
              <w:left w:val="nil"/>
              <w:bottom w:val="nil"/>
              <w:right w:val="nil"/>
            </w:tcBorders>
            <w:shd w:val="clear" w:color="auto" w:fill="FFFFFF"/>
          </w:tcPr>
          <w:p w14:paraId="587CE5E1">
            <w:pPr>
              <w:pStyle w:val="55"/>
              <w:ind w:left="0" w:leftChars="0" w:firstLine="0" w:firstLineChars="0"/>
              <w:jc w:val="center"/>
              <w:rPr>
                <w:b w:val="0"/>
                <w:color w:val="000000"/>
                <w:sz w:val="21"/>
              </w:rPr>
            </w:pPr>
            <w:r>
              <w:rPr>
                <w:rFonts w:hint="eastAsia"/>
                <w:b w:val="0"/>
                <w:color w:val="000000"/>
                <w:sz w:val="21"/>
              </w:rPr>
              <w:t>论文版面费</w:t>
            </w:r>
          </w:p>
        </w:tc>
        <w:tc>
          <w:tcPr>
            <w:tcBorders>
              <w:top w:val="nil"/>
              <w:left w:val="nil"/>
              <w:bottom w:val="nil"/>
              <w:right w:val="nil"/>
            </w:tcBorders>
            <w:shd w:val="clear" w:color="auto" w:fill="FFFFFF"/>
          </w:tcPr>
          <w:p w14:paraId="01A92B47">
            <w:pPr>
              <w:pStyle w:val="55"/>
              <w:ind w:left="0" w:leftChars="0" w:firstLine="0" w:firstLineChars="0"/>
              <w:jc w:val="center"/>
              <w:rPr>
                <w:rFonts w:hint="eastAsia" w:eastAsia="宋体"/>
                <w:b w:val="0"/>
                <w:color w:val="000000"/>
                <w:sz w:val="21"/>
                <w:lang w:eastAsia="zh-CN"/>
              </w:rPr>
            </w:pPr>
            <w:r>
              <w:rPr>
                <w:rFonts w:hint="eastAsia"/>
                <w:b w:val="0"/>
                <w:color w:val="000000"/>
                <w:sz w:val="21"/>
                <w:lang w:val="en-US" w:eastAsia="zh-CN"/>
              </w:rPr>
              <w:t>-</w:t>
            </w:r>
          </w:p>
        </w:tc>
        <w:tc>
          <w:tcPr>
            <w:tcBorders>
              <w:top w:val="nil"/>
              <w:left w:val="nil"/>
              <w:bottom w:val="nil"/>
              <w:right w:val="nil"/>
            </w:tcBorders>
            <w:shd w:val="clear" w:color="auto" w:fill="FFFFFF"/>
          </w:tcPr>
          <w:p w14:paraId="1C055862">
            <w:pPr>
              <w:pStyle w:val="55"/>
              <w:ind w:left="0" w:leftChars="0" w:firstLine="0" w:firstLineChars="0"/>
              <w:jc w:val="center"/>
              <w:rPr>
                <w:b w:val="0"/>
                <w:color w:val="000000"/>
                <w:sz w:val="21"/>
              </w:rPr>
            </w:pPr>
            <w:r>
              <w:rPr>
                <w:rFonts w:hint="eastAsia"/>
                <w:b w:val="0"/>
                <w:color w:val="000000"/>
                <w:sz w:val="21"/>
              </w:rPr>
              <w:t>期刊投稿版面费</w:t>
            </w:r>
          </w:p>
        </w:tc>
      </w:tr>
      <w:tr w14:paraId="2DBFB415">
        <w:tblPrEx>
          <w:tblCellMar>
            <w:top w:w="0" w:type="dxa"/>
            <w:left w:w="108" w:type="dxa"/>
            <w:bottom w:w="0" w:type="dxa"/>
            <w:right w:w="108" w:type="dxa"/>
          </w:tblCellMar>
        </w:tblPrEx>
        <w:tc>
          <w:tcPr>
            <w:tcBorders>
              <w:top w:val="nil"/>
              <w:left w:val="nil"/>
              <w:bottom w:val="nil"/>
              <w:right w:val="nil"/>
            </w:tcBorders>
            <w:shd w:val="clear" w:color="auto" w:fill="FFFFFF"/>
          </w:tcPr>
          <w:p w14:paraId="1AB09FB6">
            <w:pPr>
              <w:pStyle w:val="55"/>
              <w:ind w:left="0" w:leftChars="0" w:firstLine="0" w:firstLineChars="0"/>
              <w:jc w:val="center"/>
              <w:rPr>
                <w:b w:val="0"/>
                <w:color w:val="000000"/>
                <w:sz w:val="21"/>
              </w:rPr>
            </w:pPr>
            <w:r>
              <w:rPr>
                <w:rFonts w:hint="eastAsia"/>
                <w:b w:val="0"/>
                <w:color w:val="000000"/>
                <w:sz w:val="21"/>
              </w:rPr>
              <w:t>数据分析与软件</w:t>
            </w:r>
          </w:p>
        </w:tc>
        <w:tc>
          <w:tcPr>
            <w:tcBorders>
              <w:top w:val="nil"/>
              <w:left w:val="nil"/>
              <w:bottom w:val="nil"/>
              <w:right w:val="nil"/>
            </w:tcBorders>
            <w:shd w:val="clear" w:color="auto" w:fill="FFFFFF"/>
          </w:tcPr>
          <w:p w14:paraId="45529D43">
            <w:pPr>
              <w:pStyle w:val="55"/>
              <w:ind w:left="0" w:leftChars="0" w:firstLine="0" w:firstLineChars="0"/>
              <w:jc w:val="center"/>
              <w:rPr>
                <w:b w:val="0"/>
                <w:color w:val="000000"/>
                <w:sz w:val="21"/>
              </w:rPr>
            </w:pPr>
            <w:r>
              <w:rPr>
                <w:b w:val="0"/>
                <w:color w:val="000000"/>
                <w:sz w:val="21"/>
              </w:rPr>
              <w:t>200</w:t>
            </w:r>
          </w:p>
        </w:tc>
        <w:tc>
          <w:tcPr>
            <w:tcBorders>
              <w:top w:val="nil"/>
              <w:left w:val="nil"/>
              <w:bottom w:val="nil"/>
              <w:right w:val="nil"/>
            </w:tcBorders>
            <w:shd w:val="clear" w:color="auto" w:fill="FFFFFF"/>
          </w:tcPr>
          <w:p w14:paraId="78776C84">
            <w:pPr>
              <w:pStyle w:val="55"/>
              <w:ind w:left="0" w:leftChars="0" w:firstLine="0" w:firstLineChars="0"/>
              <w:jc w:val="center"/>
              <w:rPr>
                <w:b w:val="0"/>
                <w:color w:val="000000"/>
                <w:sz w:val="21"/>
              </w:rPr>
            </w:pPr>
            <w:r>
              <w:rPr>
                <w:b w:val="0"/>
                <w:color w:val="000000"/>
                <w:sz w:val="21"/>
              </w:rPr>
              <w:t>Python</w:t>
            </w:r>
            <w:r>
              <w:rPr>
                <w:rFonts w:hint="eastAsia"/>
                <w:b w:val="0"/>
                <w:color w:val="000000"/>
                <w:sz w:val="21"/>
              </w:rPr>
              <w:t>开源生态以外的可选算力与备份</w:t>
            </w:r>
          </w:p>
        </w:tc>
      </w:tr>
      <w:tr w14:paraId="26F1CD25">
        <w:tblPrEx>
          <w:tblCellMar>
            <w:top w:w="0" w:type="dxa"/>
            <w:left w:w="108" w:type="dxa"/>
            <w:bottom w:w="0" w:type="dxa"/>
            <w:right w:w="108" w:type="dxa"/>
          </w:tblCellMar>
        </w:tblPrEx>
        <w:tc>
          <w:tcPr>
            <w:tcBorders>
              <w:top w:val="nil"/>
              <w:left w:val="nil"/>
              <w:bottom w:val="nil"/>
              <w:right w:val="nil"/>
            </w:tcBorders>
            <w:shd w:val="clear" w:color="auto" w:fill="FFFFFF"/>
          </w:tcPr>
          <w:p w14:paraId="3A7A0B01">
            <w:pPr>
              <w:pStyle w:val="55"/>
              <w:ind w:left="0" w:leftChars="0" w:firstLine="0" w:firstLineChars="0"/>
              <w:jc w:val="center"/>
              <w:rPr>
                <w:b w:val="0"/>
                <w:color w:val="000000"/>
                <w:sz w:val="21"/>
              </w:rPr>
            </w:pPr>
            <w:r>
              <w:rPr>
                <w:rFonts w:hint="eastAsia"/>
                <w:b w:val="0"/>
                <w:color w:val="000000"/>
                <w:sz w:val="21"/>
              </w:rPr>
              <w:t>差旅与其他</w:t>
            </w:r>
          </w:p>
        </w:tc>
        <w:tc>
          <w:tcPr>
            <w:tcBorders>
              <w:top w:val="nil"/>
              <w:left w:val="nil"/>
              <w:bottom w:val="nil"/>
              <w:right w:val="nil"/>
            </w:tcBorders>
            <w:shd w:val="clear" w:color="auto" w:fill="FFFFFF"/>
          </w:tcPr>
          <w:p w14:paraId="710406E2">
            <w:pPr>
              <w:pStyle w:val="55"/>
              <w:ind w:left="0" w:leftChars="0" w:firstLine="0" w:firstLineChars="0"/>
              <w:jc w:val="center"/>
              <w:rPr>
                <w:rFonts w:hint="default" w:eastAsia="宋体"/>
                <w:b w:val="0"/>
                <w:color w:val="000000"/>
                <w:sz w:val="21"/>
                <w:lang w:val="en-US" w:eastAsia="zh-CN"/>
              </w:rPr>
            </w:pPr>
            <w:r>
              <w:rPr>
                <w:rFonts w:hint="eastAsia"/>
                <w:b w:val="0"/>
                <w:color w:val="000000"/>
                <w:sz w:val="21"/>
                <w:lang w:val="en-US" w:eastAsia="zh-CN"/>
              </w:rPr>
              <w:t>200</w:t>
            </w:r>
          </w:p>
        </w:tc>
        <w:tc>
          <w:tcPr>
            <w:tcBorders>
              <w:top w:val="nil"/>
              <w:left w:val="nil"/>
              <w:bottom w:val="nil"/>
              <w:right w:val="nil"/>
            </w:tcBorders>
            <w:shd w:val="clear" w:color="auto" w:fill="FFFFFF"/>
          </w:tcPr>
          <w:p w14:paraId="21BD0247">
            <w:pPr>
              <w:pStyle w:val="55"/>
              <w:ind w:left="0" w:leftChars="0" w:firstLine="0" w:firstLineChars="0"/>
              <w:jc w:val="center"/>
              <w:rPr>
                <w:b w:val="0"/>
                <w:color w:val="000000"/>
                <w:sz w:val="21"/>
              </w:rPr>
            </w:pPr>
            <w:r>
              <w:rPr>
                <w:rFonts w:hint="eastAsia"/>
                <w:b w:val="0"/>
                <w:color w:val="000000"/>
                <w:sz w:val="21"/>
              </w:rPr>
              <w:t>调研、会议交流及不可预见费用</w:t>
            </w:r>
          </w:p>
        </w:tc>
      </w:tr>
      <w:tr w14:paraId="66EC1F0A">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2BD7A5EF">
            <w:pPr>
              <w:pStyle w:val="55"/>
              <w:ind w:left="0" w:leftChars="0" w:firstLine="0" w:firstLineChars="0"/>
              <w:jc w:val="center"/>
              <w:rPr>
                <w:b w:val="0"/>
                <w:color w:val="000000"/>
                <w:sz w:val="21"/>
              </w:rPr>
            </w:pPr>
            <w:r>
              <w:rPr>
                <w:rFonts w:hint="eastAsia"/>
                <w:b w:val="0"/>
                <w:color w:val="000000"/>
                <w:sz w:val="21"/>
              </w:rPr>
              <w:t>合计</w:t>
            </w:r>
          </w:p>
        </w:tc>
        <w:tc>
          <w:tcPr>
            <w:tcBorders>
              <w:top w:val="nil"/>
              <w:left w:val="nil"/>
              <w:bottom w:val="single" w:color="000000" w:sz="12" w:space="0"/>
              <w:right w:val="nil"/>
            </w:tcBorders>
            <w:shd w:val="clear" w:color="auto" w:fill="FFFFFF"/>
          </w:tcPr>
          <w:p w14:paraId="2C08EAE8">
            <w:pPr>
              <w:pStyle w:val="55"/>
              <w:ind w:left="0" w:leftChars="0" w:firstLine="0" w:firstLineChars="0"/>
              <w:jc w:val="center"/>
              <w:rPr>
                <w:rFonts w:hint="default" w:eastAsia="宋体"/>
                <w:b w:val="0"/>
                <w:color w:val="000000"/>
                <w:sz w:val="21"/>
                <w:lang w:val="en-US" w:eastAsia="zh-CN"/>
              </w:rPr>
            </w:pPr>
            <w:r>
              <w:rPr>
                <w:rFonts w:hint="eastAsia"/>
                <w:b w:val="0"/>
                <w:color w:val="000000"/>
                <w:sz w:val="21"/>
                <w:lang w:val="en-US" w:eastAsia="zh-CN"/>
              </w:rPr>
              <w:t>6800</w:t>
            </w:r>
          </w:p>
        </w:tc>
        <w:tc>
          <w:tcPr>
            <w:tcBorders>
              <w:top w:val="nil"/>
              <w:left w:val="nil"/>
              <w:bottom w:val="single" w:color="000000" w:sz="12" w:space="0"/>
              <w:right w:val="nil"/>
            </w:tcBorders>
            <w:shd w:val="clear" w:color="auto" w:fill="FFFFFF"/>
          </w:tcPr>
          <w:p w14:paraId="6D036127">
            <w:pPr>
              <w:pStyle w:val="55"/>
              <w:ind w:left="0" w:leftChars="0" w:firstLine="0" w:firstLineChars="0"/>
              <w:jc w:val="center"/>
              <w:rPr>
                <w:b w:val="0"/>
                <w:color w:val="000000"/>
                <w:sz w:val="21"/>
              </w:rPr>
            </w:pPr>
            <w:r>
              <w:rPr>
                <w:b w:val="0"/>
                <w:color w:val="000000"/>
                <w:sz w:val="21"/>
              </w:rPr>
              <w:t>—</w:t>
            </w:r>
          </w:p>
        </w:tc>
      </w:tr>
    </w:tbl>
    <w:p w14:paraId="6117F843">
      <w:pPr>
        <w:pStyle w:val="3"/>
        <w:rPr>
          <w:rFonts w:ascii="Times New Roman" w:hAnsi="Times New Roman" w:eastAsia="宋体" w:cs="Times New Roman"/>
          <w:sz w:val="24"/>
          <w:szCs w:val="24"/>
        </w:rPr>
      </w:pPr>
      <w:r>
        <w:rPr>
          <w:rFonts w:ascii="Times New Roman" w:hAnsi="Times New Roman" w:eastAsia="宋体" w:cs="Times New Roman"/>
          <w:sz w:val="24"/>
          <w:szCs w:val="24"/>
        </w:rPr>
        <w:t>注：BP神经网络建模采用Python+NumPy开源方案，由自备笔记本运行，故本预算未单独列支</w:t>
      </w:r>
      <w:r>
        <w:rPr>
          <w:rFonts w:hint="eastAsia" w:cs="Times New Roman"/>
          <w:sz w:val="24"/>
          <w:szCs w:val="24"/>
          <w:lang w:eastAsia="zh-CN"/>
        </w:rPr>
        <w:t>“</w:t>
      </w:r>
      <w:r>
        <w:rPr>
          <w:rFonts w:ascii="Times New Roman" w:hAnsi="Times New Roman" w:eastAsia="宋体" w:cs="Times New Roman"/>
          <w:sz w:val="24"/>
          <w:szCs w:val="24"/>
        </w:rPr>
        <w:t>软件购置</w:t>
      </w:r>
      <w:r>
        <w:rPr>
          <w:rFonts w:hint="eastAsia" w:cs="Times New Roman"/>
          <w:sz w:val="24"/>
          <w:szCs w:val="24"/>
          <w:lang w:eastAsia="zh-CN"/>
        </w:rPr>
        <w:t>”</w:t>
      </w:r>
      <w:r>
        <w:rPr>
          <w:rFonts w:ascii="Times New Roman" w:hAnsi="Times New Roman" w:eastAsia="宋体" w:cs="Times New Roman"/>
          <w:sz w:val="24"/>
          <w:szCs w:val="24"/>
        </w:rPr>
        <w:t>科目，仅在</w:t>
      </w:r>
      <w:r>
        <w:rPr>
          <w:rFonts w:hint="eastAsia" w:cs="Times New Roman"/>
          <w:sz w:val="24"/>
          <w:szCs w:val="24"/>
          <w:lang w:eastAsia="zh-CN"/>
        </w:rPr>
        <w:t>“</w:t>
      </w:r>
      <w:r>
        <w:rPr>
          <w:rFonts w:ascii="Times New Roman" w:hAnsi="Times New Roman" w:eastAsia="宋体" w:cs="Times New Roman"/>
          <w:sz w:val="24"/>
          <w:szCs w:val="24"/>
        </w:rPr>
        <w:t>数据分析与软件</w:t>
      </w:r>
      <w:r>
        <w:rPr>
          <w:rFonts w:hint="eastAsia" w:cs="Times New Roman"/>
          <w:sz w:val="24"/>
          <w:szCs w:val="24"/>
          <w:lang w:eastAsia="zh-CN"/>
        </w:rPr>
        <w:t>”</w:t>
      </w:r>
      <w:r>
        <w:rPr>
          <w:rFonts w:ascii="Times New Roman" w:hAnsi="Times New Roman" w:eastAsia="宋体" w:cs="Times New Roman"/>
          <w:sz w:val="24"/>
          <w:szCs w:val="24"/>
        </w:rPr>
        <w:t>项中预留200元用于云算力备份与意外支出。</w:t>
      </w:r>
    </w:p>
    <w:bookmarkEnd w:id="66"/>
    <w:p w14:paraId="6905BECD">
      <w:pPr>
        <w:pStyle w:val="91"/>
        <w:pageBreakBefore/>
      </w:pPr>
      <w:bookmarkStart w:id="67" w:name="_Toc26562"/>
      <w:bookmarkStart w:id="68" w:name="_Toc9126"/>
      <w:r>
        <w:t>参考文献</w:t>
      </w:r>
      <w:bookmarkEnd w:id="67"/>
      <w:bookmarkEnd w:id="68"/>
    </w:p>
    <w:p w14:paraId="03557066">
      <w:pPr>
        <w:pStyle w:val="90"/>
        <w:numPr>
          <w:ilvl w:val="0"/>
          <w:numId w:val="1"/>
        </w:numPr>
        <w:ind w:left="425" w:leftChars="0" w:hanging="425" w:firstLineChars="0"/>
      </w:pPr>
      <w:bookmarkStart w:id="69" w:name="_Ref25286"/>
      <w:r>
        <w:t>Mussatto S ,Dragone G ,Roberto I .Brewers' spent grain: generation, characteristics and potential applications[J].Journal of Cereal Science,2005,43(1):1-14.DOI:10.1016/j.jcs.2005.06.001.</w:t>
      </w:r>
      <w:bookmarkEnd w:id="69"/>
    </w:p>
    <w:p w14:paraId="5B572772">
      <w:pPr>
        <w:pStyle w:val="90"/>
        <w:numPr>
          <w:ilvl w:val="0"/>
          <w:numId w:val="1"/>
        </w:numPr>
        <w:ind w:left="425" w:leftChars="0" w:hanging="425" w:firstLineChars="0"/>
      </w:pPr>
      <w:bookmarkStart w:id="70" w:name="_Ref25344"/>
      <w:r>
        <w:t>国家统计局.2024年中国啤酒产量数据[EB/OL].(2025-01-19).https://www.stats.gov.cn/.</w:t>
      </w:r>
      <w:bookmarkEnd w:id="70"/>
    </w:p>
    <w:p w14:paraId="55801068">
      <w:pPr>
        <w:pStyle w:val="90"/>
        <w:numPr>
          <w:ilvl w:val="0"/>
          <w:numId w:val="1"/>
        </w:numPr>
        <w:ind w:left="425" w:leftChars="0" w:hanging="425" w:firstLineChars="0"/>
      </w:pPr>
      <w:bookmarkStart w:id="71" w:name="_Ref25628"/>
      <w:r>
        <w:t>Sana I ,LianYan H ,Huijuan Z , et al.Composition and Nutrient Value Proposition of Brewers Spent Grain.[J].Journal of food science,2017,82(10):2232-2242.DOI:10.1111/1750-3841.13794.</w:t>
      </w:r>
      <w:bookmarkEnd w:id="71"/>
    </w:p>
    <w:p w14:paraId="0B65E9A9">
      <w:pPr>
        <w:pStyle w:val="90"/>
        <w:numPr>
          <w:ilvl w:val="0"/>
          <w:numId w:val="1"/>
        </w:numPr>
        <w:ind w:left="425" w:leftChars="0" w:hanging="425" w:firstLineChars="0"/>
      </w:pPr>
      <w:bookmarkStart w:id="72" w:name="_Ref25658"/>
      <w:r>
        <w:t>全国人民代表大会常务委员会.中华人民共和国反食品浪费法[Z].2021-04-29.</w:t>
      </w:r>
      <w:bookmarkEnd w:id="72"/>
    </w:p>
    <w:p w14:paraId="3B9C202E">
      <w:pPr>
        <w:pStyle w:val="90"/>
        <w:numPr>
          <w:ilvl w:val="0"/>
          <w:numId w:val="1"/>
        </w:numPr>
        <w:ind w:left="425" w:leftChars="0" w:hanging="425" w:firstLineChars="0"/>
      </w:pPr>
      <w:bookmarkStart w:id="73" w:name="_Ref25677"/>
      <w:r>
        <w:t>Öztürk S ,Özboy Ö ,Cavidoğlu İ , et al.Effects of Brewer's Spent Grain on the Quality and Dietary Fibre Content of Cookies[J].Journal of the Institute of Brewing,2002,108(1):23-27.DOI:10.1002/j.2050-0416.2002.tb00116.x.</w:t>
      </w:r>
      <w:bookmarkEnd w:id="73"/>
    </w:p>
    <w:p w14:paraId="2D0CECDB">
      <w:pPr>
        <w:pStyle w:val="90"/>
        <w:numPr>
          <w:ilvl w:val="0"/>
          <w:numId w:val="1"/>
        </w:numPr>
        <w:ind w:left="425" w:leftChars="0" w:hanging="425" w:firstLineChars="0"/>
      </w:pPr>
      <w:bookmarkStart w:id="74" w:name="_Ref25704"/>
      <w:r>
        <w:t>G N H ,Carmen D M G ,M A B L D C , et al.Phenolic Acids, Antioxidant Capacity, and Estimated Glycemic Index of Cookies Added with Brewer's Spent Grain.[J].Plant foods for human nutrition (Dordrecht, Netherlands),2020,75(1):41-47.DOI:10.1007/s11130-019-00783-1.]</w:t>
      </w:r>
      <w:bookmarkEnd w:id="74"/>
    </w:p>
    <w:p w14:paraId="19A4DB97">
      <w:pPr>
        <w:pStyle w:val="90"/>
        <w:numPr>
          <w:ilvl w:val="0"/>
          <w:numId w:val="1"/>
        </w:numPr>
        <w:ind w:left="425" w:leftChars="0" w:hanging="425" w:firstLineChars="0"/>
      </w:pPr>
      <w:bookmarkStart w:id="75" w:name="_Ref25723"/>
      <w:r>
        <w:t>金钰博,陈乙源,黑昊冉,等.无糖麦糟饼干的工艺开发及降血糖血脂功效评价[J].中国酿造,2026,45(3):279–284.DOI:10.11882/j.issn.0254-5071.2026.03.038.</w:t>
      </w:r>
      <w:bookmarkEnd w:id="75"/>
    </w:p>
    <w:p w14:paraId="0697D579">
      <w:pPr>
        <w:pStyle w:val="90"/>
        <w:numPr>
          <w:ilvl w:val="0"/>
          <w:numId w:val="1"/>
        </w:numPr>
        <w:ind w:left="425" w:leftChars="0" w:hanging="425" w:firstLineChars="0"/>
      </w:pPr>
      <w:bookmarkStart w:id="76" w:name="_Ref25769"/>
      <w:r>
        <w:t>Ktenioudaki A ,Chaurin V ,Reis F S , et al.Brewer’s spent grain as a functional ingredient for breadsticks[J].International Journal of Food Science &amp; Technology,2012,47(8):1765-1771.DOI:10.1111/j.1365-2621.2012.03032.x.</w:t>
      </w:r>
      <w:bookmarkEnd w:id="76"/>
    </w:p>
    <w:p w14:paraId="264F011A">
      <w:pPr>
        <w:pStyle w:val="90"/>
        <w:numPr>
          <w:ilvl w:val="0"/>
          <w:numId w:val="1"/>
        </w:numPr>
        <w:ind w:left="425" w:leftChars="0" w:hanging="425" w:firstLineChars="0"/>
      </w:pPr>
      <w:bookmarkStart w:id="77" w:name="_Ref25854"/>
      <w:r>
        <w:t>E. D R ,E. G H ,J. R W .Learning representations by back-propagating errors[J].Nature,1986,323(6088):533-536.DOI:10.1038/323533a0.</w:t>
      </w:r>
      <w:bookmarkEnd w:id="77"/>
    </w:p>
    <w:p w14:paraId="521C0A63">
      <w:pPr>
        <w:pStyle w:val="90"/>
        <w:numPr>
          <w:ilvl w:val="0"/>
          <w:numId w:val="1"/>
        </w:numPr>
        <w:ind w:left="425" w:leftChars="0" w:hanging="425" w:firstLineChars="0"/>
      </w:pPr>
      <w:bookmarkStart w:id="78" w:name="_Ref25864"/>
      <w:r>
        <w:t>王媚,曾新安,陈晓东,等.BP神经网络在白酒发酵过程建模中的应用[J].食品科学,2020,41(4):87–93.</w:t>
      </w:r>
      <w:bookmarkEnd w:id="78"/>
    </w:p>
    <w:p w14:paraId="238C2A91">
      <w:pPr>
        <w:pStyle w:val="90"/>
        <w:numPr>
          <w:ilvl w:val="0"/>
          <w:numId w:val="1"/>
        </w:numPr>
        <w:ind w:left="425" w:leftChars="0" w:hanging="425" w:firstLineChars="0"/>
      </w:pPr>
      <w:bookmarkStart w:id="79" w:name="_Ref25873"/>
      <w:r>
        <w:t>张军翔,刘延琳,李华,等.基于BP神经网络的葡萄酒感官评分预测模型[J].食品科学,2019,40(17):226–232.</w:t>
      </w:r>
      <w:bookmarkEnd w:id="79"/>
    </w:p>
    <w:p w14:paraId="3649ADB2">
      <w:pPr>
        <w:pStyle w:val="90"/>
        <w:numPr>
          <w:ilvl w:val="0"/>
          <w:numId w:val="1"/>
        </w:numPr>
        <w:ind w:left="425" w:leftChars="0" w:hanging="425" w:firstLineChars="0"/>
      </w:pPr>
      <w:bookmarkStart w:id="80" w:name="_Ref25984"/>
      <w:r>
        <w:t>Lynch M K ,Steffen J E ,Arendt K E .Brewers' spent grain: a review with an emphasis on food and health[J].Journal of the Institute of Brewing,2016,122(4):553-568.DOI:10.1002/jib.363.</w:t>
      </w:r>
      <w:bookmarkEnd w:id="80"/>
    </w:p>
    <w:p w14:paraId="064186ED">
      <w:pPr>
        <w:pStyle w:val="90"/>
        <w:numPr>
          <w:ilvl w:val="0"/>
          <w:numId w:val="1"/>
        </w:numPr>
        <w:ind w:left="425" w:leftChars="0" w:hanging="425" w:firstLineChars="0"/>
      </w:pPr>
      <w:r>
        <w:t>Stojceska V ,Ainsworth P .The effect of different enzymes on the quality of high-fibre enriched brewer’s</w:t>
      </w:r>
      <w:r>
        <w:rPr>
          <w:rFonts w:hint="eastAsia"/>
          <w:lang w:val="en-US" w:eastAsia="zh-CN"/>
        </w:rPr>
        <w:t xml:space="preserve"> </w:t>
      </w:r>
      <w:r>
        <w:t>spent grain breads[J].Food Chemistry,2008,110(4):865-872.DOI:10.1016/j.foodchem.2008.02.074.</w:t>
      </w:r>
    </w:p>
    <w:p w14:paraId="10DCB2E9">
      <w:pPr>
        <w:pStyle w:val="90"/>
        <w:numPr>
          <w:ilvl w:val="0"/>
          <w:numId w:val="1"/>
        </w:numPr>
        <w:ind w:left="425" w:leftChars="0" w:hanging="425" w:firstLineChars="0"/>
      </w:pPr>
      <w:bookmarkStart w:id="81" w:name="_Ref26180"/>
      <w:r>
        <w:t>成堃,高星,王小霞,等.麦糟的综合利用研究[J].中国酿造,2020,39(12):28–33.</w:t>
      </w:r>
      <w:bookmarkEnd w:id="81"/>
    </w:p>
    <w:p w14:paraId="4791C7BE">
      <w:pPr>
        <w:pStyle w:val="90"/>
        <w:numPr>
          <w:ilvl w:val="0"/>
          <w:numId w:val="1"/>
        </w:numPr>
        <w:ind w:left="425" w:leftChars="0" w:hanging="425" w:firstLineChars="0"/>
      </w:pPr>
      <w:bookmarkStart w:id="82" w:name="_Ref26197"/>
      <w:r>
        <w:t>宗绪岩,边名鸿,李丽,等.啤酒糟蛋白曲奇饼干的研究[J].四川理工学院学报(自然科学版),2012,25(4):14–16.</w:t>
      </w:r>
      <w:bookmarkEnd w:id="82"/>
    </w:p>
    <w:p w14:paraId="0CA4338E">
      <w:pPr>
        <w:pStyle w:val="90"/>
        <w:numPr>
          <w:ilvl w:val="0"/>
          <w:numId w:val="1"/>
        </w:numPr>
        <w:ind w:left="425" w:leftChars="0" w:hanging="425" w:firstLineChars="0"/>
      </w:pPr>
      <w:r>
        <w:t>吕佳丽,庄永亮,孙丽平.不同添加量啤酒糟对面包品质的影响[J].食品与发酵工业,2022,48(22):201–205.</w:t>
      </w:r>
    </w:p>
    <w:p w14:paraId="2418FA3D">
      <w:pPr>
        <w:pStyle w:val="90"/>
        <w:numPr>
          <w:ilvl w:val="0"/>
          <w:numId w:val="1"/>
        </w:numPr>
        <w:ind w:left="425" w:leftChars="0" w:hanging="425" w:firstLineChars="0"/>
      </w:pPr>
      <w:bookmarkStart w:id="83" w:name="_Ref26255"/>
      <w:r>
        <w:t>杜金华</w:t>
      </w:r>
      <w:r>
        <w:rPr>
          <w:rFonts w:hint="eastAsia"/>
          <w:lang w:val="en-US" w:eastAsia="zh-CN"/>
        </w:rPr>
        <w:t>,</w:t>
      </w:r>
      <w:r>
        <w:t>郭萌萌</w:t>
      </w:r>
      <w:r>
        <w:rPr>
          <w:rFonts w:hint="eastAsia"/>
          <w:lang w:val="en-US" w:eastAsia="zh-CN"/>
        </w:rPr>
        <w:t>,</w:t>
      </w:r>
      <w:r>
        <w:t>张开利</w:t>
      </w:r>
      <w:r>
        <w:rPr>
          <w:rFonts w:hint="eastAsia"/>
          <w:lang w:val="en-US" w:eastAsia="zh-CN"/>
        </w:rPr>
        <w:t>,</w:t>
      </w:r>
      <w:r>
        <w:t>等</w:t>
      </w:r>
      <w:r>
        <w:rPr>
          <w:rFonts w:hint="eastAsia"/>
          <w:lang w:val="en-US" w:eastAsia="zh-CN"/>
        </w:rPr>
        <w:t>.</w:t>
      </w:r>
      <w:r>
        <w:t>一种高蛋白膳食纤维啤酒糟饼干及其制作方法:ZL201010126356.1[P].2011-04-20.</w:t>
      </w:r>
      <w:bookmarkEnd w:id="83"/>
    </w:p>
    <w:p w14:paraId="670E8764">
      <w:pPr>
        <w:pStyle w:val="90"/>
        <w:numPr>
          <w:ilvl w:val="0"/>
          <w:numId w:val="1"/>
        </w:numPr>
        <w:ind w:left="425" w:leftChars="0" w:hanging="425" w:firstLineChars="0"/>
      </w:pPr>
      <w:bookmarkStart w:id="84" w:name="_Ref26366"/>
      <w:r>
        <w:t>刘飞,杨贞耐,张文远.基于BP神经网络的发酵乳配方优化研究[J].中国乳品工业,2021,49(8):18–23.</w:t>
      </w:r>
      <w:bookmarkEnd w:id="84"/>
    </w:p>
    <w:p w14:paraId="0CB860FF">
      <w:pPr>
        <w:pStyle w:val="90"/>
        <w:numPr>
          <w:ilvl w:val="0"/>
          <w:numId w:val="1"/>
        </w:numPr>
        <w:ind w:left="425" w:leftChars="0" w:hanging="425" w:firstLineChars="0"/>
      </w:pPr>
      <w:bookmarkStart w:id="85" w:name="_Ref26393"/>
      <w:r>
        <w:t>陈丽艳,李春保,徐幸莲,等.BP神经网络结合响应面法优化低温肉制品配方[J].食品科学,2023,44(2):83–91.</w:t>
      </w:r>
      <w:bookmarkEnd w:id="85"/>
    </w:p>
    <w:p w14:paraId="5CEBDD04">
      <w:pPr>
        <w:pStyle w:val="90"/>
        <w:numPr>
          <w:ilvl w:val="0"/>
          <w:numId w:val="1"/>
        </w:numPr>
        <w:ind w:left="425" w:leftChars="0" w:hanging="425" w:firstLineChars="0"/>
      </w:pPr>
      <w:bookmarkStart w:id="86" w:name="_Ref26709"/>
      <w:r>
        <w:t>国家市场监督管理总局,国家标准化管理委员会.饼干:GB/T20980—2021[S].北京:中国标准出版社,2021.</w:t>
      </w:r>
      <w:bookmarkEnd w:id="86"/>
    </w:p>
    <w:p w14:paraId="64277F81">
      <w:pPr>
        <w:pStyle w:val="90"/>
        <w:numPr>
          <w:ilvl w:val="0"/>
          <w:numId w:val="1"/>
        </w:numPr>
        <w:ind w:left="425" w:leftChars="0" w:hanging="425" w:firstLineChars="0"/>
      </w:pPr>
      <w:bookmarkStart w:id="87" w:name="_Ref26716"/>
      <w:r>
        <w:t>国家卫生和计划生育委员会.食品安全国家标准食品中膳食纤维的测定:GB5009.88—2014[S].北京:中国标准出版社,2014.</w:t>
      </w:r>
      <w:bookmarkEnd w:id="87"/>
    </w:p>
    <w:p w14:paraId="3EFD96BD">
      <w:pPr>
        <w:pStyle w:val="90"/>
        <w:numPr>
          <w:ilvl w:val="0"/>
          <w:numId w:val="1"/>
        </w:numPr>
        <w:ind w:left="425" w:leftChars="0" w:hanging="425" w:firstLineChars="0"/>
      </w:pPr>
      <w:bookmarkStart w:id="88" w:name="_Ref26722"/>
      <w:r>
        <w:t>国家卫生和计划生育委员会,国家食品药品监督管理总局.食品安全国家标准食品中蛋白质的测定:GB5009.5—2016[S].北京:中国标准出版社,2016.</w:t>
      </w:r>
      <w:bookmarkEnd w:id="88"/>
    </w:p>
    <w:p w14:paraId="66730ACB">
      <w:pPr>
        <w:pStyle w:val="90"/>
        <w:numPr>
          <w:ilvl w:val="0"/>
          <w:numId w:val="1"/>
        </w:numPr>
        <w:ind w:left="425" w:leftChars="0" w:hanging="425" w:firstLineChars="0"/>
      </w:pPr>
      <w:r>
        <w:rPr>
          <w:rFonts w:hint="eastAsia"/>
          <w:lang w:eastAsia="zh-CN"/>
        </w:rPr>
        <w:tab/>
      </w:r>
      <w:r>
        <w:t>M K L ,R C S ,Crystal J , et al.Extraction and characterisation of arabinoxylan from brewers spent grain and investigation of microbiome modulation potential.[J].European journal of nutrition,2021,60(8):1-19.DOI:10.1007/S00394-021-02570-8.</w:t>
      </w:r>
    </w:p>
    <w:p w14:paraId="3C98D5FE">
      <w:pPr>
        <w:pStyle w:val="90"/>
        <w:numPr>
          <w:ilvl w:val="0"/>
          <w:numId w:val="1"/>
        </w:numPr>
        <w:ind w:left="425" w:leftChars="0" w:hanging="425" w:firstLineChars="0"/>
      </w:pPr>
      <w:r>
        <w:t>Ainsworth P ,İbanoğlu Ş ,Plunkett A , et al.Effect of brewers spent grain addition and screw speed on the selected physical and nutritional properties of an extruded snack[J].Journal of Food Engineering,2007,81(4):702-709.DOI:10.1016/j.jfoodeng.2007.01.004.</w:t>
      </w:r>
    </w:p>
    <w:sectPr>
      <w:footerReference r:id="rId6"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9D87543-3C98-4C60-B48B-43B6C9D4040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2" w:fontKey="{1012ED56-80E1-40E9-B8A8-A418A80D339D}"/>
  </w:font>
  <w:font w:name="方正公文小标宋">
    <w:panose1 w:val="02000500000000000000"/>
    <w:charset w:val="86"/>
    <w:family w:val="auto"/>
    <w:pitch w:val="default"/>
    <w:sig w:usb0="A00002BF" w:usb1="38CF7CFA" w:usb2="00000016" w:usb3="00000000" w:csb0="00040001" w:csb1="00000000"/>
    <w:embedRegular r:id="rId3" w:fontKey="{9132BB37-3837-4F85-9105-E01FA74C3848}"/>
  </w:font>
  <w:font w:name="仿宋">
    <w:panose1 w:val="02010609060101010101"/>
    <w:charset w:val="86"/>
    <w:family w:val="auto"/>
    <w:pitch w:val="default"/>
    <w:sig w:usb0="800002BF" w:usb1="38CF7CFA" w:usb2="00000016" w:usb3="00000000" w:csb0="00040001" w:csb1="00000000"/>
    <w:embedRegular r:id="rId4" w:fontKey="{B7B83B6B-491A-4022-BE99-3AB68141FB17}"/>
  </w:font>
  <w:font w:name="tim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2B409">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52B76">
    <w:pPr>
      <w:pStyle w:val="17"/>
    </w:pPr>
    <w:r>
      <w:rPr>
        <w:sz w:val="18"/>
      </w:rPr>
      <w:pict>
        <v:shape id="_x0000_s4099" o:spid="_x0000_s409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12C2326F">
                <w:pPr>
                  <w:pStyle w:val="17"/>
                </w:pPr>
                <w:r>
                  <w:fldChar w:fldCharType="begin"/>
                </w:r>
                <w:r>
                  <w:instrText xml:space="preserve"> PAGE  \* MERGEFORMAT </w:instrText>
                </w:r>
                <w:r>
                  <w:fldChar w:fldCharType="separate"/>
                </w:r>
                <w:r>
                  <w:t>- 1 -</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CEBF3">
    <w:pPr>
      <w:pStyle w:val="17"/>
    </w:pPr>
    <w:r>
      <w:rPr>
        <w:sz w:val="18"/>
      </w:rPr>
      <w:pict>
        <v:shape id="_x0000_s4098" o:spid="_x0000_s4098"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5A464DA">
                <w:pPr>
                  <w:pStyle w:val="17"/>
                  <w:rPr>
                    <w:rFonts w:ascii="宋体" w:hAnsi="宋体" w:eastAsia="宋体"/>
                    <w:sz w:val="28"/>
                  </w:rPr>
                </w:pPr>
                <w:r>
                  <w:rPr>
                    <w:rFonts w:ascii="宋体" w:hAnsi="宋体" w:eastAsia="宋体"/>
                    <w:sz w:val="28"/>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I</w:t>
                </w:r>
                <w:r>
                  <w:rPr>
                    <w:rFonts w:ascii="宋体" w:hAnsi="宋体" w:eastAsia="宋体"/>
                    <w:sz w:val="28"/>
                  </w:rPr>
                  <w:fldChar w:fldCharType="end"/>
                </w:r>
                <w:r>
                  <w:rPr>
                    <w:rFonts w:ascii="宋体" w:hAnsi="宋体" w:eastAsia="宋体"/>
                    <w:sz w:val="28"/>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CB2A3A"/>
    <w:multiLevelType w:val="singleLevel"/>
    <w:tmpl w:val="71CB2A3A"/>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CBE33A6"/>
    <w:rsid w:val="1418702C"/>
    <w:rsid w:val="394A51AC"/>
    <w:rsid w:val="4A45370A"/>
    <w:rsid w:val="5DBB1EB0"/>
    <w:rsid w:val="6F5A730E"/>
    <w:rsid w:val="7D7407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Theme="minorEastAsia" w:cstheme="minorBidi"/>
      <w:sz w:val="24"/>
      <w:szCs w:val="24"/>
      <w:lang w:val="en-US" w:eastAsia="zh-CN" w:bidi="ar-SA"/>
    </w:rPr>
  </w:style>
  <w:style w:type="paragraph" w:styleId="2">
    <w:name w:val="heading 1"/>
    <w:next w:val="3"/>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4">
    <w:name w:val="heading 2"/>
    <w:next w:val="3"/>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5">
    <w:name w:val="heading 3"/>
    <w:next w:val="3"/>
    <w:semiHidden/>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6">
    <w:name w:val="heading 4"/>
    <w:next w:val="3"/>
    <w:semiHidden/>
    <w:unhideWhenUsed/>
    <w:qFormat/>
    <w:uiPriority w:val="9"/>
    <w:pPr>
      <w:keepNext w:val="0"/>
      <w:keepLines w:val="0"/>
      <w:widowControl w:val="0"/>
      <w:adjustRightInd w:val="0"/>
      <w:spacing w:beforeLines="50"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3"/>
    <w:semiHidden/>
    <w:unhideWhenUsed/>
    <w:qFormat/>
    <w:uiPriority w:val="9"/>
    <w:pPr>
      <w:keepNext w:val="0"/>
      <w:keepLines w:val="0"/>
      <w:widowControl w:val="0"/>
      <w:adjustRightInd w:val="0"/>
      <w:spacing w:beforeLines="50"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3"/>
    <w:semiHidden/>
    <w:unhideWhenUsed/>
    <w:qFormat/>
    <w:uiPriority w:val="9"/>
    <w:pPr>
      <w:keepNext w:val="0"/>
      <w:keepLines w:val="0"/>
      <w:widowControl w:val="0"/>
      <w:adjustRightInd w:val="0"/>
      <w:spacing w:beforeLines="50"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3"/>
    <w:semiHidden/>
    <w:unhideWhenUsed/>
    <w:qFormat/>
    <w:uiPriority w:val="9"/>
    <w:pPr>
      <w:keepNext w:val="0"/>
      <w:keepLines w:val="0"/>
      <w:widowControl w:val="0"/>
      <w:adjustRightInd w:val="0"/>
      <w:spacing w:beforeLines="50"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3"/>
    <w:semiHidden/>
    <w:unhideWhenUsed/>
    <w:qFormat/>
    <w:uiPriority w:val="9"/>
    <w:pPr>
      <w:keepNext w:val="0"/>
      <w:keepLines w:val="0"/>
      <w:widowControl w:val="0"/>
      <w:adjustRightInd w:val="0"/>
      <w:spacing w:beforeLines="50"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3"/>
    <w:semiHidden/>
    <w:unhideWhenUsed/>
    <w:qFormat/>
    <w:uiPriority w:val="9"/>
    <w:pPr>
      <w:keepNext w:val="0"/>
      <w:keepLines w:val="0"/>
      <w:widowControl w:val="0"/>
      <w:adjustRightInd w:val="0"/>
      <w:spacing w:beforeLines="50"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4">
    <w:name w:val="Default Paragraph Font"/>
    <w:semiHidden/>
    <w:unhideWhenUsed/>
    <w:qFormat/>
    <w:uiPriority w:val="0"/>
  </w:style>
  <w:style w:type="table" w:default="1" w:styleId="23">
    <w:name w:val="Normal Table"/>
    <w:qFormat/>
    <w:uiPriority w:val="0"/>
    <w:tblPr>
      <w:tblCellMar>
        <w:top w:w="0" w:type="dxa"/>
        <w:left w:w="108" w:type="dxa"/>
        <w:bottom w:w="0" w:type="dxa"/>
        <w:right w:w="108" w:type="dxa"/>
      </w:tblCellMar>
    </w:tblPr>
  </w:style>
  <w:style w:type="paragraph" w:styleId="3">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next w:val="1"/>
    <w:qFormat/>
    <w:uiPriority w:val="0"/>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15">
    <w:name w:val="Date"/>
    <w:basedOn w:val="16"/>
    <w:next w:val="3"/>
    <w:qFormat/>
    <w:uiPriority w:val="0"/>
    <w:pPr>
      <w:keepNext/>
      <w:keepLines/>
    </w:pPr>
    <w:rPr>
      <w:sz w:val="24"/>
      <w:szCs w:val="24"/>
    </w:rPr>
  </w:style>
  <w:style w:type="paragraph" w:styleId="16">
    <w:name w:val="Title"/>
    <w:next w:val="3"/>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next w:val="1"/>
    <w:qFormat/>
    <w:uiPriority w:val="0"/>
    <w:pPr>
      <w:adjustRightInd w:val="0"/>
      <w:spacing w:line="400" w:lineRule="exact"/>
      <w:ind w:firstLine="0" w:firstLineChars="0"/>
    </w:pPr>
    <w:rPr>
      <w:rFonts w:ascii="Times New Roman" w:hAnsi="Times New Roman" w:eastAsia="黑体" w:cs="Times New Roman"/>
      <w:sz w:val="24"/>
      <w:szCs w:val="24"/>
    </w:rPr>
  </w:style>
  <w:style w:type="paragraph" w:styleId="20">
    <w:name w:val="Subtitle"/>
    <w:next w:val="3"/>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1">
    <w:name w:val="footnote text"/>
    <w:basedOn w:val="1"/>
    <w:unhideWhenUsed/>
    <w:qFormat/>
    <w:uiPriority w:val="9"/>
  </w:style>
  <w:style w:type="paragraph" w:styleId="22">
    <w:name w:val="toc 2"/>
    <w:next w:val="1"/>
    <w:qFormat/>
    <w:uiPriority w:val="0"/>
    <w:pPr>
      <w:adjustRightInd w:val="0"/>
      <w:spacing w:line="400" w:lineRule="exact"/>
      <w:ind w:left="0" w:leftChars="0" w:firstLine="480" w:firstLineChars="200"/>
    </w:pPr>
    <w:rPr>
      <w:rFonts w:ascii="Times New Roman" w:hAnsi="Times New Roman" w:eastAsia="宋体" w:cs="Times New Roman"/>
      <w:sz w:val="24"/>
      <w:szCs w:val="24"/>
    </w:rPr>
  </w:style>
  <w:style w:type="character" w:styleId="25">
    <w:name w:val="Hyperlink"/>
    <w:basedOn w:val="26"/>
    <w:qFormat/>
    <w:uiPriority w:val="0"/>
    <w:rPr>
      <w:color w:val="4874CB" w:themeColor="accent1"/>
    </w:rPr>
  </w:style>
  <w:style w:type="character" w:customStyle="1" w:styleId="26">
    <w:name w:val="Body Text Char"/>
    <w:basedOn w:val="24"/>
    <w:qFormat/>
    <w:uiPriority w:val="0"/>
    <w:rPr>
      <w:rFonts w:ascii="Times New Roman" w:hAnsi="Times New Roman" w:eastAsia="宋体"/>
    </w:rPr>
  </w:style>
  <w:style w:type="character" w:styleId="27">
    <w:name w:val="footnote reference"/>
    <w:basedOn w:val="26"/>
    <w:qFormat/>
    <w:uiPriority w:val="0"/>
    <w:rPr>
      <w:vertAlign w:val="superscript"/>
    </w:rPr>
  </w:style>
  <w:style w:type="character" w:customStyle="1" w:styleId="28">
    <w:name w:val="Subtitle Char"/>
    <w:basedOn w:val="24"/>
    <w:qFormat/>
    <w:uiPriority w:val="11"/>
    <w:rPr>
      <w:rFonts w:eastAsiaTheme="majorEastAsia" w:cstheme="majorBidi"/>
      <w:color w:val="585858" w:themeColor="text1" w:themeTint="A6"/>
      <w:spacing w:val="15"/>
      <w:sz w:val="28"/>
      <w:szCs w:val="28"/>
    </w:rPr>
  </w:style>
  <w:style w:type="character" w:customStyle="1" w:styleId="29">
    <w:name w:val="AnnotationTok"/>
    <w:basedOn w:val="30"/>
    <w:qFormat/>
    <w:uiPriority w:val="0"/>
    <w:rPr>
      <w:b/>
      <w:i/>
      <w:color w:val="60A0B0"/>
    </w:rPr>
  </w:style>
  <w:style w:type="character" w:customStyle="1" w:styleId="30">
    <w:name w:val="Verbatim Char"/>
    <w:basedOn w:val="26"/>
    <w:link w:val="31"/>
    <w:qFormat/>
    <w:uiPriority w:val="0"/>
    <w:rPr>
      <w:rFonts w:ascii="Consolas" w:hAnsi="Consolas"/>
      <w:sz w:val="22"/>
    </w:rPr>
  </w:style>
  <w:style w:type="paragraph" w:customStyle="1" w:styleId="31">
    <w:name w:val="Source Code"/>
    <w:basedOn w:val="1"/>
    <w:link w:val="30"/>
    <w:qFormat/>
    <w:uiPriority w:val="0"/>
    <w:pPr>
      <w:wordWrap w:val="0"/>
    </w:pPr>
  </w:style>
  <w:style w:type="character" w:customStyle="1" w:styleId="32">
    <w:name w:val="VerbatimStringTok"/>
    <w:basedOn w:val="30"/>
    <w:qFormat/>
    <w:uiPriority w:val="0"/>
    <w:rPr>
      <w:color w:val="4070A0"/>
    </w:rPr>
  </w:style>
  <w:style w:type="character" w:customStyle="1" w:styleId="33">
    <w:name w:val="AttributeTok"/>
    <w:basedOn w:val="30"/>
    <w:qFormat/>
    <w:uiPriority w:val="0"/>
    <w:rPr>
      <w:color w:val="7D9029"/>
    </w:rPr>
  </w:style>
  <w:style w:type="paragraph" w:customStyle="1" w:styleId="34">
    <w:name w:val="First Paragraph"/>
    <w:basedOn w:val="3"/>
    <w:next w:val="3"/>
    <w:qFormat/>
    <w:uiPriority w:val="0"/>
  </w:style>
  <w:style w:type="character" w:customStyle="1" w:styleId="35">
    <w:name w:val="Heading 1 Char"/>
    <w:basedOn w:val="24"/>
    <w:qFormat/>
    <w:uiPriority w:val="9"/>
    <w:rPr>
      <w:rFonts w:eastAsia="黑体" w:asciiTheme="majorAscii" w:hAnsiTheme="majorAscii" w:cstheme="majorBidi"/>
      <w:color w:val="000000" w:themeColor="text1"/>
      <w:sz w:val="40"/>
      <w:szCs w:val="40"/>
    </w:rPr>
  </w:style>
  <w:style w:type="character" w:customStyle="1" w:styleId="36">
    <w:name w:val="OperatorTok"/>
    <w:basedOn w:val="30"/>
    <w:qFormat/>
    <w:uiPriority w:val="0"/>
    <w:rPr>
      <w:color w:val="666666"/>
    </w:rPr>
  </w:style>
  <w:style w:type="character" w:customStyle="1" w:styleId="37">
    <w:name w:val="Heading 2 Char"/>
    <w:basedOn w:val="24"/>
    <w:semiHidden/>
    <w:uiPriority w:val="9"/>
    <w:rPr>
      <w:rFonts w:asciiTheme="majorAscii" w:hAnsiTheme="majorAscii" w:eastAsiaTheme="majorEastAsia" w:cstheme="majorBidi"/>
      <w:color w:val="auto"/>
      <w:sz w:val="32"/>
      <w:szCs w:val="32"/>
    </w:rPr>
  </w:style>
  <w:style w:type="character" w:customStyle="1" w:styleId="38">
    <w:name w:val="AlertTok"/>
    <w:basedOn w:val="30"/>
    <w:qFormat/>
    <w:uiPriority w:val="0"/>
    <w:rPr>
      <w:b/>
      <w:color w:val="FF0000"/>
    </w:rPr>
  </w:style>
  <w:style w:type="character" w:customStyle="1" w:styleId="39">
    <w:name w:val="DocumentationTok"/>
    <w:basedOn w:val="30"/>
    <w:qFormat/>
    <w:uiPriority w:val="0"/>
    <w:rPr>
      <w:i/>
      <w:color w:val="BA2121"/>
    </w:rPr>
  </w:style>
  <w:style w:type="character" w:customStyle="1" w:styleId="40">
    <w:name w:val="CharTok"/>
    <w:basedOn w:val="30"/>
    <w:qFormat/>
    <w:uiPriority w:val="0"/>
    <w:rPr>
      <w:color w:val="4070A0"/>
    </w:rPr>
  </w:style>
  <w:style w:type="character" w:customStyle="1" w:styleId="41">
    <w:name w:val="Heading 5 Char"/>
    <w:basedOn w:val="24"/>
    <w:semiHidden/>
    <w:qFormat/>
    <w:uiPriority w:val="9"/>
    <w:rPr>
      <w:rFonts w:eastAsiaTheme="majorEastAsia" w:cstheme="majorBidi"/>
      <w:color w:val="2D54A0" w:themeColor="accent1" w:themeShade="BF"/>
    </w:rPr>
  </w:style>
  <w:style w:type="character" w:customStyle="1" w:styleId="42">
    <w:name w:val="PreprocessorTok"/>
    <w:basedOn w:val="30"/>
    <w:qFormat/>
    <w:uiPriority w:val="0"/>
    <w:rPr>
      <w:color w:val="BC7A00"/>
    </w:rPr>
  </w:style>
  <w:style w:type="character" w:customStyle="1" w:styleId="43">
    <w:name w:val="StringTok"/>
    <w:basedOn w:val="30"/>
    <w:qFormat/>
    <w:uiPriority w:val="0"/>
    <w:rPr>
      <w:color w:val="4070A0"/>
    </w:rPr>
  </w:style>
  <w:style w:type="paragraph" w:customStyle="1" w:styleId="44">
    <w:name w:val="Image Caption"/>
    <w:basedOn w:val="12"/>
    <w:qFormat/>
    <w:uiPriority w:val="0"/>
  </w:style>
  <w:style w:type="paragraph" w:customStyle="1" w:styleId="45">
    <w:name w:val="Abstract"/>
    <w:basedOn w:val="1"/>
    <w:next w:val="3"/>
    <w:qFormat/>
    <w:uiPriority w:val="0"/>
    <w:pPr>
      <w:keepNext/>
      <w:keepLines/>
      <w:spacing w:before="100" w:after="300"/>
    </w:pPr>
    <w:rPr>
      <w:sz w:val="20"/>
      <w:szCs w:val="20"/>
    </w:rPr>
  </w:style>
  <w:style w:type="character" w:customStyle="1" w:styleId="46">
    <w:name w:val="CommentVarTok"/>
    <w:basedOn w:val="30"/>
    <w:qFormat/>
    <w:uiPriority w:val="0"/>
    <w:rPr>
      <w:b/>
      <w:i/>
      <w:color w:val="60A0B0"/>
    </w:rPr>
  </w:style>
  <w:style w:type="character" w:customStyle="1" w:styleId="47">
    <w:name w:val="FunctionTok"/>
    <w:basedOn w:val="30"/>
    <w:qFormat/>
    <w:uiPriority w:val="0"/>
    <w:rPr>
      <w:color w:val="06287E"/>
    </w:rPr>
  </w:style>
  <w:style w:type="character" w:customStyle="1" w:styleId="48">
    <w:name w:val="Heading 9 Char"/>
    <w:basedOn w:val="24"/>
    <w:semiHidden/>
    <w:qFormat/>
    <w:uiPriority w:val="9"/>
    <w:rPr>
      <w:rFonts w:eastAsiaTheme="majorEastAsia" w:cstheme="majorBidi"/>
      <w:color w:val="262626" w:themeColor="text1" w:themeTint="D8"/>
    </w:r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0">
    <w:name w:val="Table Caption"/>
    <w:basedOn w:val="12"/>
    <w:qFormat/>
    <w:uiPriority w:val="0"/>
    <w:pPr>
      <w:keepNext/>
    </w:pPr>
  </w:style>
  <w:style w:type="character" w:customStyle="1" w:styleId="51">
    <w:name w:val="Title Char"/>
    <w:basedOn w:val="24"/>
    <w:qFormat/>
    <w:uiPriority w:val="10"/>
    <w:rPr>
      <w:rFonts w:eastAsia="黑体" w:asciiTheme="majorAscii" w:hAnsiTheme="majorAscii" w:cstheme="majorBidi"/>
      <w:sz w:val="56"/>
      <w:szCs w:val="56"/>
    </w:rPr>
  </w:style>
  <w:style w:type="paragraph" w:customStyle="1" w:styleId="52">
    <w:name w:val="Author"/>
    <w:basedOn w:val="16"/>
    <w:next w:val="3"/>
    <w:qFormat/>
    <w:uiPriority w:val="0"/>
    <w:pPr>
      <w:keepNext/>
      <w:keepLines/>
    </w:pPr>
    <w:rPr>
      <w:sz w:val="24"/>
      <w:szCs w:val="24"/>
    </w:rPr>
  </w:style>
  <w:style w:type="character" w:customStyle="1" w:styleId="53">
    <w:name w:val="Heading 7 Char"/>
    <w:basedOn w:val="24"/>
    <w:semiHidden/>
    <w:qFormat/>
    <w:uiPriority w:val="9"/>
    <w:rPr>
      <w:rFonts w:eastAsiaTheme="majorEastAsia" w:cstheme="majorBidi"/>
      <w:color w:val="585858" w:themeColor="text1" w:themeTint="A6"/>
    </w:rPr>
  </w:style>
  <w:style w:type="character" w:customStyle="1" w:styleId="54">
    <w:name w:val="NormalTok"/>
    <w:basedOn w:val="30"/>
    <w:qFormat/>
    <w:uiPriority w:val="0"/>
  </w:style>
  <w:style w:type="paragraph" w:customStyle="1" w:styleId="55">
    <w:name w:val="Compact"/>
    <w:basedOn w:val="3"/>
    <w:qFormat/>
    <w:uiPriority w:val="0"/>
    <w:pPr>
      <w:spacing w:before="36" w:after="36"/>
    </w:pPr>
  </w:style>
  <w:style w:type="paragraph" w:customStyle="1" w:styleId="56">
    <w:name w:val="Footnote Block Text"/>
    <w:basedOn w:val="21"/>
    <w:next w:val="21"/>
    <w:unhideWhenUsed/>
    <w:qFormat/>
    <w:uiPriority w:val="9"/>
    <w:pPr>
      <w:spacing w:before="100" w:after="100"/>
      <w:ind w:left="480" w:right="480" w:firstLine="0"/>
    </w:pPr>
  </w:style>
  <w:style w:type="paragraph" w:customStyle="1" w:styleId="57">
    <w:name w:val="Abstract Title"/>
    <w:basedOn w:val="1"/>
    <w:next w:val="45"/>
    <w:qFormat/>
    <w:uiPriority w:val="0"/>
    <w:pPr>
      <w:keepNext/>
      <w:keepLines/>
      <w:spacing w:before="300" w:after="0"/>
      <w:jc w:val="center"/>
    </w:pPr>
    <w:rPr>
      <w:b/>
      <w:sz w:val="20"/>
      <w:szCs w:val="20"/>
    </w:rPr>
  </w:style>
  <w:style w:type="paragraph" w:customStyle="1" w:styleId="58">
    <w:name w:val="Bibliography"/>
    <w:basedOn w:val="1"/>
    <w:qFormat/>
    <w:uiPriority w:val="0"/>
  </w:style>
  <w:style w:type="character" w:customStyle="1" w:styleId="59">
    <w:name w:val="CommentTok"/>
    <w:basedOn w:val="30"/>
    <w:qFormat/>
    <w:uiPriority w:val="0"/>
    <w:rPr>
      <w:i/>
      <w:color w:val="60A0B0"/>
    </w:rPr>
  </w:style>
  <w:style w:type="character" w:customStyle="1" w:styleId="60">
    <w:name w:val="ErrorTok"/>
    <w:basedOn w:val="30"/>
    <w:qFormat/>
    <w:uiPriority w:val="0"/>
    <w:rPr>
      <w:b/>
      <w:color w:val="FF0000"/>
    </w:rPr>
  </w:style>
  <w:style w:type="character" w:customStyle="1" w:styleId="61">
    <w:name w:val="Heading 4 Char"/>
    <w:basedOn w:val="24"/>
    <w:semiHidden/>
    <w:qFormat/>
    <w:uiPriority w:val="9"/>
    <w:rPr>
      <w:rFonts w:eastAsiaTheme="majorEastAsia" w:cstheme="majorBidi"/>
      <w:i/>
      <w:iCs/>
      <w:color w:val="2D54A0" w:themeColor="accent1" w:themeShade="BF"/>
    </w:rPr>
  </w:style>
  <w:style w:type="character" w:customStyle="1" w:styleId="62">
    <w:name w:val="Heading 8 Char"/>
    <w:basedOn w:val="24"/>
    <w:semiHidden/>
    <w:qFormat/>
    <w:uiPriority w:val="9"/>
    <w:rPr>
      <w:rFonts w:eastAsiaTheme="majorEastAsia" w:cstheme="majorBidi"/>
      <w:i/>
      <w:iCs/>
      <w:color w:val="262626" w:themeColor="text1" w:themeTint="D8"/>
    </w:rPr>
  </w:style>
  <w:style w:type="paragraph" w:customStyle="1" w:styleId="6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paragraph" w:customStyle="1" w:styleId="64">
    <w:name w:val="Figure"/>
    <w:basedOn w:val="1"/>
    <w:qFormat/>
    <w:uiPriority w:val="0"/>
  </w:style>
  <w:style w:type="character" w:customStyle="1" w:styleId="65">
    <w:name w:val="Heading 3 Char"/>
    <w:basedOn w:val="24"/>
    <w:semiHidden/>
    <w:qFormat/>
    <w:uiPriority w:val="9"/>
    <w:rPr>
      <w:rFonts w:eastAsiaTheme="majorEastAsia" w:cstheme="majorBidi"/>
      <w:color w:val="2D54A0" w:themeColor="accent1" w:themeShade="BF"/>
      <w:sz w:val="28"/>
      <w:szCs w:val="28"/>
    </w:rPr>
  </w:style>
  <w:style w:type="character" w:customStyle="1" w:styleId="66">
    <w:name w:val="WarningTok"/>
    <w:basedOn w:val="30"/>
    <w:qFormat/>
    <w:uiPriority w:val="0"/>
    <w:rPr>
      <w:b/>
      <w:i/>
      <w:color w:val="60A0B0"/>
    </w:rPr>
  </w:style>
  <w:style w:type="character" w:customStyle="1" w:styleId="67">
    <w:name w:val="SpecialStringTok"/>
    <w:basedOn w:val="30"/>
    <w:qFormat/>
    <w:uiPriority w:val="0"/>
    <w:rPr>
      <w:color w:val="BB6688"/>
    </w:rPr>
  </w:style>
  <w:style w:type="character" w:customStyle="1" w:styleId="68">
    <w:name w:val="OtherTok"/>
    <w:basedOn w:val="30"/>
    <w:qFormat/>
    <w:uiPriority w:val="0"/>
    <w:rPr>
      <w:color w:val="007020"/>
    </w:rPr>
  </w:style>
  <w:style w:type="character" w:customStyle="1" w:styleId="69">
    <w:name w:val="BaseNTok"/>
    <w:basedOn w:val="30"/>
    <w:qFormat/>
    <w:uiPriority w:val="0"/>
    <w:rPr>
      <w:color w:val="40A070"/>
    </w:rPr>
  </w:style>
  <w:style w:type="paragraph" w:customStyle="1" w:styleId="70">
    <w:name w:val="Definition"/>
    <w:basedOn w:val="1"/>
    <w:qFormat/>
    <w:uiPriority w:val="0"/>
  </w:style>
  <w:style w:type="character" w:customStyle="1" w:styleId="71">
    <w:name w:val="FloatTok"/>
    <w:basedOn w:val="30"/>
    <w:qFormat/>
    <w:uiPriority w:val="0"/>
    <w:rPr>
      <w:color w:val="40A070"/>
    </w:rPr>
  </w:style>
  <w:style w:type="character" w:customStyle="1" w:styleId="72">
    <w:name w:val="SpecialCharTok"/>
    <w:basedOn w:val="30"/>
    <w:qFormat/>
    <w:uiPriority w:val="0"/>
    <w:rPr>
      <w:color w:val="4070A0"/>
    </w:rPr>
  </w:style>
  <w:style w:type="character" w:customStyle="1" w:styleId="73">
    <w:name w:val="DataTypeTok"/>
    <w:basedOn w:val="30"/>
    <w:qFormat/>
    <w:uiPriority w:val="0"/>
    <w:rPr>
      <w:color w:val="902000"/>
    </w:rPr>
  </w:style>
  <w:style w:type="paragraph" w:customStyle="1" w:styleId="74">
    <w:name w:val="Captioned Figure"/>
    <w:basedOn w:val="64"/>
    <w:qFormat/>
    <w:uiPriority w:val="0"/>
    <w:pPr>
      <w:keepNext/>
    </w:pPr>
  </w:style>
  <w:style w:type="character" w:customStyle="1" w:styleId="75">
    <w:name w:val="Heading 6 Char"/>
    <w:basedOn w:val="24"/>
    <w:semiHidden/>
    <w:qFormat/>
    <w:uiPriority w:val="9"/>
    <w:rPr>
      <w:rFonts w:eastAsiaTheme="majorEastAsia" w:cstheme="majorBidi"/>
      <w:i/>
      <w:iCs/>
      <w:color w:val="585858" w:themeColor="text1" w:themeTint="A6"/>
    </w:rPr>
  </w:style>
  <w:style w:type="character" w:customStyle="1" w:styleId="76">
    <w:name w:val="InformationTok"/>
    <w:basedOn w:val="30"/>
    <w:qFormat/>
    <w:uiPriority w:val="0"/>
    <w:rPr>
      <w:b/>
      <w:i/>
      <w:color w:val="60A0B0"/>
    </w:rPr>
  </w:style>
  <w:style w:type="character" w:customStyle="1" w:styleId="77">
    <w:name w:val="ImportTok"/>
    <w:basedOn w:val="30"/>
    <w:qFormat/>
    <w:uiPriority w:val="0"/>
    <w:rPr>
      <w:b/>
      <w:color w:val="008000"/>
    </w:rPr>
  </w:style>
  <w:style w:type="paragraph" w:customStyle="1" w:styleId="78">
    <w:name w:val="Definition Term"/>
    <w:basedOn w:val="1"/>
    <w:next w:val="70"/>
    <w:qFormat/>
    <w:uiPriority w:val="0"/>
    <w:pPr>
      <w:keepNext/>
      <w:keepLines/>
      <w:spacing w:after="0"/>
    </w:pPr>
    <w:rPr>
      <w:b/>
    </w:rPr>
  </w:style>
  <w:style w:type="character" w:customStyle="1" w:styleId="79">
    <w:name w:val="ConstantTok"/>
    <w:basedOn w:val="30"/>
    <w:qFormat/>
    <w:uiPriority w:val="0"/>
    <w:rPr>
      <w:color w:val="880000"/>
    </w:rPr>
  </w:style>
  <w:style w:type="character" w:customStyle="1" w:styleId="80">
    <w:name w:val="Section Number"/>
    <w:basedOn w:val="26"/>
    <w:qFormat/>
    <w:uiPriority w:val="0"/>
  </w:style>
  <w:style w:type="character" w:customStyle="1" w:styleId="81">
    <w:name w:val="ControlFlowTok"/>
    <w:basedOn w:val="30"/>
    <w:qFormat/>
    <w:uiPriority w:val="0"/>
    <w:rPr>
      <w:b/>
      <w:color w:val="007020"/>
    </w:rPr>
  </w:style>
  <w:style w:type="character" w:customStyle="1" w:styleId="82">
    <w:name w:val="BuiltInTok"/>
    <w:basedOn w:val="30"/>
    <w:qFormat/>
    <w:uiPriority w:val="0"/>
    <w:rPr>
      <w:color w:val="008000"/>
    </w:rPr>
  </w:style>
  <w:style w:type="character" w:customStyle="1" w:styleId="83">
    <w:name w:val="KeywordTok"/>
    <w:basedOn w:val="30"/>
    <w:qFormat/>
    <w:uiPriority w:val="0"/>
    <w:rPr>
      <w:b/>
      <w:color w:val="007020"/>
    </w:rPr>
  </w:style>
  <w:style w:type="character" w:customStyle="1" w:styleId="84">
    <w:name w:val="ExtensionTok"/>
    <w:basedOn w:val="30"/>
    <w:qFormat/>
    <w:uiPriority w:val="0"/>
  </w:style>
  <w:style w:type="character" w:customStyle="1" w:styleId="85">
    <w:name w:val="RegionMarkerTok"/>
    <w:basedOn w:val="30"/>
    <w:qFormat/>
    <w:uiPriority w:val="0"/>
  </w:style>
  <w:style w:type="character" w:customStyle="1" w:styleId="86">
    <w:name w:val="DecValTok"/>
    <w:basedOn w:val="30"/>
    <w:qFormat/>
    <w:uiPriority w:val="0"/>
    <w:rPr>
      <w:color w:val="40A070"/>
    </w:rPr>
  </w:style>
  <w:style w:type="character" w:customStyle="1" w:styleId="87">
    <w:name w:val="VariableTok"/>
    <w:basedOn w:val="30"/>
    <w:qFormat/>
    <w:uiPriority w:val="0"/>
    <w:rPr>
      <w:color w:val="19177C"/>
    </w:rPr>
  </w:style>
  <w:style w:type="paragraph" w:customStyle="1" w:styleId="88">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89">
    <w:name w:val="图片标题"/>
    <w:next w:val="1"/>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 w:type="paragraph" w:customStyle="1" w:styleId="90">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91">
    <w:name w:val="参考文献标题"/>
    <w:next w:val="1"/>
    <w:qFormat/>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92">
    <w:name w:val="表格标题"/>
    <w:next w:val="1"/>
    <w:qFormat/>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9" textRotate="1"/>
    <customShpInfo spid="_x0000_s4098" textRotate="1"/>
  </customShpExts>
</s:customData>
</file>

<file path=customXml/item2.xml><?xml version="1.0" encoding="utf-8"?>
<contractReview xmlns="http://schemas.wps.cn/vas-ai-hub/contract-review">
  <reviewItems>
    <reviewItem>
      <errorID>9a53b462-41b4-4a98-a7be-bd910bdb95c5</errorID>
      <errorWord>"</errorWord>
      <group>L1_Format</group>
      <groupName>格式问题</groupName>
      <ability>L2_HalfPunc_CN</ability>
      <abilityName>全半角问题</abilityName>
      <candidateList>
        <item>“</item>
      </candidateList>
      <explain>文本全半角错误。</explain>
      <paraID>253C0415</paraID>
      <start>16</start>
      <end>17</end>
      <status>modified</status>
      <modifiedWord>“</modifiedWord>
      <trackRevisions>false</trackRevisions>
    </reviewItem>
    <reviewItem>
      <errorID>feb1da06-4c80-4765-a4c8-898a4eeb8262</errorID>
      <errorWord>"</errorWord>
      <group>L1_Format</group>
      <groupName>格式问题</groupName>
      <ability>L2_HalfPunc_CN</ability>
      <abilityName>全半角问题</abilityName>
      <candidateList>
        <item>”</item>
      </candidateList>
      <explain>文本全半角错误。</explain>
      <paraID>253C0415</paraID>
      <start>21</start>
      <end>22</end>
      <status>modified</status>
      <modifiedWord>”</modifiedWord>
      <trackRevisions>false</trackRevisions>
    </reviewItem>
    <reviewItem>
      <errorID>8e71658e-9025-43d1-aceb-7e57a095c863</errorID>
      <errorWord>"</errorWord>
      <group>L1_Format</group>
      <groupName>格式问题</groupName>
      <ability>L2_HalfPunc_CN</ability>
      <abilityName>全半角问题</abilityName>
      <candidateList>
        <item>“</item>
      </candidateList>
      <explain>文本全半角错误。</explain>
      <paraID>253C0415</paraID>
      <start>209</start>
      <end>210</end>
      <status>modified</status>
      <modifiedWord>“</modifiedWord>
      <trackRevisions>false</trackRevisions>
    </reviewItem>
    <reviewItem>
      <errorID>51cd74a8-98b2-48ad-b665-0c3fa38fd3e0</errorID>
      <errorWord>"</errorWord>
      <group>L1_Format</group>
      <groupName>格式问题</groupName>
      <ability>L2_HalfPunc_CN</ability>
      <abilityName>全半角问题</abilityName>
      <candidateList>
        <item>”</item>
      </candidateList>
      <explain>文本全半角错误。</explain>
      <paraID>253C0415</paraID>
      <start>219</start>
      <end>220</end>
      <status>modified</status>
      <modifiedWord>”</modifiedWord>
      <trackRevisions>false</trackRevisions>
    </reviewItem>
    <reviewItem>
      <errorID>78d08161-265a-459b-85a1-9230ca42d273</errorID>
      <errorWord>"</errorWord>
      <group>L1_Format</group>
      <groupName>格式问题</groupName>
      <ability>L2_HalfPunc_CN</ability>
      <abilityName>全半角问题</abilityName>
      <candidateList>
        <item>“</item>
      </candidateList>
      <explain>文本全半角错误。</explain>
      <paraID>1347C17B</paraID>
      <start>259</start>
      <end>260</end>
      <status>modified</status>
      <modifiedWord>“</modifiedWord>
      <trackRevisions>false</trackRevisions>
    </reviewItem>
    <reviewItem>
      <errorID>392ccc23-1b53-4a31-ba1f-f5546ceea54a</errorID>
      <errorWord>"</errorWord>
      <group>L1_Format</group>
      <groupName>格式问题</groupName>
      <ability>L2_HalfPunc_CN</ability>
      <abilityName>全半角问题</abilityName>
      <candidateList>
        <item>”</item>
      </candidateList>
      <explain>文本全半角错误。</explain>
      <paraID>1347C17B</paraID>
      <start>274</start>
      <end>275</end>
      <status>modified</status>
      <modifiedWord>”</modifiedWord>
      <trackRevisions>false</trackRevisions>
    </reviewItem>
    <reviewItem>
      <errorID>f41c68f9-0f08-4dac-8cdc-acd1b9f7bf3e</errorID>
      <errorWord>"</errorWord>
      <group>L1_Format</group>
      <groupName>格式问题</groupName>
      <ability>L2_HalfPunc_CN</ability>
      <abilityName>全半角问题</abilityName>
      <candidateList>
        <item>“</item>
      </candidateList>
      <explain>文本全半角错误。</explain>
      <paraID>1347C17B</paraID>
      <start>278</start>
      <end>279</end>
      <status>modified</status>
      <modifiedWord>“</modifiedWord>
      <trackRevisions>false</trackRevisions>
    </reviewItem>
    <reviewItem>
      <errorID>369bc63d-dee7-4212-a279-5092916c2966</errorID>
      <errorWord>"</errorWord>
      <group>L1_Format</group>
      <groupName>格式问题</groupName>
      <ability>L2_HalfPunc_CN</ability>
      <abilityName>全半角问题</abilityName>
      <candidateList>
        <item>”</item>
      </candidateList>
      <explain>文本全半角错误。</explain>
      <paraID>1347C17B</paraID>
      <start>289</start>
      <end>290</end>
      <status>modified</status>
      <modifiedWord>”</modifiedWord>
      <trackRevisions>false</trackRevisions>
    </reviewItem>
    <reviewItem>
      <errorID>e0511ed6-e8f8-4653-8353-163184dd2240</errorID>
      <errorWord>"</errorWord>
      <group>L1_Format</group>
      <groupName>格式问题</groupName>
      <ability>L2_HalfPunc_CN</ability>
      <abilityName>全半角问题</abilityName>
      <candidateList>
        <item>“</item>
      </candidateList>
      <explain>文本全半角错误。</explain>
      <paraID>2BCD0CA6</paraID>
      <start>66</start>
      <end>67</end>
      <status>modified</status>
      <modifiedWord>“</modifiedWord>
      <trackRevisions>false</trackRevisions>
    </reviewItem>
    <reviewItem>
      <errorID>ab2cdb50-3489-4dea-807d-1173319540b7</errorID>
      <errorWord>"</errorWord>
      <group>L1_Format</group>
      <groupName>格式问题</groupName>
      <ability>L2_HalfPunc_CN</ability>
      <abilityName>全半角问题</abilityName>
      <candidateList>
        <item>”</item>
      </candidateList>
      <explain>文本全半角错误。</explain>
      <paraID>2BCD0CA6</paraID>
      <start>72</start>
      <end>73</end>
      <status>modified</status>
      <modifiedWord>”</modifiedWord>
      <trackRevisions>false</trackRevisions>
    </reviewItem>
    <reviewItem>
      <errorID>9f319640-041f-4ae1-baee-09910d19b4de</errorID>
      <errorWord>"</errorWord>
      <group>L1_Format</group>
      <groupName>格式问题</groupName>
      <ability>L2_HalfPunc_CN</ability>
      <abilityName>全半角问题</abilityName>
      <candidateList>
        <item>“</item>
      </candidateList>
      <explain>文本全半角错误。</explain>
      <paraID>2BCD0CA6</paraID>
      <start>173</start>
      <end>174</end>
      <status>modified</status>
      <modifiedWord>“</modifiedWord>
      <trackRevisions>false</trackRevisions>
    </reviewItem>
    <reviewItem>
      <errorID>887df5d6-0c83-4e38-9563-4db4c57601d4</errorID>
      <errorWord>"</errorWord>
      <group>L1_Format</group>
      <groupName>格式问题</groupName>
      <ability>L2_HalfPunc_CN</ability>
      <abilityName>全半角问题</abilityName>
      <candidateList>
        <item>”</item>
      </candidateList>
      <explain>文本全半角错误。</explain>
      <paraID>2BCD0CA6</paraID>
      <start>179</start>
      <end>180</end>
      <status>modified</status>
      <modifiedWord>”</modifiedWord>
      <trackRevisions>false</trackRevisions>
    </reviewItem>
    <reviewItem>
      <errorID>58e9903c-91f0-4832-ba09-90cdc7b5bf75</errorID>
      <errorWord>"</errorWord>
      <group>L1_Format</group>
      <groupName>格式问题</groupName>
      <ability>L2_HalfPunc_CN</ability>
      <abilityName>全半角问题</abilityName>
      <candidateList>
        <item>“</item>
      </candidateList>
      <explain>文本全半角错误。</explain>
      <paraID>2BCD0CA6</paraID>
      <start>217</start>
      <end>218</end>
      <status>modified</status>
      <modifiedWord>“</modifiedWord>
      <trackRevisions>false</trackRevisions>
    </reviewItem>
    <reviewItem>
      <errorID>d7d21f50-af6b-4987-85c4-7090490f5d4c</errorID>
      <errorWord>"</errorWord>
      <group>L1_Format</group>
      <groupName>格式问题</groupName>
      <ability>L2_HalfPunc_CN</ability>
      <abilityName>全半角问题</abilityName>
      <candidateList>
        <item>”</item>
      </candidateList>
      <explain>文本全半角错误。</explain>
      <paraID>2BCD0CA6</paraID>
      <start>225</start>
      <end>226</end>
      <status>modified</status>
      <modifiedWord>”</modifiedWord>
      <trackRevisions>false</trackRevisions>
    </reviewItem>
    <reviewItem>
      <errorID>3bbc056f-dd67-4750-8577-f7488d60f254</errorID>
      <errorWord>"</errorWord>
      <group>L1_Format</group>
      <groupName>格式问题</groupName>
      <ability>L2_HalfPunc_CN</ability>
      <abilityName>全半角问题</abilityName>
      <candidateList>
        <item>“</item>
      </candidateList>
      <explain>文本全半角错误。</explain>
      <paraID>2BCD0CA6</paraID>
      <start>251</start>
      <end>252</end>
      <status>modified</status>
      <modifiedWord>“</modifiedWord>
      <trackRevisions>false</trackRevisions>
    </reviewItem>
    <reviewItem>
      <errorID>d2f27871-1b85-46ef-bdc9-538e36019742</errorID>
      <errorWord>"</errorWord>
      <group>L1_Format</group>
      <groupName>格式问题</groupName>
      <ability>L2_HalfPunc_CN</ability>
      <abilityName>全半角问题</abilityName>
      <candidateList>
        <item>”</item>
      </candidateList>
      <explain>文本全半角错误。</explain>
      <paraID>2BCD0CA6</paraID>
      <start>256</start>
      <end>257</end>
      <status>modified</status>
      <modifiedWord>”</modifiedWord>
      <trackRevisions>false</trackRevisions>
    </reviewItem>
    <reviewItem>
      <errorID>48bc6be2-98a3-4749-bc77-5087fa9cff2c</errorID>
      <errorWord>"</errorWord>
      <group>L1_Format</group>
      <groupName>格式问题</groupName>
      <ability>L2_HalfPunc_CN</ability>
      <abilityName>全半角问题</abilityName>
      <candidateList>
        <item>“</item>
      </candidateList>
      <explain>文本全半角错误。</explain>
      <paraID>2BCD0CA6</paraID>
      <start>258</start>
      <end>259</end>
      <status>modified</status>
      <modifiedWord>“</modifiedWord>
      <trackRevisions>false</trackRevisions>
    </reviewItem>
    <reviewItem>
      <errorID>0344466c-68ca-46dd-84fb-9160b4edfb4a</errorID>
      <errorWord>"</errorWord>
      <group>L1_Format</group>
      <groupName>格式问题</groupName>
      <ability>L2_HalfPunc_CN</ability>
      <abilityName>全半角问题</abilityName>
      <candidateList>
        <item>”</item>
      </candidateList>
      <explain>文本全半角错误。</explain>
      <paraID>2BCD0CA6</paraID>
      <start>263</start>
      <end>264</end>
      <status>modified</status>
      <modifiedWord>”</modifiedWord>
      <trackRevisions>false</trackRevisions>
    </reviewItem>
    <reviewItem>
      <errorID>4872148e-fb58-4ca1-b723-1fe148721119</errorID>
      <errorWord>"</errorWord>
      <group>L1_Format</group>
      <groupName>格式问题</groupName>
      <ability>L2_HalfPunc_CN</ability>
      <abilityName>全半角问题</abilityName>
      <candidateList>
        <item>“</item>
      </candidateList>
      <explain>文本全半角错误。</explain>
      <paraID>2BCD0CA6</paraID>
      <start>473</start>
      <end>474</end>
      <status>modified</status>
      <modifiedWord>“</modifiedWord>
      <trackRevisions>false</trackRevisions>
    </reviewItem>
    <reviewItem>
      <errorID>18872fc6-5282-48e5-a6c7-7263516e9adb</errorID>
      <errorWord>"</errorWord>
      <group>L1_Format</group>
      <groupName>格式问题</groupName>
      <ability>L2_HalfPunc_CN</ability>
      <abilityName>全半角问题</abilityName>
      <candidateList>
        <item>”</item>
      </candidateList>
      <explain>文本全半角错误。</explain>
      <paraID>2BCD0CA6</paraID>
      <start>478</start>
      <end>479</end>
      <status>modified</status>
      <modifiedWord>”</modifiedWord>
      <trackRevisions>false</trackRevisions>
    </reviewItem>
    <reviewItem>
      <errorID>31e60545-0e7b-433c-85cd-4eb33349a69b</errorID>
      <errorWord>"</errorWord>
      <group>L1_Format</group>
      <groupName>格式问题</groupName>
      <ability>L2_HalfPunc_CN</ability>
      <abilityName>全半角问题</abilityName>
      <candidateList>
        <item>“</item>
      </candidateList>
      <explain>文本全半角错误。</explain>
      <paraID>2BCD0CA6</paraID>
      <start>485</start>
      <end>486</end>
      <status>modified</status>
      <modifiedWord>“</modifiedWord>
      <trackRevisions>false</trackRevisions>
    </reviewItem>
    <reviewItem>
      <errorID>9bd4bfc0-5dba-4c07-9420-da322072c313</errorID>
      <errorWord>"</errorWord>
      <group>L1_Format</group>
      <groupName>格式问题</groupName>
      <ability>L2_HalfPunc_CN</ability>
      <abilityName>全半角问题</abilityName>
      <candidateList>
        <item>”</item>
      </candidateList>
      <explain>文本全半角错误。</explain>
      <paraID>2BCD0CA6</paraID>
      <start>493</start>
      <end>494</end>
      <status>modified</status>
      <modifiedWord>”</modifiedWord>
      <trackRevisions>false</trackRevisions>
    </reviewItem>
    <reviewItem>
      <errorID>389ca918-8556-4a40-832f-e370ed561767</errorID>
      <errorWord>"</errorWord>
      <group>L1_Format</group>
      <groupName>格式问题</groupName>
      <ability>L2_HalfPunc_CN</ability>
      <abilityName>全半角问题</abilityName>
      <candidateList>
        <item>“</item>
      </candidateList>
      <explain>文本全半角错误。</explain>
      <paraID>2BCD0CA6</paraID>
      <start>501</start>
      <end>502</end>
      <status>modified</status>
      <modifiedWord>“</modifiedWord>
      <trackRevisions>false</trackRevisions>
    </reviewItem>
    <reviewItem>
      <errorID>f36b609d-9e23-4d52-bfe6-1914b4597c5d</errorID>
      <errorWord>"</errorWord>
      <group>L1_Format</group>
      <groupName>格式问题</groupName>
      <ability>L2_HalfPunc_CN</ability>
      <abilityName>全半角问题</abilityName>
      <candidateList>
        <item>”</item>
      </candidateList>
      <explain>文本全半角错误。</explain>
      <paraID>2BCD0CA6</paraID>
      <start>508</start>
      <end>509</end>
      <status>modified</status>
      <modifiedWord>”</modifiedWord>
      <trackRevisions>false</trackRevisions>
    </reviewItem>
    <reviewItem>
      <errorID>198f96e5-3bef-4b04-86f4-58dc98ab073b</errorID>
      <errorWord>"</errorWord>
      <group>L1_Format</group>
      <groupName>格式问题</groupName>
      <ability>L2_HalfPunc_CN</ability>
      <abilityName>全半角问题</abilityName>
      <candidateList>
        <item>“</item>
      </candidateList>
      <explain>文本全半角错误。</explain>
      <paraID>55A31FC3</paraID>
      <start>19</start>
      <end>20</end>
      <status>modified</status>
      <modifiedWord>“</modifiedWord>
      <trackRevisions>false</trackRevisions>
    </reviewItem>
    <reviewItem>
      <errorID>403b52dc-4999-4646-8526-90284cea061d</errorID>
      <errorWord>"</errorWord>
      <group>L1_Format</group>
      <groupName>格式问题</groupName>
      <ability>L2_HalfPunc_CN</ability>
      <abilityName>全半角问题</abilityName>
      <candidateList>
        <item>”</item>
      </candidateList>
      <explain>文本全半角错误。</explain>
      <paraID>55A31FC3</paraID>
      <start>28</start>
      <end>29</end>
      <status>modified</status>
      <modifiedWord>”</modifiedWord>
      <trackRevisions>false</trackRevisions>
    </reviewItem>
    <reviewItem>
      <errorID>ba90d613-e6b3-4074-8e02-4411bb7a25e8</errorID>
      <errorWord>"双碳"目标</errorWord>
      <group>L1_Political</group>
      <groupName>政治性问题</groupName>
      <ability>L2_Keyword</ability>
      <abilityName>固定表述</abilityName>
      <candidateList>
        <item>“双碳”目标</item>
      </candidateList>
      <explain>注意检查当前固定表述标点是否使用规范。</explain>
      <paraID>55A31FC3</paraID>
      <start>103</start>
      <end>109</end>
      <status>modified</status>
      <modifiedWord>“双碳”目标</modifiedWord>
      <trackRevisions>false</trackRevisions>
    </reviewItem>
    <reviewItem>
      <errorID>ff93b794-450b-47e6-a2bb-ac4341f538ad</errorID>
      <errorWord>"</errorWord>
      <group>L1_Format</group>
      <groupName>格式问题</groupName>
      <ability>L2_HalfPunc_CN</ability>
      <abilityName>全半角问题</abilityName>
      <candidateList>
        <item>“</item>
      </candidateList>
      <explain>文本全半角错误。</explain>
      <paraID>4D5E3179</paraID>
      <start>142</start>
      <end>143</end>
      <status>modified</status>
      <modifiedWord>“</modifiedWord>
      <trackRevisions>false</trackRevisions>
    </reviewItem>
    <reviewItem>
      <errorID>d2bd0a48-a391-4ed9-8063-1c901d2ccfdf</errorID>
      <errorWord>"</errorWord>
      <group>L1_Format</group>
      <groupName>格式问题</groupName>
      <ability>L2_HalfPunc_CN</ability>
      <abilityName>全半角问题</abilityName>
      <candidateList>
        <item>”</item>
      </candidateList>
      <explain>文本全半角错误。</explain>
      <paraID>4D5E3179</paraID>
      <start>148</start>
      <end>149</end>
      <status>modified</status>
      <modifiedWord>”</modifiedWord>
      <trackRevisions>false</trackRevisions>
    </reviewItem>
    <reviewItem>
      <errorID>9c927e64-1d70-412c-9a05-18b820b3eb2c</errorID>
      <errorWord>"</errorWord>
      <group>L1_Format</group>
      <groupName>格式问题</groupName>
      <ability>L2_HalfPunc_CN</ability>
      <abilityName>全半角问题</abilityName>
      <candidateList>
        <item>“</item>
      </candidateList>
      <explain>文本全半角错误。</explain>
      <paraID>4D5E3179</paraID>
      <start>637</start>
      <end>638</end>
      <status>modified</status>
      <modifiedWord>“</modifiedWord>
      <trackRevisions>false</trackRevisions>
    </reviewItem>
    <reviewItem>
      <errorID>b6066bf3-e7de-4344-ba5e-4a25302faad3</errorID>
      <errorWord>"</errorWord>
      <group>L1_Format</group>
      <groupName>格式问题</groupName>
      <ability>L2_HalfPunc_CN</ability>
      <abilityName>全半角问题</abilityName>
      <candidateList>
        <item>”</item>
      </candidateList>
      <explain>文本全半角错误。</explain>
      <paraID>4D5E3179</paraID>
      <start>644</start>
      <end>645</end>
      <status>modified</status>
      <modifiedWord>”</modifiedWord>
      <trackRevisions>false</trackRevisions>
    </reviewItem>
    <reviewItem>
      <errorID>3dd857a1-e6ad-4e94-829f-4575dbd89215</errorID>
      <errorWord>"</errorWord>
      <group>L1_Format</group>
      <groupName>格式问题</groupName>
      <ability>L2_HalfPunc_CN</ability>
      <abilityName>全半角问题</abilityName>
      <candidateList>
        <item>“</item>
      </candidateList>
      <explain>文本全半角错误。</explain>
      <paraID>6569FF7E</paraID>
      <start>251</start>
      <end>252</end>
      <status>modified</status>
      <modifiedWord>“</modifiedWord>
      <trackRevisions>false</trackRevisions>
    </reviewItem>
    <reviewItem>
      <errorID>1457f24f-625b-48dd-9e19-00cd8bb548a0</errorID>
      <errorWord>"</errorWord>
      <group>L1_Format</group>
      <groupName>格式问题</groupName>
      <ability>L2_HalfPunc_CN</ability>
      <abilityName>全半角问题</abilityName>
      <candidateList>
        <item>”</item>
      </candidateList>
      <explain>文本全半角错误。</explain>
      <paraID>6569FF7E</paraID>
      <start>257</start>
      <end>258</end>
      <status>modified</status>
      <modifiedWord>”</modifiedWord>
      <trackRevisions>false</trackRevisions>
    </reviewItem>
    <reviewItem>
      <errorID>45deed5d-39e1-4384-b184-3fd9d8ea0044</errorID>
      <errorWord>"</errorWord>
      <group>L1_Format</group>
      <groupName>格式问题</groupName>
      <ability>L2_HalfPunc_CN</ability>
      <abilityName>全半角问题</abilityName>
      <candidateList>
        <item>“</item>
      </candidateList>
      <explain>文本全半角错误。</explain>
      <paraID>6569FF7E</paraID>
      <start>374</start>
      <end>375</end>
      <status>modified</status>
      <modifiedWord>“</modifiedWord>
      <trackRevisions>false</trackRevisions>
    </reviewItem>
    <reviewItem>
      <errorID>0664abb0-3409-41fc-a489-291bfac0b711</errorID>
      <errorWord>"</errorWord>
      <group>L1_Format</group>
      <groupName>格式问题</groupName>
      <ability>L2_HalfPunc_CN</ability>
      <abilityName>全半角问题</abilityName>
      <candidateList>
        <item>”</item>
      </candidateList>
      <explain>文本全半角错误。</explain>
      <paraID>6569FF7E</paraID>
      <start>377</start>
      <end>378</end>
      <status>modified</status>
      <modifiedWord>”</modifiedWord>
      <trackRevisions>false</trackRevisions>
    </reviewItem>
    <reviewItem>
      <errorID>08edf258-810f-44e9-b611-8fa24a54012b</errorID>
      <errorWord>"</errorWord>
      <group>L1_Format</group>
      <groupName>格式问题</groupName>
      <ability>L2_HalfPunc_CN</ability>
      <abilityName>全半角问题</abilityName>
      <candidateList>
        <item>“</item>
      </candidateList>
      <explain>文本全半角错误。</explain>
      <paraID>6FD41523</paraID>
      <start>29</start>
      <end>30</end>
      <status>modified</status>
      <modifiedWord>“</modifiedWord>
      <trackRevisions>false</trackRevisions>
    </reviewItem>
    <reviewItem>
      <errorID>9c7cda1f-a5be-4c87-8363-688ad454a0c4</errorID>
      <errorWord>"</errorWord>
      <group>L1_Format</group>
      <groupName>格式问题</groupName>
      <ability>L2_HalfPunc_CN</ability>
      <abilityName>全半角问题</abilityName>
      <candidateList>
        <item>”</item>
      </candidateList>
      <explain>文本全半角错误。</explain>
      <paraID>6FD41523</paraID>
      <start>35</start>
      <end>36</end>
      <status>modified</status>
      <modifiedWord>”</modifiedWord>
      <trackRevisions>false</trackRevisions>
    </reviewItem>
    <reviewItem>
      <errorID>9cafbb1b-32fb-4a6e-bf19-c30b2115d0df</errorID>
      <errorWord>"</errorWord>
      <group>L1_Format</group>
      <groupName>格式问题</groupName>
      <ability>L2_HalfPunc_CN</ability>
      <abilityName>全半角问题</abilityName>
      <candidateList>
        <item>“</item>
      </candidateList>
      <explain>文本全半角错误。</explain>
      <paraID>6FD41523</paraID>
      <start>66</start>
      <end>67</end>
      <status>modified</status>
      <modifiedWord>“</modifiedWord>
      <trackRevisions>false</trackRevisions>
    </reviewItem>
    <reviewItem>
      <errorID>e87b37fb-398f-4317-9b6f-1a131ad13d5b</errorID>
      <errorWord>"</errorWord>
      <group>L1_Format</group>
      <groupName>格式问题</groupName>
      <ability>L2_HalfPunc_CN</ability>
      <abilityName>全半角问题</abilityName>
      <candidateList>
        <item>”</item>
      </candidateList>
      <explain>文本全半角错误。</explain>
      <paraID>6FD41523</paraID>
      <start>69</start>
      <end>70</end>
      <status>modified</status>
      <modifiedWord>”</modifiedWord>
      <trackRevisions>false</trackRevisions>
    </reviewItem>
    <reviewItem>
      <errorID>ebbf52b8-138b-4b82-b866-3c772df9bc6b</errorID>
      <errorWord>"</errorWord>
      <group>L1_Format</group>
      <groupName>格式问题</groupName>
      <ability>L2_HalfPunc_CN</ability>
      <abilityName>全半角问题</abilityName>
      <candidateList>
        <item>“</item>
      </candidateList>
      <explain>文本全半角错误。</explain>
      <paraID>6FD41523</paraID>
      <start>71</start>
      <end>72</end>
      <status>modified</status>
      <modifiedWord>“</modifiedWord>
      <trackRevisions>false</trackRevisions>
    </reviewItem>
    <reviewItem>
      <errorID>10faaa7c-2c73-4d98-93a2-e3d0f7216f25</errorID>
      <errorWord>"</errorWord>
      <group>L1_Format</group>
      <groupName>格式问题</groupName>
      <ability>L2_HalfPunc_CN</ability>
      <abilityName>全半角问题</abilityName>
      <candidateList>
        <item>”</item>
      </candidateList>
      <explain>文本全半角错误。</explain>
      <paraID>6FD41523</paraID>
      <start>74</start>
      <end>75</end>
      <status>modified</status>
      <modifiedWord>”</modifiedWord>
      <trackRevisions>false</trackRevisions>
    </reviewItem>
    <reviewItem>
      <errorID>9f106c17-fab2-4853-9af6-96eb0e29d198</errorID>
      <errorWord>"</errorWord>
      <group>L1_Format</group>
      <groupName>格式问题</groupName>
      <ability>L2_HalfPunc_CN</ability>
      <abilityName>全半角问题</abilityName>
      <candidateList>
        <item>“</item>
      </candidateList>
      <explain>文本全半角错误。</explain>
      <paraID>6FD41523</paraID>
      <start>122</start>
      <end>123</end>
      <status>modified</status>
      <modifiedWord>“</modifiedWord>
      <trackRevisions>false</trackRevisions>
    </reviewItem>
    <reviewItem>
      <errorID>d089e2d4-98cd-4808-8fce-ec51dc1598f8</errorID>
      <errorWord>"</errorWord>
      <group>L1_Format</group>
      <groupName>格式问题</groupName>
      <ability>L2_HalfPunc_CN</ability>
      <abilityName>全半角问题</abilityName>
      <candidateList>
        <item>”</item>
      </candidateList>
      <explain>文本全半角错误。</explain>
      <paraID>6FD41523</paraID>
      <start>128</start>
      <end>129</end>
      <status>modified</status>
      <modifiedWord>”</modifiedWord>
      <trackRevisions>false</trackRevisions>
    </reviewItem>
    <reviewItem>
      <errorID>76707ba6-75a3-4e86-8b16-48dae4f0f17c</errorID>
      <errorWord>"</errorWord>
      <group>L1_Format</group>
      <groupName>格式问题</groupName>
      <ability>L2_HalfPunc_CN</ability>
      <abilityName>全半角问题</abilityName>
      <candidateList>
        <item>“</item>
      </candidateList>
      <explain>文本全半角错误。</explain>
      <paraID>6FD41523</paraID>
      <start>256</start>
      <end>257</end>
      <status>modified</status>
      <modifiedWord>“</modifiedWord>
      <trackRevisions>false</trackRevisions>
    </reviewItem>
    <reviewItem>
      <errorID>3fa52855-dfe0-453c-b78a-da3d1396df80</errorID>
      <errorWord>"</errorWord>
      <group>L1_Format</group>
      <groupName>格式问题</groupName>
      <ability>L2_HalfPunc_CN</ability>
      <abilityName>全半角问题</abilityName>
      <candidateList>
        <item>”</item>
      </candidateList>
      <explain>文本全半角错误。</explain>
      <paraID>6FD41523</paraID>
      <start>268</start>
      <end>269</end>
      <status>modified</status>
      <modifiedWord>”</modifiedWord>
      <trackRevisions>false</trackRevisions>
    </reviewItem>
    <reviewItem>
      <errorID>756f5a97-42b8-473c-a845-39c8fb6f1a96</errorID>
      <errorWord>"</errorWord>
      <group>L1_Format</group>
      <groupName>格式问题</groupName>
      <ability>L2_HalfPunc_CN</ability>
      <abilityName>全半角问题</abilityName>
      <candidateList>
        <item>“</item>
      </candidateList>
      <explain>文本全半角错误。</explain>
      <paraID>17B968D2</paraID>
      <start>80</start>
      <end>81</end>
      <status>modified</status>
      <modifiedWord>“</modifiedWord>
      <trackRevisions>false</trackRevisions>
    </reviewItem>
    <reviewItem>
      <errorID>32e62cac-0f37-4251-9d26-5f2a8057f844</errorID>
      <errorWord>"</errorWord>
      <group>L1_Format</group>
      <groupName>格式问题</groupName>
      <ability>L2_HalfPunc_CN</ability>
      <abilityName>全半角问题</abilityName>
      <candidateList>
        <item>”</item>
      </candidateList>
      <explain>文本全半角错误。</explain>
      <paraID>17B968D2</paraID>
      <start>88</start>
      <end>89</end>
      <status>modified</status>
      <modifiedWord>”</modifiedWord>
      <trackRevisions>false</trackRevisions>
    </reviewItem>
    <reviewItem>
      <errorID>35ea7220-21e2-41d7-92cf-626287c25f2b</errorID>
      <errorWord>"</errorWord>
      <group>L1_Format</group>
      <groupName>格式问题</groupName>
      <ability>L2_HalfPunc_CN</ability>
      <abilityName>全半角问题</abilityName>
      <candidateList>
        <item>“</item>
      </candidateList>
      <explain>文本全半角错误。</explain>
      <paraID>6EAFE6DC</paraID>
      <start>156</start>
      <end>157</end>
      <status>modified</status>
      <modifiedWord>“</modifiedWord>
      <trackRevisions>false</trackRevisions>
    </reviewItem>
    <reviewItem>
      <errorID>97c7c003-ea5a-4c74-9102-4711e4f7aa19</errorID>
      <errorWord>"</errorWord>
      <group>L1_Format</group>
      <groupName>格式问题</groupName>
      <ability>L2_HalfPunc_CN</ability>
      <abilityName>全半角问题</abilityName>
      <candidateList>
        <item>”</item>
      </candidateList>
      <explain>文本全半角错误。</explain>
      <paraID>6EAFE6DC</paraID>
      <start>166</start>
      <end>167</end>
      <status>modified</status>
      <modifiedWord>”</modifiedWord>
      <trackRevisions>false</trackRevisions>
    </reviewItem>
    <reviewItem>
      <errorID>17d47010-81cc-4eab-89ad-61f54f51c909</errorID>
      <errorWord>"</errorWord>
      <group>L1_Format</group>
      <groupName>格式问题</groupName>
      <ability>L2_HalfPunc_CN</ability>
      <abilityName>全半角问题</abilityName>
      <candidateList>
        <item>“</item>
      </candidateList>
      <explain>文本全半角错误。</explain>
      <paraID>408A898D</paraID>
      <start>3</start>
      <end>4</end>
      <status>modified</status>
      <modifiedWord>“</modifiedWord>
      <trackRevisions>false</trackRevisions>
    </reviewItem>
    <reviewItem>
      <errorID>8f3e2b6d-dc5d-4063-aa46-1b28905e3f34</errorID>
      <errorWord>"</errorWord>
      <group>L1_Format</group>
      <groupName>格式问题</groupName>
      <ability>L2_HalfPunc_CN</ability>
      <abilityName>全半角问题</abilityName>
      <candidateList>
        <item>”</item>
      </candidateList>
      <explain>文本全半角错误。</explain>
      <paraID>408A898D</paraID>
      <start>12</start>
      <end>13</end>
      <status>modified</status>
      <modifiedWord>”</modifiedWord>
      <trackRevisions>false</trackRevisions>
    </reviewItem>
    <reviewItem>
      <errorID>5ee42247-8194-402e-a813-d3b6c9707349</errorID>
      <errorWord>"</errorWord>
      <group>L1_Format</group>
      <groupName>格式问题</groupName>
      <ability>L2_HalfPunc_CN</ability>
      <abilityName>全半角问题</abilityName>
      <candidateList>
        <item>“</item>
      </candidateList>
      <explain>文本全半角错误。</explain>
      <paraID> 2532ED2</paraID>
      <start>25</start>
      <end>26</end>
      <status>modified</status>
      <modifiedWord>“</modifiedWord>
      <trackRevisions>false</trackRevisions>
    </reviewItem>
    <reviewItem>
      <errorID>0b37ea8a-0f2e-43a3-944e-a6906400d2c6</errorID>
      <errorWord>"</errorWord>
      <group>L1_Format</group>
      <groupName>格式问题</groupName>
      <ability>L2_HalfPunc_CN</ability>
      <abilityName>全半角问题</abilityName>
      <candidateList>
        <item>”</item>
      </candidateList>
      <explain>文本全半角错误。</explain>
      <paraID> 2532ED2</paraID>
      <start>33</start>
      <end>34</end>
      <status>modified</status>
      <modifiedWord>”</modifiedWord>
      <trackRevisions>false</trackRevisions>
    </reviewItem>
    <reviewItem>
      <errorID>2d1181a5-2b04-44c1-940a-43bbe8264df0</errorID>
      <errorWord>"</errorWord>
      <group>L1_Format</group>
      <groupName>格式问题</groupName>
      <ability>L2_HalfPunc_CN</ability>
      <abilityName>全半角问题</abilityName>
      <candidateList>
        <item>“</item>
      </candidateList>
      <explain>文本全半角错误。</explain>
      <paraID>16937424</paraID>
      <start>51</start>
      <end>52</end>
      <status>modified</status>
      <modifiedWord>“</modifiedWord>
      <trackRevisions>false</trackRevisions>
    </reviewItem>
    <reviewItem>
      <errorID>3738ea43-a9a9-45ff-b4ea-d862c9a0e9a3</errorID>
      <errorWord>"</errorWord>
      <group>L1_Format</group>
      <groupName>格式问题</groupName>
      <ability>L2_HalfPunc_CN</ability>
      <abilityName>全半角问题</abilityName>
      <candidateList>
        <item>”</item>
      </candidateList>
      <explain>文本全半角错误。</explain>
      <paraID>16937424</paraID>
      <start>56</start>
      <end>57</end>
      <status>modified</status>
      <modifiedWord>”</modifiedWord>
      <trackRevisions>false</trackRevisions>
    </reviewItem>
    <reviewItem>
      <errorID>0d963cc5-8718-429f-b261-74ffe5d4bb31</errorID>
      <errorWord>"</errorWord>
      <group>L1_Format</group>
      <groupName>格式问题</groupName>
      <ability>L2_HalfPunc_CN</ability>
      <abilityName>全半角问题</abilityName>
      <candidateList>
        <item>“</item>
      </candidateList>
      <explain>文本全半角错误。</explain>
      <paraID>3C23C791</paraID>
      <start>4</start>
      <end>5</end>
      <status>modified</status>
      <modifiedWord>“</modifiedWord>
      <trackRevisions>false</trackRevisions>
    </reviewItem>
    <reviewItem>
      <errorID>0180a911-4026-4298-b909-355b130bc4e8</errorID>
      <errorWord>"</errorWord>
      <group>L1_Format</group>
      <groupName>格式问题</groupName>
      <ability>L2_HalfPunc_CN</ability>
      <abilityName>全半角问题</abilityName>
      <candidateList>
        <item>”</item>
      </candidateList>
      <explain>文本全半角错误。</explain>
      <paraID>3C23C791</paraID>
      <start>56</start>
      <end>57</end>
      <status>modified</status>
      <modifiedWord>”</modifiedWord>
      <trackRevisions>false</trackRevisions>
    </reviewItem>
    <reviewItem>
      <errorID>dd0c58e4-4b73-474a-974d-33f1816eb693</errorID>
      <errorWord>"</errorWord>
      <group>L1_Format</group>
      <groupName>格式问题</groupName>
      <ability>L2_HalfPunc_CN</ability>
      <abilityName>全半角问题</abilityName>
      <candidateList>
        <item>“</item>
      </candidateList>
      <explain>文本全半角错误。</explain>
      <paraID>7A874CF7</paraID>
      <start>8</start>
      <end>9</end>
      <status>modified</status>
      <modifiedWord>“</modifiedWord>
      <trackRevisions>false</trackRevisions>
    </reviewItem>
    <reviewItem>
      <errorID>e29f47cd-0fd7-434e-9706-c88cae747832</errorID>
      <errorWord>"</errorWord>
      <group>L1_Format</group>
      <groupName>格式问题</groupName>
      <ability>L2_HalfPunc_CN</ability>
      <abilityName>全半角问题</abilityName>
      <candidateList>
        <item>”</item>
      </candidateList>
      <explain>文本全半角错误。</explain>
      <paraID>7A874CF7</paraID>
      <start>16</start>
      <end>17</end>
      <status>modified</status>
      <modifiedWord>”</modifiedWord>
      <trackRevisions>false</trackRevisions>
    </reviewItem>
    <reviewItem>
      <errorID>5b93b5be-0ad9-41f5-9566-359960664746</errorID>
      <errorWord>"</errorWord>
      <group>L1_Format</group>
      <groupName>格式问题</groupName>
      <ability>L2_HalfPunc_CN</ability>
      <abilityName>全半角问题</abilityName>
      <candidateList>
        <item>“</item>
      </candidateList>
      <explain>文本全半角错误。</explain>
      <paraID>7A874CF7</paraID>
      <start>63</start>
      <end>64</end>
      <status>modified</status>
      <modifiedWord>“</modifiedWord>
      <trackRevisions>false</trackRevisions>
    </reviewItem>
    <reviewItem>
      <errorID>7ea78740-c54f-49e7-8a67-2a2828a06a6c</errorID>
      <errorWord>"</errorWord>
      <group>L1_Format</group>
      <groupName>格式问题</groupName>
      <ability>L2_HalfPunc_CN</ability>
      <abilityName>全半角问题</abilityName>
      <candidateList>
        <item>”</item>
      </candidateList>
      <explain>文本全半角错误。</explain>
      <paraID>7A874CF7</paraID>
      <start>71</start>
      <end>72</end>
      <status>modified</status>
      <modifiedWord>”</modifiedWord>
      <trackRevisions>false</trackRevisions>
    </reviewItem>
    <reviewItem>
      <errorID>cfc66f0e-1ac7-4400-b2e8-b003c4e9c21d</errorID>
      <errorWord>(</errorWord>
      <group>L1_Format</group>
      <groupName>格式问题</groupName>
      <ability>L2_HalfPunc_CN</ability>
      <abilityName>全半角问题</abilityName>
      <candidateList>
        <item>（</item>
      </candidateList>
      <explain>文本全半角错误。</explain>
      <paraID>134630EA</paraID>
      <start>53</start>
      <end>54</end>
      <status>modified</status>
      <modifiedWord>（</modifiedWord>
      <trackRevisions>false</trackRevisions>
    </reviewItem>
    <reviewItem>
      <errorID>a13bddf5-bfe2-4e69-8468-a2d2985bdf64</errorID>
      <errorWord>)</errorWord>
      <group>L1_Format</group>
      <groupName>格式问题</groupName>
      <ability>L2_HalfPunc_CN</ability>
      <abilityName>全半角问题</abilityName>
      <candidateList>
        <item>）</item>
      </candidateList>
      <explain>文本全半角错误。</explain>
      <paraID>134630EA</paraID>
      <start>59</start>
      <end>60</end>
      <status>modified</status>
      <modifiedWord>）</modifiedWord>
      <trackRevisions>false</trackRevisions>
    </reviewItem>
    <reviewItem>
      <errorID>d42f034a-5e9b-4f8d-acd2-27f9ffdbab2e</errorID>
      <errorWord>"</errorWord>
      <group>L1_Format</group>
      <groupName>格式问题</groupName>
      <ability>L2_HalfPunc_CN</ability>
      <abilityName>全半角问题</abilityName>
      <candidateList>
        <item>“</item>
      </candidateList>
      <explain>文本全半角错误。</explain>
      <paraID>3D914E36</paraID>
      <start>32</start>
      <end>33</end>
      <status>modified</status>
      <modifiedWord>“</modifiedWord>
      <trackRevisions>false</trackRevisions>
    </reviewItem>
    <reviewItem>
      <errorID>1ca27599-cd87-4e22-80ed-96bc8f50edf5</errorID>
      <errorWord>"</errorWord>
      <group>L1_Format</group>
      <groupName>格式问题</groupName>
      <ability>L2_HalfPunc_CN</ability>
      <abilityName>全半角问题</abilityName>
      <candidateList>
        <item>”</item>
      </candidateList>
      <explain>文本全半角错误。</explain>
      <paraID>3D914E36</paraID>
      <start>41</start>
      <end>42</end>
      <status>modified</status>
      <modifiedWord>”</modifiedWord>
      <trackRevisions>false</trackRevisions>
    </reviewItem>
    <reviewItem>
      <errorID>ffb2b5a3-3919-4f18-aebe-87045d62b737</errorID>
      <errorWord>"</errorWord>
      <group>L1_Format</group>
      <groupName>格式问题</groupName>
      <ability>L2_HalfPunc_CN</ability>
      <abilityName>全半角问题</abilityName>
      <candidateList>
        <item>“</item>
      </candidateList>
      <explain>文本全半角错误。</explain>
      <paraID>3D914E36</paraID>
      <start>58</start>
      <end>59</end>
      <status>modified</status>
      <modifiedWord>“</modifiedWord>
      <trackRevisions>false</trackRevisions>
    </reviewItem>
    <reviewItem>
      <errorID>e5b7ef82-eb78-46e1-9376-dd5eb13fcfb1</errorID>
      <errorWord>"</errorWord>
      <group>L1_Format</group>
      <groupName>格式问题</groupName>
      <ability>L2_HalfPunc_CN</ability>
      <abilityName>全半角问题</abilityName>
      <candidateList>
        <item>”</item>
      </candidateList>
      <explain>文本全半角错误。</explain>
      <paraID>3D914E36</paraID>
      <start>63</start>
      <end>64</end>
      <status>modified</status>
      <modifiedWord>”</modifiedWord>
      <trackRevisions>false</trackRevisions>
    </reviewItem>
    <reviewItem>
      <errorID>14d8d235-5f6d-4d6e-924d-1fe3e37a3aea</errorID>
      <errorWord>"</errorWord>
      <group>L1_Format</group>
      <groupName>格式问题</groupName>
      <ability>L2_HalfPunc_CN</ability>
      <abilityName>全半角问题</abilityName>
      <candidateList>
        <item>“</item>
      </candidateList>
      <explain>文本全半角错误。</explain>
      <paraID>5EF2F1BE</paraID>
      <start>33</start>
      <end>34</end>
      <status>modified</status>
      <modifiedWord>“</modifiedWord>
      <trackRevisions>false</trackRevisions>
    </reviewItem>
    <reviewItem>
      <errorID>ac5e9e50-cd6e-46ba-9484-d9eb8ee1c11b</errorID>
      <errorWord>"</errorWord>
      <group>L1_Format</group>
      <groupName>格式问题</groupName>
      <ability>L2_HalfPunc_CN</ability>
      <abilityName>全半角问题</abilityName>
      <candidateList>
        <item>”</item>
      </candidateList>
      <explain>文本全半角错误。</explain>
      <paraID>5EF2F1BE</paraID>
      <start>44</start>
      <end>45</end>
      <status>modified</status>
      <modifiedWord>”</modifiedWord>
      <trackRevisions>false</trackRevisions>
    </reviewItem>
    <reviewItem>
      <errorID>b891bed5-5b06-4189-bdb2-f0216562d6ce</errorID>
      <errorWord>"</errorWord>
      <group>L1_Format</group>
      <groupName>格式问题</groupName>
      <ability>L2_HalfPunc_CN</ability>
      <abilityName>全半角问题</abilityName>
      <candidateList>
        <item>“</item>
      </candidateList>
      <explain>文本全半角错误。</explain>
      <paraID>67EABA0F</paraID>
      <start>30</start>
      <end>31</end>
      <status>modified</status>
      <modifiedWord>“</modifiedWord>
      <trackRevisions>false</trackRevisions>
    </reviewItem>
    <reviewItem>
      <errorID>e2d99300-edd9-42b6-b657-e9fbc19cc118</errorID>
      <errorWord>"</errorWord>
      <group>L1_Format</group>
      <groupName>格式问题</groupName>
      <ability>L2_HalfPunc_CN</ability>
      <abilityName>全半角问题</abilityName>
      <candidateList>
        <item>”</item>
      </candidateList>
      <explain>文本全半角错误。</explain>
      <paraID>67EABA0F</paraID>
      <start>37</start>
      <end>38</end>
      <status>modified</status>
      <modifiedWord>”</modifiedWord>
      <trackRevisions>false</trackRevisions>
    </reviewItem>
    <reviewItem>
      <errorID>f8e569ca-c168-46fc-acb9-002c6a78dcc4</errorID>
      <errorWord>"</errorWord>
      <group>L1_Format</group>
      <groupName>格式问题</groupName>
      <ability>L2_HalfPunc_CN</ability>
      <abilityName>全半角问题</abilityName>
      <candidateList>
        <item>“</item>
      </candidateList>
      <explain>文本全半角错误。</explain>
      <paraID> E83D919</paraID>
      <start>43</start>
      <end>44</end>
      <status>modified</status>
      <modifiedWord>“</modifiedWord>
      <trackRevisions>false</trackRevisions>
    </reviewItem>
    <reviewItem>
      <errorID>75910a67-4ec2-477f-baaa-46a57e232f8d</errorID>
      <errorWord>"</errorWord>
      <group>L1_Format</group>
      <groupName>格式问题</groupName>
      <ability>L2_HalfPunc_CN</ability>
      <abilityName>全半角问题</abilityName>
      <candidateList>
        <item>”</item>
      </candidateList>
      <explain>文本全半角错误。</explain>
      <paraID> E83D919</paraID>
      <start>52</start>
      <end>53</end>
      <status>modified</status>
      <modifiedWord>”</modifiedWord>
      <trackRevisions>false</trackRevisions>
    </reviewItem>
    <reviewItem>
      <errorID>3846409a-9f32-4fe0-abaa-c5439fcbfebb</errorID>
      <errorWord>"</errorWord>
      <group>L1_Format</group>
      <groupName>格式问题</groupName>
      <ability>L2_HalfPunc_CN</ability>
      <abilityName>全半角问题</abilityName>
      <candidateList>
        <item>“</item>
      </candidateList>
      <explain>文本全半角错误。</explain>
      <paraID>6117F843</paraID>
      <start>50</start>
      <end>51</end>
      <status>modified</status>
      <modifiedWord>“</modifiedWord>
      <trackRevisions>false</trackRevisions>
    </reviewItem>
    <reviewItem>
      <errorID>ba2eca7e-e96f-47ad-bdd6-fb33ab4b2683</errorID>
      <errorWord>"</errorWord>
      <group>L1_Format</group>
      <groupName>格式问题</groupName>
      <ability>L2_HalfPunc_CN</ability>
      <abilityName>全半角问题</abilityName>
      <candidateList>
        <item>”</item>
      </candidateList>
      <explain>文本全半角错误。</explain>
      <paraID>6117F843</paraID>
      <start>55</start>
      <end>56</end>
      <status>modified</status>
      <modifiedWord>”</modifiedWord>
      <trackRevisions>false</trackRevisions>
    </reviewItem>
    <reviewItem>
      <errorID>fab8d7ed-d8f0-4f06-8cb4-06a23a3f4556</errorID>
      <errorWord>"</errorWord>
      <group>L1_Format</group>
      <groupName>格式问题</groupName>
      <ability>L2_HalfPunc_CN</ability>
      <abilityName>全半角问题</abilityName>
      <candidateList>
        <item>“</item>
      </candidateList>
      <explain>文本全半角错误。</explain>
      <paraID>6117F843</paraID>
      <start>61</start>
      <end>62</end>
      <status>modified</status>
      <modifiedWord>“</modifiedWord>
      <trackRevisions>false</trackRevisions>
    </reviewItem>
    <reviewItem>
      <errorID>168051c6-e782-42f1-a7a4-a757cd12d0b2</errorID>
      <errorWord>"</errorWord>
      <group>L1_Format</group>
      <groupName>格式问题</groupName>
      <ability>L2_HalfPunc_CN</ability>
      <abilityName>全半角问题</abilityName>
      <candidateList>
        <item>”</item>
      </candidateList>
      <explain>文本全半角错误。</explain>
      <paraID>6117F843</paraID>
      <start>69</start>
      <end>70</end>
      <status>modified</status>
      <modifiedWord>”</modifiedWord>
      <trackRevisions>false</trackRevisions>
    </reviewItem>
    <reviewItem>
      <errorID>e3074ab0-1317-48e7-98ac-9a85f593ba2e</errorID>
      <errorWord>中华人民共和国反食品浪费法</errorWord>
      <group>L1_Knowledge</group>
      <groupName>知识性问题</groupName>
      <ability>L2_Knowledge</ability>
      <abilityName>其他知识</abilityName>
      <candidateList>
        <item>《中华人民共和国反食品浪费法》</item>
      </candidateList>
      <explain>完整法律法规名称需要加书名号，请注意检查。</explain>
      <paraID> B65E9A9</paraID>
      <start>14</start>
      <end>27</end>
      <status>ignored</status>
      <modifiedWord/>
      <trackRevisions>false</trackRevisions>
    </reviewItem>
    <reviewItem>
      <errorID>425140db-70d0-4426-a3d7-90db3fc79bd6</errorID>
      <errorWord>:</errorWord>
      <group>L1_Format</group>
      <groupName>格式问题</groupName>
      <ability>L2_HalfPunc_CN</ability>
      <abilityName>全半角问题</abilityName>
      <candidateList>
        <item>：</item>
      </candidateList>
      <explain>文本全半角错误。</explain>
      <paraID>2418FA3D</paraID>
      <start>34</start>
      <end>35</end>
      <status>unmodified</status>
      <modifiedWord/>
      <trackRevisions>false</trackRevisions>
    </reviewItem>
    <reviewItem>
      <errorID>cd1e32ae-4f6a-4a04-8980-d37e5e25f6bd</errorID>
      <errorWord>,</errorWord>
      <group>L1_Format</group>
      <groupName>格式问题</groupName>
      <ability>L2_HalfPunc_CN</ability>
      <abilityName>全半角问题</abilityName>
      <candidateList>
        <item>，</item>
      </candidateList>
      <explain>文本全半角错误。</explain>
      <paraID>5CEBDD04</paraID>
      <start>10</start>
      <end>11</end>
      <status>unmodified</status>
      <modifiedWord/>
      <trackRevisions>false</trackRevisions>
    </reviewItem>
    <reviewItem>
      <errorID>e8eb3606-a8a9-4c51-b8a5-0e8e2b4948c2</errorID>
      <errorWord>.</errorWord>
      <group>L1_Format</group>
      <groupName>格式问题</groupName>
      <ability>L2_HalfPunc_CN</ability>
      <abilityName>全半角问题</abilityName>
      <candidateList>
        <item>。</item>
      </candidateList>
      <explain>文本全半角错误。</explain>
      <paraID>5CEBDD04</paraID>
      <start>21</start>
      <end>22</end>
      <status>unmodified</status>
      <modifiedWord/>
      <trackRevisions>false</trackRevisions>
    </reviewItem>
    <reviewItem>
      <errorID>afd1fb9f-eba6-4e48-9b83-ea2ae399f36e</errorID>
      <errorWord>:</errorWord>
      <group>L1_Format</group>
      <groupName>格式问题</groupName>
      <ability>L2_HalfPunc_CN</ability>
      <abilityName>全半角问题</abilityName>
      <candidateList>
        <item>：</item>
      </candidateList>
      <explain>文本全半角错误。</explain>
      <paraID>5CEBDD04</paraID>
      <start>24</start>
      <end>25</end>
      <status>unmodified</status>
      <modifiedWord/>
      <trackRevisions>false</trackRevisions>
    </reviewItem>
    <reviewItem>
      <errorID>557e4017-2b30-43b0-b39e-66108b1e1d2e</errorID>
      <errorWord>.</errorWord>
      <group>L1_Format</group>
      <groupName>格式问题</groupName>
      <ability>L2_HalfPunc_CN</ability>
      <abilityName>全半角问题</abilityName>
      <candidateList>
        <item>。</item>
      </candidateList>
      <explain>文本全半角错误。</explain>
      <paraID>64277F81</paraID>
      <start>12</start>
      <end>13</end>
      <status>unmodified</status>
      <modifiedWord/>
      <trackRevisions>false</trackRevisions>
    </reviewItem>
    <reviewItem>
      <errorID>7bacae1a-012c-4cb1-8b3f-78e09b6bd3b2</errorID>
      <errorWord>:</errorWord>
      <group>L1_Format</group>
      <groupName>格式问题</groupName>
      <ability>L2_HalfPunc_CN</ability>
      <abilityName>全半角问题</abilityName>
      <candidateList>
        <item>：</item>
      </candidateList>
      <explain>文本全半角错误。</explain>
      <paraID>64277F81</paraID>
      <start>31</start>
      <end>32</end>
      <status>unmodified</status>
      <modifiedWord/>
      <trackRevisions>false</trackRevisions>
    </reviewItem>
    <reviewItem>
      <errorID>a4c0fb17-c4b7-4c77-8874-af1a21ff61c0</errorID>
      <errorWord>,</errorWord>
      <group>L1_Format</group>
      <groupName>格式问题</groupName>
      <ability>L2_HalfPunc_CN</ability>
      <abilityName>全半角问题</abilityName>
      <candidateList>
        <item>，</item>
      </candidateList>
      <explain>文本全半角错误。</explain>
      <paraID>3EFD96BD</paraID>
      <start>12</start>
      <end>13</end>
      <status>unmodified</status>
      <modifiedWord/>
      <trackRevisions>false</trackRevisions>
    </reviewItem>
    <reviewItem>
      <errorID>5356a214-8922-4dd3-b6ac-dc5cb49876d4</errorID>
      <errorWord>国家食品药品监督管理总局</errorWord>
      <group>L1_Knowledge</group>
      <groupName>知识性问题</groupName>
      <ability>L2_Organization</ability>
      <abilityName>机构检查</abilityName>
      <candidateList/>
      <explain>2018年3月，中共中央印发了《深化党和国家机构改革方案》，国家食品药品监督管理总局的职责整合到新组建的国家市场监督管理总局。不再保留国家质量监督检验检疫总局。</explain>
      <paraID>3EFD96BD</paraID>
      <start>13</start>
      <end>25</end>
      <status>unmodified</status>
      <modifiedWord/>
      <trackRevisions>false</trackRevisions>
    </reviewItem>
    <reviewItem>
      <errorID>1ec82edc-d288-411a-95ef-1e29c3ed1d9c</errorID>
      <errorWord>.</errorWord>
      <group>L1_Format</group>
      <groupName>格式问题</groupName>
      <ability>L2_HalfPunc_CN</ability>
      <abilityName>全半角问题</abilityName>
      <candidateList>
        <item>。</item>
      </candidateList>
      <explain>文本全半角错误。</explain>
      <paraID>3EFD96BD</paraID>
      <start>25</start>
      <end>26</end>
      <status>unmodified</status>
      <modifiedWord/>
      <trackRevisions>false</trackRevisions>
    </reviewItem>
    <reviewItem>
      <errorID>e43b9cf8-763d-43a4-9fcd-974c6341c530</errorID>
      <errorWord>:</errorWord>
      <group>L1_Format</group>
      <groupName>格式问题</groupName>
      <ability>L2_HalfPunc_CN</ability>
      <abilityName>全半角问题</abilityName>
      <candidateList>
        <item>：</item>
      </candidateList>
      <explain>文本全半角错误。</explain>
      <paraID>3EFD96BD</paraID>
      <start>43</start>
      <end>44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52318e-4b60-437c-a44b-c5757fce566a}">
  <ds:schemaRefs/>
</ds:datastoreItem>
</file>

<file path=docProps/app.xml><?xml version="1.0" encoding="utf-8"?>
<Properties xmlns="http://schemas.openxmlformats.org/officeDocument/2006/extended-properties" xmlns:vt="http://schemas.openxmlformats.org/officeDocument/2006/docPropsVTypes">
  <Pages>26</Pages>
  <Words>7725</Words>
  <Characters>11189</Characters>
  <TotalTime>27</TotalTime>
  <ScaleCrop>false</ScaleCrop>
  <LinksUpToDate>false</LinksUpToDate>
  <CharactersWithSpaces>11670</CharactersWithSpaces>
  <Application>WPS Office_12.1.0.28022_F1E327BC-269C-435d-A152-05C5408002CA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2026-08-19T18:09:00Z</dcterms:created>
  <dc:creator>Kael</dc:creator>
  <cp:lastModifiedBy>刘铭哲</cp:lastModifiedBy>
  <dcterms:modified xsi:type="dcterms:W3CDTF">2026-08-30T02:42:39Z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eyJoZGlkIjoiOTljMWYwN2IwOTUwOTBjZDA3NGY5M2VlZjFiYzYxYzkiLCJ1c2VySWQiOiIxNzQ0ODU1MDk3In0=</vt:lpwstr>
  </property>
  <property fmtid="{D5CDD505-2E9C-101B-9397-08002B2CF9AE}" pid="3" name="KSOProductBuildVer">
    <vt:lpwstr>2052-12.1.0.28022</vt:lpwstr>
  </property>
  <property fmtid="{D5CDD505-2E9C-101B-9397-08002B2CF9AE}" pid="4" name="ICV">
    <vt:lpwstr>425ACA7AB0334E40B5E440AF5B9D02E6_12</vt:lpwstr>
  </property>
</Properties>
</file>