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i w:val="0"/>
          <w:color w:val="1F4D78"/>
          <w:sz w:val="44"/>
        </w:rPr>
        <w:t>Format specification - rev2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66666"/>
          <w:sz w:val="21"/>
        </w:rPr>
        <w:t>Technical specification for encrypted EMG and IMU recording. This rev2 document updates the original design note dated 2026-04-23 to reflect the current implementation decisions and the accepted format simplifications.</w:t>
      </w:r>
    </w:p>
    <w:p>
      <w:pPr>
        <w:pStyle w:val="Heading1"/>
      </w:pPr>
      <w:r>
        <w:t>Revision summary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Status: </w:t>
      </w:r>
      <w:r>
        <w:rPr>
          <w:rFonts w:ascii="Calibri" w:hAnsi="Calibri"/>
          <w:b w:val="0"/>
          <w:i w:val="0"/>
          <w:color w:val="222222"/>
          <w:sz w:val="22"/>
        </w:rPr>
        <w:t>This rev2 document is intended to replace the original prose design note for current implementation work. The reasoning below is normative where it changes parser or writer behavior.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Area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Rev2 decision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Reasoning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File structure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Remove the optional final summary record and define the file as header plus repeated batches only.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Recording can stop at any time because of power loss or deliberate shutdown. Batch trailers are the only reliable completion boundary.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Payload dispatch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payload_type as the sole chunk-layout discriminator and leave header byte 39 reserved.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This removes duplicated dispatch logic. Readers inspect one field to decide how to parse the payload.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Lead-off handling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 not store a per-sample status byte. Store only a per-batch ch1_leadoff_samples summary in the control CSV.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This preserves useful signal-quality observability without increasing the binary payload by 1000 bytes per second.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Nonce scheme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Fix the nonce scheme to an entropy-seeded 8-byte session salt plus the 4-byte batch index.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earlier RTC and session-id approach risks nonce reuse under a fixed key. Rev2 makes uniqueness independent of RTC state.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Cipher definition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State AES-256-GCM as the normative cipher for the current format.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current STM32 firmware uses the hardware AES path, so the specification should describe the implemented algorithm rather than alternatives.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Current filenames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 the current SNNNNNNN.EMX and SNNNNNNN.CSV filenames while noting that longer names remain a future option.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emitted files must match FatFS 8.3 constraints today, but naming does not change the on-disk byte format.</w:t>
            </w:r>
          </w:p>
        </w:tc>
      </w:tr>
    </w:tbl>
    <w:p>
      <w:pPr>
        <w:pStyle w:val="Heading1"/>
      </w:pPr>
      <w:r>
        <w:t>1. Purpose and scope</w:t>
      </w:r>
    </w:p>
    <w:p>
      <w:r>
        <w:t>The recording format is intended for efficient and secure storage of EMG and IMU data acquired by the AstroMoWe embedded device. The format is optimized for real-time logging on STM32L462-class hardware while remaining simple to parse on desktop tools.</w:t>
      </w:r>
    </w:p>
    <w:p>
      <w:r>
        <w:t>Rev2 defines the current implemented format and removes design-note ambiguities that are no longer useful for interoperable readers and writers.</w:t>
      </w:r>
    </w:p>
    <w:p>
      <w:pPr>
        <w:pStyle w:val="Heading1"/>
      </w:pPr>
      <w:r>
        <w:t>2. Output files</w:t>
      </w:r>
    </w:p>
    <w:p>
      <w:r>
        <w:t>Each recording session produces two coordinated files that share the same session identifier.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160"/>
        <w:gridCol w:w="5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File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Current implementation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Primary binary file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SNNNNNNN.EMX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Encrypted measurement data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Secondary control file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SNNNNNNN.CSV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Plaintext operational metadata</w:t>
            </w:r>
          </w:p>
        </w:tc>
      </w:tr>
    </w:tbl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Naming note: </w:t>
      </w:r>
      <w:r>
        <w:rPr>
          <w:rFonts w:ascii="Calibri" w:hAnsi="Calibri"/>
          <w:b w:val="0"/>
          <w:i w:val="0"/>
          <w:color w:val="222222"/>
          <w:sz w:val="22"/>
        </w:rPr>
        <w:t>The current firmware uses 8.3 filenames because FatFS long filename support is disabled. Longer SESSION_NNNNNNN names remain an optional future change and do not affect the byte format.</w:t>
      </w:r>
    </w:p>
    <w:p>
      <w:pPr>
        <w:pStyle w:val="Heading1"/>
      </w:pPr>
      <w:r>
        <w:t>3. File layout</w:t>
      </w:r>
    </w:p>
    <w:p>
      <w:r>
        <w:t>A recording file is laid out as a 64-byte plaintext file header followed by a repeated sequence of plaintext batch header, encrypted payload, and plaintext trailer.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Rev2 change: </w:t>
      </w:r>
      <w:r>
        <w:rPr>
          <w:rFonts w:ascii="Calibri" w:hAnsi="Calibri"/>
          <w:b w:val="0"/>
          <w:i w:val="0"/>
          <w:color w:val="222222"/>
          <w:sz w:val="22"/>
        </w:rPr>
        <w:t>The optional final summary record from the original design note is removed. Completed batches are the only durable recovery boundary.</w:t>
      </w:r>
    </w:p>
    <w:p>
      <w:pPr>
        <w:pStyle w:val="Heading1"/>
      </w:pPr>
      <w:r>
        <w:t>4. File header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2160"/>
        <w:gridCol w:w="5760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Offset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Field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Rev2 value or meaning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magic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"EMGX"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version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header_size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payload_type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 = EMG ch1 + IMU chunk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batch_duration_s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session_id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u32, matches the filename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device_uid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STM32 96-bit unique device ID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start_time_bcd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RTC BCD: sec,min,hr,date,mon,yr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emg_rate_hz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imu_rate_hz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cipher_id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 = AES-256-GCM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key_id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From recording.key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key_version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From recording.key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37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nonce_scheme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 = entropy-seeded random salt + batch counter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emg_pga_gain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ADS1292R CH1 PGA gain (4)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39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reserved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nonce_prefix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Per-session nonce salt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ads_regs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ADS1292R snapshot: ID, CONFIG1, CONFIG2, LOFF, CH1SET, CH2SET, RLDSENS, LOFFSENS, RESP1, RESP2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emg_ref_mv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2420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reserved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</w:tbl>
    <w:p>
      <w:pPr>
        <w:pStyle w:val="Heading1"/>
      </w:pPr>
      <w:r>
        <w:t>5. Batch header</w:t>
      </w:r>
    </w:p>
    <w:p>
      <w:r>
        <w:t>Each batch begins with a 48-byte plaintext header. The header is written up front with nominal full-batch counts and may be rewritten with the actual counts if recording stops early.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2160"/>
        <w:gridCol w:w="5760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Offset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Field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Meaning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marker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"BATC"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batch_index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u32, from 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start_time_bcd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RTC BCD at batch start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batch_duration_s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reserved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emg_sample_count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u32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imu_sample_count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u32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plaintext_payload_bytes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u32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ciphertext_payload_bytes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u32, equal to plaintext size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nonce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nonce_prefix (8) plus batch_index as u32 little-endian (4)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reserved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</w:tbl>
    <w:p>
      <w:pPr>
        <w:pStyle w:val="Heading1"/>
      </w:pPr>
      <w:r>
        <w:t>6. Payload definition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Payload dispatch: </w:t>
      </w:r>
      <w:r>
        <w:rPr>
          <w:rFonts w:ascii="Calibri" w:hAnsi="Calibri"/>
          <w:b w:val="0"/>
          <w:i w:val="0"/>
          <w:color w:val="222222"/>
          <w:sz w:val="22"/>
        </w:rPr>
        <w:t>payload_type is the only chunk-layout discriminator in rev2. The current implemented payload_type is 2, meaning one-second chunks of EMG ch1 plus IMU.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Chunk size: </w:t>
      </w:r>
      <w:r>
        <w:rPr>
          <w:rFonts w:ascii="Calibri" w:hAnsi="Calibri"/>
          <w:b w:val="0"/>
          <w:i w:val="0"/>
          <w:color w:val="222222"/>
          <w:sz w:val="22"/>
        </w:rPr>
        <w:t>One chunk equals 6400 bytes: int32 ch1[1000] plus ImuSample[100]. A full 10-second batch contains 10 chunks and therefore 64000 plaintext bytes.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320"/>
        <w:gridCol w:w="960"/>
        <w:gridCol w:w="960"/>
        <w:gridCol w:w="492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Section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Type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Count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Bytes</w:t>
            </w:r>
          </w:p>
        </w:tc>
        <w:tc>
          <w:tcPr>
            <w:tcW w:type="dxa" w:w="4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Meaning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ch1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int32 LE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1000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4000</w:t>
            </w:r>
          </w:p>
        </w:tc>
        <w:tc>
          <w:tcPr>
            <w:tcW w:type="dxa" w:w="4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ADS1292R channel 1, 24-bit signed value sign-extended to int32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imu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ImuSample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2400</w:t>
            </w:r>
          </w:p>
        </w:tc>
        <w:tc>
          <w:tcPr>
            <w:tcW w:type="dxa" w:w="4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 Hz IMU slots derived from the EMG sample clock</w:t>
            </w:r>
          </w:p>
        </w:tc>
      </w:tr>
    </w:tbl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Lead-off policy: </w:t>
      </w:r>
      <w:r>
        <w:rPr>
          <w:rFonts w:ascii="Calibri" w:hAnsi="Calibri"/>
          <w:b w:val="0"/>
          <w:i w:val="0"/>
          <w:color w:val="222222"/>
          <w:sz w:val="22"/>
        </w:rPr>
        <w:t>Per-sample lead-off status is not stored in the binary payload. Instead, the firmware counts CH1 lead-off samples and reports the per-batch summary in the control CSV as ch1_leadoff_samples.</w:t>
      </w:r>
    </w:p>
    <w:p>
      <w:pPr>
        <w:pStyle w:val="Heading2"/>
      </w:pPr>
      <w:r>
        <w:t>6.1 ImuSample layout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620"/>
        <w:gridCol w:w="684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Offset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Type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Fields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int16 x3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ax, ay, az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int16 x3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gx, gy, gz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uint32 x3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mx, my, mz</w:t>
            </w:r>
          </w:p>
        </w:tc>
      </w:tr>
    </w:tbl>
    <w:p>
      <w:pPr>
        <w:pStyle w:val="Heading1"/>
      </w:pPr>
      <w:r>
        <w:t>7. Encryption and nonce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Cipher: </w:t>
      </w:r>
      <w:r>
        <w:rPr>
          <w:rFonts w:ascii="Calibri" w:hAnsi="Calibri"/>
          <w:b w:val="0"/>
          <w:i w:val="0"/>
          <w:color w:val="222222"/>
          <w:sz w:val="22"/>
        </w:rPr>
        <w:t>AES-256-GCM is the normative cipher for this format. Each batch is encrypted independently as one GCM stream over its plaintext payload.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Nonce: </w:t>
      </w:r>
      <w:r>
        <w:rPr>
          <w:rFonts w:ascii="Calibri" w:hAnsi="Calibri"/>
          <w:b w:val="0"/>
          <w:i w:val="0"/>
          <w:color w:val="222222"/>
          <w:sz w:val="22"/>
        </w:rPr>
        <w:t>The 96-bit batch nonce is nonce_prefix (8 bytes) plus batch_index encoded as a 32-bit little-endian value.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Rev2 nonce rationale: </w:t>
      </w:r>
      <w:r>
        <w:rPr>
          <w:rFonts w:ascii="Calibri" w:hAnsi="Calibri"/>
          <w:b w:val="0"/>
          <w:i w:val="0"/>
          <w:color w:val="222222"/>
          <w:sz w:val="22"/>
        </w:rPr>
        <w:t>nonce_prefix is a per-session entropy salt derived from ADS1292R analog noise, the free-running CPU cycle counter, and the device UID. This avoids dependence on RTC state or monotonic session numbers and therefore avoids nonce reuse risk under a fixed key.</w:t>
      </w:r>
    </w:p>
    <w:p>
      <w:pPr>
        <w:pStyle w:val="Heading1"/>
      </w:pPr>
      <w:r>
        <w:t>8. Batch trailer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2160"/>
        <w:gridCol w:w="5760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Offset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Field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Meaning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crc32_plaintext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CRC32 of the plaintext payload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AES-GCM authentication tag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end_marker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"ENDB"</w:t>
            </w:r>
          </w:p>
        </w:tc>
      </w:tr>
    </w:tbl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Recovery rule: </w:t>
      </w:r>
      <w:r>
        <w:rPr>
          <w:rFonts w:ascii="Calibri" w:hAnsi="Calibri"/>
          <w:b w:val="0"/>
          <w:i w:val="0"/>
          <w:color w:val="222222"/>
          <w:sz w:val="22"/>
        </w:rPr>
        <w:t>A batch missing the trailer or ENDB marker is treated as incomplete and discarded by readers. Scanning resumes at the next BATC marker.</w:t>
      </w:r>
    </w:p>
    <w:p>
      <w:pPr>
        <w:pStyle w:val="Heading1"/>
      </w:pPr>
      <w:r>
        <w:t>9. Secondary control CSV</w:t>
      </w:r>
    </w:p>
    <w:p>
      <w:r>
        <w:t>The control CSV contains one row per completed batch and no raw EMG or IMU measurement values.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Column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Meaning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session_id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Session identifier, matches the filename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batch_index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Zero-based batch counter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start_timestamp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Batch start time in BCD YYMMDDhhmmss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end_timestamp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Batch end time in BCD YYMMDDhhmmss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emg_sample_count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Nominally 10000 for a full 10-second batch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imu_sample_count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Nominally 1000 for a full 10-second batch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unencrypted_payload_bytes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Nominally 64000 for a full batch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encrypted_payload_bytes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size as plaintext payload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write_time_ms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Time spent in f_write and f_sync for the batch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crc32_plaintext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CRC32 of the plaintext payload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dropped_samples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Samples lost because the acquisition ring overflowed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temperature_c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Optional IMU temperature field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error_flags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Hex bit field: WRITE, SYNC, RTC, DROPPED, AES, PARTIAL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storage_status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OK or ERR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ch1_leadoff_samples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Count of CH1 lead-off samples in the batch</w:t>
            </w:r>
          </w:p>
        </w:tc>
      </w:tr>
    </w:tbl>
    <w:p>
      <w:pPr>
        <w:pStyle w:val="Heading1"/>
      </w:pPr>
      <w:r>
        <w:t>10. Physical scaling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EMG scaling: </w:t>
      </w:r>
      <w:r>
        <w:rPr>
          <w:rFonts w:ascii="Calibri" w:hAnsi="Calibri"/>
          <w:b w:val="0"/>
          <w:i w:val="0"/>
          <w:color w:val="222222"/>
          <w:sz w:val="22"/>
        </w:rPr>
        <w:t>emg_uV = ch1 * emg_ref_mv * 1000.0 / ((1 &lt;&lt; 23) * emg_pga_gain). With emg_ref_mv = 2420 and emg_pga_gain = 4, one count is approximately 0.0721 microvolts.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Accelerometer: </w:t>
      </w:r>
      <w:r>
        <w:rPr>
          <w:rFonts w:ascii="Calibri" w:hAnsi="Calibri"/>
          <w:b w:val="0"/>
          <w:i w:val="0"/>
          <w:color w:val="222222"/>
          <w:sz w:val="22"/>
        </w:rPr>
        <w:t>g = raw / 16384 for the +/-2 g range.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Gyroscope: </w:t>
      </w:r>
      <w:r>
        <w:rPr>
          <w:rFonts w:ascii="Calibri" w:hAnsi="Calibri"/>
          <w:b w:val="0"/>
          <w:i w:val="0"/>
          <w:color w:val="222222"/>
          <w:sz w:val="22"/>
        </w:rPr>
        <w:t>dps = raw / 131 for the +/-250 dps range.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Magnetometer: </w:t>
      </w:r>
      <w:r>
        <w:rPr>
          <w:rFonts w:ascii="Calibri" w:hAnsi="Calibri"/>
          <w:b w:val="0"/>
          <w:i w:val="0"/>
          <w:color w:val="222222"/>
          <w:sz w:val="22"/>
        </w:rPr>
        <w:t>mx, my, and mz are stored as 18-bit unsigned values inside uint32 fields. A null field is 131072.</w:t>
      </w:r>
    </w:p>
    <w:p>
      <w:pPr>
        <w:pStyle w:val="Heading1"/>
      </w:pPr>
      <w:r>
        <w:t>11. Compatibility and versioning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Current reader rule: </w:t>
      </w:r>
      <w:r>
        <w:rPr>
          <w:rFonts w:ascii="Calibri" w:hAnsi="Calibri"/>
          <w:b w:val="0"/>
          <w:i w:val="0"/>
          <w:color w:val="222222"/>
          <w:sz w:val="22"/>
        </w:rPr>
        <w:t>Readers must require version == 1 and payload_type == 2 for this rev2 document. Anything else is outside the current implemented format.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Legacy note: </w:t>
      </w:r>
      <w:r>
        <w:rPr>
          <w:rFonts w:ascii="Calibri" w:hAnsi="Calibri"/>
          <w:b w:val="0"/>
          <w:i w:val="0"/>
          <w:color w:val="222222"/>
          <w:sz w:val="22"/>
        </w:rPr>
        <w:t>Earlier development recordings are obsolete and incompatible. This includes pre-BATC files and early raw-status recordings that reused payload_type 2 with a different chunk size and a different nonce derivation.</w:t>
      </w:r>
    </w:p>
    <w:p>
      <w:pPr>
        <w:spacing w:before="0" w:after="120"/>
      </w:pPr>
      <w:r>
        <w:rPr>
          <w:rFonts w:ascii="Calibri" w:hAnsi="Calibri"/>
          <w:b/>
          <w:i w:val="0"/>
          <w:color w:val="222222"/>
          <w:sz w:val="22"/>
        </w:rPr>
        <w:t xml:space="preserve">Future changes: </w:t>
      </w:r>
      <w:r>
        <w:rPr>
          <w:rFonts w:ascii="Calibri" w:hAnsi="Calibri"/>
          <w:b w:val="0"/>
          <w:i w:val="0"/>
          <w:color w:val="222222"/>
          <w:sz w:val="22"/>
        </w:rPr>
        <w:t>If a future payload layout changes, payload_type should be bumped. If the header semantics change, version should be bumped.</w:t>
      </w:r>
    </w:p>
    <w:p>
      <w:pPr>
        <w:pStyle w:val="Heading1"/>
      </w:pPr>
      <w:r>
        <w:t>12. References</w:t>
      </w:r>
    </w:p>
    <w:p>
      <w:r>
        <w:t>This rev2 document aligns with the current implementation sources: the firmware writer in recording.c, acquisition support in acquisition.c, the desktop decoder decode_emgx.py, and the aligned markdown specification FORMAT.md.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specification - rev2</dc:title>
  <dc:subject>AstroMoWe EMGX recording format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