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p>
      <w:pPr>
        <w:pStyle w:val="265"/>
        <w:rPr>
          <w:rFonts w:ascii="Concourse C6" w:hAnsi="Concourse C6"/>
          <w:lang w:val="en-GB"/>
        </w:rPr>
        <w:pBdr>
          <w:left w:val="none" w:sz="0" w:space="0" w:color="auto"/>
          <w:top w:val="none" w:sz="0" w:space="0" w:color="auto"/>
          <w:right w:val="none" w:sz="0" w:space="0" w:color="auto"/>
          <w:bottom w:val="none" w:sz="0" w:space="0" w:color="auto"/>
          <w:between w:val="none" w:sz="0" w:space="0" w:color="auto"/>
        </w:pBdr>
      </w:pPr>
      <w:r>
        <w:rPr>
          <w:rFonts w:ascii="Concourse C6" w:hAnsi="Concourse C6"/>
          <w:lang w:val="en-GB"/>
        </w:rPr>
        <w:t xml:space="preserve">Security Problem Definition</w:t>
      </w:r>
      <w:r/>
    </w:p>
    <w:p>
      <w:pPr>
        <w:pStyle w:val="198"/>
        <w:rPr>
          <w:lang w:val="en-GB"/>
        </w:rPr>
        <w:pBdr>
          <w:left w:val="none" w:sz="0" w:space="0" w:color="auto"/>
          <w:top w:val="none" w:sz="0" w:space="0" w:color="auto"/>
          <w:right w:val="none" w:sz="0" w:space="0" w:color="auto"/>
          <w:between w:val="none" w:sz="0" w:space="0" w:color="auto"/>
        </w:pBdr>
      </w:pPr>
      <w:r>
        <w:rPr>
          <w:lang w:val="en-GB"/>
        </w:rPr>
        <w:t xml:space="preserve">Introduction</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This document comprises the Security Problem Definition for the biometric </w:t>
      </w:r>
      <w:r>
        <w:rPr>
          <w:lang w:val="en-GB"/>
        </w:rPr>
        <w:t xml:space="preserve">i</w:t>
      </w:r>
      <w:ins w:id="0" w:author="Naruki Kai" w:date="2017-05-25T17:40:00Z">
        <w:r>
          <w:rPr>
            <w:rFonts w:ascii="Calibri" w:hAnsi="Calibri" w:eastAsia="Calibri" w:hint="eastAsia"/>
            <w:lang w:val="en-GB" w:eastAsia="ja-JP"/>
          </w:rPr>
          <w:t xml:space="preserve">T</w:t>
        </w:r>
      </w:ins>
      <w:del w:id="1" w:author="Naruki Kai" w:date="2017-05-25T17:40:00Z">
        <w:r>
          <w:rPr>
            <w:lang w:val="en-GB"/>
          </w:rPr>
          <w:delText xml:space="preserve">t</w:delText>
        </w:r>
      </w:del>
      <w:r>
        <w:rPr>
          <w:lang w:val="en-GB"/>
        </w:rPr>
        <w:t xml:space="preserve">C</w:t>
      </w:r>
      <w:r>
        <w:rPr>
          <w:lang w:val="en-GB"/>
        </w:rPr>
        <w:t xml:space="preserve">. The </w:t>
      </w:r>
      <w:r>
        <w:rPr>
          <w:lang w:val="en-GB"/>
        </w:rPr>
        <w:t xml:space="preserve">iTC</w:t>
      </w:r>
      <w:r>
        <w:rPr>
          <w:lang w:val="en-GB"/>
        </w:rPr>
        <w:t xml:space="preserve"> currently discusses three different TOE that are all covered by the content in this document, namely:</w:t>
      </w:r>
      <w:r/>
    </w:p>
    <w:p>
      <w:pPr>
        <w:pStyle w:val="264"/>
        <w:numPr>
          <w:ilvl w:val="0"/>
          <w:numId w:val="12"/>
        </w:num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 TOE for presentation attack detection (PAD) only (also referred to as TOE.PAD),</w:t>
      </w:r>
      <w:r/>
    </w:p>
    <w:p>
      <w:pPr>
        <w:pStyle w:val="264"/>
        <w:numPr>
          <w:ilvl w:val="0"/>
          <w:numId w:val="12"/>
        </w:num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 TOE for biometric verification only (also referred to TOE.BIO),</w:t>
      </w:r>
      <w:r/>
    </w:p>
    <w:p>
      <w:pPr>
        <w:pStyle w:val="264"/>
        <w:numPr>
          <w:ilvl w:val="0"/>
          <w:numId w:val="12"/>
        </w:num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An integrated solution with PAD and biometric verification (also referred to as TOE.INT).</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If not marked explicitly, the content in the following chapters applies to all TOE. </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Security Problem Definition comprises:</w:t>
      </w:r>
      <w:r/>
    </w:p>
    <w:p>
      <w:pPr>
        <w:pStyle w:val="264"/>
        <w:numPr>
          <w:ilvl w:val="0"/>
          <w:numId w:val="13"/>
        </w:num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 description of the external parties that interact with the TOE,</w:t>
      </w:r>
      <w:r/>
    </w:p>
    <w:p>
      <w:pPr>
        <w:pStyle w:val="264"/>
        <w:numPr>
          <w:ilvl w:val="0"/>
          <w:numId w:val="13"/>
        </w:num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 description of the assets to be protected by the TOE,</w:t>
      </w:r>
      <w:r/>
    </w:p>
    <w:p>
      <w:pPr>
        <w:pStyle w:val="264"/>
        <w:numPr>
          <w:ilvl w:val="0"/>
          <w:numId w:val="13"/>
        </w:num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 list of assumptions describing the intended environment of the TOE,</w:t>
      </w:r>
      <w:r/>
    </w:p>
    <w:p>
      <w:pPr>
        <w:pStyle w:val="264"/>
        <w:numPr>
          <w:ilvl w:val="0"/>
          <w:numId w:val="13"/>
        </w:numPr>
        <w:rPr>
          <w:lang w:val="en-GB"/>
          <w:ins w:id="2" w:author="hin.chan" w:date="2017-05-18T17:31:00Z"/>
        </w:rPr>
        <w:pBdr>
          <w:left w:val="none" w:sz="0" w:space="0" w:color="auto"/>
          <w:top w:val="none" w:sz="0" w:space="0" w:color="auto"/>
          <w:right w:val="none" w:sz="0" w:space="0" w:color="auto"/>
          <w:bottom w:val="none" w:sz="0" w:space="0" w:color="auto"/>
          <w:between w:val="none" w:sz="0" w:space="0" w:color="auto"/>
        </w:pBdr>
      </w:pPr>
      <w:r>
        <w:rPr>
          <w:lang w:val="en-GB"/>
        </w:rPr>
        <w:t xml:space="preserve">A list of threats posed against the TOE</w:t>
      </w:r>
      <w:ins w:id="3" w:author="hin.chan" w:date="2017-05-18T17:31:00Z">
        <w:r>
          <w:rPr>
            <w:lang w:val="en-GB"/>
          </w:rPr>
          <w:t xml:space="preserve">,</w:t>
        </w:r>
      </w:ins>
      <w:ins w:id="4" w:author="hin.chan" w:date="2017-05-18T17:31:00Z">
        <w:r/>
      </w:ins>
    </w:p>
    <w:p>
      <w:pPr>
        <w:pStyle w:val="264"/>
        <w:numPr>
          <w:ilvl w:val="0"/>
          <w:numId w:val="13"/>
        </w:numPr>
        <w:rPr>
          <w:lang w:val="en-GB"/>
        </w:rPr>
        <w:pBdr>
          <w:left w:val="none" w:sz="0" w:space="0" w:color="auto"/>
          <w:top w:val="none" w:sz="0" w:space="0" w:color="auto"/>
          <w:right w:val="none" w:sz="0" w:space="0" w:color="auto"/>
          <w:bottom w:val="none" w:sz="0" w:space="0" w:color="auto"/>
          <w:between w:val="none" w:sz="0" w:space="0" w:color="auto"/>
        </w:pBdr>
      </w:pPr>
      <w:ins w:id="5" w:author="hin.chan" w:date="2017-05-18T17:31:00Z">
        <w:r>
          <w:rPr>
            <w:lang w:val="en-US"/>
          </w:rPr>
          <w:t xml:space="preserve">Organizational Security Policy (OSP) which is a set of rules, practices, and procedures imposed by an organization to address its security </w:t>
        </w:r>
      </w:ins>
      <w:ins w:id="6" w:author="hin.chan" w:date="2017-05-18T17:31:00Z">
        <w:r>
          <w:rPr>
            <w:lang w:val="en-US"/>
          </w:rPr>
          <w:t xml:space="preserve">needs..</w:t>
        </w:r>
      </w:ins>
      <w:del w:id="7" w:author="hin.chan" w:date="2017-05-18T17:31:00Z">
        <w:r>
          <w:rPr>
            <w:lang w:val="en-GB"/>
          </w:rPr>
          <w:delText xml:space="preserve">.</w:delText>
        </w:r>
      </w:del>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Security Problem Definition defines the minimum set that applies to all possible architectures of the TOE. However, certain architectures of the TOE may face additional threats or OSPs and will also have to implement additional functionality. As an example: A biometric algorithm may generate suitable audit events to be recorded by its environment but has </w:t>
      </w:r>
      <w:r>
        <w:rPr>
          <w:lang w:val="en-GB"/>
        </w:rPr>
        <w:noBreakHyphen/>
        <w:t xml:space="preserve"> by itself </w:t>
      </w:r>
      <w:r>
        <w:rPr>
          <w:lang w:val="en-GB"/>
        </w:rPr>
        <w:noBreakHyphen/>
        <w:t xml:space="preserve"> no mean to record or handle the events. A complete biometric system on the other hand, has the functionality to store and handle audit events. </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This Protection Profile chooses the following approach to address this situation:</w:t>
      </w:r>
      <w:r/>
    </w:p>
    <w:p>
      <w:pPr>
        <w:pStyle w:val="264"/>
        <w:numPr>
          <w:ilvl w:val="0"/>
          <w:numId w:val="2"/>
        </w:num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requirements defined within the Security Problem Definition (and later on within the Objectives/SFR chapter) are to be met by </w:t>
      </w:r>
      <w:r>
        <w:rPr>
          <w:u w:val="single"/>
          <w:lang w:val="en-GB"/>
        </w:rPr>
        <w:t xml:space="preserve">every</w:t>
      </w:r>
      <w:r>
        <w:rPr>
          <w:lang w:val="en-GB"/>
        </w:rPr>
        <w:t xml:space="preserve"> TOE, regardless of its architecture.)</w:t>
      </w:r>
      <w:r/>
    </w:p>
    <w:p>
      <w:pPr>
        <w:pStyle w:val="264"/>
        <w:numPr>
          <w:ilvl w:val="0"/>
          <w:numId w:val="2"/>
        </w:num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Chapter </w:t>
      </w:r>
      <w:r>
        <w:rPr>
          <w:highlight w:val="yellow"/>
          <w:lang w:val="en-GB"/>
        </w:rPr>
        <w:t xml:space="preserve">TBD</w:t>
      </w:r>
      <w:r>
        <w:rPr>
          <w:lang w:val="en-GB"/>
        </w:rPr>
        <w:t xml:space="preserve"> defines additional functional packages that define additional requirements for certain architectures of a TOE.</w:t>
      </w:r>
      <w:r/>
    </w:p>
    <w:p>
      <w:pPr>
        <w:pStyle w:val="264"/>
        <w:numPr>
          <w:ilvl w:val="0"/>
          <w:numId w:val="2"/>
        </w:num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If a TOE meets the architecture of a functional package, the ST author shall include all requirements from that functional package to their ST. </w:t>
      </w:r>
      <w:r/>
    </w:p>
    <w:p>
      <w:pPr>
        <w:spacing w:lineRule="auto" w:line="276" w:after="200"/>
        <w:rPr>
          <w:rFonts w:ascii="Concourse C6" w:hAnsi="Concourse C6" w:cs="Arial"/>
          <w:b/>
          <w:bCs/>
          <w:smallCaps/>
          <w:sz w:val="36"/>
          <w:szCs w:val="32"/>
          <w:lang w:val="en-GB"/>
        </w:rPr>
        <w:pBdr>
          <w:left w:val="none" w:sz="0" w:space="0" w:color="auto"/>
          <w:top w:val="none" w:sz="0" w:space="0" w:color="auto"/>
          <w:right w:val="none" w:sz="0" w:space="0" w:color="auto"/>
          <w:bottom w:val="none" w:sz="0" w:space="0" w:color="auto"/>
          <w:between w:val="none" w:sz="0" w:space="0" w:color="auto"/>
        </w:pBdr>
      </w:pPr>
      <w:r>
        <w:rPr>
          <w:lang w:val="en-GB"/>
        </w:rPr>
        <w:br w:type="page"/>
      </w:r>
      <w:r/>
    </w:p>
    <w:p>
      <w:pPr>
        <w:pStyle w:val="198"/>
        <w:rPr>
          <w:lang w:val="en-GB"/>
        </w:rPr>
        <w:pBdr>
          <w:left w:val="none" w:sz="0" w:space="0" w:color="auto"/>
          <w:top w:val="none" w:sz="0" w:space="0" w:color="auto"/>
          <w:right w:val="none" w:sz="0" w:space="0" w:color="auto"/>
          <w:between w:val="none" w:sz="0" w:space="0" w:color="auto"/>
        </w:pBdr>
      </w:pPr>
      <w:r>
        <w:rPr>
          <w:lang w:val="en-GB"/>
        </w:rPr>
        <w:t xml:space="preserve">External Parties</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following table comprises the external parties that may interact with the TOE.</w:t>
      </w:r>
      <w:r/>
    </w:p>
    <w:tbl>
      <w:tblPr>
        <w:tblW w:w="9137" w:type="dxa"/>
        <w:tblInd w:w="75" w:type="dxa"/>
        <w:tblCellMar>
          <w:left w:w="70" w:type="dxa"/>
          <w:right w:w="70" w:type="dxa"/>
        </w:tblCellMar>
        <w:tblLook w:val="00A0" w:firstRow="1" w:lastRow="0" w:firstColumn="1" w:lastColumn="0" w:noHBand="0" w:noVBand="0"/>
      </w:tblPr>
      <w:tblGrid>
        <w:gridCol w:w="2652"/>
        <w:gridCol w:w="6485"/>
      </w:tblGrid>
      <w:tr>
        <w:trPr>
          <w:trHeight w:val="348"/>
        </w:trPr>
        <w:tc>
          <w:tcPr>
            <w:shd w:val="clear" w:color="auto" w:fill="BFBFBF"/>
            <w:tcBorders>
              <w:left w:val="single" w:color="000000" w:sz="4" w:space="0"/>
              <w:top w:val="single" w:color="000000" w:sz="4" w:space="0"/>
              <w:right w:val="single" w:color="000000" w:sz="4" w:space="0"/>
              <w:bottom w:val="single" w:color="000000" w:sz="4" w:space="0"/>
            </w:tcBorders>
            <w:tcW w:w="2652"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Reference</w:t>
            </w:r>
            <w:r/>
          </w:p>
        </w:tc>
        <w:tc>
          <w:tcPr>
            <w:shd w:val="clear" w:color="auto" w:fill="BFBFBF"/>
            <w:tcBorders>
              <w:left w:val="none" w:color="000000" w:sz="4" w:space="0"/>
              <w:top w:val="single" w:color="000000" w:sz="4" w:space="0"/>
              <w:right w:val="single" w:color="000000" w:sz="4" w:space="0"/>
              <w:bottom w:val="single" w:sz="4" w:space="0" w:color="auto"/>
            </w:tcBorders>
            <w:tcW w:w="6485"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Description</w:t>
            </w:r>
            <w:r/>
          </w:p>
        </w:tc>
      </w:tr>
      <w:tr>
        <w:trPr>
          <w:trHeight w:val="1200"/>
        </w:trPr>
        <w:tc>
          <w:tcPr>
            <w:tcBorders>
              <w:left w:val="single" w:color="000000" w:sz="4" w:space="0"/>
              <w:top w:val="none" w:color="000000" w:sz="4" w:space="0"/>
              <w:right w:val="single" w:sz="4" w:space="0" w:color="auto"/>
              <w:bottom w:val="single" w:color="000000" w:sz="4" w:space="0"/>
            </w:tcBorders>
            <w:tcW w:w="2652"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Administrator</w:t>
            </w:r>
            <w:r/>
          </w:p>
        </w:tc>
        <w:tc>
          <w:tcPr>
            <w:tcBorders>
              <w:left w:val="single" w:sz="4" w:space="0" w:color="auto"/>
              <w:top w:val="single" w:sz="4" w:space="0" w:color="auto"/>
              <w:right w:val="single" w:sz="4" w:space="0" w:color="auto"/>
              <w:bottom w:val="single" w:sz="4" w:space="0" w:color="auto"/>
            </w:tcBorders>
            <w:tcW w:w="6485"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TOE administrator is authorized and responsible to perform administrative TOE operations and able to use the administrative functions of the TOE. The administrator is also responsible for the installation and maintenance of the TOE. Depending on the concrete implementation of the TOE there may be more than one administrator and consequently also more than one administrative role. It is also possible that the role of the administrator is held by a user of the TOE. </w:t>
            </w:r>
            <w:r/>
          </w:p>
        </w:tc>
      </w:tr>
      <w:tr>
        <w:trPr>
          <w:trHeight w:val="474"/>
        </w:trPr>
        <w:tc>
          <w:tcPr>
            <w:tcBorders>
              <w:left w:val="single" w:color="000000" w:sz="4" w:space="0"/>
              <w:top w:val="none" w:color="000000" w:sz="4" w:space="0"/>
              <w:right w:val="single" w:sz="4" w:space="0" w:color="auto"/>
              <w:bottom w:val="single" w:color="000000" w:sz="4" w:space="0"/>
            </w:tcBorders>
            <w:tcW w:w="2652"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User</w:t>
            </w:r>
            <w:r/>
          </w:p>
        </w:tc>
        <w:tc>
          <w:tcPr>
            <w:tcBorders>
              <w:left w:val="single" w:sz="4" w:space="0" w:color="auto"/>
              <w:top w:val="single" w:sz="4" w:space="0" w:color="auto"/>
              <w:right w:val="single" w:sz="4" w:space="0" w:color="auto"/>
              <w:bottom w:val="single" w:sz="4" w:space="0" w:color="auto"/>
            </w:tcBorders>
            <w:tcW w:w="6485"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 person who uses a biometric system to get enrolled or verified.</w:t>
            </w:r>
            <w:r/>
          </w:p>
        </w:tc>
      </w:tr>
      <w:tr>
        <w:trPr>
          <w:trHeight w:val="698"/>
        </w:trPr>
        <w:tc>
          <w:tcPr>
            <w:tcBorders>
              <w:left w:val="single" w:color="000000" w:sz="4" w:space="0"/>
              <w:top w:val="none" w:color="000000" w:sz="4" w:space="0"/>
              <w:right w:val="single" w:sz="4" w:space="0" w:color="auto"/>
              <w:bottom w:val="single" w:color="000000" w:sz="4" w:space="0"/>
            </w:tcBorders>
            <w:tcW w:w="2652"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Attacker</w:t>
            </w:r>
            <w:r/>
          </w:p>
        </w:tc>
        <w:tc>
          <w:tcPr>
            <w:tcBorders>
              <w:left w:val="single" w:sz="4" w:space="0" w:color="auto"/>
              <w:top w:val="single" w:sz="4" w:space="0" w:color="auto"/>
              <w:right w:val="single" w:sz="4" w:space="0" w:color="auto"/>
              <w:bottom w:val="single" w:sz="4" w:space="0" w:color="auto"/>
            </w:tcBorders>
            <w:tcW w:w="6485" w:type="dxa"/>
            <w:textDirection w:val="lrTb"/>
            <w:noWrap/>
          </w:tcPr>
          <w:p>
            <w:pPr>
              <w:pStyle w:val="264"/>
              <w:ind w:left="57"/>
              <w:jc w:val="left"/>
              <w:keepNex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An attacker is any individual who is attempting to subvert the operation of the TOE.</w:t>
            </w:r>
            <w:r/>
          </w:p>
        </w:tc>
      </w:tr>
    </w:tbl>
    <w:p>
      <w:pPr>
        <w:pStyle w:val="268"/>
        <w:jc w:val="center"/>
        <w:rPr>
          <w:rFonts w:ascii="Concourse C3" w:hAnsi="Concourse C3"/>
          <w:i w:val="false"/>
          <w:color w:val="000000"/>
          <w:sz w:val="22"/>
          <w:szCs w:val="22"/>
          <w:lang w:val="en-GB"/>
        </w:rPr>
        <w:pBdr>
          <w:left w:val="none" w:sz="0" w:space="0" w:color="auto"/>
          <w:top w:val="none" w:sz="0" w:space="0" w:color="auto"/>
          <w:right w:val="none" w:sz="0" w:space="0" w:color="auto"/>
          <w:bottom w:val="none" w:sz="0" w:space="0" w:color="auto"/>
          <w:between w:val="none" w:sz="0" w:space="0" w:color="auto"/>
        </w:pBdr>
      </w:pPr>
      <w:r>
        <w:rPr>
          <w:rFonts w:ascii="Concourse C3" w:hAnsi="Concourse C3"/>
          <w:i w:val="false"/>
          <w:color w:val="000000"/>
          <w:sz w:val="22"/>
          <w:szCs w:val="22"/>
          <w:lang w:val="en-GB"/>
        </w:rPr>
        <w:t xml:space="preserve">Table 1: External Parties</w:t>
      </w:r>
      <w:r/>
    </w:p>
    <w:p>
      <w:pPr>
        <w:pStyle w:val="198"/>
        <w:rPr>
          <w:lang w:val="en-GB"/>
        </w:rPr>
        <w:pBdr>
          <w:left w:val="none" w:sz="0" w:space="0" w:color="auto"/>
          <w:top w:val="none" w:sz="0" w:space="0" w:color="auto"/>
          <w:right w:val="none" w:sz="0" w:space="0" w:color="auto"/>
          <w:between w:val="none" w:sz="0" w:space="0" w:color="auto"/>
        </w:pBdr>
      </w:pPr>
      <w:r>
        <w:rPr>
          <w:lang w:val="en-GB"/>
        </w:rPr>
        <w:t xml:space="preserve">Assets</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following table comprises the assets that are to be protected by the TOE</w:t>
      </w:r>
      <w:r/>
    </w:p>
    <w:tbl>
      <w:tblPr>
        <w:tblW w:w="9137" w:type="dxa"/>
        <w:tblInd w:w="75" w:type="dxa"/>
        <w:tblLayout w:type="fixed"/>
        <w:tblCellMar>
          <w:left w:w="70" w:type="dxa"/>
          <w:right w:w="70" w:type="dxa"/>
        </w:tblCellMar>
        <w:tblLook w:val="00A0" w:firstRow="1" w:lastRow="0" w:firstColumn="1" w:lastColumn="0" w:noHBand="0" w:noVBand="0"/>
      </w:tblPr>
      <w:tblGrid>
        <w:gridCol w:w="1940"/>
        <w:gridCol w:w="4294"/>
        <w:gridCol w:w="2903"/>
      </w:tblGrid>
      <w:tr>
        <w:trPr>
          <w:trHeight w:val="306"/>
        </w:trPr>
        <w:tc>
          <w:tcPr>
            <w:shd w:val="clear" w:color="auto" w:fill="BFBFBF"/>
            <w:tcBorders>
              <w:left w:val="single" w:color="000000" w:sz="4" w:space="0"/>
              <w:top w:val="single" w:color="000000" w:sz="4" w:space="0"/>
              <w:right w:val="single" w:color="000000" w:sz="4" w:space="0"/>
              <w:bottom w:val="single" w:color="000000" w:sz="4" w:space="0"/>
            </w:tcBorders>
            <w:tcW w:w="1940"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Reference</w:t>
            </w:r>
            <w:r/>
          </w:p>
        </w:tc>
        <w:tc>
          <w:tcPr>
            <w:shd w:val="clear" w:color="auto" w:fill="BFBFBF"/>
            <w:tcBorders>
              <w:left w:val="none" w:color="000000" w:sz="4" w:space="0"/>
              <w:top w:val="single" w:color="000000" w:sz="4" w:space="0"/>
              <w:right w:val="single" w:color="000000" w:sz="4" w:space="0"/>
              <w:bottom w:val="single" w:color="000000" w:sz="4" w:space="0"/>
            </w:tcBorders>
            <w:tcW w:w="4294"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Description</w:t>
            </w:r>
            <w:r/>
          </w:p>
        </w:tc>
        <w:tc>
          <w:tcPr>
            <w:shd w:val="clear" w:color="auto" w:fill="BFBFBF"/>
            <w:tcBorders>
              <w:left w:val="none" w:color="000000" w:sz="4" w:space="0"/>
              <w:top w:val="single" w:color="000000" w:sz="4" w:space="0"/>
              <w:right w:val="single" w:color="000000" w:sz="4" w:space="0"/>
              <w:bottom w:val="single" w:color="000000" w:sz="4" w:space="0"/>
            </w:tcBorders>
            <w:tcW w:w="2903"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TOE Affected</w:t>
            </w:r>
            <w:r/>
          </w:p>
        </w:tc>
      </w:tr>
      <w:tr>
        <w:trPr>
          <w:trHeight w:val="900"/>
        </w:trPr>
        <w:tc>
          <w:tcPr>
            <w:tcBorders>
              <w:left w:val="single" w:color="000000" w:sz="4" w:space="0"/>
              <w:top w:val="none" w:color="000000" w:sz="4" w:space="0"/>
              <w:right w:val="single" w:color="000000" w:sz="4" w:space="0"/>
              <w:bottom w:val="single" w:color="000000" w:sz="4" w:space="0"/>
            </w:tcBorders>
            <w:tcW w:w="1940"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Access</w:t>
            </w:r>
            <w:r/>
          </w:p>
        </w:tc>
        <w:tc>
          <w:tcPr>
            <w:tcBorders>
              <w:left w:val="none" w:color="000000" w:sz="4" w:space="0"/>
              <w:top w:val="none" w:color="000000" w:sz="4" w:space="0"/>
              <w:right w:val="single" w:color="000000" w:sz="4" w:space="0"/>
              <w:bottom w:val="single" w:color="000000" w:sz="4" w:space="0"/>
            </w:tcBorders>
            <w:tcW w:w="4294"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 biometric authentication system is used to control access to a physical or logical portal. The access to this portal (or the decision about granting access to be precise) is a primary asset for every biometric authentication system.</w:t>
            </w:r>
            <w:r/>
          </w:p>
        </w:tc>
        <w:tc>
          <w:tcPr>
            <w:tcBorders>
              <w:left w:val="none" w:color="000000" w:sz="4" w:space="0"/>
              <w:top w:val="none" w:color="000000" w:sz="4" w:space="0"/>
              <w:right w:val="single" w:color="000000" w:sz="4" w:space="0"/>
              <w:bottom w:val="single" w:color="000000" w:sz="4" w:space="0"/>
            </w:tcBorders>
            <w:tcW w:w="2903"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w:t>
            </w:r>
            <w:r/>
          </w:p>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ins w:id="8" w:author="Nils Tekampe" w:date="2017-06-01T15:45:00Z">
              <w:r>
                <w:rPr>
                  <w:lang w:val="en-GB"/>
                </w:rPr>
                <w:t xml:space="preserve">TOE.INT</w:t>
              </w:r>
            </w:ins>
            <w:del w:id="9" w:author="Nils Tekampe" w:date="2017-06-01T15:45:00Z">
              <w:r>
                <w:rPr>
                  <w:lang w:val="en-GB"/>
                </w:rPr>
                <w:delText xml:space="preserve">TOE.INT</w:delText>
              </w:r>
            </w:del>
            <w:r/>
          </w:p>
        </w:tc>
      </w:tr>
      <w:tr>
        <w:trPr>
          <w:trHeight w:val="600"/>
        </w:trPr>
        <w:tc>
          <w:tcPr>
            <w:tcBorders>
              <w:left w:val="single" w:color="000000" w:sz="4" w:space="0"/>
              <w:top w:val="none" w:color="000000" w:sz="4" w:space="0"/>
              <w:right w:val="single" w:color="000000" w:sz="4" w:space="0"/>
              <w:bottom w:val="single" w:color="000000" w:sz="4" w:space="0"/>
            </w:tcBorders>
            <w:tcW w:w="1940"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PAD result</w:t>
            </w:r>
            <w:r/>
          </w:p>
        </w:tc>
        <w:tc>
          <w:tcPr>
            <w:tcBorders>
              <w:left w:val="none" w:color="000000" w:sz="4" w:space="0"/>
              <w:top w:val="none" w:color="000000" w:sz="4" w:space="0"/>
              <w:right w:val="single" w:color="000000" w:sz="4" w:space="0"/>
              <w:bottom w:val="single" w:color="000000" w:sz="4" w:space="0"/>
            </w:tcBorders>
            <w:tcW w:w="4294"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If the TOE implements a PAD system, the decision on whether an attempt with the TOE is considered being a Presentation Attack is a primary asset. </w:t>
            </w:r>
            <w:r/>
          </w:p>
        </w:tc>
        <w:tc>
          <w:tcPr>
            <w:tcBorders>
              <w:left w:val="none" w:color="000000" w:sz="4" w:space="0"/>
              <w:top w:val="none" w:color="000000" w:sz="4" w:space="0"/>
              <w:right w:val="single" w:color="000000" w:sz="4" w:space="0"/>
              <w:bottom w:val="single" w:color="000000" w:sz="4" w:space="0"/>
            </w:tcBorders>
            <w:tcW w:w="2903"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TOE.PAD</w:t>
            </w:r>
            <w:r/>
          </w:p>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ins w:id="10" w:author="Nils Tekampe" w:date="2017-06-01T15:45:00Z">
              <w:r>
                <w:rPr>
                  <w:lang w:val="en-GB"/>
                </w:rPr>
                <w:t xml:space="preserve">TOE.INT</w:t>
              </w:r>
            </w:ins>
            <w:del w:id="11" w:author="Nils Tekampe" w:date="2017-06-01T15:45:00Z">
              <w:r>
                <w:rPr>
                  <w:lang w:val="en-GB"/>
                </w:rPr>
                <w:delText xml:space="preserve">TOE.INT</w:delText>
              </w:r>
            </w:del>
            <w:r/>
          </w:p>
        </w:tc>
      </w:tr>
      <w:tr>
        <w:trPr>
          <w:trHeight w:val="600"/>
        </w:trPr>
        <w:tc>
          <w:tcPr>
            <w:tcBorders>
              <w:left w:val="single" w:color="000000" w:sz="4" w:space="0"/>
              <w:top w:val="none" w:color="000000" w:sz="4" w:space="0"/>
              <w:right w:val="single" w:color="000000" w:sz="4" w:space="0"/>
              <w:bottom w:val="single" w:color="000000" w:sz="4" w:space="0"/>
            </w:tcBorders>
            <w:tcW w:w="1940"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TSF Data</w:t>
            </w:r>
            <w:r/>
          </w:p>
        </w:tc>
        <w:tc>
          <w:tcPr>
            <w:tcBorders>
              <w:left w:val="none" w:color="000000" w:sz="4" w:space="0"/>
              <w:top w:val="none" w:color="000000" w:sz="4" w:space="0"/>
              <w:right w:val="single" w:color="000000" w:sz="4" w:space="0"/>
              <w:bottom w:val="single" w:color="000000" w:sz="4" w:space="0"/>
            </w:tcBorders>
            <w:tcW w:w="4294"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All data for the operation of the TOE upon which the enforcement of the security mechanisms relies.</w:t>
            </w:r>
            <w:r/>
          </w:p>
        </w:tc>
        <w:tc>
          <w:tcPr>
            <w:tcBorders>
              <w:left w:val="none" w:color="000000" w:sz="4" w:space="0"/>
              <w:top w:val="none" w:color="000000" w:sz="4" w:space="0"/>
              <w:right w:val="single" w:color="000000" w:sz="4" w:space="0"/>
              <w:bottom w:val="single" w:color="000000" w:sz="4" w:space="0"/>
            </w:tcBorders>
            <w:tcW w:w="2903"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bl>
    <w:p>
      <w:pPr>
        <w:pStyle w:val="268"/>
        <w:jc w:val="center"/>
        <w:rPr>
          <w:rFonts w:ascii="Concourse C3" w:hAnsi="Concourse C3"/>
          <w:i w:val="false"/>
          <w:color w:val="000000"/>
          <w:sz w:val="22"/>
          <w:szCs w:val="22"/>
          <w:lang w:val="en-GB"/>
        </w:rPr>
        <w:pBdr>
          <w:left w:val="none" w:sz="0" w:space="0" w:color="auto"/>
          <w:top w:val="none" w:sz="0" w:space="0" w:color="auto"/>
          <w:right w:val="none" w:sz="0" w:space="0" w:color="auto"/>
          <w:bottom w:val="none" w:sz="0" w:space="0" w:color="auto"/>
          <w:between w:val="none" w:sz="0" w:space="0" w:color="auto"/>
        </w:pBdr>
      </w:pPr>
      <w:r>
        <w:rPr>
          <w:rFonts w:ascii="Concourse C3" w:hAnsi="Concourse C3"/>
          <w:i w:val="false"/>
          <w:color w:val="000000"/>
          <w:sz w:val="22"/>
          <w:szCs w:val="22"/>
          <w:lang w:val="en-GB"/>
        </w:rPr>
        <w:t xml:space="preserve">Table 2: Assets</w:t>
      </w:r>
      <w:r/>
    </w:p>
    <w:p>
      <w:pPr>
        <w:spacing w:lineRule="auto" w:line="276" w:after="200"/>
        <w:rPr>
          <w:rFonts w:ascii="Concourse C6" w:hAnsi="Concourse C6" w:cs="Arial"/>
          <w:b/>
          <w:bCs/>
          <w:smallCaps/>
          <w:sz w:val="36"/>
          <w:szCs w:val="32"/>
          <w:lang w:val="en-GB"/>
        </w:rPr>
        <w:pBdr>
          <w:left w:val="none" w:sz="0" w:space="0" w:color="auto"/>
          <w:top w:val="none" w:sz="0" w:space="0" w:color="auto"/>
          <w:right w:val="none" w:sz="0" w:space="0" w:color="auto"/>
          <w:bottom w:val="none" w:sz="0" w:space="0" w:color="auto"/>
          <w:between w:val="none" w:sz="0" w:space="0" w:color="auto"/>
        </w:pBdr>
      </w:pPr>
      <w:r>
        <w:rPr>
          <w:lang w:val="en-GB"/>
        </w:rPr>
        <w:br w:type="page"/>
      </w:r>
      <w:r/>
    </w:p>
    <w:p>
      <w:pPr>
        <w:pStyle w:val="198"/>
        <w:rPr>
          <w:lang w:val="en-GB"/>
        </w:rPr>
        <w:pBdr>
          <w:left w:val="none" w:sz="0" w:space="0" w:color="auto"/>
          <w:top w:val="none" w:sz="0" w:space="0" w:color="auto"/>
          <w:right w:val="none" w:sz="0" w:space="0" w:color="auto"/>
          <w:between w:val="none" w:sz="0" w:space="0" w:color="auto"/>
        </w:pBdr>
      </w:pPr>
      <w:r>
        <w:rPr>
          <w:lang w:val="en-GB"/>
        </w:rPr>
        <w:t xml:space="preserve">Assumptions</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following table comprises the assets that assumptions about the intended environment of the TOE. </w:t>
      </w:r>
      <w:r/>
    </w:p>
    <w:tbl>
      <w:tblPr>
        <w:tblW w:w="9324" w:type="dxa"/>
        <w:tblInd w:w="75" w:type="dxa"/>
        <w:tblCellMar>
          <w:left w:w="70" w:type="dxa"/>
          <w:right w:w="70" w:type="dxa"/>
        </w:tblCellMar>
        <w:tblLook w:val="00A0" w:firstRow="1" w:lastRow="0" w:firstColumn="1" w:lastColumn="0" w:noHBand="0" w:noVBand="0"/>
      </w:tblPr>
      <w:tblGrid>
        <w:gridCol w:w="2138"/>
        <w:gridCol w:w="5587"/>
        <w:gridCol w:w="1599"/>
      </w:tblGrid>
      <w:tr>
        <w:trPr>
          <w:trHeight w:val="300"/>
        </w:trPr>
        <w:tc>
          <w:tcPr>
            <w:shd w:val="clear" w:color="auto" w:fill="BFBFBF"/>
            <w:tcBorders>
              <w:left w:val="single" w:color="000000" w:sz="4" w:space="0"/>
              <w:top w:val="single" w:color="000000" w:sz="4" w:space="0"/>
              <w:right w:val="single" w:color="000000" w:sz="4" w:space="0"/>
              <w:bottom w:val="single" w:color="000000" w:sz="4" w:space="0"/>
            </w:tcBorders>
            <w:tcW w:w="2138"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Reference </w:t>
            </w:r>
            <w:r/>
          </w:p>
        </w:tc>
        <w:tc>
          <w:tcPr>
            <w:shd w:val="clear" w:color="auto" w:fill="BFBFBF"/>
            <w:tcBorders>
              <w:left w:val="none" w:color="000000" w:sz="4" w:space="0"/>
              <w:top w:val="single" w:color="000000" w:sz="4" w:space="0"/>
              <w:right w:val="single" w:color="000000" w:sz="4" w:space="0"/>
              <w:bottom w:val="single" w:color="000000" w:sz="4" w:space="0"/>
            </w:tcBorders>
            <w:tcW w:w="5587"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Description</w:t>
            </w:r>
            <w:r/>
          </w:p>
        </w:tc>
        <w:tc>
          <w:tcPr>
            <w:shd w:val="clear" w:color="auto" w:fill="BFBFBF"/>
            <w:tcBorders>
              <w:left w:val="none" w:color="000000" w:sz="4" w:space="0"/>
              <w:top w:val="single" w:color="000000" w:sz="4" w:space="0"/>
              <w:right w:val="single" w:color="000000" w:sz="4" w:space="0"/>
              <w:bottom w:val="single" w:color="000000" w:sz="4" w:space="0"/>
            </w:tcBorders>
            <w:tcW w:w="1599"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TOE Affected</w:t>
            </w:r>
            <w:r/>
          </w:p>
        </w:tc>
      </w:tr>
      <w:tr>
        <w:trPr>
          <w:trHeight w:val="1200"/>
        </w:trPr>
        <w:tc>
          <w:tcPr>
            <w:tcBorders>
              <w:left w:val="single" w:color="000000" w:sz="4" w:space="0"/>
              <w:top w:val="none" w:color="000000" w:sz="4" w:space="0"/>
              <w:right w:val="single" w:color="000000" w:sz="4" w:space="0"/>
              <w:bottom w:val="single" w:color="000000" w:sz="4" w:space="0"/>
            </w:tcBorders>
            <w:tcW w:w="2138"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commentRangeStart w:id="0"/>
            <w:r>
              <w:rPr>
                <w:lang w:val="en-GB"/>
              </w:rPr>
              <w:t xml:space="preserve">A.Admin</w:t>
            </w:r>
            <w:r/>
            <w:commentRangeEnd w:id="0"/>
            <w:r>
              <w:commentReference w:id="0"/>
            </w:r>
            <w:r>
              <w:rPr>
                <w:lang w:val="en-GB"/>
              </w:rPr>
            </w:r>
            <w:r/>
          </w:p>
        </w:tc>
        <w:tc>
          <w:tcPr>
            <w:tcBorders>
              <w:left w:val="none" w:color="000000" w:sz="4" w:space="0"/>
              <w:top w:val="none" w:color="000000" w:sz="4" w:space="0"/>
              <w:right w:val="single" w:color="000000" w:sz="4" w:space="0"/>
              <w:bottom w:val="single" w:color="000000" w:sz="4" w:space="0"/>
            </w:tcBorders>
            <w:tcW w:w="5587"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It is assumed that the </w:t>
            </w:r>
            <w:commentRangeStart w:id="1"/>
            <w:r>
              <w:rPr>
                <w:lang w:val="en-GB"/>
              </w:rPr>
              <w:t xml:space="preserve">administrator of the TOE is </w:t>
            </w:r>
            <w:r>
              <w:rPr>
                <w:lang w:val="en-GB"/>
              </w:rPr>
              <w:t xml:space="preserve">well trained</w:t>
            </w:r>
            <w:r>
              <w:rPr>
                <w:lang w:val="en-GB"/>
              </w:rPr>
            </w:r>
            <w:commentRangeEnd w:id="1"/>
            <w:r>
              <w:commentReference w:id="1"/>
            </w:r>
            <w:r>
              <w:rPr>
                <w:lang w:val="en-GB"/>
              </w:rPr>
              <w:t xml:space="preserve"> and non-hostile. Non-hostile specifically means that the administrator does not become an attacker nor does the administrator give relevant information to attackers. The administrator is responsible to accompany the TOE installation and oversees the system requirements regarding the TOE as well as the TOE settings and requirements. </w:t>
            </w:r>
            <w:r/>
          </w:p>
        </w:tc>
        <w:tc>
          <w:tcPr>
            <w:tcBorders>
              <w:left w:val="none" w:color="000000" w:sz="4" w:space="0"/>
              <w:top w:val="none" w:color="000000" w:sz="4" w:space="0"/>
              <w:right w:val="single" w:color="000000" w:sz="4" w:space="0"/>
              <w:bottom w:val="single" w:color="000000" w:sz="4" w:space="0"/>
            </w:tcBorders>
            <w:tcW w:w="159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1200"/>
        </w:trPr>
        <w:tc>
          <w:tcPr>
            <w:tcBorders>
              <w:left w:val="single" w:color="000000" w:sz="4" w:space="0"/>
              <w:top w:val="none" w:color="000000" w:sz="4" w:space="0"/>
              <w:right w:val="single" w:color="000000" w:sz="4" w:space="0"/>
              <w:bottom w:val="single" w:color="000000" w:sz="4" w:space="0"/>
            </w:tcBorders>
            <w:tcW w:w="2138"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A.Environment</w:t>
            </w:r>
            <w:r/>
          </w:p>
        </w:tc>
        <w:tc>
          <w:tcPr>
            <w:tcBorders>
              <w:left w:val="none" w:color="000000" w:sz="4" w:space="0"/>
              <w:top w:val="none" w:color="000000" w:sz="4" w:space="0"/>
              <w:right w:val="single" w:color="000000" w:sz="4" w:space="0"/>
              <w:bottom w:val="single" w:color="000000" w:sz="4" w:space="0"/>
            </w:tcBorders>
            <w:tcW w:w="5587"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commentRangeStart w:id="2"/>
            <w:r>
              <w:rPr>
                <w:lang w:val="en-GB"/>
              </w:rPr>
              <w:t xml:space="preserve">The TOE is assumed to be used in a semi-controlled and observable environment (i.e. attacks that require extensive time or extensive access to the TOE or the use of complex tools (in the sense of conspicuous tools) are considered impractical during exploitation phase). This assumption also includes the protection of any parameters used by the TOE.</w:t>
            </w:r>
            <w:r/>
            <w:commentRangeEnd w:id="2"/>
            <w:r>
              <w:commentReference w:id="2"/>
            </w:r>
            <w:r>
              <w:rPr>
                <w:lang w:val="en-GB"/>
              </w:rPr>
            </w:r>
            <w:r/>
          </w:p>
        </w:tc>
        <w:tc>
          <w:tcPr>
            <w:tcBorders>
              <w:left w:val="none" w:color="000000" w:sz="4" w:space="0"/>
              <w:top w:val="none" w:color="000000" w:sz="4" w:space="0"/>
              <w:right w:val="single" w:color="000000" w:sz="4" w:space="0"/>
              <w:bottom w:val="single" w:color="000000" w:sz="4" w:space="0"/>
            </w:tcBorders>
            <w:tcW w:w="159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1018"/>
        </w:trPr>
        <w:tc>
          <w:tcPr>
            <w:tcBorders>
              <w:left w:val="single" w:color="000000" w:sz="4" w:space="0"/>
              <w:top w:val="none" w:color="000000" w:sz="4" w:space="0"/>
              <w:right w:val="single" w:color="000000" w:sz="4" w:space="0"/>
              <w:bottom w:val="single" w:color="000000" w:sz="4" w:space="0"/>
            </w:tcBorders>
            <w:tcW w:w="2138"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A.Comm</w:t>
            </w:r>
            <w:r/>
          </w:p>
        </w:tc>
        <w:tc>
          <w:tcPr>
            <w:tcBorders>
              <w:left w:val="none" w:color="000000" w:sz="4" w:space="0"/>
              <w:top w:val="none" w:color="000000" w:sz="4" w:space="0"/>
              <w:right w:val="single" w:color="000000" w:sz="4" w:space="0"/>
              <w:bottom w:val="single" w:color="000000" w:sz="4" w:space="0"/>
            </w:tcBorders>
            <w:tcW w:w="5587"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It is assumed that the communication between the components of the biometric product is adequately protected against manipulation and eavesdropping of information.</w:t>
            </w:r>
            <w:r/>
          </w:p>
        </w:tc>
        <w:tc>
          <w:tcPr>
            <w:tcBorders>
              <w:left w:val="none" w:color="000000" w:sz="4" w:space="0"/>
              <w:top w:val="none" w:color="000000" w:sz="4" w:space="0"/>
              <w:right w:val="single" w:color="000000" w:sz="4" w:space="0"/>
              <w:bottom w:val="single" w:color="000000" w:sz="4" w:space="0"/>
            </w:tcBorders>
            <w:tcW w:w="159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900"/>
        </w:trPr>
        <w:tc>
          <w:tcPr>
            <w:tcBorders>
              <w:left w:val="single" w:color="000000" w:sz="4" w:space="0"/>
              <w:top w:val="none" w:color="000000" w:sz="4" w:space="0"/>
              <w:right w:val="single" w:color="000000" w:sz="4" w:space="0"/>
              <w:bottom w:val="single" w:color="000000" w:sz="4" w:space="0"/>
            </w:tcBorders>
            <w:tcW w:w="2138"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A.Fallback</w:t>
            </w:r>
            <w:r/>
          </w:p>
        </w:tc>
        <w:tc>
          <w:tcPr>
            <w:tcBorders>
              <w:left w:val="none" w:color="000000" w:sz="4" w:space="0"/>
              <w:top w:val="none" w:color="000000" w:sz="4" w:space="0"/>
              <w:right w:val="single" w:color="000000" w:sz="4" w:space="0"/>
              <w:bottom w:val="single" w:color="000000" w:sz="4" w:space="0"/>
            </w:tcBorders>
            <w:tcW w:w="5587"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It is assumed that a fall-back mechanism as a complement to the TOE is available that reaches at least the same level of security as the biometric verification system does. This fall-back system is used in cases where an authorized user is rejected by the biometric verification system (False Rejection).</w:t>
            </w:r>
            <w:r/>
          </w:p>
        </w:tc>
        <w:tc>
          <w:tcPr>
            <w:tcBorders>
              <w:left w:val="none" w:color="000000" w:sz="4" w:space="0"/>
              <w:top w:val="none" w:color="000000" w:sz="4" w:space="0"/>
              <w:right w:val="single" w:color="000000" w:sz="4" w:space="0"/>
              <w:bottom w:val="single" w:color="000000" w:sz="4" w:space="0"/>
            </w:tcBorders>
            <w:tcW w:w="159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284"/>
        </w:trPr>
        <w:tc>
          <w:tcPr>
            <w:tcBorders>
              <w:left w:val="single" w:color="000000" w:sz="4" w:space="0"/>
              <w:top w:val="none" w:color="000000" w:sz="4" w:space="0"/>
              <w:right w:val="single" w:color="000000" w:sz="4" w:space="0"/>
              <w:bottom w:val="single" w:color="000000" w:sz="4" w:space="0"/>
            </w:tcBorders>
            <w:tcW w:w="2138"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A.Bio</w:t>
            </w:r>
            <w:r/>
          </w:p>
        </w:tc>
        <w:tc>
          <w:tcPr>
            <w:tcBorders>
              <w:left w:val="none" w:color="000000" w:sz="4" w:space="0"/>
              <w:top w:val="none" w:color="000000" w:sz="4" w:space="0"/>
              <w:right w:val="single" w:color="000000" w:sz="4" w:space="0"/>
              <w:bottom w:val="single" w:color="000000" w:sz="4" w:space="0"/>
            </w:tcBorders>
            <w:tcW w:w="5587"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biometric system protected by the TOE ensures that all threats that are not related to </w:t>
            </w:r>
            <w:commentRangeStart w:id="3"/>
            <w:commentRangeStart w:id="4"/>
            <w:del w:id="12" w:author="Nils Tekampe" w:date="2017-06-01T19:28:00Z">
              <w:r>
                <w:rPr>
                  <w:lang w:val="en-GB"/>
                </w:rPr>
                <w:delText xml:space="preserve">spoofing</w:delText>
              </w:r>
            </w:del>
            <w:commentRangeEnd w:id="3"/>
            <w:commentRangeEnd w:id="4"/>
            <w:r>
              <w:commentReference w:id="3"/>
              <w:commentReference w:id="4"/>
            </w:r>
            <w:del w:id="13" w:author="Nils Tekampe" w:date="2017-06-01T19:28:00Z">
              <w:r>
                <w:rPr>
                  <w:lang w:val="en-GB"/>
                </w:rPr>
                <w:delText xml:space="preserve"> </w:delText>
              </w:r>
            </w:del>
            <w:ins w:id="14" w:author="Nils Tekampe" w:date="2017-06-01T19:28:00Z">
              <w:r>
                <w:rPr>
                  <w:lang w:val="en-GB"/>
                </w:rPr>
                <w:t xml:space="preserve">presentation attacks </w:t>
              </w:r>
            </w:ins>
            <w:r>
              <w:rPr>
                <w:lang w:val="en-GB"/>
              </w:rPr>
              <w:t xml:space="preserve">are appropriately handled. Further, the biometric system ensures that the functionality of the TOE is invoked/used in order to protect the biometric system against </w:t>
            </w:r>
            <w:commentRangeStart w:id="5"/>
            <w:del w:id="15" w:author="Nils Tekampe" w:date="2017-06-01T19:29:00Z">
              <w:r>
                <w:rPr>
                  <w:lang w:val="en-GB"/>
                </w:rPr>
                <w:delText xml:space="preserve">spoof </w:delText>
              </w:r>
            </w:del>
            <w:commentRangeEnd w:id="5"/>
            <w:r>
              <w:commentReference w:id="5"/>
            </w:r>
            <w:ins w:id="16" w:author="Nils Tekampe" w:date="2017-06-01T19:29:00Z">
              <w:r>
                <w:rPr>
                  <w:lang w:val="en-GB"/>
                </w:rPr>
                <w:t xml:space="preserve">presentation </w:t>
              </w:r>
            </w:ins>
            <w:r>
              <w:rPr>
                <w:lang w:val="en-GB"/>
              </w:rPr>
              <w:t xml:space="preserve">attacks. It is also assumed that the biometric sample that is acquired by the capture devices belongs to the sample that is used for </w:t>
            </w:r>
            <w:del w:id="17" w:author="Nils Tekampe" w:date="2017-06-01T19:29:00Z">
              <w:r>
                <w:rPr>
                  <w:lang w:val="en-GB"/>
                </w:rPr>
                <w:delText xml:space="preserve">spoof </w:delText>
              </w:r>
            </w:del>
            <w:ins w:id="18" w:author="Nils Tekampe" w:date="2017-06-01T19:29:00Z">
              <w:r>
                <w:rPr>
                  <w:lang w:val="en-GB"/>
                </w:rPr>
                <w:t xml:space="preserve">presentation attack </w:t>
              </w:r>
            </w:ins>
            <w:r>
              <w:rPr>
                <w:lang w:val="en-GB"/>
              </w:rPr>
              <w:t xml:space="preserve">detection.</w:t>
            </w:r>
            <w:r>
              <w:rPr>
                <w:lang w:val="en-GB"/>
              </w:rPr>
              <w:br/>
              <w:t xml:space="preserve">NOTE: The PAD system addressed in this Protection Profile is a protection mechanism against </w:t>
            </w:r>
            <w:del w:id="19" w:author="Nils Tekampe" w:date="2017-06-01T19:29:00Z">
              <w:r>
                <w:rPr>
                  <w:lang w:val="en-GB"/>
                </w:rPr>
                <w:delText xml:space="preserve">spoofing </w:delText>
              </w:r>
            </w:del>
            <w:ins w:id="20" w:author="Nils Tekampe" w:date="2017-06-01T19:29:00Z">
              <w:r>
                <w:rPr>
                  <w:lang w:val="en-GB"/>
                </w:rPr>
                <w:t xml:space="preserve">presentation </w:t>
              </w:r>
            </w:ins>
            <w:r>
              <w:rPr>
                <w:lang w:val="en-GB"/>
              </w:rPr>
              <w:t xml:space="preserve">attacks.</w:t>
            </w:r>
            <w:r/>
          </w:p>
        </w:tc>
        <w:tc>
          <w:tcPr>
            <w:tcBorders>
              <w:left w:val="none" w:color="000000" w:sz="4" w:space="0"/>
              <w:top w:val="none" w:color="000000" w:sz="4" w:space="0"/>
              <w:right w:val="single" w:color="000000" w:sz="4" w:space="0"/>
              <w:bottom w:val="single" w:color="000000" w:sz="4" w:space="0"/>
            </w:tcBorders>
            <w:tcW w:w="159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TOE.PAD</w:t>
            </w:r>
            <w:r/>
          </w:p>
        </w:tc>
      </w:tr>
      <w:tr>
        <w:trPr>
          <w:trHeight w:val="1800"/>
        </w:trPr>
        <w:tc>
          <w:tcPr>
            <w:tcBorders>
              <w:left w:val="single" w:color="000000" w:sz="4" w:space="0"/>
              <w:top w:val="none" w:color="000000" w:sz="4" w:space="0"/>
              <w:right w:val="single" w:color="000000" w:sz="4" w:space="0"/>
              <w:bottom w:val="single" w:color="000000" w:sz="4" w:space="0"/>
            </w:tcBorders>
            <w:tcW w:w="2138"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A.PAD</w:t>
            </w:r>
            <w:r/>
          </w:p>
        </w:tc>
        <w:tc>
          <w:tcPr>
            <w:tcBorders>
              <w:left w:val="none" w:color="000000" w:sz="4" w:space="0"/>
              <w:top w:val="none" w:color="000000" w:sz="4" w:space="0"/>
              <w:right w:val="single" w:color="000000" w:sz="4" w:space="0"/>
              <w:bottom w:val="single" w:color="000000" w:sz="4" w:space="0"/>
            </w:tcBorders>
            <w:tcW w:w="5587"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It is assumed that the biometric system is protected against Presentation Attacks according to PP [</w:t>
            </w:r>
            <w:r>
              <w:rPr>
                <w:lang w:val="en-GB"/>
              </w:rPr>
              <w:t xml:space="preserve">bioCPP</w:t>
            </w:r>
            <w:r>
              <w:rPr>
                <w:lang w:val="en-GB"/>
              </w:rPr>
              <w:t xml:space="preserve">].</w:t>
            </w:r>
            <w:r>
              <w:rPr>
                <w:lang w:val="en-GB"/>
              </w:rPr>
              <w:br/>
            </w:r>
            <w:r>
              <w:rPr>
                <w:lang w:val="en-GB"/>
              </w:rPr>
              <w:br/>
              <w:t xml:space="preserve">Note: The biometric system addressed in this Protection Profile serves to authenticate users and does not provide any functionality for PAD.</w:t>
            </w:r>
            <w:r/>
          </w:p>
        </w:tc>
        <w:tc>
          <w:tcPr>
            <w:shd w:val="clear" w:color="auto" w:fill="FFFFFF"/>
            <w:tcBorders>
              <w:left w:val="none" w:color="000000" w:sz="4" w:space="0"/>
              <w:top w:val="none" w:color="000000" w:sz="4" w:space="0"/>
              <w:right w:val="single" w:color="000000" w:sz="4" w:space="0"/>
              <w:bottom w:val="single" w:color="000000" w:sz="4" w:space="0"/>
            </w:tcBorders>
            <w:tcW w:w="159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w:t>
            </w:r>
            <w:r/>
          </w:p>
        </w:tc>
      </w:tr>
    </w:tbl>
    <w:p>
      <w:pPr>
        <w:pStyle w:val="268"/>
        <w:jc w:val="center"/>
        <w:rPr>
          <w:rFonts w:ascii="Concourse C3" w:hAnsi="Concourse C3"/>
          <w:i w:val="false"/>
          <w:color w:val="000000"/>
          <w:sz w:val="22"/>
          <w:szCs w:val="22"/>
          <w:lang w:val="en-GB"/>
          <w:ins w:id="21" w:author="Nils Tekampe" w:date="2017-06-02T08:30:00Z"/>
        </w:rPr>
        <w:pBdr>
          <w:left w:val="none" w:sz="0" w:space="0" w:color="auto"/>
          <w:top w:val="none" w:sz="0" w:space="0" w:color="auto"/>
          <w:right w:val="none" w:sz="0" w:space="0" w:color="auto"/>
          <w:bottom w:val="none" w:sz="0" w:space="0" w:color="auto"/>
          <w:between w:val="none" w:sz="0" w:space="0" w:color="auto"/>
        </w:pBdr>
      </w:pPr>
      <w:r>
        <w:rPr>
          <w:rFonts w:ascii="Concourse C3" w:hAnsi="Concourse C3"/>
          <w:i w:val="false"/>
          <w:color w:val="000000"/>
          <w:sz w:val="22"/>
          <w:szCs w:val="22"/>
          <w:lang w:val="en-GB"/>
        </w:rPr>
        <w:t xml:space="preserve">Table 3: Assumptions</w:t>
      </w:r>
      <w:ins w:id="22" w:author="Nils Tekampe" w:date="2017-06-02T08:30:00Z">
        <w:r/>
      </w:ins>
    </w:p>
    <w:tbl>
      <w:tblPr>
        <w:tblW w:w="9324" w:type="dxa"/>
        <w:tblInd w:w="75" w:type="dxa"/>
        <w:tblCellMar>
          <w:left w:w="70" w:type="dxa"/>
          <w:right w:w="70" w:type="dxa"/>
        </w:tblCellMar>
        <w:tblLook w:val="00A0" w:firstRow="1" w:lastRow="0" w:firstColumn="1" w:lastColumn="0" w:noHBand="0" w:noVBand="0"/>
      </w:tblPr>
      <w:tblGrid>
        <w:gridCol w:w="2581"/>
        <w:gridCol w:w="6743"/>
      </w:tblGrid>
      <w:tr>
        <w:trPr>
          <w:trHeight w:val="1800"/>
        </w:trPr>
        <w:tc>
          <w:tcPr>
            <w:tcW w:w="2138" w:type="dxa"/>
            <w:textDirection w:val="lrTb"/>
            <w:noWrap/>
          </w:tcPr>
          <w:p>
            <w:pPr>
              <w:pStyle w:val="264"/>
              <w:ind w:left="57"/>
              <w:jc w:val="left"/>
              <w:spacing w:before="60"/>
              <w:rPr>
                <w:lang w:val="en-GB"/>
                <w:ins w:id="23" w:author="Nils Tekampe" w:date="2017-06-02T08:30:00Z"/>
              </w:rPr>
              <w:pBdr>
                <w:left w:val="none" w:sz="0" w:space="0" w:color="auto"/>
                <w:top w:val="none" w:sz="0" w:space="0" w:color="auto"/>
                <w:right w:val="none" w:sz="0" w:space="0" w:color="auto"/>
                <w:bottom w:val="none" w:sz="0" w:space="0" w:color="auto"/>
                <w:between w:val="none" w:sz="0" w:space="0" w:color="auto"/>
              </w:pBdr>
            </w:pPr>
            <w:ins w:id="24" w:author="Nils Tekampe" w:date="2017-06-02T08:30:00Z">
              <w:r>
                <w:rPr>
                  <w:lang w:val="en-GB"/>
                </w:rPr>
                <w:t xml:space="preserve">Application Note</w:t>
              </w:r>
            </w:ins>
            <w:ins w:id="25" w:author="Nils Tekampe" w:date="2017-06-02T08:30:00Z">
              <w:r/>
            </w:ins>
          </w:p>
        </w:tc>
        <w:tc>
          <w:tcPr>
            <w:tcW w:w="5587" w:type="dxa"/>
            <w:textDirection w:val="lrTb"/>
            <w:noWrap w:val="false"/>
          </w:tcPr>
          <w:p>
            <w:pPr>
              <w:pStyle w:val="264"/>
              <w:ind w:left="57"/>
              <w:jc w:val="left"/>
              <w:spacing w:before="60"/>
              <w:rPr>
                <w:lang w:val="en-GB"/>
                <w:ins w:id="26" w:author="Nils Tekampe" w:date="2017-06-02T08:30:00Z"/>
              </w:rPr>
              <w:pBdr>
                <w:left w:val="none" w:sz="0" w:space="0" w:color="auto"/>
                <w:top w:val="none" w:sz="0" w:space="0" w:color="auto"/>
                <w:right w:val="none" w:sz="0" w:space="0" w:color="auto"/>
                <w:bottom w:val="none" w:sz="0" w:space="0" w:color="auto"/>
                <w:between w:val="none" w:sz="0" w:space="0" w:color="auto"/>
              </w:pBdr>
            </w:pPr>
            <w:ins w:id="27" w:author="Nils Tekampe" w:date="2017-06-02T08:31:00Z">
              <w:r>
                <w:rPr>
                  <w:lang w:val="en-GB"/>
                </w:rPr>
                <w:t xml:space="preserve">A.PAD and </w:t>
              </w:r>
            </w:ins>
            <w:ins w:id="28" w:author="Nils Tekampe" w:date="2017-06-02T08:31:00Z">
              <w:r>
                <w:rPr>
                  <w:lang w:val="en-GB"/>
                </w:rPr>
                <w:t xml:space="preserve">A.Bio</w:t>
              </w:r>
            </w:ins>
            <w:ins w:id="29" w:author="Nils Tekampe" w:date="2017-06-02T08:31:00Z">
              <w:r>
                <w:rPr>
                  <w:lang w:val="en-GB"/>
                </w:rPr>
                <w:t xml:space="preserve"> have been introduced to ensure that the</w:t>
              </w:r>
            </w:ins>
            <w:ins w:id="30" w:author="Nils Tekampe" w:date="2017-06-02T08:31:00Z">
              <w:r>
                <w:rPr>
                  <w:lang w:val="en-GB"/>
                </w:rPr>
                <w:t xml:space="preserve"> “other part</w:t>
              </w:r>
            </w:ins>
            <w:ins w:id="31" w:author="Nils Tekampe" w:date="2017-06-02T08:32:00Z">
              <w:r>
                <w:rPr>
                  <w:lang w:val="en-GB"/>
                </w:rPr>
                <w:t xml:space="preserve">” of the system is </w:t>
              </w:r>
            </w:ins>
            <w:ins w:id="32" w:author="Nils Tekampe" w:date="2017-06-02T08:32:00Z">
              <w:r>
                <w:rPr>
                  <w:lang w:val="en-GB"/>
                </w:rPr>
                <w:t xml:space="preserve">also considered when only evaluating a PAD system or a biometric system. With other words: If a biometric system only is subje</w:t>
              </w:r>
            </w:ins>
            <w:ins w:id="33" w:author="Nils Tekampe" w:date="2017-06-02T08:33:00Z">
              <w:r>
                <w:rPr>
                  <w:lang w:val="en-GB"/>
                </w:rPr>
                <w:t xml:space="preserve">c</w:t>
              </w:r>
            </w:ins>
            <w:ins w:id="34" w:author="Nils Tekampe" w:date="2017-06-02T08:32:00Z">
              <w:r>
                <w:rPr>
                  <w:lang w:val="en-GB"/>
                </w:rPr>
                <w:t xml:space="preserve">t of evaluation, it has to be assumed that all aspects</w:t>
              </w:r>
            </w:ins>
            <w:ins w:id="35" w:author="Nils Tekampe" w:date="2017-06-02T08:33:00Z">
              <w:r>
                <w:rPr>
                  <w:lang w:val="en-GB"/>
                </w:rPr>
                <w:t xml:space="preserve"> of PAD are taken care of in a different way. For this reason, it is then assumed (in A.PAD) that the biometric </w:t>
              </w:r>
            </w:ins>
            <w:ins w:id="36" w:author="Nils Tekampe" w:date="2017-06-02T08:34:00Z">
              <w:r>
                <w:rPr>
                  <w:lang w:val="en-GB"/>
                </w:rPr>
                <w:t xml:space="preserve">system</w:t>
              </w:r>
            </w:ins>
            <w:ins w:id="37" w:author="Nils Tekampe" w:date="2017-06-02T08:33:00Z">
              <w:r>
                <w:rPr>
                  <w:lang w:val="en-GB"/>
                </w:rPr>
                <w:t xml:space="preserve"> </w:t>
              </w:r>
            </w:ins>
            <w:ins w:id="38" w:author="Nils Tekampe" w:date="2017-06-02T08:34:00Z">
              <w:r>
                <w:rPr>
                  <w:lang w:val="en-GB"/>
                </w:rPr>
                <w:t xml:space="preserve">is protected against presentation attacks. </w:t>
              </w:r>
            </w:ins>
            <w:ins w:id="39" w:author="Nils Tekampe" w:date="2017-06-02T08:30:00Z">
              <w:r/>
            </w:ins>
          </w:p>
        </w:tc>
      </w:tr>
    </w:tbl>
    <w:p>
      <w:pPr>
        <w:rPr>
          <w:lang w:val="en-GB"/>
          <w:ins w:id="41" w:author="Nils Tekampe" w:date="2017-06-02T08:30:00Z"/>
          <w:rPrChange w:id="40" w:author="Nils Tekampe" w:date="2017-06-02T08:30:00Z">
            <w:rPr>
              <w:rFonts w:ascii="Concourse C3" w:hAnsi="Concourse C3"/>
              <w:i w:val="false"/>
              <w:color w:val="000000"/>
              <w:sz w:val="22"/>
              <w:szCs w:val="22"/>
              <w:lang w:val="en-GB"/>
            </w:rPr>
          </w:rPrChange>
        </w:rPr>
        <w:pPrChange w:id="42" w:author="Nils Tekampe" w:date="2017-06-02T08:30:00Z">
          <w:pPr>
            <w:pStyle w:val="268"/>
            <w:jc w:val="center"/>
            <w:pBdr>
              <w:left w:val="none" w:sz="0" w:space="0" w:color="auto"/>
              <w:top w:val="none" w:sz="0" w:space="0" w:color="auto"/>
              <w:right w:val="none" w:sz="0" w:space="0" w:color="auto"/>
              <w:bottom w:val="none" w:sz="0" w:space="0" w:color="auto"/>
              <w:between w:val="none" w:sz="0" w:space="0" w:color="auto"/>
            </w:pBdr>
          </w:pPr>
        </w:pPrChange>
      </w:pPr>
      <w:r>
        <w:rPr>
          <w:lang w:val="en-GB"/>
        </w:rPr>
      </w:r>
      <w:ins w:id="43" w:author="Nils Tekampe" w:date="2017-06-02T08:30:00Z">
        <w:r>
          <w:rPr>
            <w:rPrChange w:id="44" w:author="Nils Tekampe" w:date="2017-06-02T08:30:00Z">
              <w:rPr>
                <w:rFonts w:ascii="Concourse C3" w:hAnsi="Concourse C3"/>
                <w:i w:val="false"/>
                <w:color w:val="000000"/>
                <w:sz w:val="22"/>
                <w:szCs w:val="22"/>
                <w:lang w:val="en-GB"/>
              </w:rPr>
            </w:rPrChange>
          </w:rPr>
        </w:r>
      </w:ins>
      <w:ins w:id="45" w:author="Nils Tekampe" w:date="2017-06-02T08:30:00Z">
        <w:r>
          <w:rPr>
            <w:rPrChange w:id="46" w:author="Nils Tekampe" w:date="2017-06-02T08:30:00Z">
              <w:rPr>
                <w:rFonts w:ascii="Concourse C3" w:hAnsi="Concourse C3"/>
                <w:i w:val="false"/>
                <w:color w:val="000000"/>
                <w:sz w:val="22"/>
                <w:szCs w:val="22"/>
                <w:lang w:val="en-GB"/>
              </w:rPr>
            </w:rPrChange>
          </w:rPr>
        </w:r>
      </w:ins>
    </w:p>
    <w:p>
      <w:pPr>
        <w:rPr>
          <w:lang w:val="en-GB"/>
          <w:del w:id="48" w:author="Nils Tekampe" w:date="2017-06-02T08:31:00Z"/>
          <w:rPrChange w:id="47" w:author="Nils Tekampe" w:date="2017-06-02T08:30:00Z">
            <w:rPr>
              <w:rFonts w:ascii="Concourse C3" w:hAnsi="Concourse C3"/>
              <w:i w:val="false"/>
              <w:color w:val="000000"/>
              <w:sz w:val="22"/>
              <w:szCs w:val="22"/>
              <w:lang w:val="en-GB"/>
            </w:rPr>
          </w:rPrChange>
        </w:rPr>
        <w:pPrChange w:id="49" w:author="Nils Tekampe" w:date="2017-06-02T08:30:00Z">
          <w:pPr>
            <w:pStyle w:val="268"/>
            <w:jc w:val="center"/>
            <w:pBdr>
              <w:left w:val="none" w:sz="0" w:space="0" w:color="auto"/>
              <w:top w:val="none" w:sz="0" w:space="0" w:color="auto"/>
              <w:right w:val="none" w:sz="0" w:space="0" w:color="auto"/>
              <w:bottom w:val="none" w:sz="0" w:space="0" w:color="auto"/>
              <w:between w:val="none" w:sz="0" w:space="0" w:color="auto"/>
            </w:pBdr>
          </w:pPr>
        </w:pPrChange>
      </w:pPr>
      <w:r>
        <w:rPr>
          <w:lang w:val="en-GB"/>
        </w:rPr>
      </w:r>
      <w:del w:id="50" w:author="Nils Tekampe" w:date="2017-06-02T08:31:00Z">
        <w:r>
          <w:rPr>
            <w:rPrChange w:id="51" w:author="Nils Tekampe" w:date="2017-06-02T08:30:00Z">
              <w:rPr>
                <w:rFonts w:ascii="Concourse C3" w:hAnsi="Concourse C3"/>
                <w:i w:val="false"/>
                <w:color w:val="000000"/>
                <w:sz w:val="22"/>
                <w:szCs w:val="22"/>
                <w:lang w:val="en-GB"/>
              </w:rPr>
            </w:rPrChange>
          </w:rPr>
        </w:r>
      </w:del>
      <w:del w:id="52" w:author="Nils Tekampe" w:date="2017-06-02T08:31:00Z">
        <w:r>
          <w:rPr>
            <w:rPrChange w:id="53" w:author="Nils Tekampe" w:date="2017-06-02T08:30:00Z">
              <w:rPr>
                <w:rFonts w:ascii="Concourse C3" w:hAnsi="Concourse C3"/>
                <w:i w:val="false"/>
                <w:color w:val="000000"/>
                <w:sz w:val="22"/>
                <w:szCs w:val="22"/>
                <w:lang w:val="en-GB"/>
              </w:rPr>
            </w:rPrChange>
          </w:rPr>
        </w:r>
      </w:del>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p>
      <w:pPr>
        <w:pStyle w:val="198"/>
        <w:rPr>
          <w:lang w:val="en-GB"/>
        </w:rPr>
        <w:pBdr>
          <w:left w:val="none" w:sz="0" w:space="0" w:color="auto"/>
          <w:top w:val="none" w:sz="0" w:space="0" w:color="auto"/>
          <w:right w:val="none" w:sz="0" w:space="0" w:color="auto"/>
          <w:between w:val="none" w:sz="0" w:space="0" w:color="auto"/>
        </w:pBdr>
      </w:pPr>
      <w:r>
        <w:rPr>
          <w:lang w:val="en-GB"/>
        </w:rPr>
        <w:t xml:space="preserve">Threats</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following table comprises the threats that are directed against the TOE.</w:t>
      </w:r>
      <w:r/>
    </w:p>
    <w:tbl>
      <w:tblPr>
        <w:tblW w:w="9583" w:type="dxa"/>
        <w:tblInd w:w="70" w:type="dxa"/>
        <w:tblCellMar>
          <w:left w:w="70" w:type="dxa"/>
          <w:right w:w="70" w:type="dxa"/>
        </w:tblCellMar>
        <w:tblLook w:val="00A0" w:firstRow="1" w:lastRow="0" w:firstColumn="1" w:lastColumn="0" w:noHBand="0" w:noVBand="0"/>
      </w:tblPr>
      <w:tblGrid>
        <w:gridCol w:w="1940"/>
        <w:gridCol w:w="5954"/>
        <w:gridCol w:w="1689"/>
      </w:tblGrid>
      <w:tr>
        <w:trPr>
          <w:trHeight w:val="300"/>
        </w:trPr>
        <w:tc>
          <w:tcPr>
            <w:shd w:val="clear" w:color="auto" w:fill="BFBFBF"/>
            <w:tcBorders>
              <w:left w:val="single" w:sz="4" w:space="0" w:color="auto"/>
              <w:top w:val="single" w:sz="4" w:space="0" w:color="auto"/>
              <w:right w:val="single" w:sz="4" w:space="0" w:color="auto"/>
              <w:bottom w:val="single" w:sz="4" w:space="0" w:color="auto"/>
            </w:tcBorders>
            <w:tcW w:w="1940"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Reference</w:t>
            </w:r>
            <w:r/>
          </w:p>
        </w:tc>
        <w:tc>
          <w:tcPr>
            <w:shd w:val="clear" w:color="auto" w:fill="BFBFBF"/>
            <w:tcBorders>
              <w:left w:val="single" w:sz="4" w:space="0" w:color="auto"/>
              <w:top w:val="single" w:color="000000" w:sz="4" w:space="0"/>
              <w:right w:val="single" w:color="000000" w:sz="4" w:space="0"/>
              <w:bottom w:val="single" w:color="000000" w:sz="4" w:space="0"/>
            </w:tcBorders>
            <w:tcW w:w="5954"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Description </w:t>
            </w:r>
            <w:r/>
          </w:p>
        </w:tc>
        <w:tc>
          <w:tcPr>
            <w:shd w:val="clear" w:color="auto" w:fill="BFBFBF"/>
            <w:tcBorders>
              <w:left w:val="none" w:color="000000" w:sz="4" w:space="0"/>
              <w:top w:val="single" w:color="000000" w:sz="4" w:space="0"/>
              <w:right w:val="single" w:color="000000" w:sz="4" w:space="0"/>
              <w:bottom w:val="single" w:color="000000" w:sz="4" w:space="0"/>
            </w:tcBorders>
            <w:tcW w:w="1689"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TOE affected</w:t>
            </w:r>
            <w:r/>
          </w:p>
        </w:tc>
      </w:tr>
      <w:tr>
        <w:trPr>
          <w:trHeight w:val="1262"/>
        </w:trPr>
        <w:tc>
          <w:tcPr>
            <w:shd w:val="clear" w:color="auto" w:fill="FFFFFF"/>
            <w:tcBorders>
              <w:left w:val="single" w:sz="4" w:space="0" w:color="auto"/>
              <w:top w:val="single" w:sz="4" w:space="0" w:color="auto"/>
              <w:right w:val="single" w:sz="4" w:space="0" w:color="auto"/>
              <w:bottom w:val="single" w:sz="4" w:space="0" w:color="auto"/>
            </w:tcBorders>
            <w:tcW w:w="1940"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T.Casual</w:t>
            </w:r>
            <w:r>
              <w:rPr>
                <w:lang w:val="en-GB"/>
              </w:rPr>
              <w:t xml:space="preserve">_Attack</w:t>
            </w:r>
            <w:r/>
          </w:p>
        </w:tc>
        <w:tc>
          <w:tcPr>
            <w:shd w:val="clear" w:color="auto" w:fill="FFFFFF"/>
            <w:tcBorders>
              <w:left w:val="single" w:sz="4" w:space="0" w:color="auto"/>
              <w:top w:val="none" w:color="000000" w:sz="4" w:space="0"/>
              <w:right w:val="single" w:color="000000" w:sz="4" w:space="0"/>
              <w:bottom w:val="single" w:color="000000" w:sz="4" w:space="0"/>
            </w:tcBorders>
            <w:tcW w:w="5954"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An attacker may </w:t>
            </w:r>
            <w:ins w:id="54" w:author="hin.chan" w:date="2017-05-18T17:32:00Z">
              <w:r>
                <w:rPr>
                  <w:lang w:val="en-GB"/>
                </w:rPr>
                <w:t xml:space="preserve">attempt</w:t>
              </w:r>
            </w:ins>
            <w:del w:id="55" w:author="hin.chan" w:date="2017-05-18T17:32:00Z">
              <w:r>
                <w:rPr>
                  <w:lang w:val="en-GB"/>
                </w:rPr>
                <w:delText xml:space="preserve">try</w:delText>
              </w:r>
            </w:del>
            <w:r>
              <w:rPr>
                <w:lang w:val="en-GB"/>
              </w:rPr>
              <w:t xml:space="preserve"> to </w:t>
            </w:r>
            <w:del w:id="56" w:author="hin.chan" w:date="2017-05-18T17:32:00Z">
              <w:r>
                <w:rPr>
                  <w:lang w:val="en-GB"/>
                </w:rPr>
                <w:delText xml:space="preserve">get </w:delText>
              </w:r>
            </w:del>
            <w:r>
              <w:rPr>
                <w:lang w:val="en-GB"/>
              </w:rPr>
              <w:t xml:space="preserve">impersonated as a legitimate user without being enrolled in the system themselves. In order to perform the attack, the attacker only uses their own biometric characteristic (in form of a zero-effort-attack)</w:t>
            </w:r>
            <w:r/>
          </w:p>
        </w:tc>
        <w:tc>
          <w:tcPr>
            <w:shd w:val="clear" w:color="auto" w:fill="FFFFFF"/>
            <w:tcBorders>
              <w:left w:val="none" w:color="000000" w:sz="4" w:space="0"/>
              <w:top w:val="none" w:color="000000" w:sz="4" w:space="0"/>
              <w:right w:val="single" w:color="000000" w:sz="4" w:space="0"/>
              <w:bottom w:val="single" w:sz="4" w:space="0" w:color="auto"/>
            </w:tcBorders>
            <w:tcW w:w="1689" w:type="dxa"/>
            <w:textDirection w:val="lrTb"/>
            <w:noWrap/>
          </w:tcPr>
          <w:p>
            <w:pPr>
              <w:pStyle w:val="264"/>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 TOE.BIO, TOE.INT</w:t>
            </w:r>
            <w:r/>
          </w:p>
        </w:tc>
      </w:tr>
      <w:tr>
        <w:trPr>
          <w:trHeight w:val="900"/>
        </w:trPr>
        <w:tc>
          <w:tcPr>
            <w:shd w:val="clear" w:color="auto" w:fill="FFFFFF"/>
            <w:tcBorders>
              <w:left w:val="single" w:sz="4" w:space="0" w:color="auto"/>
              <w:top w:val="single" w:sz="4" w:space="0" w:color="auto"/>
              <w:right w:val="single" w:sz="4" w:space="0" w:color="auto"/>
              <w:bottom w:val="single" w:sz="4" w:space="0" w:color="auto"/>
            </w:tcBorders>
            <w:tcW w:w="1940"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T.PA_Enrolment</w:t>
            </w:r>
            <w:r/>
          </w:p>
        </w:tc>
        <w:tc>
          <w:tcPr>
            <w:shd w:val="clear" w:color="auto" w:fill="FFFFFF"/>
            <w:tcBorders>
              <w:left w:val="single" w:sz="4" w:space="0" w:color="auto"/>
              <w:top w:val="none" w:color="000000" w:sz="4" w:space="0"/>
              <w:right w:val="single" w:sz="4" w:space="0" w:color="auto"/>
              <w:bottom w:val="single" w:color="000000" w:sz="4" w:space="0"/>
            </w:tcBorders>
            <w:tcW w:w="5954"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An attacker </w:t>
            </w:r>
            <w:ins w:id="57" w:author="hin.chan" w:date="2017-05-18T17:33:00Z">
              <w:r>
                <w:rPr>
                  <w:lang w:val="en-GB"/>
                </w:rPr>
                <w:t xml:space="preserve">may attempt</w:t>
              </w:r>
            </w:ins>
            <w:del w:id="58" w:author="hin.chan" w:date="2017-05-18T17:33:00Z">
              <w:r>
                <w:rPr>
                  <w:lang w:val="en-GB"/>
                </w:rPr>
                <w:delText xml:space="preserve">could </w:delText>
              </w:r>
            </w:del>
            <w:del w:id="59" w:author="hin.chan" w:date="2017-05-18T17:34:00Z">
              <w:r>
                <w:rPr>
                  <w:lang w:val="en-GB"/>
                </w:rPr>
                <w:delText xml:space="preserve">try</w:delText>
              </w:r>
            </w:del>
            <w:r>
              <w:rPr>
                <w:lang w:val="en-GB"/>
              </w:rPr>
              <w:t xml:space="preserve"> to get impersonated as another user during enrolment. In order to perform the attack, the attacker uses artificial biometric characteristics, carrying the biometric characteristic of the attacked user (as so called Presentation Attack) </w:t>
            </w:r>
            <w:r/>
          </w:p>
        </w:tc>
        <w:tc>
          <w:tcPr>
            <w:shd w:val="clear" w:color="auto" w:fill="FFFFFF"/>
            <w:tcBorders>
              <w:left w:val="single" w:sz="4" w:space="0" w:color="auto"/>
              <w:top w:val="single" w:sz="4" w:space="0" w:color="auto"/>
              <w:right w:val="single" w:sz="4" w:space="0" w:color="auto"/>
              <w:bottom w:val="single" w:sz="4" w:space="0" w:color="auto"/>
            </w:tcBorders>
            <w:tcW w:w="1689" w:type="dxa"/>
            <w:textDirection w:val="lrTb"/>
            <w:noWrap/>
          </w:tcPr>
          <w:p>
            <w:pPr>
              <w:pStyle w:val="264"/>
              <w:ind w:left="57"/>
              <w:jc w:val="left"/>
              <w:spacing w:before="60"/>
              <w:rPr>
                <w:lang w:val="en-GB"/>
                <w:ins w:id="60" w:author="Nils Tekampe" w:date="2017-06-01T15:52:00Z"/>
              </w:rPr>
              <w:pBdr>
                <w:left w:val="none" w:sz="0" w:space="0" w:color="auto"/>
                <w:top w:val="none" w:sz="0" w:space="0" w:color="auto"/>
                <w:right w:val="none" w:sz="0" w:space="0" w:color="auto"/>
                <w:bottom w:val="none" w:sz="0" w:space="0" w:color="auto"/>
                <w:between w:val="none" w:sz="0" w:space="0" w:color="auto"/>
              </w:pBdr>
            </w:pPr>
            <w:r>
              <w:rPr>
                <w:lang w:val="en-GB"/>
              </w:rPr>
              <w:t xml:space="preserve">TOE.PAD</w:t>
            </w:r>
            <w:ins w:id="61" w:author="Nils Tekampe" w:date="2017-06-01T15:52:00Z">
              <w:r/>
            </w:ins>
          </w:p>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ins w:id="62" w:author="Nils Tekampe" w:date="2017-06-01T15:52:00Z">
              <w:r>
                <w:rPr>
                  <w:lang w:val="en-GB"/>
                </w:rPr>
                <w:t xml:space="preserve">TOE.INT</w:t>
              </w:r>
            </w:ins>
            <w:r/>
          </w:p>
        </w:tc>
      </w:tr>
      <w:tr>
        <w:trPr>
          <w:trHeight w:val="900"/>
        </w:trPr>
        <w:tc>
          <w:tcPr>
            <w:tcBorders>
              <w:left w:val="single" w:sz="4" w:space="0" w:color="auto"/>
              <w:top w:val="single" w:sz="4" w:space="0" w:color="auto"/>
              <w:right w:val="single" w:sz="4" w:space="0" w:color="auto"/>
              <w:bottom w:val="single" w:sz="4" w:space="0" w:color="auto"/>
            </w:tcBorders>
            <w:tcW w:w="1940"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T.PA_Verification</w:t>
            </w:r>
            <w:r/>
          </w:p>
        </w:tc>
        <w:tc>
          <w:tcPr>
            <w:shd w:val="clear" w:color="auto" w:fill="FFFFFF"/>
            <w:tcBorders>
              <w:left w:val="single" w:sz="4" w:space="0" w:color="auto"/>
              <w:top w:val="none" w:color="000000" w:sz="4" w:space="0"/>
              <w:right w:val="single" w:sz="4" w:space="0" w:color="auto"/>
              <w:bottom w:val="single" w:color="000000" w:sz="4" w:space="0"/>
            </w:tcBorders>
            <w:tcW w:w="5954"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An attacker </w:t>
            </w:r>
            <w:ins w:id="63" w:author="hin.chan" w:date="2017-05-18T17:34:00Z">
              <w:r>
                <w:rPr>
                  <w:lang w:val="en-GB"/>
                </w:rPr>
                <w:t xml:space="preserve">may attempt</w:t>
              </w:r>
            </w:ins>
            <w:del w:id="64" w:author="hin.chan" w:date="2017-05-18T17:34:00Z">
              <w:r>
                <w:rPr>
                  <w:lang w:val="en-GB"/>
                </w:rPr>
                <w:delText xml:space="preserve">could try</w:delText>
              </w:r>
            </w:del>
            <w:r>
              <w:rPr>
                <w:lang w:val="en-GB"/>
              </w:rPr>
              <w:t xml:space="preserve"> to get impersonated (during verification process) as a legitimate user without being enrolled in the system themselves. In order to perform the attack, the attacker uses artificial biometric characteristics, carrying the biometric characteristic of the attacked user (as so called Presentation Attack) </w:t>
            </w:r>
            <w:r/>
          </w:p>
        </w:tc>
        <w:tc>
          <w:tcPr>
            <w:tcBorders>
              <w:left w:val="single" w:sz="4" w:space="0" w:color="auto"/>
              <w:top w:val="single" w:sz="4" w:space="0" w:color="auto"/>
              <w:right w:val="single" w:sz="4" w:space="0" w:color="auto"/>
              <w:bottom w:val="single" w:sz="4" w:space="0" w:color="auto"/>
            </w:tcBorders>
            <w:tcW w:w="1689" w:type="dxa"/>
            <w:textDirection w:val="lrTb"/>
            <w:noWrap/>
          </w:tcPr>
          <w:p>
            <w:pPr>
              <w:pStyle w:val="264"/>
              <w:ind w:left="57"/>
              <w:jc w:val="left"/>
              <w:spacing w:before="60"/>
              <w:rPr>
                <w:lang w:val="en-GB"/>
                <w:ins w:id="65" w:author="Nils Tekampe" w:date="2017-06-01T15:52:00Z"/>
              </w:rPr>
              <w:pBdr>
                <w:left w:val="none" w:sz="0" w:space="0" w:color="auto"/>
                <w:top w:val="none" w:sz="0" w:space="0" w:color="auto"/>
                <w:right w:val="none" w:sz="0" w:space="0" w:color="auto"/>
                <w:bottom w:val="none" w:sz="0" w:space="0" w:color="auto"/>
                <w:between w:val="none" w:sz="0" w:space="0" w:color="auto"/>
              </w:pBdr>
            </w:pPr>
            <w:r>
              <w:rPr>
                <w:lang w:val="en-GB"/>
              </w:rPr>
              <w:t xml:space="preserve">TOE.BIO</w:t>
            </w:r>
            <w:ins w:id="66" w:author="Nils Tekampe" w:date="2017-06-01T15:52:00Z">
              <w:r/>
            </w:ins>
          </w:p>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r>
      <w:tr>
        <w:trPr>
          <w:trHeight w:val="1200"/>
        </w:trPr>
        <w:tc>
          <w:tcPr>
            <w:shd w:val="clear" w:color="auto" w:fill="FFFFFF"/>
            <w:tcBorders>
              <w:left w:val="single" w:sz="4" w:space="0" w:color="auto"/>
              <w:top w:val="single" w:sz="4" w:space="0" w:color="auto"/>
              <w:right w:val="single" w:sz="4" w:space="0" w:color="auto"/>
              <w:bottom w:val="single" w:sz="4" w:space="0" w:color="auto"/>
            </w:tcBorders>
            <w:tcW w:w="1940"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T.General</w:t>
            </w:r>
            <w:r/>
          </w:p>
        </w:tc>
        <w:tc>
          <w:tcPr>
            <w:shd w:val="clear" w:color="auto" w:fill="FFFFFF"/>
            <w:tcBorders>
              <w:left w:val="single" w:sz="4" w:space="0" w:color="auto"/>
              <w:top w:val="none" w:color="000000" w:sz="4" w:space="0"/>
              <w:right w:val="single" w:sz="4" w:space="0" w:color="auto"/>
              <w:bottom w:val="single" w:color="000000" w:sz="4" w:space="0"/>
            </w:tcBorders>
            <w:tcW w:w="5954"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An attacker can carry out any kind of logical or physical attacks that do not exceed the attack potential and that are compliant with </w:t>
            </w:r>
            <w:r>
              <w:rPr>
                <w:lang w:val="en-GB"/>
              </w:rPr>
              <w:t xml:space="preserve">A.Environment</w:t>
            </w:r>
            <w:r>
              <w:rPr>
                <w:lang w:val="en-GB"/>
              </w:rPr>
              <w:t xml:space="preserve"> as defined in the </w:t>
            </w:r>
            <w:r>
              <w:rPr>
                <w:lang w:val="en-GB"/>
              </w:rPr>
              <w:t xml:space="preserve">cPP</w:t>
            </w:r>
            <w:r>
              <w:rPr>
                <w:lang w:val="en-GB"/>
              </w:rPr>
              <w:t xml:space="preserve"> in order to disguise his/her own identity during the enrolment or verification process or for the sake of impersonation.  More specifically, an attacker may try to modify TSF data (e.g. settings for the biometric verification process) in order to impact the normal operation of the TOE.</w:t>
            </w:r>
            <w:r/>
          </w:p>
        </w:tc>
        <w:tc>
          <w:tcPr>
            <w:shd w:val="clear" w:color="auto" w:fill="FFFFFF"/>
            <w:tcBorders>
              <w:left w:val="single" w:sz="4" w:space="0" w:color="auto"/>
              <w:top w:val="single" w:sz="4" w:space="0" w:color="auto"/>
              <w:right w:val="single" w:sz="4" w:space="0" w:color="auto"/>
              <w:bottom w:val="single" w:sz="4" w:space="0" w:color="auto"/>
            </w:tcBorders>
            <w:tcW w:w="168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2400"/>
        </w:trPr>
        <w:tc>
          <w:tcPr>
            <w:tcBorders>
              <w:left w:val="single" w:sz="4" w:space="0" w:color="auto"/>
              <w:top w:val="single" w:sz="4" w:space="0" w:color="auto"/>
              <w:right w:val="single" w:sz="4" w:space="0" w:color="auto"/>
              <w:bottom w:val="single" w:sz="4" w:space="0" w:color="auto"/>
            </w:tcBorders>
            <w:tcW w:w="1940"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T.Residual</w:t>
            </w:r>
            <w:r/>
          </w:p>
        </w:tc>
        <w:tc>
          <w:tcPr>
            <w:shd w:val="clear" w:color="auto" w:fill="FFFFFF"/>
            <w:tcBorders>
              <w:left w:val="single" w:sz="4" w:space="0" w:color="auto"/>
              <w:top w:val="none" w:color="000000" w:sz="4" w:space="0"/>
              <w:right w:val="single" w:color="000000" w:sz="4" w:space="0"/>
              <w:bottom w:val="single" w:color="000000" w:sz="4" w:space="0"/>
            </w:tcBorders>
            <w:tcW w:w="5954"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An attacker may try to take advantage of unprotected residual security relevant data (e.g. biometric data and settings) during a user's session or from a previous, already authenticated user.</w:t>
            </w:r>
            <w:r>
              <w:rPr>
                <w:lang w:val="en-GB"/>
              </w:rPr>
              <w:br/>
              <w:t xml:space="preserve">In this way the attacker tries to get access to the security relevant settings of the TOE.</w:t>
            </w:r>
            <w:r>
              <w:rPr>
                <w:lang w:val="en-GB"/>
              </w:rPr>
              <w:br/>
              <w:t xml:space="preserve">This threat covers several scenarios including:</w:t>
            </w:r>
            <w:r>
              <w:rPr>
                <w:lang w:val="en-GB"/>
              </w:rPr>
              <w:br/>
              <w:t xml:space="preserve">- An attacker takes advantage of the verification memory content (e.g. by reading the memory content, cache or relevant temporary data) using a flaw in a user visible interface of the TOE.</w:t>
            </w:r>
            <w:r>
              <w:rPr>
                <w:lang w:val="en-GB"/>
              </w:rPr>
              <w:br/>
              <w:t xml:space="preserve">- An attacker may take advantage of residual images at the capture device. These are likely to be limited to cases where </w:t>
            </w:r>
            <w:r>
              <w:rPr>
                <w:lang w:val="en-GB"/>
              </w:rPr>
              <w:t xml:space="preserve">physical contact with the biometric capture device is necessary for the biometric modality (e.g. fingerprints)</w:t>
            </w:r>
            <w:r/>
          </w:p>
        </w:tc>
        <w:tc>
          <w:tcPr>
            <w:tcBorders>
              <w:left w:val="none" w:color="000000" w:sz="4" w:space="0"/>
              <w:top w:val="single" w:sz="4" w:space="0" w:color="auto"/>
              <w:right w:val="single" w:color="000000" w:sz="4" w:space="0"/>
              <w:bottom w:val="single" w:color="000000" w:sz="4" w:space="0"/>
            </w:tcBorders>
            <w:tcW w:w="168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600"/>
        </w:trPr>
        <w:tc>
          <w:tcPr>
            <w:tcBorders>
              <w:left w:val="single" w:sz="4" w:space="0" w:color="auto"/>
              <w:top w:val="single" w:sz="4" w:space="0" w:color="auto"/>
              <w:right w:val="single" w:sz="4" w:space="0" w:color="auto"/>
              <w:bottom w:val="single" w:sz="4" w:space="0" w:color="auto"/>
            </w:tcBorders>
            <w:tcW w:w="1940"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T.Roles</w:t>
            </w:r>
            <w:r/>
          </w:p>
        </w:tc>
        <w:tc>
          <w:tcPr>
            <w:shd w:val="clear" w:color="auto" w:fill="FFFFFF"/>
            <w:tcBorders>
              <w:left w:val="single" w:sz="4" w:space="0" w:color="auto"/>
              <w:top w:val="none" w:color="000000" w:sz="4" w:space="0"/>
              <w:right w:val="single" w:color="000000" w:sz="4" w:space="0"/>
              <w:bottom w:val="single" w:color="000000" w:sz="4" w:space="0"/>
            </w:tcBorders>
            <w:tcW w:w="5954"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An </w:t>
            </w:r>
            <w:del w:id="67" w:author="hin.chan" w:date="2017-05-18T17:35:00Z">
              <w:r>
                <w:rPr>
                  <w:lang w:val="en-GB"/>
                </w:rPr>
                <w:delText xml:space="preserve">already </w:delText>
              </w:r>
            </w:del>
            <w:r>
              <w:rPr>
                <w:lang w:val="en-GB"/>
              </w:rPr>
              <w:t xml:space="preserve">enrolled and authenticated user may try to exceed their privileges. This specifically addresses the cases where an authorized user tries to get administrator privileges in order to modify TSF data.</w:t>
            </w:r>
            <w:r/>
          </w:p>
        </w:tc>
        <w:tc>
          <w:tcPr>
            <w:tcBorders>
              <w:left w:val="none" w:color="000000" w:sz="4" w:space="0"/>
              <w:top w:val="none" w:color="000000" w:sz="4" w:space="0"/>
              <w:right w:val="single" w:color="000000" w:sz="4" w:space="0"/>
              <w:bottom w:val="single" w:color="000000" w:sz="4" w:space="0"/>
            </w:tcBorders>
            <w:tcW w:w="168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bl>
    <w:p>
      <w:pPr>
        <w:pStyle w:val="268"/>
        <w:jc w:val="center"/>
        <w:rPr>
          <w:rFonts w:ascii="Concourse C3" w:hAnsi="Concourse C3"/>
          <w:i w:val="false"/>
          <w:color w:val="000000"/>
          <w:sz w:val="22"/>
          <w:szCs w:val="22"/>
          <w:lang w:val="en-GB"/>
        </w:rPr>
        <w:pBdr>
          <w:left w:val="none" w:sz="0" w:space="0" w:color="auto"/>
          <w:top w:val="none" w:sz="0" w:space="0" w:color="auto"/>
          <w:right w:val="none" w:sz="0" w:space="0" w:color="auto"/>
          <w:bottom w:val="none" w:sz="0" w:space="0" w:color="auto"/>
          <w:between w:val="none" w:sz="0" w:space="0" w:color="auto"/>
        </w:pBdr>
      </w:pPr>
      <w:r>
        <w:rPr>
          <w:rFonts w:ascii="Concourse C3" w:hAnsi="Concourse C3"/>
          <w:i w:val="false"/>
          <w:color w:val="000000"/>
          <w:sz w:val="22"/>
          <w:szCs w:val="22"/>
          <w:lang w:val="en-GB"/>
        </w:rPr>
        <w:t xml:space="preserve">Table 4: Threats</w:t>
      </w:r>
      <w:r/>
    </w:p>
    <w:p>
      <w:pPr>
        <w:pStyle w:val="198"/>
        <w:rPr>
          <w:lang w:val="en-GB"/>
        </w:rPr>
        <w:pBdr>
          <w:left w:val="none" w:sz="0" w:space="0" w:color="auto"/>
          <w:top w:val="none" w:sz="0" w:space="0" w:color="auto"/>
          <w:right w:val="none" w:sz="0" w:space="0" w:color="auto"/>
          <w:between w:val="none" w:sz="0" w:space="0" w:color="auto"/>
        </w:pBdr>
      </w:pPr>
      <w:r>
        <w:rPr>
          <w:lang w:val="en-GB"/>
        </w:rPr>
        <w:t xml:space="preserve">OSP</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following table comprises the OSP that the TOE shall comply with.</w:t>
      </w:r>
      <w:r/>
    </w:p>
    <w:tbl>
      <w:tblPr>
        <w:tblW w:w="9497" w:type="dxa"/>
        <w:tblInd w:w="69" w:type="dxa"/>
        <w:tblLayout w:type="fixed"/>
        <w:tblCellMar>
          <w:left w:w="70" w:type="dxa"/>
          <w:right w:w="70" w:type="dxa"/>
        </w:tblCellMar>
        <w:tblLook w:val="00A0" w:firstRow="1" w:lastRow="0" w:firstColumn="1" w:lastColumn="0" w:noHBand="0" w:noVBand="0"/>
      </w:tblPr>
      <w:tblGrid>
        <w:gridCol w:w="2379"/>
        <w:gridCol w:w="4009"/>
        <w:gridCol w:w="3109"/>
      </w:tblGrid>
      <w:tr>
        <w:trPr>
          <w:trHeight w:val="300"/>
        </w:trPr>
        <w:tc>
          <w:tcPr>
            <w:shd w:val="clear" w:color="auto" w:fill="BFBFBF"/>
            <w:tcBorders>
              <w:left w:val="single" w:color="000000" w:sz="4" w:space="0"/>
              <w:top w:val="single" w:color="000000" w:sz="4" w:space="0"/>
              <w:right w:val="single" w:color="000000" w:sz="4" w:space="0"/>
              <w:bottom w:val="single" w:color="000000" w:sz="4" w:space="0"/>
            </w:tcBorders>
            <w:tcW w:w="2379"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Reference </w:t>
            </w:r>
            <w:r/>
          </w:p>
        </w:tc>
        <w:tc>
          <w:tcPr>
            <w:shd w:val="clear" w:color="auto" w:fill="BFBFBF"/>
            <w:tcBorders>
              <w:left w:val="none" w:color="000000" w:sz="4" w:space="0"/>
              <w:top w:val="single" w:color="000000" w:sz="4" w:space="0"/>
              <w:right w:val="single" w:color="000000" w:sz="4" w:space="0"/>
              <w:bottom w:val="single" w:color="000000" w:sz="4" w:space="0"/>
            </w:tcBorders>
            <w:tcW w:w="4009"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Description</w:t>
            </w:r>
            <w:r/>
          </w:p>
        </w:tc>
        <w:tc>
          <w:tcPr>
            <w:shd w:val="clear" w:color="auto" w:fill="BFBFBF"/>
            <w:tcBorders>
              <w:left w:val="none" w:color="000000" w:sz="4" w:space="0"/>
              <w:top w:val="single" w:color="000000" w:sz="4" w:space="0"/>
              <w:right w:val="single" w:color="000000" w:sz="4" w:space="0"/>
              <w:bottom w:val="single" w:color="000000" w:sz="4" w:space="0"/>
            </w:tcBorders>
            <w:tcW w:w="3109"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TOE Affected</w:t>
            </w:r>
            <w:r/>
          </w:p>
        </w:tc>
      </w:tr>
      <w:tr>
        <w:trPr>
          <w:trHeight w:val="900"/>
        </w:trPr>
        <w:tc>
          <w:tcPr>
            <w:shd w:val="clear" w:color="auto" w:fill="FFFFFF"/>
            <w:tcBorders>
              <w:left w:val="single" w:color="000000" w:sz="4" w:space="0"/>
              <w:top w:val="none" w:color="000000" w:sz="4" w:space="0"/>
              <w:right w:val="single" w:color="000000" w:sz="4" w:space="0"/>
              <w:bottom w:val="single" w:color="000000" w:sz="4" w:space="0"/>
            </w:tcBorders>
            <w:tcW w:w="2379"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OSP.Enro</w:t>
            </w:r>
            <w:del w:id="68" w:author="Nils Tekampe" w:date="2017-06-01T19:31:00Z">
              <w:r>
                <w:rPr>
                  <w:lang w:val="en-GB"/>
                </w:rPr>
                <w:delText xml:space="preserve">l</w:delText>
              </w:r>
            </w:del>
            <w:r>
              <w:rPr>
                <w:lang w:val="en-GB"/>
              </w:rPr>
              <w:t xml:space="preserve">l</w:t>
            </w:r>
            <w:r/>
          </w:p>
        </w:tc>
        <w:tc>
          <w:tcPr>
            <w:shd w:val="clear" w:color="auto" w:fill="FFFFFF"/>
            <w:tcBorders>
              <w:left w:val="none" w:color="000000" w:sz="4" w:space="0"/>
              <w:top w:val="none" w:color="000000" w:sz="4" w:space="0"/>
              <w:right w:val="single" w:color="000000" w:sz="4" w:space="0"/>
              <w:bottom w:val="single" w:color="000000" w:sz="4" w:space="0"/>
            </w:tcBorders>
            <w:tcW w:w="4009"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ins w:id="69" w:author="Nils Tekampe" w:date="2017-03-29T20:24:00Z">
              <w:r>
                <w:rPr>
                  <w:lang w:val="en-GB"/>
                </w:rPr>
                <w:t xml:space="preserve">The TOE shall implement the functionality to enrol users. The TOE shall ensure that enrolment records are of sufficient quality in order to meet the requirements on recognition performance. </w:t>
              </w:r>
            </w:ins>
            <w:del w:id="70" w:author="Nils Tekampe" w:date="2017-03-29T20:24:00Z">
              <w:r>
                <w:rPr>
                  <w:lang w:val="en-GB"/>
                </w:rPr>
                <w:delText xml:space="preserve">The TOE shall implement the functionality to enrol users at a certain error rate. </w:delText>
              </w:r>
            </w:del>
            <w:r>
              <w:rPr>
                <w:lang w:val="en-GB"/>
              </w:rPr>
              <w:t xml:space="preserve">Start of Enrolment shall only be possible after authorization of an authorized administrator. </w:t>
            </w:r>
            <w:r/>
          </w:p>
        </w:tc>
        <w:tc>
          <w:tcPr>
            <w:tcBorders>
              <w:left w:val="none" w:color="000000" w:sz="4" w:space="0"/>
              <w:top w:val="none" w:color="000000" w:sz="4" w:space="0"/>
              <w:right w:val="single" w:color="000000" w:sz="4" w:space="0"/>
              <w:bottom w:val="single" w:color="000000" w:sz="4" w:space="0"/>
            </w:tcBorders>
            <w:tcW w:w="3109" w:type="dxa"/>
            <w:textDirection w:val="lrTb"/>
            <w:noWrap/>
          </w:tcPr>
          <w:p>
            <w:pPr>
              <w:pStyle w:val="264"/>
              <w:rPr>
                <w:rFonts w:ascii="Calibri" w:hAnsi="Calibri"/>
                <w:color w:val="000000"/>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TOE.INT</w:t>
            </w:r>
            <w:r/>
          </w:p>
        </w:tc>
      </w:tr>
      <w:tr>
        <w:trPr>
          <w:trHeight w:val="900"/>
        </w:trPr>
        <w:tc>
          <w:tcPr>
            <w:tcBorders>
              <w:left w:val="single" w:color="000000" w:sz="4" w:space="0"/>
              <w:top w:val="none" w:color="000000" w:sz="4" w:space="0"/>
              <w:right w:val="single" w:color="000000" w:sz="4" w:space="0"/>
              <w:bottom w:val="single" w:color="000000" w:sz="4" w:space="0"/>
            </w:tcBorders>
            <w:tcW w:w="2379" w:type="dxa"/>
            <w:textDirection w:val="lrTb"/>
            <w:noWrap/>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OSP.Verifcation_Error</w:t>
            </w:r>
            <w:r/>
          </w:p>
        </w:tc>
        <w:tc>
          <w:tcPr>
            <w:shd w:val="clear" w:color="auto" w:fill="FFFFFF"/>
            <w:tcBorders>
              <w:left w:val="none" w:color="000000" w:sz="4" w:space="0"/>
              <w:top w:val="none" w:color="000000" w:sz="4" w:space="0"/>
              <w:right w:val="single" w:color="000000" w:sz="4" w:space="0"/>
              <w:bottom w:val="single" w:color="000000" w:sz="4" w:space="0"/>
            </w:tcBorders>
            <w:tcW w:w="4009"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TOE shall meet relevant criteria for its security relevant error rates for biometric verification (e.g. False Accept Rate (FAR) and False Rejection Rate (FRR)).</w:t>
            </w:r>
            <w:r/>
          </w:p>
        </w:tc>
        <w:tc>
          <w:tcPr>
            <w:tcBorders>
              <w:left w:val="none" w:color="000000" w:sz="4" w:space="0"/>
              <w:top w:val="none" w:color="000000" w:sz="4" w:space="0"/>
              <w:right w:val="single" w:color="000000" w:sz="4" w:space="0"/>
              <w:bottom w:val="single" w:color="000000" w:sz="4" w:space="0"/>
            </w:tcBorders>
            <w:tcW w:w="3109" w:type="dxa"/>
            <w:textDirection w:val="lrTb"/>
            <w:noWrap/>
          </w:tcPr>
          <w:p>
            <w:pPr>
              <w:pStyle w:val="264"/>
              <w:rPr>
                <w:rFonts w:ascii="Calibri" w:hAnsi="Calibri"/>
                <w:color w:val="000000"/>
                <w:lang w:val="en-GB"/>
              </w:rPr>
              <w:pBdr>
                <w:left w:val="none" w:sz="0" w:space="0" w:color="auto"/>
                <w:top w:val="none" w:sz="0" w:space="0" w:color="auto"/>
                <w:right w:val="none" w:sz="0" w:space="0" w:color="auto"/>
                <w:bottom w:val="none" w:sz="0" w:space="0" w:color="auto"/>
                <w:between w:val="none" w:sz="0" w:space="0" w:color="auto"/>
              </w:pBdr>
            </w:pPr>
            <w:r>
              <w:rPr>
                <w:rFonts w:ascii="Calibri" w:hAnsi="Calibri"/>
                <w:color w:val="000000"/>
                <w:lang w:val="en-GB"/>
              </w:rPr>
              <w:t xml:space="preserve">T</w:t>
            </w:r>
            <w:r>
              <w:rPr>
                <w:lang w:val="en-GB"/>
              </w:rPr>
              <w:t xml:space="preserve">OE.BIO, TOE.INT</w:t>
            </w:r>
            <w:r/>
          </w:p>
        </w:tc>
      </w:tr>
      <w:tr>
        <w:trPr>
          <w:trHeight w:val="300"/>
        </w:trPr>
        <w:tc>
          <w:tcPr>
            <w:tcBorders>
              <w:left w:val="single" w:color="000000" w:sz="4" w:space="0"/>
              <w:top w:val="none" w:color="000000" w:sz="4" w:space="0"/>
              <w:right w:val="single" w:color="000000" w:sz="4" w:space="0"/>
              <w:bottom w:val="single" w:color="000000" w:sz="4" w:space="0"/>
            </w:tcBorders>
            <w:tcW w:w="237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OSP.PAD_Error</w:t>
            </w:r>
            <w:r/>
          </w:p>
        </w:tc>
        <w:tc>
          <w:tcPr>
            <w:shd w:val="clear" w:color="auto" w:fill="FFFFFF"/>
            <w:tcBorders>
              <w:left w:val="none" w:color="000000" w:sz="4" w:space="0"/>
              <w:top w:val="none" w:color="000000" w:sz="4" w:space="0"/>
              <w:right w:val="single" w:color="000000" w:sz="4" w:space="0"/>
              <w:bottom w:val="single" w:color="000000" w:sz="4" w:space="0"/>
            </w:tcBorders>
            <w:tcW w:w="4009"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TOE shall meet relevant criteria for its security relevant error rates for PAD.</w:t>
            </w:r>
            <w:r/>
          </w:p>
        </w:tc>
        <w:tc>
          <w:tcPr>
            <w:tcBorders>
              <w:left w:val="none" w:color="000000" w:sz="4" w:space="0"/>
              <w:top w:val="none" w:color="000000" w:sz="4" w:space="0"/>
              <w:right w:val="single" w:color="000000" w:sz="4" w:space="0"/>
              <w:bottom w:val="single" w:color="000000" w:sz="4" w:space="0"/>
            </w:tcBorders>
            <w:tcW w:w="3109" w:type="dxa"/>
            <w:textDirection w:val="lrTb"/>
            <w:noWrap/>
          </w:tcPr>
          <w:p>
            <w:pPr>
              <w:spacing w:after="0"/>
              <w:rPr>
                <w:rFonts w:ascii="Calibri" w:hAnsi="Calibri"/>
                <w:color w:val="000000"/>
                <w:lang w:val="en-GB"/>
              </w:rPr>
              <w:pBdr>
                <w:left w:val="none" w:sz="0" w:space="0" w:color="auto"/>
                <w:top w:val="none" w:sz="0" w:space="0" w:color="auto"/>
                <w:right w:val="none" w:sz="0" w:space="0" w:color="auto"/>
                <w:bottom w:val="none" w:sz="0" w:space="0" w:color="auto"/>
                <w:between w:val="none" w:sz="0" w:space="0" w:color="auto"/>
              </w:pBdr>
            </w:pPr>
            <w:r>
              <w:rPr>
                <w:rFonts w:ascii="Calibri" w:hAnsi="Calibri"/>
                <w:color w:val="000000"/>
                <w:lang w:val="en-GB"/>
              </w:rPr>
              <w:t xml:space="preserve">TOE.PAD, TOE.INT</w:t>
            </w:r>
            <w:r/>
          </w:p>
        </w:tc>
      </w:tr>
      <w:tr>
        <w:trPr>
          <w:trHeight w:val="426"/>
        </w:trPr>
        <w:tc>
          <w:tcPr>
            <w:tcBorders>
              <w:left w:val="single" w:color="000000" w:sz="4" w:space="0"/>
              <w:top w:val="none" w:color="000000" w:sz="4" w:space="0"/>
              <w:right w:val="single" w:color="000000" w:sz="4" w:space="0"/>
              <w:bottom w:val="single" w:color="000000" w:sz="4" w:space="0"/>
            </w:tcBorders>
            <w:tcW w:w="2379" w:type="dxa"/>
            <w:textDirection w:val="lrTb"/>
            <w:noWrap/>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OSP.TrialLimit</w:t>
            </w:r>
            <w:r/>
          </w:p>
        </w:tc>
        <w:tc>
          <w:tcPr>
            <w:shd w:val="clear" w:color="auto" w:fill="FFFFFF"/>
            <w:tcBorders>
              <w:left w:val="none" w:color="000000" w:sz="4" w:space="0"/>
              <w:top w:val="none" w:color="000000" w:sz="4" w:space="0"/>
              <w:right w:val="single" w:color="000000" w:sz="4" w:space="0"/>
              <w:bottom w:val="single" w:color="000000" w:sz="4" w:space="0"/>
            </w:tcBorders>
            <w:tcW w:w="4009"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Impostors must be prevented from gaining access to the portal by making repeated verification attempts using one or more claimed user IDs.</w:t>
            </w:r>
            <w:r>
              <w:rPr>
                <w:lang w:val="en-GB"/>
              </w:rPr>
              <w:br/>
              <w:t xml:space="preserve">Therefore the TOE in cooperation with its environment shall be able to limit the maximum number of unsuccessful verification attempts. </w:t>
            </w:r>
            <w:r/>
          </w:p>
        </w:tc>
        <w:tc>
          <w:tcPr>
            <w:tcBorders>
              <w:left w:val="none" w:color="000000" w:sz="4" w:space="0"/>
              <w:top w:val="none" w:color="000000" w:sz="4" w:space="0"/>
              <w:right w:val="single" w:color="000000" w:sz="4" w:space="0"/>
              <w:bottom w:val="single" w:color="000000" w:sz="4" w:space="0"/>
            </w:tcBorders>
            <w:tcW w:w="3109" w:type="dxa"/>
            <w:textDirection w:val="lrTb"/>
            <w:noWrap/>
          </w:tcPr>
          <w:p>
            <w:pPr>
              <w:pStyle w:val="264"/>
              <w:rPr>
                <w:rFonts w:ascii="Calibri" w:hAnsi="Calibri"/>
                <w:color w:val="000000"/>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1800"/>
        </w:trPr>
        <w:tc>
          <w:tcPr>
            <w:tcBorders>
              <w:left w:val="single" w:color="000000" w:sz="4" w:space="0"/>
              <w:top w:val="none" w:color="000000" w:sz="4" w:space="0"/>
              <w:right w:val="single" w:color="000000" w:sz="4" w:space="0"/>
              <w:bottom w:val="single" w:color="000000" w:sz="4" w:space="0"/>
            </w:tcBorders>
            <w:tcW w:w="237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OSP.Audit</w:t>
            </w:r>
            <w:r/>
          </w:p>
        </w:tc>
        <w:tc>
          <w:tcPr>
            <w:shd w:val="clear" w:color="auto" w:fill="FFFFFF"/>
            <w:tcBorders>
              <w:left w:val="none" w:color="000000" w:sz="4" w:space="0"/>
              <w:top w:val="none" w:color="000000" w:sz="4" w:space="0"/>
              <w:right w:val="single" w:color="000000" w:sz="4" w:space="0"/>
              <w:bottom w:val="single" w:color="000000" w:sz="4" w:space="0"/>
            </w:tcBorders>
            <w:tcW w:w="4009"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In order to</w:t>
            </w:r>
            <w:r/>
          </w:p>
          <w:p>
            <w:pPr>
              <w:pStyle w:val="264"/>
              <w:numPr>
                <w:ilvl w:val="0"/>
                <w:numId w:val="1"/>
              </w:numPr>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generate statistics that can be used to adjust the parameters for better quality (maintenance) </w:t>
            </w:r>
            <w:r/>
          </w:p>
          <w:p>
            <w:pPr>
              <w:pStyle w:val="264"/>
              <w:numPr>
                <w:ilvl w:val="0"/>
                <w:numId w:val="1"/>
              </w:numPr>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trace modification and</w:t>
            </w:r>
            <w:r/>
          </w:p>
          <w:p>
            <w:pPr>
              <w:pStyle w:val="264"/>
              <w:numPr>
                <w:ilvl w:val="0"/>
                <w:numId w:val="1"/>
              </w:numPr>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trace possible attacks</w:t>
            </w:r>
            <w:r/>
          </w:p>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TOE shall generate security-relevant</w:t>
            </w:r>
            <w:ins w:id="71" w:author="Nils Tekampe" w:date="2017-04-01T16:08:00Z">
              <w:r>
                <w:rPr>
                  <w:lang w:val="en-GB"/>
                </w:rPr>
                <w:t xml:space="preserve"> audit</w:t>
              </w:r>
            </w:ins>
            <w:r>
              <w:rPr>
                <w:lang w:val="en-GB"/>
              </w:rPr>
              <w:t xml:space="preserve"> events. </w:t>
            </w:r>
            <w:r/>
          </w:p>
        </w:tc>
        <w:tc>
          <w:tcPr>
            <w:tcBorders>
              <w:left w:val="none" w:color="000000" w:sz="4" w:space="0"/>
              <w:top w:val="none" w:color="000000" w:sz="4" w:space="0"/>
              <w:right w:val="single" w:color="000000" w:sz="4" w:space="0"/>
              <w:bottom w:val="single" w:color="000000" w:sz="4" w:space="0"/>
            </w:tcBorders>
            <w:tcW w:w="3109" w:type="dxa"/>
            <w:textDirection w:val="lrTb"/>
            <w:noWrap/>
          </w:tcPr>
          <w:p>
            <w:pPr>
              <w:pStyle w:val="264"/>
              <w:rPr>
                <w:rFonts w:ascii="Calibri" w:hAnsi="Calibri"/>
                <w:color w:val="000000"/>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600"/>
        </w:trPr>
        <w:tc>
          <w:tcPr>
            <w:tcBorders>
              <w:left w:val="single" w:color="000000" w:sz="4" w:space="0"/>
              <w:top w:val="none" w:color="000000" w:sz="4" w:space="0"/>
              <w:right w:val="single" w:color="000000" w:sz="4" w:space="0"/>
              <w:bottom w:val="single" w:color="000000" w:sz="4" w:space="0"/>
            </w:tcBorders>
            <w:tcW w:w="237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OSP.Residual</w:t>
            </w:r>
            <w:r/>
          </w:p>
        </w:tc>
        <w:tc>
          <w:tcPr>
            <w:shd w:val="clear" w:color="auto" w:fill="FFFFFF"/>
            <w:tcBorders>
              <w:left w:val="none" w:color="000000" w:sz="4" w:space="0"/>
              <w:top w:val="none" w:color="000000" w:sz="4" w:space="0"/>
              <w:right w:val="single" w:color="000000" w:sz="4" w:space="0"/>
              <w:bottom w:val="single" w:color="000000" w:sz="4" w:space="0"/>
            </w:tcBorders>
            <w:tcW w:w="4009"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TOE shall erase all residual security-relevant </w:t>
            </w:r>
            <w:commentRangeStart w:id="6"/>
            <w:r/>
            <w:commentRangeStart w:id="7"/>
            <w:r>
              <w:rPr>
                <w:lang w:val="en-GB"/>
              </w:rPr>
              <w:t xml:space="preserve">data </w:t>
            </w:r>
            <w:commentRangeEnd w:id="6"/>
            <w:r>
              <w:commentReference w:id="6"/>
            </w:r>
            <w:r/>
            <w:commentRangeEnd w:id="7"/>
            <w:r>
              <w:commentReference w:id="7"/>
            </w:r>
            <w:r>
              <w:rPr>
                <w:lang w:val="en-GB"/>
              </w:rPr>
              <w:t xml:space="preserve">once they are </w:t>
            </w:r>
            <w:ins w:id="72" w:author="hin.chan" w:date="2017-05-18T17:35:00Z">
              <w:r>
                <w:rPr>
                  <w:lang w:val="en-GB"/>
                </w:rPr>
                <w:t xml:space="preserve">redundant</w:t>
              </w:r>
            </w:ins>
            <w:ins w:id="73" w:author="hin.chan" w:date="2017-05-18T17:36:00Z">
              <w:r>
                <w:rPr>
                  <w:lang w:val="en-GB"/>
                </w:rPr>
                <w:t xml:space="preserve">.</w:t>
              </w:r>
            </w:ins>
            <w:del w:id="74" w:author="hin.chan" w:date="2017-05-18T17:35:00Z">
              <w:r>
                <w:rPr>
                  <w:lang w:val="en-GB"/>
                </w:rPr>
                <w:delText xml:space="preserve">unnecessary</w:delText>
              </w:r>
            </w:del>
            <w:ins w:id="75" w:author="hin.chan" w:date="2017-05-18T17:36:00Z">
              <w:r>
                <w:rPr>
                  <w:lang w:val="en-GB"/>
                </w:rPr>
                <w:t xml:space="preserve">.</w:t>
              </w:r>
            </w:ins>
            <w:del w:id="76" w:author="hin.chan" w:date="2017-05-18T17:36:00Z">
              <w:r>
                <w:rPr>
                  <w:lang w:val="en-GB"/>
                </w:rPr>
                <w:delText xml:space="preserve">.</w:delText>
              </w:r>
            </w:del>
            <w:r>
              <w:rPr>
                <w:lang w:val="en-GB"/>
              </w:rPr>
              <w:t xml:space="preserve"> This specifically includes (but is not limited to) all information left after enrolment, verification or PAD processing.</w:t>
            </w:r>
            <w:r/>
          </w:p>
        </w:tc>
        <w:tc>
          <w:tcPr>
            <w:tcBorders>
              <w:left w:val="none" w:color="000000" w:sz="4" w:space="0"/>
              <w:top w:val="none" w:color="000000" w:sz="4" w:space="0"/>
              <w:right w:val="single" w:color="000000" w:sz="4" w:space="0"/>
              <w:bottom w:val="single" w:color="000000" w:sz="4" w:space="0"/>
            </w:tcBorders>
            <w:tcW w:w="3109" w:type="dxa"/>
            <w:textDirection w:val="lrTb"/>
            <w:noWrap/>
          </w:tcPr>
          <w:p>
            <w:pPr>
              <w:pStyle w:val="264"/>
              <w:rPr>
                <w:rFonts w:ascii="Calibri" w:hAnsi="Calibri"/>
                <w:color w:val="000000"/>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bl>
    <w:p>
      <w:pPr>
        <w:pStyle w:val="268"/>
        <w:jc w:val="center"/>
        <w:rPr>
          <w:rFonts w:ascii="Concourse C3" w:hAnsi="Concourse C3"/>
          <w:i w:val="false"/>
          <w:color w:val="000000"/>
          <w:sz w:val="22"/>
          <w:szCs w:val="22"/>
          <w:lang w:val="en-GB"/>
        </w:rPr>
        <w:pBdr>
          <w:left w:val="none" w:sz="0" w:space="0" w:color="auto"/>
          <w:top w:val="none" w:sz="0" w:space="0" w:color="auto"/>
          <w:right w:val="none" w:sz="0" w:space="0" w:color="auto"/>
          <w:bottom w:val="none" w:sz="0" w:space="0" w:color="auto"/>
          <w:between w:val="none" w:sz="0" w:space="0" w:color="auto"/>
        </w:pBdr>
      </w:pPr>
      <w:r>
        <w:rPr>
          <w:rFonts w:ascii="Concourse C3" w:hAnsi="Concourse C3"/>
          <w:i w:val="false"/>
          <w:color w:val="000000"/>
          <w:sz w:val="22"/>
          <w:szCs w:val="22"/>
          <w:lang w:val="en-GB"/>
        </w:rPr>
        <w:t xml:space="preserve">Table 5: OSP</w:t>
      </w:r>
      <w:r/>
    </w:p>
    <w:p>
      <w:pPr>
        <w:pStyle w:val="198"/>
        <w:rPr>
          <w:lang w:val="en-GB"/>
        </w:rPr>
        <w:pBdr>
          <w:left w:val="none" w:sz="0" w:space="0" w:color="auto"/>
          <w:top w:val="none" w:sz="0" w:space="0" w:color="auto"/>
          <w:right w:val="none" w:sz="0" w:space="0" w:color="auto"/>
          <w:between w:val="none" w:sz="0" w:space="0" w:color="auto"/>
        </w:pBdr>
      </w:pPr>
      <w:r>
        <w:rPr>
          <w:lang w:val="en-GB"/>
        </w:rPr>
        <w:br w:type="page"/>
      </w:r>
      <w:r>
        <w:rPr>
          <w:lang w:val="en-GB"/>
        </w:rPr>
        <w:t xml:space="preserve">Security Objectives</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following table comprises the security objectives that the TOE shall comply with.</w:t>
      </w:r>
      <w:r/>
    </w:p>
    <w:tbl>
      <w:tblPr>
        <w:tblW w:w="9491" w:type="dxa"/>
        <w:tblLayout w:type="fixed"/>
        <w:tblLook w:val="00A0" w:firstRow="1" w:lastRow="0" w:firstColumn="1" w:lastColumn="0" w:noHBand="0" w:noVBand="0"/>
      </w:tblPr>
      <w:tblGrid>
        <w:gridCol w:w="36"/>
        <w:gridCol w:w="2503"/>
        <w:gridCol w:w="37"/>
        <w:gridCol w:w="5184"/>
        <w:gridCol w:w="32"/>
        <w:gridCol w:w="1661"/>
        <w:gridCol w:w="38"/>
      </w:tblGrid>
      <w:tr>
        <w:trPr>
          <w:gridAfter w:val="1"/>
          <w:wAfter w:w="38" w:type="dxa"/>
          <w:trHeight w:val="300"/>
        </w:trPr>
        <w:tc>
          <w:tcPr>
            <w:gridSpan w:val="2"/>
            <w:tcW w:w="2540" w:type="dxa"/>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Reference </w:t>
            </w:r>
            <w:r/>
          </w:p>
        </w:tc>
        <w:tc>
          <w:tcPr>
            <w:gridSpan w:val="2"/>
            <w:tcW w:w="5224" w:type="dxa"/>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Description</w:t>
            </w:r>
            <w:r/>
          </w:p>
        </w:tc>
        <w:tc>
          <w:tcPr>
            <w:gridSpan w:val="2"/>
            <w:tcW w:w="1689" w:type="dxa"/>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TOE Affected</w:t>
            </w:r>
            <w:r/>
          </w:p>
        </w:tc>
      </w:tr>
      <w:tr>
        <w:trPr>
          <w:gridAfter w:val="1"/>
          <w:wAfter w:w="38" w:type="dxa"/>
          <w:trHeight w:val="900"/>
        </w:trPr>
        <w:tc>
          <w:tcPr>
            <w:gridSpan w:val="2"/>
            <w:tcW w:w="2540" w:type="dxa"/>
            <w:textDirection w:val="lrTb"/>
            <w:noWrap w:val="false"/>
          </w:tcPr>
          <w:p>
            <w:pPr>
              <w:pStyle w:val="279"/>
              <w:rPr>
                <w:rFonts w:ascii="Equity Text B" w:hAnsi="Equity Text B"/>
                <w:sz w:val="22"/>
                <w:szCs w:val="22"/>
                <w:lang w:val="en-GB"/>
              </w:rPr>
            </w:pPr>
            <w:r>
              <w:rPr>
                <w:rFonts w:ascii="Equity Text B" w:hAnsi="Equity Text B"/>
                <w:sz w:val="22"/>
                <w:szCs w:val="22"/>
                <w:lang w:val="en-GB"/>
              </w:rPr>
              <w:t xml:space="preserve">O.BIO_VERIFICATION</w:t>
            </w:r>
            <w:r/>
          </w:p>
          <w:p>
            <w:pPr>
              <w:pStyle w:val="279"/>
              <w:rPr>
                <w:rFonts w:ascii="Equity Text B" w:hAnsi="Equity Text B"/>
                <w:sz w:val="22"/>
                <w:szCs w:val="22"/>
                <w:lang w:val="en-GB"/>
              </w:rPr>
            </w:pPr>
            <w:r>
              <w:rPr>
                <w:rFonts w:ascii="Equity Text B" w:hAnsi="Equity Text B"/>
                <w:sz w:val="22"/>
                <w:szCs w:val="22"/>
                <w:lang w:val="en-GB"/>
              </w:rPr>
            </w:r>
            <w:r/>
          </w:p>
        </w:tc>
        <w:tc>
          <w:tcPr>
            <w:gridSpan w:val="2"/>
            <w:tcW w:w="5224" w:type="dxa"/>
            <w:textDirection w:val="lrTb"/>
            <w:noWrap w:val="false"/>
          </w:tcPr>
          <w:p>
            <w:pPr>
              <w:pStyle w:val="264"/>
              <w:rPr>
                <w:lang w:val="en-GB"/>
                <w:del w:id="77" w:author="hin.chan" w:date="2017-05-18T17:36:00Z"/>
              </w:rPr>
              <w:pBdr>
                <w:left w:val="none" w:sz="0" w:space="0" w:color="auto"/>
                <w:top w:val="none" w:sz="0" w:space="0" w:color="auto"/>
                <w:right w:val="none" w:sz="0" w:space="0" w:color="auto"/>
                <w:bottom w:val="none" w:sz="0" w:space="0" w:color="auto"/>
                <w:between w:val="none" w:sz="0" w:space="0" w:color="auto"/>
              </w:pBdr>
            </w:pPr>
            <w:r>
              <w:rPr>
                <w:lang w:val="en-GB"/>
              </w:rPr>
              <w:t xml:space="preserve">The TOE shall provide a biometric verification mechanism to ensure access to a portal </w:t>
            </w:r>
            <w:ins w:id="78" w:author="Nils Tekampe" w:date="2017-04-01T16:10:00Z">
              <w:r>
                <w:rPr>
                  <w:rStyle w:val="251"/>
                  <w:lang w:val="en-GB"/>
                </w:rPr>
                <w:footnoteReference w:id="1"/>
              </w:r>
            </w:ins>
            <w:r>
              <w:rPr>
                <w:lang w:val="en-GB"/>
              </w:rPr>
              <w:t xml:space="preserve">with an adequate reliability.</w:t>
            </w:r>
            <w:del w:id="79" w:author="hin.chan" w:date="2017-05-18T17:36:00Z">
              <w:r/>
            </w:del>
          </w:p>
          <w:p>
            <w:pPr>
              <w:pStyle w:val="264"/>
              <w:rPr>
                <w:lang w:val="en-GB"/>
                <w:ins w:id="80" w:author="Nils Tekampe" w:date="2017-04-01T16:19:00Z"/>
              </w:rPr>
              <w:pBdr>
                <w:left w:val="none" w:sz="0" w:space="0" w:color="auto"/>
                <w:top w:val="none" w:sz="0" w:space="0" w:color="auto"/>
                <w:right w:val="none" w:sz="0" w:space="0" w:color="auto"/>
                <w:bottom w:val="none" w:sz="0" w:space="0" w:color="auto"/>
                <w:between w:val="none" w:sz="0" w:space="0" w:color="auto"/>
              </w:pBdr>
            </w:pPr>
            <w:r/>
            <w:commentRangeStart w:id="8"/>
            <w:del w:id="81" w:author="hin.chan" w:date="2017-05-18T17:36:00Z">
              <w:r>
                <w:rPr>
                  <w:lang w:val="en-GB"/>
                </w:rPr>
                <w:delText xml:space="preserve">T</w:delText>
              </w:r>
            </w:del>
            <w:del w:id="82" w:author="Nils Tekampe" w:date="2017-04-01T16:24:00Z">
              <w:r>
                <w:rPr>
                  <w:lang w:val="en-GB"/>
                </w:rPr>
                <w:delText xml:space="preserve">he TOE shall ensure that only suitable biometric references (I.e. records that have been created by the TOE itself or biometric references coming from a trustworthy source and following a standardized format) are processed. </w:delText>
              </w:r>
            </w:del>
            <w:commentRangeEnd w:id="8"/>
            <w:r>
              <w:commentReference w:id="8"/>
            </w:r>
            <w:r/>
            <w:ins w:id="83" w:author="Nils Tekampe" w:date="2017-04-01T16:19:00Z">
              <w:r/>
            </w:ins>
          </w:p>
          <w:p>
            <w:pPr>
              <w:pStyle w:val="264"/>
              <w:rPr>
                <w:lang w:val="en-GB"/>
              </w:rPr>
              <w:pBdr>
                <w:left w:val="none" w:sz="0" w:space="0" w:color="auto"/>
                <w:top w:val="none" w:sz="0" w:space="0" w:color="auto"/>
                <w:right w:val="none" w:sz="0" w:space="0" w:color="auto"/>
                <w:bottom w:val="none" w:sz="0" w:space="0" w:color="auto"/>
                <w:between w:val="none" w:sz="0" w:space="0" w:color="auto"/>
              </w:pBdr>
            </w:pPr>
            <w:ins w:id="84" w:author="Nils Tekampe" w:date="2017-04-01T16:19:00Z">
              <w:r>
                <w:rPr>
                  <w:lang w:val="en-GB"/>
                </w:rPr>
                <w:t xml:space="preserve">The TOE shall meet relevant criteria for its security relevant error rates for biometric verification (e.g. False Accept Rate (FAR) and False Rejection Rate (FRR)).</w:t>
              </w:r>
            </w:ins>
            <w:r/>
          </w:p>
          <w:p>
            <w:pPr>
              <w:pStyle w:val="264"/>
              <w:rPr>
                <w:lang w:val="en-GB"/>
              </w:rPr>
              <w:pBdr>
                <w:left w:val="none" w:sz="0" w:space="0" w:color="auto"/>
                <w:top w:val="none" w:sz="0" w:space="0" w:color="auto"/>
                <w:right w:val="none" w:sz="0" w:space="0" w:color="auto"/>
                <w:bottom w:val="none" w:sz="0" w:space="0" w:color="auto"/>
                <w:between w:val="none" w:sz="0" w:space="0" w:color="auto"/>
              </w:pBdr>
            </w:pPr>
            <w:r/>
            <w:commentRangeStart w:id="9"/>
            <w:r>
              <w:rPr>
                <w:highlight w:val="yellow"/>
                <w:lang w:val="en-GB"/>
                <w:rPrChange w:id="85" w:author="Nils Tekampe" w:date="2017-03-30T15:53:00Z">
                  <w:rPr>
                    <w:lang w:val="en-GB"/>
                  </w:rPr>
                </w:rPrChange>
              </w:rPr>
              <w:t xml:space="preserve">An </w:t>
            </w:r>
            <w:r>
              <w:rPr>
                <w:rFonts w:hint="eastAsia"/>
                <w:highlight w:val="yellow"/>
                <w:lang w:val="en-GB"/>
                <w:rPrChange w:id="86" w:author="Nils Tekampe" w:date="2017-03-30T15:53:00Z">
                  <w:rPr>
                    <w:rFonts w:hint="eastAsia"/>
                    <w:lang w:val="en-GB"/>
                  </w:rPr>
                </w:rPrChange>
              </w:rPr>
              <w:t xml:space="preserve">“</w:t>
            </w:r>
            <w:r>
              <w:rPr>
                <w:highlight w:val="yellow"/>
                <w:lang w:val="en-GB"/>
                <w:rPrChange w:id="87" w:author="Nils Tekampe" w:date="2017-03-30T15:53:00Z">
                  <w:rPr>
                    <w:lang w:val="en-GB"/>
                  </w:rPr>
                </w:rPrChange>
              </w:rPr>
              <w:t xml:space="preserve">Exact match</w:t>
            </w:r>
            <w:r>
              <w:rPr>
                <w:rFonts w:hint="eastAsia"/>
                <w:highlight w:val="yellow"/>
                <w:lang w:val="en-GB"/>
                <w:rPrChange w:id="88" w:author="Nils Tekampe" w:date="2017-03-30T15:53:00Z">
                  <w:rPr>
                    <w:rFonts w:hint="eastAsia"/>
                    <w:lang w:val="en-GB"/>
                  </w:rPr>
                </w:rPrChange>
              </w:rPr>
              <w:t xml:space="preserve">”</w:t>
            </w:r>
            <w:del w:id="89" w:author="Nils Tekampe" w:date="2017-03-29T20:16:00Z">
              <w:r>
                <w:rPr>
                  <w:highlight w:val="yellow"/>
                  <w:lang w:val="en-GB"/>
                  <w:rPrChange w:id="90" w:author="Nils Tekampe" w:date="2017-03-30T15:53:00Z">
                    <w:rPr>
                      <w:lang w:val="en-GB"/>
                    </w:rPr>
                  </w:rPrChange>
                </w:rPr>
                <w:delText xml:space="preserve">comparison</w:delText>
              </w:r>
            </w:del>
            <w:r>
              <w:rPr>
                <w:highlight w:val="yellow"/>
                <w:lang w:val="en-GB"/>
                <w:rPrChange w:id="91" w:author="Nils Tekampe" w:date="2017-03-30T15:53:00Z">
                  <w:rPr>
                    <w:lang w:val="en-GB"/>
                  </w:rPr>
                </w:rPrChange>
              </w:rPr>
              <w:t xml:space="preserve"> should not be counted as a positive verification as it may be a replay attempt</w:t>
            </w:r>
            <w:ins w:id="92" w:author="Nils Tekampe" w:date="2017-03-29T20:16:00Z">
              <w:r>
                <w:rPr>
                  <w:highlight w:val="yellow"/>
                  <w:lang w:val="en-GB"/>
                  <w:rPrChange w:id="93" w:author="Nils Tekampe" w:date="2017-03-30T15:53:00Z">
                    <w:rPr>
                      <w:lang w:val="en-GB"/>
                    </w:rPr>
                  </w:rPrChange>
                </w:rPr>
                <w:t xml:space="preserve">.</w:t>
              </w:r>
            </w:ins>
            <w:commentRangeEnd w:id="9"/>
            <w:r>
              <w:commentReference w:id="9"/>
            </w:r>
            <w:del w:id="94" w:author="Nils Tekampe" w:date="2017-03-29T20:16:00Z">
              <w:r>
                <w:rPr>
                  <w:lang w:val="en-GB"/>
                </w:rPr>
                <w:delText xml:space="preserve"> and should be recorded in the audit log.</w:delText>
              </w:r>
            </w:del>
            <w:r/>
          </w:p>
        </w:tc>
        <w:tc>
          <w:tcPr>
            <w:gridSpan w:val="2"/>
            <w:tcW w:w="1689" w:type="dxa"/>
            <w:textDirection w:val="lrTb"/>
            <w:noWrap/>
          </w:tcPr>
          <w:p>
            <w:pPr>
              <w:spacing w:after="0"/>
              <w:rPr>
                <w:rFonts w:ascii="Equity Text B" w:hAnsi="Equity Text B"/>
                <w:color w:val="000000"/>
                <w:lang w:val="en-GB"/>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t xml:space="preserve">TOE.BIO,</w:t>
            </w:r>
            <w:r/>
          </w:p>
          <w:p>
            <w:pPr>
              <w:spacing w:after="0"/>
              <w:rPr>
                <w:rFonts w:ascii="Equity Text B" w:hAnsi="Equity Text B"/>
                <w:color w:val="000000"/>
                <w:lang w:val="en-GB"/>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t xml:space="preserve">TOE.INT</w:t>
            </w:r>
            <w:r/>
          </w:p>
        </w:tc>
      </w:tr>
      <w:tr>
        <w:trPr>
          <w:gridAfter w:val="1"/>
          <w:wAfter w:w="38" w:type="dxa"/>
          <w:trHeight w:val="900"/>
        </w:trPr>
        <w:tc>
          <w:tcPr>
            <w:gridSpan w:val="2"/>
            <w:tcW w:w="2540" w:type="dxa"/>
            <w:textDirection w:val="lrTb"/>
            <w:noWrap w:val="false"/>
          </w:tcPr>
          <w:p>
            <w:pPr>
              <w:pStyle w:val="279"/>
              <w:rPr>
                <w:rFonts w:ascii="Equity Text B" w:hAnsi="Equity Text B"/>
                <w:sz w:val="22"/>
                <w:szCs w:val="22"/>
                <w:lang w:val="en-GB"/>
              </w:rPr>
            </w:pPr>
            <w:r>
              <w:rPr>
                <w:rFonts w:ascii="Equity Text B" w:hAnsi="Equity Text B"/>
                <w:sz w:val="22"/>
                <w:szCs w:val="22"/>
                <w:lang w:val="en-GB"/>
              </w:rPr>
              <w:t xml:space="preserve">O.PAD</w:t>
            </w:r>
            <w:r/>
          </w:p>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c>
          <w:tcPr>
            <w:gridSpan w:val="2"/>
            <w:tcW w:w="5224"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TOE shall</w:t>
            </w:r>
            <w:ins w:id="95" w:author="Nils Tekampe" w:date="2017-06-01T16:16:00Z">
              <w:r>
                <w:rPr>
                  <w:lang w:val="en-GB"/>
                </w:rPr>
                <w:t xml:space="preserve"> </w:t>
              </w:r>
            </w:ins>
            <w:del w:id="96" w:author="Nils Tekampe" w:date="2017-06-01T16:16:00Z">
              <w:r>
                <w:rPr>
                  <w:lang w:val="en-GB"/>
                </w:rPr>
                <w:delText xml:space="preserve"> </w:delText>
              </w:r>
            </w:del>
            <w:commentRangeStart w:id="10"/>
            <w:del w:id="97" w:author="Nils Tekampe" w:date="2017-06-01T16:16:00Z">
              <w:r>
                <w:rPr>
                  <w:lang w:val="en-GB"/>
                </w:rPr>
                <w:delText xml:space="preserve">be able to</w:delText>
              </w:r>
            </w:del>
            <w:commentRangeEnd w:id="10"/>
            <w:r>
              <w:commentReference w:id="10"/>
            </w:r>
            <w:del w:id="98" w:author="Nils Tekampe" w:date="2017-06-01T16:16:00Z">
              <w:r>
                <w:rPr>
                  <w:lang w:val="en-GB"/>
                </w:rPr>
                <w:delText xml:space="preserve"> </w:delText>
              </w:r>
            </w:del>
            <w:r>
              <w:rPr>
                <w:lang w:val="en-GB"/>
              </w:rPr>
              <w:t xml:space="preserve">detect whether a </w:t>
            </w:r>
            <w:del w:id="99" w:author="Nils Tekampe" w:date="2017-03-29T20:17:00Z">
              <w:r>
                <w:rPr>
                  <w:lang w:val="en-GB"/>
                </w:rPr>
                <w:delText xml:space="preserve">presented biometric characteristic</w:delText>
              </w:r>
            </w:del>
            <w:ins w:id="100" w:author="Nils Tekampe" w:date="2017-03-29T20:17:00Z">
              <w:r>
                <w:rPr>
                  <w:lang w:val="en-GB"/>
                </w:rPr>
                <w:t xml:space="preserve">presentation</w:t>
              </w:r>
            </w:ins>
            <w:r>
              <w:rPr>
                <w:lang w:val="en-GB"/>
              </w:rPr>
              <w:t xml:space="preserve"> is </w:t>
            </w:r>
            <w:del w:id="101" w:author="Nils Tekampe" w:date="2017-06-02T08:37:00Z">
              <w:r>
                <w:rPr>
                  <w:lang w:val="en-GB"/>
                </w:rPr>
                <w:delText xml:space="preserve">presented in </w:delText>
              </w:r>
            </w:del>
            <w:r>
              <w:rPr>
                <w:lang w:val="en-GB"/>
              </w:rPr>
              <w:t xml:space="preserve">a</w:t>
            </w:r>
            <w:ins w:id="102" w:author="Nils Tekampe" w:date="2017-03-29T20:16:00Z">
              <w:r>
                <w:rPr>
                  <w:lang w:val="en-GB"/>
                </w:rPr>
                <w:t xml:space="preserve">n</w:t>
              </w:r>
            </w:ins>
            <w:r>
              <w:rPr>
                <w:lang w:val="en-GB"/>
              </w:rPr>
              <w:t xml:space="preserve"> </w:t>
            </w:r>
            <w:del w:id="103" w:author="Nils Tekampe" w:date="2017-06-02T08:37:00Z">
              <w:r>
                <w:rPr>
                  <w:lang w:val="en-GB"/>
                </w:rPr>
                <w:delText xml:space="preserve">attack </w:delText>
              </w:r>
            </w:del>
            <w:r>
              <w:rPr>
                <w:lang w:val="en-GB"/>
              </w:rPr>
              <w:t xml:space="preserve">presentation </w:t>
            </w:r>
            <w:ins w:id="104" w:author="Nils Tekampe" w:date="2017-06-02T08:37:00Z">
              <w:r>
                <w:rPr>
                  <w:lang w:val="en-GB"/>
                </w:rPr>
                <w:t xml:space="preserve">attack </w:t>
              </w:r>
            </w:ins>
            <w:ins w:id="105" w:author="hin.chan" w:date="2017-05-18T17:37:00Z">
              <w:r>
                <w:rPr>
                  <w:lang w:val="en-GB"/>
                </w:rPr>
                <w:t xml:space="preserve">is </w:t>
              </w:r>
            </w:ins>
            <w:del w:id="106" w:author="Nils Tekampe" w:date="2017-06-02T08:37:00Z">
              <w:r>
                <w:rPr>
                  <w:lang w:val="en-GB"/>
                </w:rPr>
                <w:delText xml:space="preserve">(i.e. an artefact </w:delText>
              </w:r>
            </w:del>
            <w:del w:id="107" w:author="hin.chan" w:date="2017-05-18T17:38:00Z">
              <w:r>
                <w:rPr>
                  <w:lang w:val="en-GB"/>
                </w:rPr>
                <w:delText xml:space="preserve">is presented) </w:delText>
              </w:r>
            </w:del>
            <w:r>
              <w:rPr>
                <w:lang w:val="en-GB"/>
              </w:rPr>
              <w:t xml:space="preserve">or a bona fide presentation. </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evidence may be extracted from the data provided by the same sensor that is used to acquire the biometric characteristic for recognition (by the biometric system in the environment), or it may be retrieved using sensors which are solely dedicated to PAD.</w:t>
            </w:r>
            <w:r/>
          </w:p>
        </w:tc>
        <w:tc>
          <w:tcPr>
            <w:gridSpan w:val="2"/>
            <w:tcW w:w="1689" w:type="dxa"/>
            <w:textDirection w:val="lrTb"/>
            <w:noWrap/>
          </w:tcPr>
          <w:p>
            <w:pPr>
              <w:spacing w:after="0"/>
              <w:rPr>
                <w:rFonts w:ascii="Equity Text B" w:hAnsi="Equity Text B"/>
                <w:color w:val="000000"/>
                <w:lang w:val="en-GB"/>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t xml:space="preserve">TOE.PAD</w:t>
            </w:r>
            <w:del w:id="108" w:author="Nils Tekampe" w:date="2017-06-02T08:36:00Z">
              <w:r>
                <w:rPr>
                  <w:rFonts w:ascii="Equity Text B" w:hAnsi="Equity Text B"/>
                  <w:color w:val="000000"/>
                  <w:lang w:val="en-GB"/>
                </w:rPr>
                <w:delText xml:space="preserve">, TOE.INT</w:delText>
              </w:r>
            </w:del>
            <w:r/>
          </w:p>
        </w:tc>
      </w:tr>
      <w:tr>
        <w:trPr>
          <w:gridAfter w:val="1"/>
          <w:wAfter w:w="38" w:type="dxa"/>
          <w:trHeight w:val="900"/>
        </w:trPr>
        <w:tc>
          <w:tcPr>
            <w:gridSpan w:val="2"/>
            <w:tcW w:w="2540" w:type="dxa"/>
            <w:textDirection w:val="lrTb"/>
            <w:noWrap w:val="false"/>
          </w:tcPr>
          <w:p>
            <w:pPr>
              <w:pStyle w:val="264"/>
              <w:rPr>
                <w:lang w:val="en-GB"/>
                <w:ins w:id="109" w:author="Nils Tekampe" w:date="2017-06-02T08:35:00Z"/>
              </w:rPr>
              <w:pBdr>
                <w:left w:val="none" w:sz="0" w:space="0" w:color="auto"/>
                <w:top w:val="none" w:sz="0" w:space="0" w:color="auto"/>
                <w:right w:val="none" w:sz="0" w:space="0" w:color="auto"/>
                <w:bottom w:val="none" w:sz="0" w:space="0" w:color="auto"/>
                <w:between w:val="none" w:sz="0" w:space="0" w:color="auto"/>
              </w:pBdr>
            </w:pPr>
            <w:ins w:id="110" w:author="Nils Tekampe" w:date="2017-06-02T08:35:00Z">
              <w:r>
                <w:rPr>
                  <w:lang w:val="en-GB"/>
                  <w:rPrChange w:id="111" w:author="Nils Tekampe" w:date="2017-06-02T08:36:00Z">
                    <w:rPr>
                      <w:rFonts w:ascii="Arial" w:hAnsi="Arial" w:cs="Arial" w:eastAsia="Arial"/>
                      <w:lang w:val="en-US"/>
                    </w:rPr>
                  </w:rPrChange>
                </w:rPr>
                <w:t xml:space="preserve">O.PAD_ENROL</w:t>
              </w:r>
            </w:ins>
            <w:ins w:id="112" w:author="Nils Tekampe" w:date="2017-06-02T08:35:00Z">
              <w:r/>
            </w:ins>
          </w:p>
        </w:tc>
        <w:tc>
          <w:tcPr>
            <w:gridSpan w:val="2"/>
            <w:tcW w:w="5224" w:type="dxa"/>
            <w:textDirection w:val="lrTb"/>
            <w:noWrap w:val="false"/>
          </w:tcPr>
          <w:p>
            <w:pPr>
              <w:pStyle w:val="264"/>
              <w:rPr>
                <w:lang w:val="en-GB"/>
                <w:ins w:id="113" w:author="Nils Tekampe" w:date="2017-06-02T08:35:00Z"/>
              </w:rPr>
              <w:pBdr>
                <w:left w:val="none" w:sz="0" w:space="0" w:color="auto"/>
                <w:top w:val="none" w:sz="0" w:space="0" w:color="auto"/>
                <w:right w:val="none" w:sz="0" w:space="0" w:color="auto"/>
                <w:bottom w:val="none" w:sz="0" w:space="0" w:color="auto"/>
                <w:between w:val="none" w:sz="0" w:space="0" w:color="auto"/>
              </w:pBdr>
            </w:pPr>
            <w:ins w:id="114" w:author="Nils Tekampe" w:date="2017-06-02T08:35:00Z">
              <w:r>
                <w:rPr>
                  <w:lang w:val="en-GB"/>
                  <w:rPrChange w:id="115" w:author="Nils Tekampe" w:date="2017-06-02T08:36:00Z">
                    <w:rPr>
                      <w:rFonts w:ascii="Arial" w:hAnsi="Arial" w:cs="Arial" w:eastAsia="Arial"/>
                      <w:lang w:val="en-US"/>
                    </w:rPr>
                  </w:rPrChange>
                </w:rPr>
                <w:t xml:space="preserve">The TOE shall prevent an attack</w:t>
              </w:r>
            </w:ins>
            <w:ins w:id="116" w:author="Nils Tekampe" w:date="2017-06-02T08:35:00Z">
              <w:r>
                <w:rPr>
                  <w:lang w:val="en-GB"/>
                  <w:rPrChange w:id="117" w:author="Nils Tekampe" w:date="2017-06-02T08:36:00Z">
                    <w:rPr>
                      <w:rFonts w:ascii="Arial" w:hAnsi="Arial" w:cs="Arial" w:eastAsia="Arial"/>
                      <w:lang w:val="en-US"/>
                    </w:rPr>
                  </w:rPrChange>
                </w:rPr>
                <w:t xml:space="preserve">er facilitating a</w:t>
              </w:r>
            </w:ins>
            <w:ins w:id="118" w:author="Nils Tekampe" w:date="2017-06-02T08:35:00Z">
              <w:r>
                <w:rPr>
                  <w:lang w:val="en-GB"/>
                  <w:rPrChange w:id="119" w:author="Nils Tekampe" w:date="2017-06-02T08:36:00Z">
                    <w:rPr>
                      <w:rFonts w:ascii="Arial" w:hAnsi="Arial" w:cs="Arial" w:eastAsia="Arial"/>
                      <w:lang w:val="en-US"/>
                    </w:rPr>
                  </w:rPrChange>
                </w:rPr>
                <w:t xml:space="preserve"> presentation </w:t>
              </w:r>
            </w:ins>
            <w:ins w:id="120" w:author="Nils Tekampe" w:date="2017-06-02T08:36:00Z">
              <w:r>
                <w:rPr>
                  <w:lang w:val="en-GB"/>
                  <w:rPrChange w:id="121" w:author="Nils Tekampe" w:date="2017-06-02T08:36:00Z">
                    <w:rPr>
                      <w:rFonts w:ascii="Arial" w:hAnsi="Arial" w:cs="Arial" w:eastAsia="Arial"/>
                      <w:lang w:val="en-US"/>
                    </w:rPr>
                  </w:rPrChange>
                </w:rPr>
                <w:t xml:space="preserve">attack </w:t>
              </w:r>
            </w:ins>
            <w:ins w:id="122" w:author="Nils Tekampe" w:date="2017-06-02T08:35:00Z">
              <w:r>
                <w:rPr>
                  <w:lang w:val="en-GB"/>
                  <w:rPrChange w:id="123" w:author="Nils Tekampe" w:date="2017-06-02T08:36:00Z">
                    <w:rPr>
                      <w:rFonts w:ascii="Arial" w:hAnsi="Arial" w:cs="Arial" w:eastAsia="Arial"/>
                      <w:lang w:val="en-US"/>
                    </w:rPr>
                  </w:rPrChange>
                </w:rPr>
                <w:t xml:space="preserve">from being successfully enrolled,</w:t>
              </w:r>
            </w:ins>
            <w:ins w:id="124" w:author="Nils Tekampe" w:date="2017-06-02T08:35:00Z">
              <w:r/>
            </w:ins>
          </w:p>
        </w:tc>
        <w:tc>
          <w:tcPr>
            <w:gridSpan w:val="2"/>
            <w:tcW w:w="1689" w:type="dxa"/>
            <w:textDirection w:val="lrTb"/>
            <w:noWrap/>
          </w:tcPr>
          <w:p>
            <w:pPr>
              <w:spacing w:after="0"/>
              <w:rPr>
                <w:rFonts w:ascii="Equity Text B" w:hAnsi="Equity Text B"/>
                <w:color w:val="000000"/>
                <w:lang w:val="en-GB"/>
                <w:ins w:id="125" w:author="Nils Tekampe" w:date="2017-06-02T08:36:00Z"/>
              </w:rPr>
              <w:pBdr>
                <w:left w:val="none" w:sz="0" w:space="0" w:color="auto"/>
                <w:top w:val="none" w:sz="0" w:space="0" w:color="auto"/>
                <w:right w:val="none" w:sz="0" w:space="0" w:color="auto"/>
                <w:bottom w:val="none" w:sz="0" w:space="0" w:color="auto"/>
                <w:between w:val="none" w:sz="0" w:space="0" w:color="auto"/>
              </w:pBdr>
            </w:pPr>
            <w:ins w:id="126" w:author="Nils Tekampe" w:date="2017-06-02T08:36:00Z">
              <w:r>
                <w:rPr>
                  <w:rFonts w:ascii="Equity Text B" w:hAnsi="Equity Text B"/>
                  <w:color w:val="000000"/>
                  <w:lang w:val="en-GB"/>
                </w:rPr>
                <w:t xml:space="preserve">A.BIO</w:t>
              </w:r>
            </w:ins>
            <w:ins w:id="127" w:author="Nils Tekampe" w:date="2017-06-02T08:36:00Z">
              <w:r/>
            </w:ins>
          </w:p>
          <w:p>
            <w:pPr>
              <w:spacing w:after="0"/>
              <w:rPr>
                <w:rFonts w:ascii="Equity Text B" w:hAnsi="Equity Text B"/>
                <w:color w:val="000000"/>
                <w:lang w:val="en-GB"/>
                <w:ins w:id="128" w:author="Nils Tekampe" w:date="2017-06-02T08:35:00Z"/>
              </w:rPr>
              <w:pBdr>
                <w:left w:val="none" w:sz="0" w:space="0" w:color="auto"/>
                <w:top w:val="none" w:sz="0" w:space="0" w:color="auto"/>
                <w:right w:val="none" w:sz="0" w:space="0" w:color="auto"/>
                <w:bottom w:val="none" w:sz="0" w:space="0" w:color="auto"/>
                <w:between w:val="none" w:sz="0" w:space="0" w:color="auto"/>
              </w:pBdr>
            </w:pPr>
            <w:ins w:id="129" w:author="Nils Tekampe" w:date="2017-06-02T08:36:00Z">
              <w:r>
                <w:rPr>
                  <w:rFonts w:ascii="Equity Text B" w:hAnsi="Equity Text B"/>
                  <w:color w:val="000000"/>
                  <w:lang w:val="en-GB"/>
                </w:rPr>
                <w:t xml:space="preserve">A.INT</w:t>
              </w:r>
            </w:ins>
            <w:ins w:id="130" w:author="Nils Tekampe" w:date="2017-06-02T08:35:00Z">
              <w:r/>
            </w:ins>
          </w:p>
        </w:tc>
      </w:tr>
      <w:tr>
        <w:trPr>
          <w:gridAfter w:val="1"/>
          <w:wAfter w:w="38" w:type="dxa"/>
          <w:trHeight w:val="900"/>
        </w:trPr>
        <w:tc>
          <w:tcPr>
            <w:gridSpan w:val="2"/>
            <w:tcW w:w="2540" w:type="dxa"/>
            <w:textDirection w:val="lrTb"/>
            <w:noWrap w:val="false"/>
          </w:tcPr>
          <w:p>
            <w:pPr>
              <w:pStyle w:val="264"/>
              <w:rPr>
                <w:lang w:val="en-GB"/>
                <w:ins w:id="131" w:author="Nils Tekampe" w:date="2017-06-02T08:35:00Z"/>
              </w:rPr>
              <w:pBdr>
                <w:left w:val="none" w:sz="0" w:space="0" w:color="auto"/>
                <w:top w:val="none" w:sz="0" w:space="0" w:color="auto"/>
                <w:right w:val="none" w:sz="0" w:space="0" w:color="auto"/>
                <w:bottom w:val="none" w:sz="0" w:space="0" w:color="auto"/>
                <w:between w:val="none" w:sz="0" w:space="0" w:color="auto"/>
              </w:pBdr>
            </w:pPr>
            <w:ins w:id="132" w:author="Nils Tekampe" w:date="2017-06-02T08:36:00Z">
              <w:r>
                <w:rPr>
                  <w:lang w:val="en-GB"/>
                  <w:rPrChange w:id="133" w:author="Nils Tekampe" w:date="2017-06-02T08:36:00Z">
                    <w:rPr>
                      <w:rFonts w:ascii="Arial" w:hAnsi="Arial" w:cs="Arial" w:eastAsia="Arial"/>
                      <w:lang w:val="en-US"/>
                    </w:rPr>
                  </w:rPrChange>
                </w:rPr>
                <w:t xml:space="preserve">O.PAD_VERIFICATION</w:t>
              </w:r>
            </w:ins>
            <w:ins w:id="134" w:author="Nils Tekampe" w:date="2017-06-02T08:35:00Z">
              <w:r/>
            </w:ins>
          </w:p>
        </w:tc>
        <w:tc>
          <w:tcPr>
            <w:gridSpan w:val="2"/>
            <w:tcW w:w="5224" w:type="dxa"/>
            <w:textDirection w:val="lrTb"/>
            <w:noWrap w:val="false"/>
          </w:tcPr>
          <w:p>
            <w:pPr>
              <w:pStyle w:val="264"/>
              <w:rPr>
                <w:lang w:val="en-GB"/>
                <w:ins w:id="135" w:author="Nils Tekampe" w:date="2017-06-02T08:35:00Z"/>
              </w:rPr>
              <w:pBdr>
                <w:left w:val="none" w:sz="0" w:space="0" w:color="auto"/>
                <w:top w:val="none" w:sz="0" w:space="0" w:color="auto"/>
                <w:right w:val="none" w:sz="0" w:space="0" w:color="auto"/>
                <w:bottom w:val="none" w:sz="0" w:space="0" w:color="auto"/>
                <w:between w:val="none" w:sz="0" w:space="0" w:color="auto"/>
              </w:pBdr>
            </w:pPr>
            <w:ins w:id="136" w:author="Nils Tekampe" w:date="2017-06-02T08:36:00Z">
              <w:r>
                <w:rPr>
                  <w:lang w:val="en-GB"/>
                  <w:rPrChange w:id="137" w:author="Nils Tekampe" w:date="2017-06-02T08:36:00Z">
                    <w:rPr>
                      <w:rFonts w:ascii="Arial" w:hAnsi="Arial" w:cs="Arial" w:eastAsia="Arial"/>
                      <w:lang w:val="en-US"/>
                    </w:rPr>
                  </w:rPrChange>
                </w:rPr>
                <w:t xml:space="preserve">The TOE shall prevent an attack</w:t>
              </w:r>
            </w:ins>
            <w:ins w:id="138" w:author="Nils Tekampe" w:date="2017-06-02T08:36:00Z">
              <w:r>
                <w:rPr>
                  <w:lang w:val="en-GB"/>
                  <w:rPrChange w:id="139" w:author="Nils Tekampe" w:date="2017-06-02T08:36:00Z">
                    <w:rPr>
                      <w:rFonts w:ascii="Arial" w:hAnsi="Arial" w:cs="Arial" w:eastAsia="Arial"/>
                      <w:lang w:val="en-US"/>
                    </w:rPr>
                  </w:rPrChange>
                </w:rPr>
                <w:t xml:space="preserve">er</w:t>
              </w:r>
            </w:ins>
            <w:ins w:id="140" w:author="Nils Tekampe" w:date="2017-06-02T08:36:00Z">
              <w:r>
                <w:rPr>
                  <w:lang w:val="en-GB"/>
                  <w:rPrChange w:id="141" w:author="Nils Tekampe" w:date="2017-06-02T08:36:00Z">
                    <w:rPr>
                      <w:rFonts w:ascii="Arial" w:hAnsi="Arial" w:cs="Arial" w:eastAsia="Arial"/>
                      <w:lang w:val="en-US"/>
                    </w:rPr>
                  </w:rPrChange>
                </w:rPr>
                <w:t xml:space="preserve"> </w:t>
              </w:r>
            </w:ins>
            <w:ins w:id="142" w:author="Nils Tekampe" w:date="2017-06-02T08:36:00Z">
              <w:r>
                <w:rPr>
                  <w:lang w:val="en-GB"/>
                </w:rPr>
                <w:t xml:space="preserve">facilitating a presentation attack</w:t>
              </w:r>
            </w:ins>
            <w:ins w:id="143" w:author="Nils Tekampe" w:date="2017-06-02T08:36:00Z">
              <w:r>
                <w:rPr>
                  <w:lang w:val="en-GB"/>
                  <w:rPrChange w:id="144" w:author="Nils Tekampe" w:date="2017-06-02T08:36:00Z">
                    <w:rPr>
                      <w:rFonts w:ascii="Arial" w:hAnsi="Arial" w:cs="Arial" w:eastAsia="Arial"/>
                      <w:lang w:val="en-US"/>
                    </w:rPr>
                  </w:rPrChange>
                </w:rPr>
                <w:t xml:space="preserve"> </w:t>
              </w:r>
            </w:ins>
            <w:ins w:id="145" w:author="Nils Tekampe" w:date="2017-06-02T08:36:00Z">
              <w:r>
                <w:rPr>
                  <w:lang w:val="en-GB"/>
                  <w:rPrChange w:id="146" w:author="Nils Tekampe" w:date="2017-06-02T08:36:00Z">
                    <w:rPr>
                      <w:rFonts w:ascii="Arial" w:hAnsi="Arial" w:cs="Arial" w:eastAsia="Arial"/>
                      <w:lang w:val="en-US"/>
                    </w:rPr>
                  </w:rPrChange>
                </w:rPr>
                <w:t xml:space="preserve">from being successfully verified.</w:t>
              </w:r>
            </w:ins>
            <w:ins w:id="147" w:author="Nils Tekampe" w:date="2017-06-02T08:35:00Z">
              <w:r/>
            </w:ins>
          </w:p>
        </w:tc>
        <w:tc>
          <w:tcPr>
            <w:gridSpan w:val="2"/>
            <w:tcW w:w="1689" w:type="dxa"/>
            <w:textDirection w:val="lrTb"/>
            <w:noWrap/>
          </w:tcPr>
          <w:p>
            <w:pPr>
              <w:spacing w:after="0"/>
              <w:rPr>
                <w:rFonts w:ascii="Equity Text B" w:hAnsi="Equity Text B"/>
                <w:color w:val="000000"/>
                <w:lang w:val="en-GB"/>
                <w:ins w:id="148" w:author="Nils Tekampe" w:date="2017-06-02T08:36:00Z"/>
              </w:rPr>
              <w:pBdr>
                <w:left w:val="none" w:sz="0" w:space="0" w:color="auto"/>
                <w:top w:val="none" w:sz="0" w:space="0" w:color="auto"/>
                <w:right w:val="none" w:sz="0" w:space="0" w:color="auto"/>
                <w:bottom w:val="none" w:sz="0" w:space="0" w:color="auto"/>
                <w:between w:val="none" w:sz="0" w:space="0" w:color="auto"/>
              </w:pBdr>
            </w:pPr>
            <w:ins w:id="149" w:author="Nils Tekampe" w:date="2017-06-02T08:36:00Z">
              <w:r>
                <w:rPr>
                  <w:rFonts w:ascii="Equity Text B" w:hAnsi="Equity Text B"/>
                  <w:color w:val="000000"/>
                  <w:lang w:val="en-GB"/>
                </w:rPr>
                <w:t xml:space="preserve">A.BIO</w:t>
              </w:r>
            </w:ins>
            <w:ins w:id="150" w:author="Nils Tekampe" w:date="2017-06-02T08:36:00Z">
              <w:r/>
            </w:ins>
          </w:p>
          <w:p>
            <w:pPr>
              <w:spacing w:after="0"/>
              <w:rPr>
                <w:rFonts w:ascii="Equity Text B" w:hAnsi="Equity Text B"/>
                <w:color w:val="000000"/>
                <w:lang w:val="en-GB"/>
                <w:ins w:id="151" w:author="Nils Tekampe" w:date="2017-06-02T08:35:00Z"/>
              </w:rPr>
              <w:pBdr>
                <w:left w:val="none" w:sz="0" w:space="0" w:color="auto"/>
                <w:top w:val="none" w:sz="0" w:space="0" w:color="auto"/>
                <w:right w:val="none" w:sz="0" w:space="0" w:color="auto"/>
                <w:bottom w:val="none" w:sz="0" w:space="0" w:color="auto"/>
                <w:between w:val="none" w:sz="0" w:space="0" w:color="auto"/>
              </w:pBdr>
            </w:pPr>
            <w:ins w:id="152" w:author="Nils Tekampe" w:date="2017-06-02T08:36:00Z">
              <w:r>
                <w:rPr>
                  <w:rFonts w:ascii="Equity Text B" w:hAnsi="Equity Text B"/>
                  <w:color w:val="000000"/>
                  <w:lang w:val="en-GB"/>
                </w:rPr>
                <w:t xml:space="preserve">A.INT</w:t>
              </w:r>
            </w:ins>
            <w:ins w:id="153" w:author="Nils Tekampe" w:date="2017-06-02T08:35:00Z">
              <w:r/>
            </w:ins>
          </w:p>
        </w:tc>
      </w:tr>
      <w:tr>
        <w:trPr>
          <w:gridAfter w:val="1"/>
          <w:wAfter w:w="38" w:type="dxa"/>
          <w:trHeight w:val="1219"/>
        </w:trPr>
        <w:tc>
          <w:tcPr>
            <w:gridSpan w:val="2"/>
            <w:tcW w:w="2540" w:type="dxa"/>
            <w:textDirection w:val="lrTb"/>
            <w:noWrap w:val="false"/>
          </w:tcPr>
          <w:p>
            <w:pPr>
              <w:pStyle w:val="279"/>
              <w:rPr>
                <w:rFonts w:ascii="Equity Text B" w:hAnsi="Equity Text B"/>
                <w:sz w:val="22"/>
                <w:szCs w:val="22"/>
                <w:lang w:val="en-GB"/>
              </w:rPr>
            </w:pPr>
            <w:r>
              <w:rPr>
                <w:rFonts w:ascii="Equity Text B" w:hAnsi="Equity Text B"/>
                <w:sz w:val="22"/>
                <w:szCs w:val="22"/>
                <w:lang w:val="en-GB"/>
              </w:rPr>
              <w:t xml:space="preserve">O.ENROL</w:t>
            </w:r>
            <w:r/>
          </w:p>
        </w:tc>
        <w:tc>
          <w:tcPr>
            <w:gridSpan w:val="2"/>
            <w:tcW w:w="5224"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ins w:id="154" w:author="Nils Tekampe" w:date="2017-03-29T20:24:00Z">
              <w:r>
                <w:rPr>
                  <w:lang w:val="en-GB"/>
                </w:rPr>
                <w:t xml:space="preserve">The TOE shall implement the functionality to enrol users. The TOE shall ensure that enrolment records are of sufficient quality in order to meet the requirements on recognition performance. </w:t>
              </w:r>
            </w:ins>
            <w:commentRangeStart w:id="11"/>
            <w:del w:id="155" w:author="Nils Tekampe" w:date="2017-03-29T20:24:00Z">
              <w:r>
                <w:rPr>
                  <w:lang w:val="en-GB"/>
                </w:rPr>
                <w:delText xml:space="preserve">The TOE shall implement the functionality to enrol users at a certain error rate. </w:delText>
              </w:r>
            </w:del>
            <w:commentRangeEnd w:id="11"/>
            <w:r>
              <w:commentReference w:id="11"/>
            </w:r>
            <w:r>
              <w:rPr>
                <w:lang w:val="en-GB"/>
              </w:rPr>
              <w:t xml:space="preserve">The TOE shall ensure that start of Enrolment shall only be possible after authorization </w:t>
            </w:r>
            <w:del w:id="156" w:author="hin.chan" w:date="2017-05-18T17:38:00Z">
              <w:r>
                <w:rPr>
                  <w:lang w:val="en-GB"/>
                </w:rPr>
                <w:delText xml:space="preserve">of </w:delText>
              </w:r>
            </w:del>
            <w:ins w:id="157" w:author="hin.chan" w:date="2017-05-18T17:38:00Z">
              <w:r>
                <w:rPr>
                  <w:lang w:val="en-GB"/>
                </w:rPr>
                <w:t xml:space="preserve">by </w:t>
              </w:r>
            </w:ins>
            <w:r>
              <w:rPr>
                <w:lang w:val="en-GB"/>
              </w:rPr>
              <w:t xml:space="preserve">an </w:t>
            </w:r>
            <w:del w:id="158" w:author="hin.chan" w:date="2017-05-18T17:38:00Z">
              <w:r>
                <w:rPr>
                  <w:lang w:val="en-GB"/>
                </w:rPr>
                <w:delText xml:space="preserve">authorized</w:delText>
              </w:r>
            </w:del>
            <w:r>
              <w:rPr>
                <w:lang w:val="en-GB"/>
              </w:rPr>
              <w:t xml:space="preserve"> administrator. </w:t>
            </w:r>
            <w:r/>
          </w:p>
        </w:tc>
        <w:tc>
          <w:tcPr>
            <w:gridSpan w:val="2"/>
            <w:tcW w:w="1689" w:type="dxa"/>
            <w:textDirection w:val="lrTb"/>
            <w:noWrap/>
          </w:tcPr>
          <w:p>
            <w:pPr>
              <w:spacing w:after="0"/>
              <w:rPr>
                <w:rFonts w:ascii="Equity Text B" w:hAnsi="Equity Text B"/>
                <w:color w:val="000000"/>
                <w:lang w:val="en-GB"/>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t xml:space="preserve">TOE.BIO, </w:t>
            </w:r>
            <w:r/>
          </w:p>
          <w:p>
            <w:pPr>
              <w:spacing w:after="0"/>
              <w:rPr>
                <w:rFonts w:ascii="Equity Text B" w:hAnsi="Equity Text B"/>
                <w:color w:val="000000"/>
                <w:lang w:val="en-GB"/>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r>
            <w:commentRangeStart w:id="12"/>
            <w:r>
              <w:rPr>
                <w:rFonts w:ascii="Equity Text B" w:hAnsi="Equity Text B"/>
                <w:color w:val="000000"/>
                <w:lang w:val="en-GB"/>
              </w:rPr>
              <w:t xml:space="preserve">TOE.PAD, </w:t>
            </w:r>
            <w:commentRangeEnd w:id="12"/>
            <w:r>
              <w:commentReference w:id="12"/>
            </w:r>
            <w:r>
              <w:rPr>
                <w:rFonts w:ascii="Equity Text B" w:hAnsi="Equity Text B"/>
                <w:color w:val="000000"/>
                <w:lang w:val="en-GB"/>
              </w:rPr>
              <w:t xml:space="preserve">TOE.INT</w:t>
            </w:r>
            <w:r/>
          </w:p>
        </w:tc>
      </w:tr>
      <w:tr>
        <w:trPr>
          <w:gridAfter w:val="1"/>
          <w:wAfter w:w="38" w:type="dxa"/>
          <w:trHeight w:val="900"/>
        </w:trPr>
        <w:tc>
          <w:tcPr>
            <w:gridSpan w:val="2"/>
            <w:tcW w:w="2540" w:type="dxa"/>
            <w:textDirection w:val="lrTb"/>
            <w:noWrap/>
          </w:tcPr>
          <w:p>
            <w:pPr>
              <w:pStyle w:val="279"/>
              <w:rPr>
                <w:rFonts w:ascii="Equity Text B" w:hAnsi="Equity Text B"/>
                <w:sz w:val="22"/>
                <w:szCs w:val="22"/>
                <w:lang w:val="en-GB"/>
              </w:rPr>
            </w:pPr>
            <w:r>
              <w:rPr>
                <w:rFonts w:ascii="Equity Text B" w:hAnsi="Equity Text B"/>
                <w:sz w:val="22"/>
                <w:szCs w:val="22"/>
                <w:lang w:val="en-GB"/>
              </w:rPr>
              <w:t xml:space="preserve">O.AUDIT</w:t>
            </w:r>
            <w:r/>
          </w:p>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c>
          <w:tcPr>
            <w:gridSpan w:val="2"/>
            <w:tcW w:w="5224" w:type="dxa"/>
            <w:textDirection w:val="lrTb"/>
            <w:noWrap w:val="false"/>
          </w:tcPr>
          <w:p>
            <w:pPr>
              <w:pStyle w:val="279"/>
              <w:rPr>
                <w:rFonts w:ascii="Equity Text B" w:hAnsi="Equity Text B"/>
                <w:sz w:val="22"/>
                <w:szCs w:val="22"/>
                <w:lang w:val="en-GB"/>
              </w:rPr>
            </w:pPr>
            <w:r>
              <w:rPr>
                <w:rFonts w:ascii="Equity Text B" w:hAnsi="Equity Text B"/>
                <w:sz w:val="22"/>
                <w:szCs w:val="22"/>
                <w:lang w:val="en-GB"/>
              </w:rPr>
              <w:t xml:space="preserve">The TOE </w:t>
            </w:r>
            <w:del w:id="159" w:author="Nils Tekampe" w:date="2017-06-02T08:39:00Z">
              <w:r>
                <w:rPr>
                  <w:rFonts w:ascii="Equity Text B" w:hAnsi="Equity Text B"/>
                  <w:sz w:val="22"/>
                  <w:szCs w:val="22"/>
                  <w:lang w:val="en-GB"/>
                </w:rPr>
                <w:delText xml:space="preserve">shall generate an audit event for the following relevant events:</w:delText>
              </w:r>
            </w:del>
            <w:ins w:id="160" w:author="Nils Tekampe" w:date="2017-06-02T08:39:00Z">
              <w:r>
                <w:rPr>
                  <w:rFonts w:ascii="Arial" w:hAnsi="Arial" w:cs="Arial" w:eastAsia="Arial"/>
                  <w:lang w:val="en-US"/>
                </w:rPr>
                <w:t xml:space="preserve"> </w:t>
              </w:r>
            </w:ins>
            <w:ins w:id="161" w:author="Nils Tekampe" w:date="2017-06-02T08:39:00Z">
              <w:r>
                <w:rPr>
                  <w:rFonts w:ascii="Equity Text B" w:hAnsi="Equity Text B"/>
                  <w:sz w:val="22"/>
                  <w:szCs w:val="22"/>
                  <w:lang w:val="en-GB"/>
                  <w:rPrChange w:id="162" w:author="Nils Tekampe" w:date="2017-06-02T08:40:00Z">
                    <w:rPr>
                      <w:rFonts w:ascii="Arial" w:hAnsi="Arial" w:cs="Arial" w:eastAsia="Arial"/>
                      <w:lang w:val="en-US"/>
                    </w:rPr>
                  </w:rPrChange>
                </w:rPr>
                <w:t xml:space="preserve">shall report or record</w:t>
              </w:r>
            </w:ins>
            <w:r/>
          </w:p>
          <w:p>
            <w:pPr>
              <w:pStyle w:val="279"/>
              <w:numPr>
                <w:ilvl w:val="0"/>
                <w:numId w:val="14"/>
              </w:numPr>
              <w:rPr>
                <w:rFonts w:ascii="Equity Text B" w:hAnsi="Equity Text B"/>
                <w:sz w:val="22"/>
                <w:szCs w:val="22"/>
                <w:lang w:val="en-GB"/>
                <w:del w:id="163" w:author="Nils Tekampe" w:date="2017-06-02T09:38:00Z"/>
              </w:rPr>
            </w:pPr>
            <w:r>
              <w:rPr>
                <w:rFonts w:ascii="Equity Text B" w:hAnsi="Equity Text B"/>
                <w:sz w:val="22"/>
                <w:szCs w:val="22"/>
                <w:lang w:val="en-GB"/>
              </w:rPr>
              <w:t xml:space="preserve">A use of the </w:t>
            </w:r>
            <w:del w:id="164" w:author="Nils Tekampe" w:date="2017-06-02T09:38:00Z">
              <w:r>
                <w:rPr>
                  <w:rFonts w:ascii="Equity Text B" w:hAnsi="Equity Text B"/>
                  <w:sz w:val="22"/>
                  <w:szCs w:val="22"/>
                  <w:lang w:val="en-GB"/>
                </w:rPr>
                <w:delText xml:space="preserve">TOE where an attack presentation has been detected </w:delText>
              </w:r>
            </w:del>
            <w:del w:id="165" w:author="Nils Tekampe" w:date="2017-06-02T09:38:00Z">
              <w:r/>
            </w:del>
          </w:p>
          <w:p>
            <w:pPr>
              <w:pStyle w:val="279"/>
              <w:numPr>
                <w:ilvl w:val="0"/>
                <w:numId w:val="14"/>
              </w:numPr>
              <w:rPr>
                <w:rFonts w:ascii="Equity Text B" w:hAnsi="Equity Text B"/>
                <w:sz w:val="22"/>
                <w:szCs w:val="22"/>
                <w:lang w:val="en-GB"/>
              </w:rPr>
            </w:pPr>
            <w:del w:id="166" w:author="Nils Tekampe" w:date="2017-06-02T09:38:00Z">
              <w:r>
                <w:rPr>
                  <w:rFonts w:ascii="Equity Text B" w:hAnsi="Equity Text B"/>
                  <w:sz w:val="22"/>
                  <w:szCs w:val="22"/>
                  <w:lang w:val="en-GB"/>
                </w:rPr>
                <w:delText xml:space="preserve">A use of the TOE where a bona fide presentation has been detected </w:delText>
              </w:r>
            </w:del>
            <w:ins w:id="167" w:author="Nils Tekampe" w:date="2017-06-02T09:38:00Z">
              <w:r>
                <w:rPr>
                  <w:rFonts w:ascii="Equity Text B" w:hAnsi="Equity Text B"/>
                  <w:sz w:val="22"/>
                  <w:szCs w:val="22"/>
                  <w:lang w:val="en-GB"/>
                </w:rPr>
                <w:t xml:space="preserve">cent</w:t>
              </w:r>
            </w:ins>
            <w:ins w:id="168" w:author="Nils Tekampe" w:date="2017-06-02T09:38:00Z">
              <w:r>
                <w:rPr>
                  <w:rFonts w:ascii="Equity Text B" w:hAnsi="Equity Text B"/>
                  <w:sz w:val="22"/>
                  <w:szCs w:val="22"/>
                  <w:lang w:val="en-GB"/>
                </w:rPr>
                <w:t xml:space="preserve">ral functionality of the TOE</w:t>
              </w:r>
            </w:ins>
            <w:ins w:id="169" w:author="Nils Tekampe" w:date="2017-06-02T09:41:00Z">
              <w:r>
                <w:rPr>
                  <w:rFonts w:ascii="Equity Text B" w:hAnsi="Equity Text B"/>
                  <w:sz w:val="22"/>
                  <w:szCs w:val="22"/>
                  <w:lang w:val="en-GB"/>
                </w:rPr>
                <w:t xml:space="preserve"> and its result</w:t>
              </w:r>
            </w:ins>
            <w:r/>
          </w:p>
          <w:p>
            <w:pPr>
              <w:pStyle w:val="279"/>
              <w:numPr>
                <w:ilvl w:val="0"/>
                <w:numId w:val="14"/>
              </w:numPr>
              <w:rPr>
                <w:rFonts w:ascii="Equity Text B" w:hAnsi="Equity Text B"/>
                <w:sz w:val="22"/>
                <w:szCs w:val="22"/>
                <w:lang w:val="en-GB"/>
              </w:rPr>
            </w:pPr>
            <w:r>
              <w:rPr>
                <w:rFonts w:ascii="Equity Text B" w:hAnsi="Equity Text B"/>
                <w:sz w:val="22"/>
                <w:szCs w:val="22"/>
                <w:lang w:val="en-GB"/>
              </w:rPr>
              <w:t xml:space="preserve">Every use of a management function </w:t>
            </w:r>
            <w:r/>
          </w:p>
          <w:p>
            <w:pPr>
              <w:pStyle w:val="279"/>
              <w:numPr>
                <w:ilvl w:val="0"/>
                <w:numId w:val="14"/>
              </w:numPr>
              <w:rPr>
                <w:rFonts w:ascii="Equity Text B" w:hAnsi="Equity Text B"/>
                <w:sz w:val="22"/>
                <w:szCs w:val="22"/>
                <w:lang w:val="en-GB"/>
              </w:rPr>
            </w:pPr>
            <w:r>
              <w:rPr>
                <w:rFonts w:ascii="Equity Text B" w:hAnsi="Equity Text B"/>
                <w:sz w:val="22"/>
                <w:szCs w:val="22"/>
                <w:lang w:val="en-GB"/>
              </w:rPr>
              <w:t xml:space="preserve">All parameters modified by the management functions</w:t>
            </w:r>
            <w:r/>
          </w:p>
        </w:tc>
        <w:tc>
          <w:tcPr>
            <w:gridSpan w:val="2"/>
            <w:tcW w:w="1689" w:type="dxa"/>
            <w:textDirection w:val="lrTb"/>
            <w:noWrap/>
          </w:tcPr>
          <w:p>
            <w:pPr>
              <w:spacing w:after="0"/>
              <w:rPr>
                <w:rFonts w:ascii="Equity Text B" w:hAnsi="Equity Text B"/>
                <w:color w:val="000000"/>
                <w:lang w:val="en-GB"/>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t xml:space="preserve">TOE.BIO, </w:t>
            </w:r>
            <w:r/>
          </w:p>
          <w:p>
            <w:pPr>
              <w:spacing w:after="0"/>
              <w:rPr>
                <w:rFonts w:ascii="Equity Text B" w:hAnsi="Equity Text B"/>
                <w:color w:val="000000"/>
                <w:lang w:val="en-GB"/>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t xml:space="preserve">TOE.PAD, TOE.INT</w:t>
            </w:r>
            <w:r/>
          </w:p>
        </w:tc>
      </w:tr>
      <w:tr>
        <w:trPr>
          <w:gridAfter w:val="1"/>
          <w:wAfter w:w="38" w:type="dxa"/>
          <w:trHeight w:val="900"/>
        </w:trPr>
        <w:tc>
          <w:tcPr>
            <w:gridSpan w:val="2"/>
            <w:tcW w:w="2540" w:type="dxa"/>
            <w:textDirection w:val="lrTb"/>
            <w:noWrap/>
          </w:tcPr>
          <w:p>
            <w:pPr>
              <w:pStyle w:val="279"/>
              <w:rPr>
                <w:rFonts w:ascii="Equity Text B" w:hAnsi="Equity Text B"/>
                <w:sz w:val="22"/>
                <w:szCs w:val="22"/>
                <w:lang w:val="en-GB"/>
                <w:ins w:id="170" w:author="Nils Tekampe" w:date="2017-06-02T08:44:00Z"/>
              </w:rPr>
            </w:pPr>
            <w:ins w:id="171" w:author="Nils Tekampe" w:date="2017-06-02T08:44:00Z">
              <w:r>
                <w:rPr>
                  <w:rFonts w:ascii="Equity Text B" w:hAnsi="Equity Text B"/>
                  <w:sz w:val="22"/>
                  <w:szCs w:val="22"/>
                  <w:lang w:val="en-GB"/>
                </w:rPr>
                <w:t xml:space="preserve">Application Note</w:t>
              </w:r>
            </w:ins>
            <w:ins w:id="172" w:author="Nils Tekampe" w:date="2017-06-02T08:44:00Z">
              <w:r/>
            </w:ins>
          </w:p>
        </w:tc>
        <w:tc>
          <w:tcPr>
            <w:gridSpan w:val="2"/>
            <w:tcW w:w="5224" w:type="dxa"/>
            <w:textDirection w:val="lrTb"/>
            <w:noWrap w:val="false"/>
          </w:tcPr>
          <w:p>
            <w:pPr>
              <w:pStyle w:val="279"/>
              <w:rPr>
                <w:rFonts w:ascii="Equity Text B" w:hAnsi="Equity Text B"/>
                <w:sz w:val="22"/>
                <w:szCs w:val="22"/>
                <w:lang w:val="en-GB"/>
                <w:ins w:id="173" w:author="Nils Tekampe" w:date="2017-06-02T08:44:00Z"/>
              </w:rPr>
            </w:pPr>
            <w:ins w:id="174" w:author="Nils Tekampe" w:date="2017-06-02T09:39:00Z">
              <w:r>
                <w:rPr>
                  <w:rFonts w:ascii="Equity Text B" w:hAnsi="Equity Text B"/>
                  <w:sz w:val="22"/>
                  <w:szCs w:val="22"/>
                  <w:lang w:val="en-GB"/>
                </w:rPr>
                <w:t xml:space="preserve">The use of the central functionality of the TOE refers </w:t>
              </w:r>
            </w:ins>
            <w:ins w:id="175" w:author="Nils Tekampe" w:date="2017-06-02T09:39:00Z">
              <w:r>
                <w:rPr>
                  <w:rFonts w:ascii="Equity Text B" w:hAnsi="Equity Text B"/>
                  <w:sz w:val="22"/>
                  <w:szCs w:val="22"/>
                  <w:lang w:val="en-GB"/>
                </w:rPr>
                <w:t xml:space="preserve">to the use of the PAD </w:t>
              </w:r>
            </w:ins>
            <w:ins w:id="176" w:author="Nils Tekampe" w:date="2017-06-02T09:41:00Z">
              <w:r>
                <w:rPr>
                  <w:rFonts w:ascii="Equity Text B" w:hAnsi="Equity Text B"/>
                  <w:sz w:val="22"/>
                  <w:szCs w:val="22"/>
                  <w:lang w:val="en-GB"/>
                </w:rPr>
                <w:t xml:space="preserve">functionality</w:t>
              </w:r>
            </w:ins>
            <w:ins w:id="177" w:author="Nils Tekampe" w:date="2017-06-02T09:39:00Z">
              <w:r>
                <w:rPr>
                  <w:rFonts w:ascii="Equity Text B" w:hAnsi="Equity Text B"/>
                  <w:sz w:val="22"/>
                  <w:szCs w:val="22"/>
                  <w:lang w:val="en-GB"/>
                </w:rPr>
                <w:t xml:space="preserve"> </w:t>
              </w:r>
            </w:ins>
            <w:ins w:id="178" w:author="Nils Tekampe" w:date="2017-06-02T09:41:00Z">
              <w:r>
                <w:rPr>
                  <w:rFonts w:ascii="Equity Text B" w:hAnsi="Equity Text B"/>
                  <w:sz w:val="22"/>
                  <w:szCs w:val="22"/>
                  <w:lang w:val="en-GB"/>
                </w:rPr>
                <w:t xml:space="preserve">in case of TOE.PAD and to the use of the biometric functionality in case of TOE.BIO.</w:t>
              </w:r>
            </w:ins>
            <w:ins w:id="179" w:author="Nils Tekampe" w:date="2017-06-02T08:44:00Z">
              <w:r/>
            </w:ins>
          </w:p>
        </w:tc>
        <w:tc>
          <w:tcPr>
            <w:gridSpan w:val="2"/>
            <w:tcW w:w="1689" w:type="dxa"/>
            <w:textDirection w:val="lrTb"/>
            <w:noWrap/>
          </w:tcPr>
          <w:p>
            <w:pPr>
              <w:spacing w:after="0"/>
              <w:rPr>
                <w:rFonts w:ascii="Equity Text B" w:hAnsi="Equity Text B"/>
                <w:color w:val="000000"/>
                <w:lang w:val="en-GB"/>
                <w:ins w:id="180" w:author="Nils Tekampe" w:date="2017-06-02T08:44:00Z"/>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r>
            <w:ins w:id="181" w:author="Nils Tekampe" w:date="2017-06-02T08:44:00Z">
              <w:r/>
            </w:ins>
          </w:p>
        </w:tc>
      </w:tr>
      <w:tr>
        <w:trPr>
          <w:gridAfter w:val="1"/>
          <w:wAfter w:w="38" w:type="dxa"/>
          <w:trHeight w:val="900"/>
        </w:trPr>
        <w:tc>
          <w:tcPr>
            <w:gridSpan w:val="2"/>
            <w:tcW w:w="2540" w:type="dxa"/>
            <w:textDirection w:val="lrTb"/>
            <w:noWrap/>
          </w:tcPr>
          <w:p>
            <w:pPr>
              <w:pStyle w:val="279"/>
              <w:rPr>
                <w:rFonts w:ascii="Equity Text B" w:hAnsi="Equity Text B"/>
                <w:sz w:val="22"/>
                <w:szCs w:val="22"/>
                <w:lang w:val="en-GB"/>
                <w:ins w:id="182" w:author="Nils Tekampe" w:date="2017-06-02T09:42:00Z"/>
              </w:rPr>
            </w:pPr>
            <w:ins w:id="183" w:author="Nils Tekampe" w:date="2017-06-02T09:42:00Z">
              <w:r>
                <w:rPr>
                  <w:rFonts w:ascii="Equity Text B" w:hAnsi="Equity Text B"/>
                  <w:sz w:val="22"/>
                  <w:szCs w:val="22"/>
                  <w:lang w:val="en-GB"/>
                </w:rPr>
                <w:t xml:space="preserve">Application Note</w:t>
              </w:r>
            </w:ins>
            <w:ins w:id="184" w:author="Nils Tekampe" w:date="2017-06-02T09:42:00Z">
              <w:r/>
            </w:ins>
          </w:p>
        </w:tc>
        <w:tc>
          <w:tcPr>
            <w:gridSpan w:val="2"/>
            <w:tcW w:w="5224" w:type="dxa"/>
            <w:textDirection w:val="lrTb"/>
            <w:noWrap w:val="false"/>
          </w:tcPr>
          <w:p>
            <w:pPr>
              <w:pStyle w:val="279"/>
              <w:rPr>
                <w:rFonts w:ascii="Equity Text B" w:hAnsi="Equity Text B"/>
                <w:sz w:val="22"/>
                <w:szCs w:val="22"/>
                <w:lang w:val="en-GB"/>
                <w:ins w:id="185" w:author="Nils Tekampe" w:date="2017-06-02T09:42:00Z"/>
              </w:rPr>
            </w:pPr>
            <w:ins w:id="186" w:author="Nils Tekampe" w:date="2017-06-02T09:42:00Z">
              <w:r>
                <w:rPr>
                  <w:rFonts w:ascii="Equity Text B" w:hAnsi="Equity Text B"/>
                  <w:sz w:val="22"/>
                  <w:szCs w:val="22"/>
                  <w:lang w:val="en-GB"/>
                </w:rPr>
                <w:t xml:space="preserve">Please note that the term “report” in </w:t>
              </w:r>
            </w:ins>
            <w:ins w:id="187" w:author="Nils Tekampe" w:date="2017-06-02T09:42:00Z">
              <w:r>
                <w:rPr>
                  <w:rFonts w:ascii="Equity Text B" w:hAnsi="Equity Text B"/>
                  <w:sz w:val="22"/>
                  <w:szCs w:val="22"/>
                  <w:lang w:val="en-GB"/>
                </w:rPr>
                <w:t xml:space="preserve">O.Audit</w:t>
              </w:r>
            </w:ins>
            <w:ins w:id="188" w:author="Nils Tekampe" w:date="2017-06-02T09:42:00Z">
              <w:r>
                <w:rPr>
                  <w:rFonts w:ascii="Equity Text B" w:hAnsi="Equity Text B"/>
                  <w:sz w:val="22"/>
                  <w:szCs w:val="22"/>
                  <w:lang w:val="en-GB"/>
                </w:rPr>
                <w:t xml:space="preserve"> does only require the TOE to generate the audit event while it is possible that the storage of the events is done by the environment. </w:t>
              </w:r>
            </w:ins>
            <w:ins w:id="189" w:author="Nils Tekampe" w:date="2017-06-02T09:42:00Z">
              <w:r/>
            </w:ins>
          </w:p>
        </w:tc>
        <w:tc>
          <w:tcPr>
            <w:gridSpan w:val="2"/>
            <w:tcW w:w="1689" w:type="dxa"/>
            <w:textDirection w:val="lrTb"/>
            <w:noWrap/>
          </w:tcPr>
          <w:p>
            <w:pPr>
              <w:spacing w:after="0"/>
              <w:rPr>
                <w:rFonts w:ascii="Equity Text B" w:hAnsi="Equity Text B"/>
                <w:color w:val="000000"/>
                <w:lang w:val="en-GB"/>
                <w:ins w:id="190" w:author="Nils Tekampe" w:date="2017-06-02T09:42:00Z"/>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r>
            <w:ins w:id="191" w:author="Nils Tekampe" w:date="2017-06-02T09:42:00Z">
              <w:r/>
            </w:ins>
          </w:p>
        </w:tc>
      </w:tr>
      <w:tr>
        <w:trPr>
          <w:gridAfter w:val="1"/>
          <w:wAfter w:w="38" w:type="dxa"/>
          <w:trHeight w:val="962"/>
        </w:trPr>
        <w:tc>
          <w:tcPr>
            <w:gridSpan w:val="2"/>
            <w:tcW w:w="2540" w:type="dxa"/>
            <w:textDirection w:val="lrTb"/>
            <w:noWrap/>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O.Residual</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c>
          <w:tcPr>
            <w:gridSpan w:val="2"/>
            <w:tcW w:w="5224"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TOE shall ensure that no residual or unprotected security relevant data remain in memory or on any sensor</w:t>
            </w:r>
            <w:r>
              <w:rPr>
                <w:rStyle w:val="251"/>
                <w:lang w:val="en-GB"/>
              </w:rPr>
              <w:footnoteReference w:id="2"/>
            </w:r>
            <w:r>
              <w:rPr>
                <w:lang w:val="en-GB"/>
              </w:rPr>
              <w:t xml:space="preserve"> after operations are completed.</w:t>
            </w:r>
            <w:r/>
          </w:p>
        </w:tc>
        <w:tc>
          <w:tcPr>
            <w:gridSpan w:val="2"/>
            <w:tcW w:w="1689" w:type="dxa"/>
            <w:textDirection w:val="lrTb"/>
            <w:noWrap/>
          </w:tcPr>
          <w:p>
            <w:pPr>
              <w:spacing w:after="0"/>
              <w:rPr>
                <w:rFonts w:ascii="Equity Text B" w:hAnsi="Equity Text B"/>
                <w:color w:val="000000"/>
                <w:lang w:val="en-GB"/>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t xml:space="preserve">TOE.BIO, </w:t>
            </w:r>
            <w:r/>
          </w:p>
          <w:p>
            <w:pPr>
              <w:spacing w:after="0"/>
              <w:rPr>
                <w:rFonts w:ascii="Equity Text B" w:hAnsi="Equity Text B"/>
                <w:color w:val="000000"/>
                <w:lang w:val="en-GB"/>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t xml:space="preserve">TOE.PAD, TOE.INT</w:t>
            </w:r>
            <w:r/>
          </w:p>
        </w:tc>
      </w:tr>
      <w:tr>
        <w:trPr>
          <w:gridAfter w:val="1"/>
          <w:wAfter w:w="38" w:type="dxa"/>
          <w:trHeight w:val="298"/>
        </w:trPr>
        <w:tc>
          <w:tcPr>
            <w:gridSpan w:val="2"/>
            <w:tcW w:w="2540" w:type="dxa"/>
            <w:textDirection w:val="lrTb"/>
            <w:noWrap/>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O.Management</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c>
          <w:tcPr>
            <w:gridSpan w:val="2"/>
            <w:tcW w:w="5224"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TOE shall provide the necessary management functionality for the modification of security relevant parameters to TOE administrators only. </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As part of this management functionality the TOE shall only accept secure values for security relevant parameters to ensure the correct operation of the TOE.</w:t>
            </w:r>
            <w:r/>
          </w:p>
        </w:tc>
        <w:tc>
          <w:tcPr>
            <w:gridSpan w:val="2"/>
            <w:tcW w:w="1689" w:type="dxa"/>
            <w:textDirection w:val="lrTb"/>
            <w:noWrap/>
          </w:tcPr>
          <w:p>
            <w:pPr>
              <w:spacing w:after="0"/>
              <w:rPr>
                <w:rFonts w:ascii="Equity Text B" w:hAnsi="Equity Text B"/>
                <w:color w:val="000000"/>
                <w:lang w:val="en-GB"/>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t xml:space="preserve">TOE.BIO, </w:t>
            </w:r>
            <w:r/>
          </w:p>
          <w:p>
            <w:pPr>
              <w:spacing w:after="0"/>
              <w:rPr>
                <w:rFonts w:ascii="Equity Text B" w:hAnsi="Equity Text B"/>
                <w:color w:val="000000"/>
                <w:lang w:val="en-GB"/>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t xml:space="preserve">TOE.PAD, TOE.INT</w:t>
            </w:r>
            <w:r/>
          </w:p>
        </w:tc>
      </w:tr>
      <w:tr>
        <w:trPr>
          <w:gridBefore w:val="1"/>
          <w:wBefore w:w="36" w:type="dxa"/>
          <w:trHeight w:val="900"/>
        </w:trPr>
        <w:tc>
          <w:tcPr>
            <w:gridSpan w:val="2"/>
            <w:tcW w:w="2541" w:type="dxa"/>
            <w:textDirection w:val="lrTb"/>
            <w:noWrap/>
          </w:tcPr>
          <w:p>
            <w:pPr>
              <w:pStyle w:val="279"/>
              <w:rPr>
                <w:rFonts w:ascii="Equity Text B" w:hAnsi="Equity Text B"/>
                <w:sz w:val="22"/>
                <w:szCs w:val="22"/>
                <w:lang w:val="en-GB"/>
                <w:del w:id="192" w:author="Nils Tekampe" w:date="2017-04-01T16:20:00Z"/>
              </w:rPr>
            </w:pPr>
            <w:r/>
            <w:commentRangeStart w:id="13"/>
            <w:del w:id="193" w:author="Nils Tekampe" w:date="2017-04-01T16:20:00Z">
              <w:r>
                <w:rPr>
                  <w:rFonts w:ascii="Equity Text B" w:hAnsi="Equity Text B"/>
                  <w:sz w:val="22"/>
                  <w:szCs w:val="22"/>
                  <w:lang w:val="en-GB"/>
                </w:rPr>
                <w:delText xml:space="preserve">O.Verification_Error</w:delText>
              </w:r>
            </w:del>
            <w:commentRangeEnd w:id="13"/>
            <w:r>
              <w:commentReference w:id="13"/>
            </w:r>
            <w:r/>
            <w:del w:id="194" w:author="Nils Tekampe" w:date="2017-04-01T16:20:00Z">
              <w:r/>
            </w:del>
          </w:p>
        </w:tc>
        <w:tc>
          <w:tcPr>
            <w:gridSpan w:val="2"/>
            <w:tcW w:w="5219" w:type="dxa"/>
            <w:textDirection w:val="lrTb"/>
            <w:noWrap w:val="false"/>
          </w:tcPr>
          <w:p>
            <w:pPr>
              <w:pStyle w:val="279"/>
              <w:rPr>
                <w:rFonts w:ascii="Equity Text B" w:hAnsi="Equity Text B"/>
                <w:sz w:val="22"/>
                <w:szCs w:val="22"/>
                <w:lang w:val="en-GB"/>
                <w:del w:id="195" w:author="Nils Tekampe" w:date="2017-04-01T16:20:00Z"/>
              </w:rPr>
            </w:pPr>
            <w:del w:id="196" w:author="Nils Tekampe" w:date="2017-04-01T16:20:00Z">
              <w:r>
                <w:rPr>
                  <w:rFonts w:ascii="Equity Text B" w:hAnsi="Equity Text B"/>
                  <w:sz w:val="22"/>
                  <w:szCs w:val="22"/>
                  <w:lang w:val="en-GB"/>
                </w:rPr>
                <w:delText xml:space="preserve">The TOE shall meet relevant criteria for its security relevant error rates for biometric verification (e.g. False Accept Rate (FAR) and False Rejection Rate (FRR)).</w:delText>
              </w:r>
            </w:del>
            <w:del w:id="197" w:author="Nils Tekampe" w:date="2017-04-01T16:20:00Z">
              <w:r/>
            </w:del>
          </w:p>
        </w:tc>
        <w:tc>
          <w:tcPr>
            <w:gridSpan w:val="2"/>
            <w:tcW w:w="1695" w:type="dxa"/>
            <w:textDirection w:val="lrTb"/>
            <w:noWrap/>
          </w:tcPr>
          <w:p>
            <w:pPr>
              <w:spacing w:after="0"/>
              <w:rPr>
                <w:rFonts w:ascii="Equity Text B" w:hAnsi="Equity Text B"/>
                <w:color w:val="000000"/>
                <w:lang w:val="en-GB"/>
                <w:del w:id="198" w:author="Nils Tekampe" w:date="2017-04-01T16:20:00Z"/>
              </w:rPr>
              <w:pBdr>
                <w:left w:val="none" w:sz="0" w:space="0" w:color="auto"/>
                <w:top w:val="none" w:sz="0" w:space="0" w:color="auto"/>
                <w:right w:val="none" w:sz="0" w:space="0" w:color="auto"/>
                <w:bottom w:val="none" w:sz="0" w:space="0" w:color="auto"/>
                <w:between w:val="none" w:sz="0" w:space="0" w:color="auto"/>
              </w:pBdr>
            </w:pPr>
            <w:del w:id="199" w:author="Nils Tekampe" w:date="2017-04-01T16:20:00Z">
              <w:r>
                <w:rPr>
                  <w:rFonts w:ascii="Equity Text B" w:hAnsi="Equity Text B"/>
                  <w:color w:val="000000"/>
                  <w:lang w:val="en-GB"/>
                </w:rPr>
                <w:delText xml:space="preserve">TOE.BIO, </w:delText>
              </w:r>
            </w:del>
            <w:del w:id="200" w:author="Nils Tekampe" w:date="2017-04-01T16:20:00Z">
              <w:r/>
            </w:del>
          </w:p>
          <w:p>
            <w:pPr>
              <w:spacing w:after="0"/>
              <w:rPr>
                <w:rFonts w:ascii="Equity Text B" w:hAnsi="Equity Text B"/>
                <w:color w:val="000000"/>
                <w:lang w:val="en-GB"/>
                <w:del w:id="201" w:author="Nils Tekampe" w:date="2017-04-01T16:20:00Z"/>
              </w:rPr>
              <w:pBdr>
                <w:left w:val="none" w:sz="0" w:space="0" w:color="auto"/>
                <w:top w:val="none" w:sz="0" w:space="0" w:color="auto"/>
                <w:right w:val="none" w:sz="0" w:space="0" w:color="auto"/>
                <w:bottom w:val="none" w:sz="0" w:space="0" w:color="auto"/>
                <w:between w:val="none" w:sz="0" w:space="0" w:color="auto"/>
              </w:pBdr>
            </w:pPr>
            <w:del w:id="202" w:author="Nils Tekampe" w:date="2017-04-01T16:20:00Z">
              <w:r>
                <w:rPr>
                  <w:rFonts w:ascii="Equity Text B" w:hAnsi="Equity Text B"/>
                  <w:color w:val="000000"/>
                  <w:lang w:val="en-GB"/>
                </w:rPr>
                <w:delText xml:space="preserve">TOE.INT</w:delText>
              </w:r>
            </w:del>
            <w:del w:id="203" w:author="Nils Tekampe" w:date="2017-04-01T16:20:00Z">
              <w:r/>
            </w:del>
          </w:p>
        </w:tc>
      </w:tr>
      <w:tr>
        <w:trPr>
          <w:gridAfter w:val="1"/>
          <w:wAfter w:w="38" w:type="dxa"/>
          <w:trHeight w:val="642"/>
        </w:trPr>
        <w:tc>
          <w:tcPr>
            <w:gridSpan w:val="2"/>
            <w:tcW w:w="2540" w:type="dxa"/>
            <w:textDirection w:val="lrTb"/>
            <w:noWrap/>
          </w:tcPr>
          <w:p>
            <w:pPr>
              <w:pStyle w:val="279"/>
              <w:rPr>
                <w:rFonts w:ascii="Equity Text B" w:hAnsi="Equity Text B"/>
                <w:sz w:val="22"/>
                <w:szCs w:val="22"/>
                <w:lang w:val="en-GB"/>
              </w:rPr>
            </w:pPr>
            <w:r>
              <w:rPr>
                <w:rFonts w:ascii="Equity Text B" w:hAnsi="Equity Text B"/>
                <w:sz w:val="22"/>
                <w:szCs w:val="22"/>
                <w:lang w:val="en-GB"/>
              </w:rPr>
              <w:t xml:space="preserve">O.PAD_Error</w:t>
            </w:r>
            <w:r/>
          </w:p>
        </w:tc>
        <w:tc>
          <w:tcPr>
            <w:gridSpan w:val="2"/>
            <w:tcW w:w="5219" w:type="dxa"/>
            <w:textDirection w:val="lrTb"/>
            <w:noWrap w:val="false"/>
          </w:tcPr>
          <w:p>
            <w:pPr>
              <w:pStyle w:val="279"/>
              <w:rPr>
                <w:rFonts w:ascii="Equity Text B" w:hAnsi="Equity Text B"/>
                <w:sz w:val="22"/>
                <w:szCs w:val="22"/>
                <w:lang w:val="en-GB"/>
              </w:rPr>
            </w:pPr>
            <w:r>
              <w:rPr>
                <w:rFonts w:ascii="Equity Text B" w:hAnsi="Equity Text B"/>
                <w:sz w:val="22"/>
                <w:szCs w:val="22"/>
                <w:lang w:val="en-GB"/>
              </w:rPr>
              <w:t xml:space="preserve">The TOE shall meet relevant criteria for its security relevant error rates for PAD</w:t>
            </w:r>
            <w:ins w:id="204" w:author="Nils Tekampe" w:date="2017-03-31T10:28:00Z">
              <w:r>
                <w:rPr>
                  <w:rStyle w:val="251"/>
                  <w:rFonts w:ascii="Equity Text B" w:hAnsi="Equity Text B"/>
                  <w:sz w:val="22"/>
                  <w:szCs w:val="22"/>
                  <w:lang w:val="en-GB"/>
                </w:rPr>
                <w:footnoteReference w:id="3"/>
              </w:r>
            </w:ins>
            <w:r>
              <w:rPr>
                <w:rFonts w:ascii="Equity Text B" w:hAnsi="Equity Text B"/>
                <w:sz w:val="22"/>
                <w:szCs w:val="22"/>
                <w:lang w:val="en-GB"/>
              </w:rPr>
              <w:t xml:space="preserve">.</w:t>
            </w:r>
            <w:r/>
          </w:p>
        </w:tc>
        <w:tc>
          <w:tcPr>
            <w:gridSpan w:val="2"/>
            <w:tcW w:w="1694" w:type="dxa"/>
            <w:textDirection w:val="lrTb"/>
            <w:noWrap/>
          </w:tcPr>
          <w:p>
            <w:pPr>
              <w:spacing w:after="0"/>
              <w:rPr>
                <w:rFonts w:ascii="Equity Text B" w:hAnsi="Equity Text B"/>
                <w:color w:val="000000"/>
                <w:lang w:val="en-GB"/>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t xml:space="preserve">TOE.PAD, TOE.INT</w:t>
            </w:r>
            <w:r/>
          </w:p>
        </w:tc>
      </w:tr>
      <w:tr>
        <w:trPr>
          <w:gridAfter w:val="1"/>
          <w:wAfter w:w="38" w:type="dxa"/>
          <w:trHeight w:val="1584"/>
        </w:trPr>
        <w:tc>
          <w:tcPr>
            <w:gridSpan w:val="2"/>
            <w:tcW w:w="2540" w:type="dxa"/>
            <w:textDirection w:val="lrTb"/>
            <w:noWrap/>
          </w:tcPr>
          <w:p>
            <w:pPr>
              <w:pStyle w:val="279"/>
              <w:rPr>
                <w:rFonts w:ascii="Equity Text B" w:hAnsi="Equity Text B"/>
                <w:sz w:val="22"/>
                <w:szCs w:val="22"/>
                <w:lang w:val="en-GB"/>
              </w:rPr>
            </w:pPr>
            <w:r>
              <w:rPr>
                <w:rFonts w:ascii="Equity Text B" w:hAnsi="Equity Text B"/>
                <w:sz w:val="22"/>
                <w:szCs w:val="22"/>
                <w:lang w:val="en-GB"/>
              </w:rPr>
              <w:t xml:space="preserve">O.Protection</w:t>
            </w:r>
            <w:r/>
          </w:p>
        </w:tc>
        <w:tc>
          <w:tcPr>
            <w:gridSpan w:val="2"/>
            <w:tcW w:w="5219" w:type="dxa"/>
            <w:textDirection w:val="lrTb"/>
            <w:noWrap w:val="false"/>
          </w:tcPr>
          <w:p>
            <w:pPr>
              <w:pStyle w:val="279"/>
              <w:rPr>
                <w:rFonts w:ascii="Equity Text B" w:hAnsi="Equity Text B"/>
                <w:sz w:val="22"/>
                <w:szCs w:val="22"/>
                <w:lang w:val="en-GB"/>
              </w:rPr>
            </w:pPr>
            <w:r>
              <w:rPr>
                <w:rFonts w:ascii="Equity Text B" w:hAnsi="Equity Text B"/>
                <w:sz w:val="22"/>
                <w:szCs w:val="22"/>
                <w:lang w:val="en-GB"/>
              </w:rPr>
              <w:t xml:space="preserve">The TOE in cooperation with its immediate environment</w:t>
            </w:r>
            <w:ins w:id="205" w:author="Nils Tekampe" w:date="2017-03-31T10:37:00Z">
              <w:r>
                <w:rPr>
                  <w:rStyle w:val="251"/>
                  <w:rFonts w:ascii="Equity Text B" w:hAnsi="Equity Text B"/>
                  <w:sz w:val="22"/>
                  <w:szCs w:val="22"/>
                  <w:lang w:val="en-GB"/>
                </w:rPr>
                <w:footnoteReference w:id="4"/>
              </w:r>
            </w:ins>
            <w:r>
              <w:rPr>
                <w:rFonts w:ascii="Equity Text B" w:hAnsi="Equity Text B"/>
                <w:sz w:val="22"/>
                <w:szCs w:val="22"/>
                <w:lang w:val="en-GB"/>
              </w:rPr>
              <w:t xml:space="preserve"> shall provide an adequate level of logical and physical protection in order to ensure the correct operation of the TOE. </w:t>
            </w:r>
            <w:r/>
          </w:p>
          <w:p>
            <w:pPr>
              <w:pStyle w:val="279"/>
              <w:rPr>
                <w:rFonts w:ascii="Equity Text B" w:hAnsi="Equity Text B"/>
                <w:sz w:val="22"/>
                <w:szCs w:val="22"/>
                <w:lang w:val="en-GB"/>
              </w:rPr>
            </w:pPr>
            <w:r>
              <w:rPr>
                <w:rFonts w:ascii="Equity Text B" w:hAnsi="Equity Text B"/>
                <w:sz w:val="22"/>
                <w:szCs w:val="22"/>
                <w:lang w:val="en-GB"/>
              </w:rPr>
              <w:t xml:space="preserve">This specifically concerns the enrolment and verification process. </w:t>
            </w:r>
            <w:r/>
          </w:p>
          <w:p>
            <w:pPr>
              <w:pStyle w:val="279"/>
              <w:rPr>
                <w:rFonts w:ascii="Equity Text B" w:hAnsi="Equity Text B"/>
                <w:sz w:val="22"/>
                <w:szCs w:val="22"/>
                <w:lang w:val="en-GB"/>
              </w:rPr>
            </w:pPr>
            <w:r>
              <w:rPr>
                <w:rFonts w:ascii="Equity Text B" w:hAnsi="Equity Text B"/>
                <w:sz w:val="22"/>
                <w:szCs w:val="22"/>
                <w:lang w:val="en-GB"/>
              </w:rPr>
              <w:t xml:space="preserve">Impostors must be prevented from gaining access to the portal by making repeated verification attempts using one or more claimed user IDs.</w:t>
            </w:r>
            <w:r>
              <w:rPr>
                <w:rFonts w:ascii="Equity Text B" w:hAnsi="Equity Text B"/>
                <w:sz w:val="22"/>
                <w:szCs w:val="22"/>
                <w:lang w:val="en-GB"/>
              </w:rPr>
              <w:br/>
              <w:t xml:space="preserve">Therefore the TOE in cooperation with its environment shall be able to limit the maximum number of unsuccessful verification attempts. </w:t>
            </w:r>
            <w:r/>
          </w:p>
          <w:p>
            <w:pPr>
              <w:pStyle w:val="279"/>
              <w:rPr>
                <w:rFonts w:ascii="Equity Text B" w:hAnsi="Equity Text B"/>
                <w:sz w:val="22"/>
                <w:szCs w:val="22"/>
                <w:lang w:val="en-GB"/>
              </w:rPr>
            </w:pPr>
            <w:r>
              <w:rPr>
                <w:rFonts w:ascii="Equity Text B" w:hAnsi="Equity Text B"/>
                <w:sz w:val="22"/>
                <w:szCs w:val="22"/>
                <w:lang w:val="en-GB"/>
              </w:rPr>
              <w:t xml:space="preserve">Also, the TOE </w:t>
            </w:r>
            <w:r>
              <w:rPr>
                <w:rFonts w:ascii="Equity Text B" w:hAnsi="Equity Text B"/>
                <w:sz w:val="22"/>
                <w:szCs w:val="22"/>
                <w:lang w:val="en-GB"/>
              </w:rPr>
              <w:noBreakHyphen/>
              <w:t xml:space="preserve"> in cooperation with its environment </w:t>
            </w:r>
            <w:r>
              <w:rPr>
                <w:rFonts w:ascii="Equity Text B" w:hAnsi="Equity Text B"/>
                <w:sz w:val="22"/>
                <w:szCs w:val="22"/>
                <w:lang w:val="en-GB"/>
              </w:rPr>
              <w:noBreakHyphen/>
              <w:t xml:space="preserve"> shall ensure that any TSF data is adequately protected. </w:t>
            </w:r>
            <w:r/>
          </w:p>
        </w:tc>
        <w:tc>
          <w:tcPr>
            <w:gridSpan w:val="2"/>
            <w:tcW w:w="1694" w:type="dxa"/>
            <w:textDirection w:val="lrTb"/>
            <w:noWrap/>
          </w:tcPr>
          <w:p>
            <w:pPr>
              <w:spacing w:after="0"/>
              <w:rPr>
                <w:rFonts w:ascii="Equity Text B" w:hAnsi="Equity Text B"/>
                <w:color w:val="000000"/>
                <w:lang w:val="en-GB"/>
              </w:rPr>
              <w:pBdr>
                <w:left w:val="none" w:sz="0" w:space="0" w:color="auto"/>
                <w:top w:val="none" w:sz="0" w:space="0" w:color="auto"/>
                <w:right w:val="none" w:sz="0" w:space="0" w:color="auto"/>
                <w:bottom w:val="none" w:sz="0" w:space="0" w:color="auto"/>
                <w:between w:val="none" w:sz="0" w:space="0" w:color="auto"/>
              </w:pBdr>
            </w:pPr>
            <w:ins w:id="206" w:author="Naruki Kai" w:date="2017-05-25T17:45:00Z">
              <w:r>
                <w:rPr>
                  <w:rFonts w:ascii="Calibri" w:hAnsi="Calibri" w:eastAsia="Calibri" w:hint="eastAsia"/>
                  <w:color w:val="000000"/>
                  <w:lang w:val="en-GB" w:eastAsia="ja-JP"/>
                </w:rPr>
                <w:t xml:space="preserve">T</w:t>
              </w:r>
            </w:ins>
            <w:r>
              <w:rPr>
                <w:rFonts w:ascii="Equity Text B" w:hAnsi="Equity Text B"/>
                <w:color w:val="000000"/>
                <w:lang w:val="en-GB"/>
              </w:rPr>
              <w:t xml:space="preserve">OE.BIO, </w:t>
            </w:r>
            <w:r/>
          </w:p>
          <w:p>
            <w:pPr>
              <w:spacing w:after="0"/>
              <w:rPr>
                <w:rFonts w:ascii="Equity Text B" w:hAnsi="Equity Text B"/>
                <w:color w:val="000000"/>
                <w:lang w:val="en-GB"/>
              </w:rPr>
              <w:pBdr>
                <w:left w:val="none" w:sz="0" w:space="0" w:color="auto"/>
                <w:top w:val="none" w:sz="0" w:space="0" w:color="auto"/>
                <w:right w:val="none" w:sz="0" w:space="0" w:color="auto"/>
                <w:bottom w:val="none" w:sz="0" w:space="0" w:color="auto"/>
                <w:between w:val="none" w:sz="0" w:space="0" w:color="auto"/>
              </w:pBdr>
            </w:pPr>
            <w:r>
              <w:rPr>
                <w:rFonts w:ascii="Equity Text B" w:hAnsi="Equity Text B"/>
                <w:color w:val="000000"/>
                <w:lang w:val="en-GB"/>
              </w:rPr>
              <w:t xml:space="preserve">TOE.INT</w:t>
            </w:r>
            <w:r/>
          </w:p>
        </w:tc>
      </w:tr>
    </w:tbl>
    <w:p>
      <w:pPr>
        <w:spacing w:lineRule="auto" w:line="276" w:after="200"/>
        <w:rPr>
          <w:rFonts w:ascii="Cambria" w:hAnsi="Cambria" w:cs="Cambria"/>
          <w:b/>
          <w:bCs/>
          <w:smallCaps/>
          <w:color w:val="000000"/>
          <w:sz w:val="28"/>
          <w:szCs w:val="28"/>
          <w:lang w:val="en-GB" w:eastAsia="ja-JP"/>
          <w:ins w:id="207" w:author="Nils Tekampe" w:date="2017-06-02T08:43:00Z"/>
        </w:rPr>
        <w:pBdr>
          <w:left w:val="none" w:sz="0" w:space="0" w:color="auto"/>
          <w:top w:val="none" w:sz="0" w:space="0" w:color="auto"/>
          <w:right w:val="none" w:sz="0" w:space="0" w:color="auto"/>
          <w:bottom w:val="none" w:sz="0" w:space="0" w:color="auto"/>
          <w:between w:val="none" w:sz="0" w:space="0" w:color="auto"/>
        </w:pBdr>
      </w:pPr>
      <w:r>
        <w:rPr>
          <w:rFonts w:ascii="Cambria" w:hAnsi="Cambria" w:cs="Cambria"/>
          <w:b/>
          <w:bCs/>
          <w:smallCaps/>
          <w:color w:val="000000"/>
          <w:sz w:val="28"/>
          <w:szCs w:val="28"/>
          <w:lang w:val="en-GB" w:eastAsia="ja-JP"/>
        </w:rPr>
      </w:r>
      <w:ins w:id="208" w:author="Nils Tekampe" w:date="2017-06-02T08:43:00Z">
        <w:r/>
      </w:ins>
    </w:p>
    <w:p>
      <w:pPr>
        <w:spacing w:lineRule="auto" w:line="276" w:after="200"/>
        <w:rPr>
          <w:rFonts w:ascii="Cambria" w:hAnsi="Cambria" w:cs="Cambria"/>
          <w:b/>
          <w:bCs/>
          <w:smallCaps/>
          <w:color w:val="000000"/>
          <w:sz w:val="28"/>
          <w:szCs w:val="28"/>
          <w:lang w:val="en-GB" w:eastAsia="ja-JP"/>
        </w:rPr>
        <w:pBdr>
          <w:left w:val="none" w:sz="0" w:space="0" w:color="auto"/>
          <w:top w:val="none" w:sz="0" w:space="0" w:color="auto"/>
          <w:right w:val="none" w:sz="0" w:space="0" w:color="auto"/>
          <w:bottom w:val="none" w:sz="0" w:space="0" w:color="auto"/>
          <w:between w:val="none" w:sz="0" w:space="0" w:color="auto"/>
        </w:pBdr>
      </w:pPr>
      <w:r>
        <w:rPr>
          <w:rFonts w:ascii="Cambria" w:hAnsi="Cambria" w:cs="Cambria"/>
          <w:b/>
          <w:bCs/>
          <w:smallCaps/>
          <w:color w:val="000000"/>
          <w:sz w:val="28"/>
          <w:szCs w:val="28"/>
          <w:lang w:val="en-GB" w:eastAsia="ja-JP"/>
        </w:rPr>
      </w:r>
      <w:r/>
    </w:p>
    <w:p>
      <w:pPr>
        <w:pStyle w:val="198"/>
        <w:rPr>
          <w:lang w:val="en-GB"/>
        </w:rPr>
        <w:pBdr>
          <w:left w:val="none" w:sz="0" w:space="0" w:color="auto"/>
          <w:top w:val="none" w:sz="0" w:space="0" w:color="auto"/>
          <w:right w:val="none" w:sz="0" w:space="0" w:color="auto"/>
          <w:between w:val="none" w:sz="0" w:space="0" w:color="auto"/>
        </w:pBdr>
      </w:pPr>
      <w:r>
        <w:rPr>
          <w:lang w:val="en-GB"/>
        </w:rPr>
        <w:t xml:space="preserve">Security Objectives for the environment</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following table comprises the security objectives that the environment of the TOE shall comply with.</w:t>
      </w:r>
      <w:r/>
    </w:p>
    <w:tbl>
      <w:tblPr>
        <w:tblW w:w="9324" w:type="dxa"/>
        <w:tblInd w:w="75" w:type="dxa"/>
        <w:tblCellMar>
          <w:left w:w="70" w:type="dxa"/>
          <w:right w:w="70" w:type="dxa"/>
        </w:tblCellMar>
        <w:tblLook w:val="00A0" w:firstRow="1" w:lastRow="0" w:firstColumn="1" w:lastColumn="0" w:noHBand="0" w:noVBand="0"/>
      </w:tblPr>
      <w:tblGrid>
        <w:gridCol w:w="2138"/>
        <w:gridCol w:w="5587"/>
        <w:gridCol w:w="1599"/>
      </w:tblGrid>
      <w:tr>
        <w:trPr>
          <w:trHeight w:val="300"/>
        </w:trPr>
        <w:tc>
          <w:tcPr>
            <w:shd w:val="clear" w:color="auto" w:fill="BFBFBF"/>
            <w:tcBorders>
              <w:left w:val="single" w:color="000000" w:sz="4" w:space="0"/>
              <w:top w:val="single" w:color="000000" w:sz="4" w:space="0"/>
              <w:right w:val="single" w:color="000000" w:sz="4" w:space="0"/>
              <w:bottom w:val="single" w:color="000000" w:sz="4" w:space="0"/>
            </w:tcBorders>
            <w:tcW w:w="2138"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Reference </w:t>
            </w:r>
            <w:r/>
          </w:p>
        </w:tc>
        <w:tc>
          <w:tcPr>
            <w:shd w:val="clear" w:color="auto" w:fill="BFBFBF"/>
            <w:tcBorders>
              <w:left w:val="none" w:color="000000" w:sz="4" w:space="0"/>
              <w:top w:val="single" w:color="000000" w:sz="4" w:space="0"/>
              <w:right w:val="single" w:color="000000" w:sz="4" w:space="0"/>
              <w:bottom w:val="single" w:color="000000" w:sz="4" w:space="0"/>
            </w:tcBorders>
            <w:tcW w:w="5587"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Description</w:t>
            </w:r>
            <w:r/>
          </w:p>
        </w:tc>
        <w:tc>
          <w:tcPr>
            <w:shd w:val="clear" w:color="auto" w:fill="BFBFBF"/>
            <w:tcBorders>
              <w:left w:val="none" w:color="000000" w:sz="4" w:space="0"/>
              <w:top w:val="single" w:color="000000" w:sz="4" w:space="0"/>
              <w:right w:val="single" w:color="000000" w:sz="4" w:space="0"/>
              <w:bottom w:val="single" w:color="000000" w:sz="4" w:space="0"/>
            </w:tcBorders>
            <w:tcW w:w="1599"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TOE Affected</w:t>
            </w:r>
            <w:r/>
          </w:p>
        </w:tc>
      </w:tr>
      <w:tr>
        <w:trPr>
          <w:trHeight w:val="1200"/>
        </w:trPr>
        <w:tc>
          <w:tcPr>
            <w:tcBorders>
              <w:left w:val="single" w:color="000000" w:sz="4" w:space="0"/>
              <w:top w:val="none" w:color="000000" w:sz="4" w:space="0"/>
              <w:right w:val="single" w:color="000000" w:sz="4" w:space="0"/>
              <w:bottom w:val="single" w:color="000000" w:sz="4" w:space="0"/>
            </w:tcBorders>
            <w:tcW w:w="2138"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OE.Admin</w:t>
            </w:r>
            <w:r/>
          </w:p>
        </w:tc>
        <w:tc>
          <w:tcPr>
            <w:tcBorders>
              <w:left w:val="none" w:color="000000" w:sz="4" w:space="0"/>
              <w:top w:val="none" w:color="000000" w:sz="4" w:space="0"/>
              <w:right w:val="single" w:color="000000" w:sz="4" w:space="0"/>
              <w:bottom w:val="single" w:color="000000" w:sz="4" w:space="0"/>
            </w:tcBorders>
            <w:tcW w:w="5587"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administrator of the TOE shall be well trained and non-hostile. Non-hostile specifically means that the administrator does not become an attacker nor does the administrator give relevant information to attackers. The administrator is responsible to </w:t>
            </w:r>
            <w:ins w:id="209" w:author="hin.chan" w:date="2017-05-18T17:40:00Z">
              <w:r>
                <w:rPr>
                  <w:lang w:val="en-GB"/>
                </w:rPr>
                <w:t xml:space="preserve">witness </w:t>
              </w:r>
            </w:ins>
            <w:del w:id="210" w:author="hin.chan" w:date="2017-05-18T17:41:00Z">
              <w:r>
                <w:rPr>
                  <w:lang w:val="en-GB"/>
                </w:rPr>
                <w:delText xml:space="preserve">accompany </w:delText>
              </w:r>
            </w:del>
            <w:r>
              <w:rPr>
                <w:lang w:val="en-GB"/>
              </w:rPr>
              <w:t xml:space="preserve">the TOE installation and oversees the system requirements regarding the TOE</w:t>
            </w:r>
            <w:del w:id="211" w:author="hin.chan" w:date="2017-05-18T17:41:00Z">
              <w:r>
                <w:rPr>
                  <w:lang w:val="en-GB"/>
                </w:rPr>
                <w:delText xml:space="preserve"> as well as the TOE settings and requirements</w:delText>
              </w:r>
            </w:del>
            <w:r>
              <w:rPr>
                <w:lang w:val="en-GB"/>
              </w:rPr>
              <w:t xml:space="preserve">. </w:t>
            </w:r>
            <w:r/>
          </w:p>
        </w:tc>
        <w:tc>
          <w:tcPr>
            <w:tcBorders>
              <w:left w:val="none" w:color="000000" w:sz="4" w:space="0"/>
              <w:top w:val="none" w:color="000000" w:sz="4" w:space="0"/>
              <w:right w:val="single" w:color="000000" w:sz="4" w:space="0"/>
              <w:bottom w:val="single" w:color="000000" w:sz="4" w:space="0"/>
            </w:tcBorders>
            <w:tcW w:w="159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1200"/>
        </w:trPr>
        <w:tc>
          <w:tcPr>
            <w:tcBorders>
              <w:left w:val="single" w:color="000000" w:sz="4" w:space="0"/>
              <w:top w:val="none" w:color="000000" w:sz="4" w:space="0"/>
              <w:right w:val="single" w:color="000000" w:sz="4" w:space="0"/>
              <w:bottom w:val="single" w:color="000000" w:sz="4" w:space="0"/>
            </w:tcBorders>
            <w:tcW w:w="2138"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OE.Environment</w:t>
            </w:r>
            <w:r/>
          </w:p>
        </w:tc>
        <w:tc>
          <w:tcPr>
            <w:tcBorders>
              <w:left w:val="none" w:color="000000" w:sz="4" w:space="0"/>
              <w:top w:val="none" w:color="000000" w:sz="4" w:space="0"/>
              <w:right w:val="single" w:color="000000" w:sz="4" w:space="0"/>
              <w:bottom w:val="single" w:color="000000" w:sz="4" w:space="0"/>
            </w:tcBorders>
            <w:tcW w:w="5587"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direct environment of the TOE shall be semi-controlled and observable. This specifically means that attacks that require extensive time or extensive access to the TOE or the use of complex tools (in the sense of conspicuous tools) shall be rendered impractical by the environment. </w:t>
            </w:r>
            <w:r/>
          </w:p>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c>
          <w:tcPr>
            <w:tcBorders>
              <w:left w:val="none" w:color="000000" w:sz="4" w:space="0"/>
              <w:top w:val="none" w:color="000000" w:sz="4" w:space="0"/>
              <w:right w:val="single" w:color="000000" w:sz="4" w:space="0"/>
              <w:bottom w:val="single" w:color="000000" w:sz="4" w:space="0"/>
            </w:tcBorders>
            <w:tcW w:w="159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1018"/>
        </w:trPr>
        <w:tc>
          <w:tcPr>
            <w:tcBorders>
              <w:left w:val="single" w:color="000000" w:sz="4" w:space="0"/>
              <w:top w:val="none" w:color="000000" w:sz="4" w:space="0"/>
              <w:right w:val="single" w:color="000000" w:sz="4" w:space="0"/>
              <w:bottom w:val="single" w:color="000000" w:sz="4" w:space="0"/>
            </w:tcBorders>
            <w:tcW w:w="2138"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OE.Comm</w:t>
            </w:r>
            <w:r/>
          </w:p>
        </w:tc>
        <w:tc>
          <w:tcPr>
            <w:tcBorders>
              <w:left w:val="none" w:color="000000" w:sz="4" w:space="0"/>
              <w:top w:val="none" w:color="000000" w:sz="4" w:space="0"/>
              <w:right w:val="single" w:color="000000" w:sz="4" w:space="0"/>
              <w:bottom w:val="single" w:color="000000" w:sz="4" w:space="0"/>
            </w:tcBorders>
            <w:tcW w:w="5587"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direct environment of the TOE shall adequately protect the communication between the components of the biometric product against manipulation and eavesdropping </w:t>
            </w:r>
            <w:r/>
          </w:p>
          <w:p>
            <w:pPr>
              <w:pStyle w:val="264"/>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c>
          <w:tcPr>
            <w:tcBorders>
              <w:left w:val="none" w:color="000000" w:sz="4" w:space="0"/>
              <w:top w:val="none" w:color="000000" w:sz="4" w:space="0"/>
              <w:right w:val="single" w:color="000000" w:sz="4" w:space="0"/>
              <w:bottom w:val="single" w:color="000000" w:sz="4" w:space="0"/>
            </w:tcBorders>
            <w:tcW w:w="159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900"/>
        </w:trPr>
        <w:tc>
          <w:tcPr>
            <w:tcBorders>
              <w:left w:val="single" w:color="000000" w:sz="4" w:space="0"/>
              <w:top w:val="none" w:color="000000" w:sz="4" w:space="0"/>
              <w:right w:val="single" w:color="000000" w:sz="4" w:space="0"/>
              <w:bottom w:val="single" w:color="000000" w:sz="4" w:space="0"/>
            </w:tcBorders>
            <w:tcW w:w="2138"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OE.Fallback</w:t>
            </w:r>
            <w:r/>
          </w:p>
        </w:tc>
        <w:tc>
          <w:tcPr>
            <w:tcBorders>
              <w:left w:val="none" w:color="000000" w:sz="4" w:space="0"/>
              <w:top w:val="none" w:color="000000" w:sz="4" w:space="0"/>
              <w:right w:val="single" w:color="000000" w:sz="4" w:space="0"/>
              <w:bottom w:val="single" w:color="000000" w:sz="4" w:space="0"/>
            </w:tcBorders>
            <w:tcW w:w="5587"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environment shall provide a fall-back mechanism as a complement to the TOE that reaches at least the same level of security as the biometric verification system</w:t>
            </w:r>
            <w:del w:id="212" w:author="hin.chan" w:date="2017-05-18T17:42:00Z">
              <w:r>
                <w:rPr>
                  <w:lang w:val="en-GB"/>
                </w:rPr>
                <w:delText xml:space="preserve"> does</w:delText>
              </w:r>
            </w:del>
            <w:r>
              <w:rPr>
                <w:lang w:val="en-GB"/>
              </w:rPr>
              <w:t xml:space="preserve">. This fall-back system is used in cases where an authorized user is rejected by the biometric verification system (False Rejection).</w:t>
            </w:r>
            <w:r/>
          </w:p>
        </w:tc>
        <w:tc>
          <w:tcPr>
            <w:tcBorders>
              <w:left w:val="none" w:color="000000" w:sz="4" w:space="0"/>
              <w:top w:val="none" w:color="000000" w:sz="4" w:space="0"/>
              <w:right w:val="single" w:color="000000" w:sz="4" w:space="0"/>
              <w:bottom w:val="single" w:color="000000" w:sz="4" w:space="0"/>
            </w:tcBorders>
            <w:tcW w:w="159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284"/>
        </w:trPr>
        <w:tc>
          <w:tcPr>
            <w:tcBorders>
              <w:left w:val="single" w:color="000000" w:sz="4" w:space="0"/>
              <w:top w:val="none" w:color="000000" w:sz="4" w:space="0"/>
              <w:right w:val="single" w:color="000000" w:sz="4" w:space="0"/>
              <w:bottom w:val="single" w:color="000000" w:sz="4" w:space="0"/>
            </w:tcBorders>
            <w:tcW w:w="2138"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OE.Bio</w:t>
            </w:r>
            <w:r/>
          </w:p>
        </w:tc>
        <w:tc>
          <w:tcPr>
            <w:tcBorders>
              <w:left w:val="none" w:color="000000" w:sz="4" w:space="0"/>
              <w:top w:val="none" w:color="000000" w:sz="4" w:space="0"/>
              <w:right w:val="single" w:color="000000" w:sz="4" w:space="0"/>
              <w:bottom w:val="single" w:color="000000" w:sz="4" w:space="0"/>
            </w:tcBorders>
            <w:tcW w:w="5587"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biometric system protected by the TOE shall ensure that all threats that are not related to PAD are appropriately handled. Further, the biometric system ensures that the functionality of the TOE is invoked/used in order to protect the biometric system against Presentation Attacks. It is also assumed that the biometric sample that is acquired by the capture devices belongs to the sample that is used for </w:t>
            </w:r>
            <w:del w:id="213" w:author="Nils Tekampe" w:date="2017-06-01T19:29:00Z">
              <w:r>
                <w:rPr>
                  <w:lang w:val="en-GB"/>
                </w:rPr>
                <w:delText xml:space="preserve">spoof </w:delText>
              </w:r>
            </w:del>
            <w:ins w:id="214" w:author="Nils Tekampe" w:date="2017-06-01T19:29:00Z">
              <w:r>
                <w:rPr>
                  <w:lang w:val="en-GB"/>
                </w:rPr>
                <w:t xml:space="preserve">PAD</w:t>
              </w:r>
            </w:ins>
            <w:del w:id="215" w:author="Nils Tekampe" w:date="2017-06-01T19:29:00Z">
              <w:r>
                <w:rPr>
                  <w:lang w:val="en-GB"/>
                </w:rPr>
                <w:delText xml:space="preserve">detection</w:delText>
              </w:r>
            </w:del>
            <w:r>
              <w:rPr>
                <w:lang w:val="en-GB"/>
              </w:rPr>
              <w:t xml:space="preserve">.</w:t>
            </w:r>
            <w:r/>
          </w:p>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Note: Compliance to this security objective can be easily shown by providing a certificate for the biometric system in the environment showing that the biometric system fulfils all the requirements from [</w:t>
            </w:r>
            <w:r>
              <w:rPr>
                <w:lang w:val="en-GB"/>
              </w:rPr>
              <w:t xml:space="preserve">bioCPP</w:t>
            </w:r>
            <w:r>
              <w:rPr>
                <w:lang w:val="en-GB"/>
              </w:rPr>
              <w:t xml:space="preserve">].</w:t>
            </w:r>
            <w:r/>
          </w:p>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br/>
              <w:t xml:space="preserve">Note: The PAD system addressed in this Protection Profile is a protection mechanism against </w:t>
            </w:r>
            <w:del w:id="216" w:author="Nils Tekampe" w:date="2017-06-01T19:29:00Z">
              <w:r>
                <w:rPr>
                  <w:lang w:val="en-GB"/>
                </w:rPr>
                <w:delText xml:space="preserve">spoofing </w:delText>
              </w:r>
            </w:del>
            <w:ins w:id="217" w:author="Nils Tekampe" w:date="2017-06-01T19:29:00Z">
              <w:r>
                <w:rPr>
                  <w:lang w:val="en-GB"/>
                </w:rPr>
                <w:t xml:space="preserve">presentation </w:t>
              </w:r>
            </w:ins>
            <w:r>
              <w:rPr>
                <w:lang w:val="en-GB"/>
              </w:rPr>
              <w:t xml:space="preserve">attacks.</w:t>
            </w:r>
            <w:r/>
          </w:p>
        </w:tc>
        <w:tc>
          <w:tcPr>
            <w:tcBorders>
              <w:left w:val="none" w:color="000000" w:sz="4" w:space="0"/>
              <w:top w:val="none" w:color="000000" w:sz="4" w:space="0"/>
              <w:right w:val="single" w:color="000000" w:sz="4" w:space="0"/>
              <w:bottom w:val="single" w:color="000000" w:sz="4" w:space="0"/>
            </w:tcBorders>
            <w:tcW w:w="159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TOE.PAD</w:t>
            </w:r>
            <w:r/>
          </w:p>
        </w:tc>
      </w:tr>
      <w:tr>
        <w:trPr>
          <w:trHeight w:val="1800"/>
        </w:trPr>
        <w:tc>
          <w:tcPr>
            <w:tcBorders>
              <w:left w:val="single" w:color="000000" w:sz="4" w:space="0"/>
              <w:top w:val="none" w:color="000000" w:sz="4" w:space="0"/>
              <w:right w:val="single" w:color="000000" w:sz="4" w:space="0"/>
              <w:bottom w:val="single" w:sz="4" w:space="0" w:color="auto"/>
            </w:tcBorders>
            <w:tcW w:w="2138"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OE.PAD</w:t>
            </w:r>
            <w:r/>
          </w:p>
        </w:tc>
        <w:tc>
          <w:tcPr>
            <w:tcBorders>
              <w:left w:val="none" w:color="000000" w:sz="4" w:space="0"/>
              <w:top w:val="none" w:color="000000" w:sz="4" w:space="0"/>
              <w:right w:val="single" w:color="000000" w:sz="4" w:space="0"/>
              <w:bottom w:val="single" w:sz="4" w:space="0" w:color="auto"/>
            </w:tcBorders>
            <w:tcW w:w="5587"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biometric system shall be protected against Presentation Attacks according to PP [</w:t>
            </w:r>
            <w:r>
              <w:rPr>
                <w:lang w:val="en-GB"/>
              </w:rPr>
              <w:t xml:space="preserve">padCPP</w:t>
            </w:r>
            <w:r>
              <w:rPr>
                <w:lang w:val="en-GB"/>
              </w:rPr>
              <w:t xml:space="preserve">].</w:t>
            </w:r>
            <w:r/>
          </w:p>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Note: Compliance to this security objective can be </w:t>
            </w:r>
            <w:del w:id="218" w:author="hin.chan" w:date="2017-05-18T17:42:00Z">
              <w:r>
                <w:rPr>
                  <w:lang w:val="en-GB"/>
                </w:rPr>
                <w:delText xml:space="preserve">easily</w:delText>
              </w:r>
            </w:del>
            <w:r>
              <w:rPr>
                <w:lang w:val="en-GB"/>
              </w:rPr>
              <w:t xml:space="preserve"> shown by providing a </w:t>
            </w:r>
            <w:ins w:id="219" w:author="Nils Tekampe" w:date="2017-06-01T19:34:00Z">
              <w:r>
                <w:rPr>
                  <w:lang w:val="en-GB"/>
                </w:rPr>
                <w:t xml:space="preserve">Common Criteria </w:t>
              </w:r>
            </w:ins>
            <w:r>
              <w:rPr>
                <w:lang w:val="en-GB"/>
              </w:rPr>
              <w:t xml:space="preserve">certificate</w:t>
            </w:r>
            <w:r>
              <w:rPr>
                <w:lang w:val="en-GB"/>
              </w:rPr>
              <w:t xml:space="preserve"> for the PAD system in the environment showing that the PAD system fulfils all the requirements from [</w:t>
            </w:r>
            <w:r>
              <w:rPr>
                <w:lang w:val="en-GB"/>
              </w:rPr>
              <w:t xml:space="preserve">padCPP</w:t>
            </w:r>
            <w:r>
              <w:rPr>
                <w:lang w:val="en-GB"/>
              </w:rPr>
              <w:t xml:space="preserve">].</w:t>
            </w:r>
            <w:r>
              <w:rPr>
                <w:lang w:val="en-GB"/>
              </w:rPr>
              <w:br/>
            </w:r>
            <w:r>
              <w:rPr>
                <w:lang w:val="en-GB"/>
              </w:rPr>
              <w:br/>
              <w:t xml:space="preserve">Note: The biometric system addressed in this Protection Profile serves to authenticate users and does not provide any functionality for PAD.</w:t>
            </w:r>
            <w:r/>
          </w:p>
        </w:tc>
        <w:tc>
          <w:tcPr>
            <w:shd w:val="clear" w:color="auto" w:fill="FFFFFF"/>
            <w:tcBorders>
              <w:left w:val="none" w:color="000000" w:sz="4" w:space="0"/>
              <w:top w:val="none" w:color="000000" w:sz="4" w:space="0"/>
              <w:right w:val="single" w:color="000000" w:sz="4" w:space="0"/>
              <w:bottom w:val="single" w:sz="4" w:space="0" w:color="auto"/>
            </w:tcBorders>
            <w:tcW w:w="159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w:t>
            </w:r>
            <w:r/>
          </w:p>
        </w:tc>
      </w:tr>
      <w:tr>
        <w:trPr>
          <w:trHeight w:val="1800"/>
        </w:trPr>
        <w:tc>
          <w:tcPr>
            <w:tcBorders>
              <w:left w:val="single" w:sz="4" w:space="0" w:color="auto"/>
              <w:top w:val="single" w:sz="4" w:space="0" w:color="auto"/>
              <w:right w:val="single" w:sz="4" w:space="0" w:color="auto"/>
              <w:bottom w:val="single" w:sz="4" w:space="0" w:color="auto"/>
            </w:tcBorders>
            <w:tcW w:w="2138"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OE.Roles</w:t>
            </w:r>
            <w:r/>
          </w:p>
        </w:tc>
        <w:tc>
          <w:tcPr>
            <w:tcBorders>
              <w:left w:val="single" w:sz="4" w:space="0" w:color="auto"/>
              <w:top w:val="single" w:sz="4" w:space="0" w:color="auto"/>
              <w:right w:val="single" w:sz="4" w:space="0" w:color="auto"/>
              <w:bottom w:val="single" w:sz="4" w:space="0" w:color="auto"/>
            </w:tcBorders>
            <w:tcW w:w="5587"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environment shall provide functionality to associate users with roles. </w:t>
            </w:r>
            <w:ins w:id="220" w:author="Nils Tekampe" w:date="2017-06-02T08:40:00Z">
              <w:r>
                <w:rPr>
                  <w:lang w:val="en-GB"/>
                </w:rPr>
                <w:t xml:space="preserve">This functionality of the </w:t>
              </w:r>
            </w:ins>
            <w:ins w:id="221" w:author="Nils Tekampe" w:date="2017-06-02T08:41:00Z">
              <w:r>
                <w:rPr>
                  <w:lang w:val="en-GB"/>
                </w:rPr>
                <w:t xml:space="preserve">environment</w:t>
              </w:r>
            </w:ins>
            <w:ins w:id="222" w:author="Nils Tekampe" w:date="2017-06-02T08:40:00Z">
              <w:r>
                <w:rPr>
                  <w:lang w:val="en-GB"/>
                </w:rPr>
                <w:t xml:space="preserve"> </w:t>
              </w:r>
            </w:ins>
            <w:ins w:id="223" w:author="Nils Tekampe" w:date="2017-06-02T08:41:00Z">
              <w:r>
                <w:rPr>
                  <w:lang w:val="en-GB"/>
                </w:rPr>
                <w:t xml:space="preserve">is an important aspect that contributes to counter threats that include aspects </w:t>
              </w:r>
            </w:ins>
            <w:ins w:id="224" w:author="Nils Tekampe" w:date="2017-06-02T08:42:00Z">
              <w:r>
                <w:rPr>
                  <w:lang w:val="en-GB"/>
                </w:rPr>
                <w:t xml:space="preserve">of a</w:t>
              </w:r>
            </w:ins>
            <w:ins w:id="225" w:author="Nils Tekampe" w:date="2017-06-02T08:41:00Z">
              <w:r>
                <w:rPr>
                  <w:lang w:val="en-GB"/>
                </w:rPr>
                <w:t xml:space="preserve"> role model (</w:t>
              </w:r>
            </w:ins>
            <w:ins w:id="226" w:author="Nils Tekampe" w:date="2017-06-02T08:42:00Z">
              <w:r>
                <w:rPr>
                  <w:lang w:val="en-GB"/>
                </w:rPr>
                <w:t xml:space="preserve">like</w:t>
              </w:r>
            </w:ins>
            <w:ins w:id="227" w:author="Nils Tekampe" w:date="2017-06-02T08:41:00Z">
              <w:r>
                <w:rPr>
                  <w:lang w:val="en-GB"/>
                </w:rPr>
                <w:t xml:space="preserve"> </w:t>
              </w:r>
            </w:ins>
            <w:ins w:id="228" w:author="Nils Tekampe" w:date="2017-06-02T08:42:00Z">
              <w:r>
                <w:rPr>
                  <w:lang w:val="en-GB"/>
                </w:rPr>
                <w:t xml:space="preserve">T.Roles</w:t>
              </w:r>
            </w:ins>
            <w:ins w:id="229" w:author="Nils Tekampe" w:date="2017-06-02T08:42:00Z">
              <w:r>
                <w:rPr>
                  <w:lang w:val="en-GB"/>
                </w:rPr>
                <w:t xml:space="preserve">). The minimum TOE as defined in this Protection Profile may not have the functionality to distinguish roles for users. For that reason, this functionality is provided by the environment. </w:t>
              </w:r>
            </w:ins>
            <w:r/>
          </w:p>
        </w:tc>
        <w:tc>
          <w:tcPr>
            <w:shd w:val="clear" w:color="auto" w:fill="FFFFFF"/>
            <w:tcBorders>
              <w:left w:val="single" w:sz="4" w:space="0" w:color="auto"/>
              <w:top w:val="single" w:sz="4" w:space="0" w:color="auto"/>
              <w:right w:val="single" w:sz="4" w:space="0" w:color="auto"/>
              <w:bottom w:val="single" w:sz="4" w:space="0" w:color="auto"/>
            </w:tcBorders>
            <w:tcW w:w="159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1800"/>
        </w:trPr>
        <w:tc>
          <w:tcPr>
            <w:tcBorders>
              <w:left w:val="single" w:sz="4" w:space="0" w:color="auto"/>
              <w:top w:val="single" w:sz="4" w:space="0" w:color="auto"/>
              <w:right w:val="single" w:sz="4" w:space="0" w:color="auto"/>
              <w:bottom w:val="single" w:sz="4" w:space="0" w:color="auto"/>
            </w:tcBorders>
            <w:tcW w:w="2138"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OE.AdminAuth</w:t>
            </w:r>
            <w:r/>
          </w:p>
        </w:tc>
        <w:tc>
          <w:tcPr>
            <w:tcBorders>
              <w:left w:val="single" w:sz="4" w:space="0" w:color="auto"/>
              <w:top w:val="single" w:sz="4" w:space="0" w:color="auto"/>
              <w:right w:val="single" w:sz="4" w:space="0" w:color="auto"/>
              <w:bottom w:val="single" w:sz="4" w:space="0" w:color="auto"/>
            </w:tcBorders>
            <w:tcW w:w="5587"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environment shall provide a secure and </w:t>
            </w:r>
            <w:r>
              <w:rPr>
                <w:lang w:val="en-GB"/>
              </w:rPr>
              <w:t xml:space="preserve">non biometric</w:t>
            </w:r>
            <w:r>
              <w:rPr>
                <w:lang w:val="en-GB"/>
              </w:rPr>
              <w:t xml:space="preserve"> authentication mechanism for the authentication of administrators. </w:t>
            </w:r>
            <w:r/>
          </w:p>
        </w:tc>
        <w:tc>
          <w:tcPr>
            <w:shd w:val="clear" w:color="auto" w:fill="FFFFFF"/>
            <w:tcBorders>
              <w:left w:val="single" w:sz="4" w:space="0" w:color="auto"/>
              <w:top w:val="single" w:sz="4" w:space="0" w:color="auto"/>
              <w:right w:val="single" w:sz="4" w:space="0" w:color="auto"/>
              <w:bottom w:val="single" w:sz="4" w:space="0" w:color="auto"/>
            </w:tcBorders>
            <w:tcW w:w="1599"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bl>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p>
      <w:pPr>
        <w:pStyle w:val="198"/>
        <w:rPr>
          <w:lang w:val="en-GB"/>
        </w:rPr>
        <w:pBdr>
          <w:left w:val="none" w:sz="0" w:space="0" w:color="auto"/>
          <w:top w:val="none" w:sz="0" w:space="0" w:color="auto"/>
          <w:right w:val="none" w:sz="0" w:space="0" w:color="auto"/>
          <w:between w:val="none" w:sz="0" w:space="0" w:color="auto"/>
        </w:pBdr>
      </w:pPr>
      <w:r>
        <w:rPr>
          <w:lang w:val="en-GB"/>
        </w:rPr>
        <w:t xml:space="preserve"> Rationale</w:t>
      </w:r>
      <w:r/>
    </w:p>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The following table shows</w:t>
      </w:r>
      <w:r/>
    </w:p>
    <w:p>
      <w:pPr>
        <w:pStyle w:val="264"/>
        <w:numPr>
          <w:ilvl w:val="0"/>
          <w:numId w:val="9"/>
        </w:num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How the security objectives serve to counter the threats against the TOE,</w:t>
      </w:r>
      <w:r/>
    </w:p>
    <w:p>
      <w:pPr>
        <w:pStyle w:val="264"/>
        <w:numPr>
          <w:ilvl w:val="0"/>
          <w:numId w:val="9"/>
        </w:num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How the security objectives </w:t>
      </w:r>
      <w:r>
        <w:rPr>
          <w:lang w:val="en-GB" w:eastAsia="ja-JP"/>
        </w:rPr>
        <w:t xml:space="preserve">fulfill</w:t>
      </w:r>
      <w:r>
        <w:rPr>
          <w:lang w:val="en-GB" w:eastAsia="ja-JP"/>
        </w:rPr>
        <w:t xml:space="preserve"> the Organizational Security Policies,</w:t>
      </w:r>
      <w:r/>
    </w:p>
    <w:p>
      <w:pPr>
        <w:pStyle w:val="264"/>
        <w:numPr>
          <w:ilvl w:val="0"/>
          <w:numId w:val="9"/>
        </w:num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How the security objectives for the environment implement the assumptions. </w:t>
      </w:r>
      <w:r/>
    </w:p>
    <w:tbl>
      <w:tblPr>
        <w:tblW w:w="11214" w:type="dxa"/>
        <w:tblLayout w:type="fixed"/>
        <w:tblLook w:val="00A0" w:firstRow="1" w:lastRow="0" w:firstColumn="1" w:lastColumn="0" w:noHBand="0" w:noVBand="0"/>
      </w:tblPr>
      <w:tblGrid>
        <w:gridCol w:w="1867"/>
        <w:gridCol w:w="519"/>
        <w:gridCol w:w="519"/>
        <w:gridCol w:w="519"/>
        <w:gridCol w:w="519"/>
        <w:gridCol w:w="519"/>
        <w:gridCol w:w="520"/>
        <w:gridCol w:w="520"/>
        <w:gridCol w:w="520"/>
        <w:gridCol w:w="520"/>
        <w:gridCol w:w="443"/>
        <w:gridCol w:w="520"/>
        <w:gridCol w:w="511"/>
        <w:gridCol w:w="529"/>
        <w:gridCol w:w="529"/>
        <w:gridCol w:w="520"/>
        <w:gridCol w:w="520"/>
        <w:gridCol w:w="515"/>
        <w:gridCol w:w="585"/>
      </w:tblGrid>
      <w:tr>
        <w:trPr>
          <w:trHeight w:val="2654"/>
        </w:trPr>
        <w:tc>
          <w:tcPr>
            <w:tcW w:w="1867" w:type="dxa"/>
            <w:textDirection w:val="lrTb"/>
            <w:noWrap w:val="false"/>
          </w:tcPr>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O.BIO_VERIFICATION</w:t>
            </w:r>
            <w:r/>
          </w:p>
        </w:tc>
        <w:tc>
          <w:tcPr>
            <w:tcW w:w="519"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O.PAD</w:t>
            </w:r>
            <w:r/>
          </w:p>
        </w:tc>
        <w:tc>
          <w:tcPr>
            <w:tcW w:w="519"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ins w:id="230" w:author="Nils Tekampe" w:date="2017-06-02T08:38:00Z">
              <w:r>
                <w:rPr>
                  <w:lang w:val="en-GB" w:eastAsia="ja-JP"/>
                </w:rPr>
                <w:t xml:space="preserve">O.PAD_ENROL</w:t>
              </w:r>
            </w:ins>
            <w:r/>
          </w:p>
        </w:tc>
        <w:tc>
          <w:tcPr>
            <w:tcW w:w="519"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ins w:id="231" w:author="Nils Tekampe" w:date="2017-06-02T08:38:00Z">
              <w:r>
                <w:rPr>
                  <w:lang w:val="en-GB" w:eastAsia="ja-JP"/>
                </w:rPr>
                <w:t xml:space="preserve">O.PAD_VERIFICATION</w:t>
              </w:r>
            </w:ins>
            <w:r/>
          </w:p>
        </w:tc>
        <w:tc>
          <w:tcPr>
            <w:tcW w:w="519"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O.ENROL</w:t>
            </w:r>
            <w:r/>
          </w:p>
        </w:tc>
        <w:tc>
          <w:tcPr>
            <w:tcW w:w="520"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O.Audit</w:t>
            </w:r>
            <w:r/>
          </w:p>
        </w:tc>
        <w:tc>
          <w:tcPr>
            <w:tcW w:w="520"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O.Residual</w:t>
            </w:r>
            <w:r/>
          </w:p>
        </w:tc>
        <w:tc>
          <w:tcPr>
            <w:tcW w:w="520"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O.Management</w:t>
            </w:r>
            <w:r/>
          </w:p>
        </w:tc>
        <w:tc>
          <w:tcPr>
            <w:tcW w:w="520"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O.PAD_Error</w:t>
            </w:r>
            <w:r/>
          </w:p>
        </w:tc>
        <w:tc>
          <w:tcPr>
            <w:tcW w:w="443" w:type="dxa"/>
            <w:textDirection w:val="btLr"/>
            <w:noWrap w:val="false"/>
          </w:tcPr>
          <w:p>
            <w:pPr>
              <w:pStyle w:val="279"/>
              <w:rPr>
                <w:lang w:val="en-GB"/>
              </w:rPr>
            </w:pPr>
            <w:r>
              <w:rPr>
                <w:lang w:val="en-GB"/>
              </w:rPr>
              <w:t xml:space="preserve">O.Protection</w:t>
            </w:r>
            <w:r/>
          </w:p>
        </w:tc>
        <w:tc>
          <w:tcPr>
            <w:tcW w:w="520"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OE.Admin</w:t>
            </w:r>
            <w:r/>
          </w:p>
        </w:tc>
        <w:tc>
          <w:tcPr>
            <w:tcW w:w="511"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OE.Environment</w:t>
            </w:r>
            <w:r/>
          </w:p>
        </w:tc>
        <w:tc>
          <w:tcPr>
            <w:tcW w:w="529"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OE.Comm</w:t>
            </w:r>
            <w:r/>
          </w:p>
        </w:tc>
        <w:tc>
          <w:tcPr>
            <w:tcW w:w="529"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OE.Fallback</w:t>
            </w:r>
            <w:r/>
          </w:p>
        </w:tc>
        <w:tc>
          <w:tcPr>
            <w:tcW w:w="520"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OE.Bio</w:t>
            </w:r>
            <w:r/>
          </w:p>
        </w:tc>
        <w:tc>
          <w:tcPr>
            <w:tcW w:w="520"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OE.PAD</w:t>
            </w:r>
            <w:r/>
          </w:p>
        </w:tc>
        <w:tc>
          <w:tcPr>
            <w:tcW w:w="515"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OE.Roles</w:t>
            </w:r>
            <w:r/>
          </w:p>
        </w:tc>
        <w:tc>
          <w:tcPr>
            <w:tcW w:w="585" w:type="dxa"/>
            <w:textDirection w:val="btLr"/>
            <w:noWrap w:val="false"/>
          </w:tcPr>
          <w:p>
            <w:pPr>
              <w:ind w:left="113" w:right="113"/>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OE.AdminAuth</w:t>
            </w:r>
            <w:r/>
          </w:p>
        </w:tc>
      </w:tr>
      <w:tr>
        <w:trPr/>
        <w:tc>
          <w:tcPr>
            <w:tcW w:w="1867" w:type="dxa"/>
            <w:textDirection w:val="lrTb"/>
            <w:noWrap w:val="false"/>
          </w:tcPr>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T.Casual</w:t>
            </w:r>
            <w:r>
              <w:rPr>
                <w:lang w:val="en-GB"/>
              </w:rPr>
              <w:t xml:space="preserve">_Attack</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tcW w:w="1867" w:type="dxa"/>
            <w:textDirection w:val="lrTb"/>
            <w:noWrap w:val="false"/>
          </w:tcPr>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T.PA_Enrolment</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ins w:id="232" w:author="Nils Tekampe" w:date="2017-06-02T08:38:00Z">
              <w:r>
                <w:rPr>
                  <w:lang w:val="en-GB" w:eastAsia="ja-JP"/>
                </w:rPr>
                <w:t xml:space="preserve">X</w:t>
              </w:r>
            </w:ins>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rHeight w:val="395"/>
        </w:trPr>
        <w:tc>
          <w:tcPr>
            <w:tcW w:w="1867" w:type="dxa"/>
            <w:textDirection w:val="lrTb"/>
            <w:noWrap w:val="false"/>
          </w:tcPr>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T.PA_Verification</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ins w:id="233" w:author="Nils Tekampe" w:date="2017-06-02T08:38:00Z">
              <w:r>
                <w:rPr>
                  <w:lang w:val="en-GB" w:eastAsia="ja-JP"/>
                </w:rPr>
                <w:t xml:space="preserve">X</w:t>
              </w:r>
            </w:ins>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tcW w:w="1867" w:type="dxa"/>
            <w:textDirection w:val="lrTb"/>
            <w:noWrap w:val="false"/>
          </w:tcPr>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T.General</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tcW w:w="1867" w:type="dxa"/>
            <w:textDirection w:val="lrTb"/>
            <w:noWrap w:val="false"/>
          </w:tcPr>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T.Residual</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tcW w:w="1867" w:type="dxa"/>
            <w:textDirection w:val="lrTb"/>
            <w:noWrap w:val="false"/>
          </w:tcPr>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T.Roles</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r>
      <w:tr>
        <w:trPr/>
        <w:tc>
          <w:tcPr>
            <w:tcW w:w="1867" w:type="dxa"/>
            <w:textDirection w:val="lrTb"/>
            <w:noWrap w:val="false"/>
          </w:tcPr>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OSP.Enro</w:t>
            </w:r>
            <w:del w:id="234" w:author="Nils Tekampe" w:date="2017-06-01T19:31:00Z">
              <w:r>
                <w:rPr>
                  <w:lang w:val="en-GB"/>
                </w:rPr>
                <w:delText xml:space="preserve">l</w:delText>
              </w:r>
            </w:del>
            <w:r>
              <w:rPr>
                <w:lang w:val="en-GB"/>
              </w:rPr>
              <w:t xml:space="preserve">l</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r>
      <w:tr>
        <w:trPr/>
        <w:tc>
          <w:tcPr>
            <w:tcW w:w="1867" w:type="dxa"/>
            <w:textDirection w:val="lrTb"/>
            <w:noWrap w:val="false"/>
          </w:tcPr>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OSP.Verifcation_Error</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ins w:id="235" w:author="Nils Tekampe" w:date="2017-04-01T16:20:00Z">
              <w:r>
                <w:rPr>
                  <w:lang w:val="en-GB" w:eastAsia="ja-JP"/>
                </w:rPr>
                <w:t xml:space="preserve">X</w:t>
              </w:r>
            </w:ins>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tcW w:w="1867" w:type="dxa"/>
            <w:textDirection w:val="lrTb"/>
            <w:noWrap w:val="false"/>
          </w:tcPr>
          <w:p>
            <w:p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OSP.PAD_Error</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tcW w:w="1867" w:type="dxa"/>
            <w:textDirection w:val="lrTb"/>
            <w:noWrap w:val="false"/>
          </w:tcPr>
          <w:p>
            <w:p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OSP.TrialLimit</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rHeight w:val="418"/>
        </w:trPr>
        <w:tc>
          <w:tcPr>
            <w:tcW w:w="1867" w:type="dxa"/>
            <w:textDirection w:val="lrTb"/>
            <w:noWrap w:val="false"/>
          </w:tcPr>
          <w:p>
            <w:p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OSP.Audit</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tcW w:w="1867" w:type="dxa"/>
            <w:textDirection w:val="lrTb"/>
            <w:noWrap w:val="false"/>
          </w:tcPr>
          <w:p>
            <w:p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OSP.Residual</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tcW w:w="1867" w:type="dxa"/>
            <w:textDirection w:val="lrTb"/>
            <w:noWrap w:val="false"/>
          </w:tcPr>
          <w:p>
            <w:p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A.Admin</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tcW w:w="1867" w:type="dxa"/>
            <w:textDirection w:val="lrTb"/>
            <w:noWrap w:val="false"/>
          </w:tcPr>
          <w:p>
            <w:p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A.Environment</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tcW w:w="1867" w:type="dxa"/>
            <w:textDirection w:val="lrTb"/>
            <w:noWrap w:val="false"/>
          </w:tcPr>
          <w:p>
            <w:p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A.Comm</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tcW w:w="1867" w:type="dxa"/>
            <w:textDirection w:val="lrTb"/>
            <w:noWrap w:val="false"/>
          </w:tcPr>
          <w:p>
            <w:p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A.Fallback</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tcW w:w="1867" w:type="dxa"/>
            <w:textDirection w:val="lrTb"/>
            <w:noWrap w:val="false"/>
          </w:tcPr>
          <w:p>
            <w:p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A.Bio</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tcW w:w="1867" w:type="dxa"/>
            <w:textDirection w:val="lrTb"/>
            <w:noWrap w:val="false"/>
          </w:tcPr>
          <w:p>
            <w:p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A.PAD</w:t>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443"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11"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9"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20"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51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585" w:type="dxa"/>
            <w:textDirection w:val="lrTb"/>
            <w:noWrap w:val="false"/>
          </w:tcPr>
          <w:p>
            <w:pPr>
              <w:jc w:val="cente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bl>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p>
      <w:pPr>
        <w:pStyle w:val="198"/>
        <w:rPr>
          <w:lang w:val="en-GB"/>
          <w:ins w:id="236" w:author="Nils Tekampe" w:date="2017-06-01T19:30:00Z"/>
        </w:rPr>
        <w:pBdr>
          <w:left w:val="none" w:sz="0" w:space="0" w:color="auto"/>
          <w:top w:val="none" w:sz="0" w:space="0" w:color="auto"/>
          <w:right w:val="none" w:sz="0" w:space="0" w:color="auto"/>
          <w:between w:val="none" w:sz="0" w:space="0" w:color="auto"/>
        </w:pBdr>
      </w:pPr>
      <w:ins w:id="237" w:author="Nils Tekampe" w:date="2017-06-01T19:30:00Z">
        <w:r>
          <w:rPr>
            <w:lang w:val="en-GB"/>
          </w:rPr>
          <w:t xml:space="preserve">Functional Package for the Mobile Use Case</w:t>
        </w:r>
      </w:ins>
      <w:ins w:id="238" w:author="Nils Tekampe" w:date="2017-06-01T19:30:00Z">
        <w:r/>
      </w:ins>
    </w:p>
    <w:p>
      <w:pPr>
        <w:pStyle w:val="198"/>
        <w:rPr>
          <w:lang w:val="en-GB"/>
        </w:rPr>
        <w:pBdr>
          <w:left w:val="none" w:sz="0" w:space="0" w:color="auto"/>
          <w:top w:val="none" w:sz="0" w:space="0" w:color="auto"/>
          <w:right w:val="none" w:sz="0" w:space="0" w:color="auto"/>
          <w:between w:val="none" w:sz="0" w:space="0" w:color="auto"/>
        </w:pBdr>
      </w:pPr>
      <w:r>
        <w:rPr>
          <w:lang w:val="en-GB"/>
        </w:rPr>
        <w:t xml:space="preserve">Functional Package for a complete System TOE</w:t>
      </w:r>
      <w:r/>
    </w:p>
    <w:p>
      <w:pPr>
        <w:pStyle w:val="199"/>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Assumptions</w:t>
      </w:r>
      <w:r/>
    </w:p>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none</w:t>
      </w:r>
      <w:r/>
    </w:p>
    <w:p>
      <w:pPr>
        <w:pStyle w:val="199"/>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OSPs</w:t>
      </w:r>
      <w:r/>
    </w:p>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The following OSP shall be included by the ST author if the TOE represents a complete biometric system.</w:t>
      </w:r>
      <w:r/>
    </w:p>
    <w:tbl>
      <w:tblPr>
        <w:tblW w:w="9491" w:type="dxa"/>
        <w:tblInd w:w="75" w:type="dxa"/>
        <w:tblLayout w:type="fixed"/>
        <w:tblCellMar>
          <w:left w:w="70" w:type="dxa"/>
          <w:right w:w="70" w:type="dxa"/>
        </w:tblCellMar>
        <w:tblLook w:val="00A0" w:firstRow="1" w:lastRow="0" w:firstColumn="1" w:lastColumn="0" w:noHBand="0" w:noVBand="0"/>
      </w:tblPr>
      <w:tblGrid>
        <w:gridCol w:w="2373"/>
        <w:gridCol w:w="3979"/>
        <w:gridCol w:w="3139"/>
      </w:tblGrid>
      <w:tr>
        <w:trPr>
          <w:trHeight w:val="300"/>
        </w:trPr>
        <w:tc>
          <w:tcPr>
            <w:shd w:val="clear" w:color="auto" w:fill="BFBFBF"/>
            <w:tcBorders>
              <w:left w:val="single" w:color="000000" w:sz="4" w:space="0"/>
              <w:top w:val="single" w:color="000000" w:sz="4" w:space="0"/>
              <w:right w:val="single" w:color="000000" w:sz="4" w:space="0"/>
              <w:bottom w:val="single" w:color="000000" w:sz="4" w:space="0"/>
            </w:tcBorders>
            <w:tcW w:w="2373"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Reference </w:t>
            </w:r>
            <w:r/>
          </w:p>
        </w:tc>
        <w:tc>
          <w:tcPr>
            <w:shd w:val="clear" w:color="auto" w:fill="BFBFBF"/>
            <w:tcBorders>
              <w:left w:val="none" w:color="000000" w:sz="4" w:space="0"/>
              <w:top w:val="single" w:color="000000" w:sz="4" w:space="0"/>
              <w:right w:val="single" w:color="000000" w:sz="4" w:space="0"/>
              <w:bottom w:val="single" w:color="000000" w:sz="4" w:space="0"/>
            </w:tcBorders>
            <w:tcW w:w="3979"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Description</w:t>
            </w:r>
            <w:r/>
          </w:p>
        </w:tc>
        <w:tc>
          <w:tcPr>
            <w:shd w:val="clear" w:color="auto" w:fill="BFBFBF"/>
            <w:tcBorders>
              <w:left w:val="none" w:color="000000" w:sz="4" w:space="0"/>
              <w:top w:val="single" w:color="000000" w:sz="4" w:space="0"/>
              <w:right w:val="single" w:color="000000" w:sz="4" w:space="0"/>
              <w:bottom w:val="single" w:color="000000" w:sz="4" w:space="0"/>
            </w:tcBorders>
            <w:tcW w:w="3139"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TOE Affected</w:t>
            </w:r>
            <w:r/>
          </w:p>
        </w:tc>
      </w:tr>
      <w:tr>
        <w:trPr>
          <w:trHeight w:val="1800"/>
        </w:trPr>
        <w:tc>
          <w:tcPr>
            <w:tcBorders>
              <w:left w:val="single" w:color="000000" w:sz="4" w:space="0"/>
              <w:top w:val="none" w:color="000000" w:sz="4" w:space="0"/>
              <w:right w:val="single" w:color="000000" w:sz="4" w:space="0"/>
              <w:bottom w:val="single" w:color="000000" w:sz="4" w:space="0"/>
            </w:tcBorders>
            <w:tcW w:w="2373"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OSP.AuditHandling</w:t>
            </w:r>
            <w:r/>
          </w:p>
        </w:tc>
        <w:tc>
          <w:tcPr>
            <w:shd w:val="clear" w:color="auto" w:fill="FFFFFF"/>
            <w:tcBorders>
              <w:left w:val="none" w:color="000000" w:sz="4" w:space="0"/>
              <w:top w:val="none" w:color="000000" w:sz="4" w:space="0"/>
              <w:right w:val="single" w:color="000000" w:sz="4" w:space="0"/>
              <w:bottom w:val="single" w:color="000000" w:sz="4" w:space="0"/>
            </w:tcBorders>
            <w:tcW w:w="3979" w:type="dxa"/>
            <w:textDirection w:val="lrTb"/>
            <w:noWrap w:val="false"/>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TOE shall </w:t>
            </w:r>
            <w:r/>
          </w:p>
          <w:p>
            <w:pPr>
              <w:pStyle w:val="264"/>
              <w:numPr>
                <w:ilvl w:val="0"/>
                <w:numId w:val="5"/>
              </w:numPr>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record security relevant events into an audit log,</w:t>
            </w:r>
            <w:r/>
          </w:p>
          <w:p>
            <w:pPr>
              <w:pStyle w:val="264"/>
              <w:numPr>
                <w:ilvl w:val="0"/>
                <w:numId w:val="5"/>
              </w:numPr>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protect the audit log,</w:t>
            </w:r>
            <w:r/>
          </w:p>
          <w:p>
            <w:pPr>
              <w:pStyle w:val="264"/>
              <w:numPr>
                <w:ilvl w:val="0"/>
                <w:numId w:val="5"/>
              </w:numPr>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provide authorized users with the capability to review the audit logs. </w:t>
            </w:r>
            <w:r/>
          </w:p>
        </w:tc>
        <w:tc>
          <w:tcPr>
            <w:tcBorders>
              <w:left w:val="none" w:color="000000" w:sz="4" w:space="0"/>
              <w:top w:val="none" w:color="000000" w:sz="4" w:space="0"/>
              <w:right w:val="single" w:color="000000" w:sz="4" w:space="0"/>
              <w:bottom w:val="single" w:color="000000" w:sz="4" w:space="0"/>
            </w:tcBorders>
            <w:tcW w:w="3139" w:type="dxa"/>
            <w:textDirection w:val="lrTb"/>
            <w:noWrap/>
          </w:tcPr>
          <w:p>
            <w:pPr>
              <w:pStyle w:val="264"/>
              <w:rPr>
                <w:rFonts w:ascii="Calibri" w:hAnsi="Calibri"/>
                <w:color w:val="000000"/>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bl>
    <w:p>
      <w:pPr>
        <w:pStyle w:val="268"/>
        <w:jc w:val="center"/>
        <w:rPr>
          <w:rFonts w:ascii="Concourse C3" w:hAnsi="Concourse C3"/>
          <w:i w:val="false"/>
          <w:color w:val="000000"/>
          <w:sz w:val="22"/>
          <w:szCs w:val="22"/>
          <w:lang w:val="en-GB"/>
        </w:rPr>
        <w:pBdr>
          <w:left w:val="none" w:sz="0" w:space="0" w:color="auto"/>
          <w:top w:val="none" w:sz="0" w:space="0" w:color="auto"/>
          <w:right w:val="none" w:sz="0" w:space="0" w:color="auto"/>
          <w:bottom w:val="none" w:sz="0" w:space="0" w:color="auto"/>
          <w:between w:val="none" w:sz="0" w:space="0" w:color="auto"/>
        </w:pBdr>
      </w:pPr>
      <w:r>
        <w:rPr>
          <w:rFonts w:ascii="Concourse C3" w:hAnsi="Concourse C3"/>
          <w:i w:val="false"/>
          <w:color w:val="000000"/>
          <w:sz w:val="22"/>
          <w:szCs w:val="22"/>
          <w:lang w:val="en-GB"/>
        </w:rPr>
        <w:t xml:space="preserve">Table 5: OSP for functional Package System</w:t>
      </w:r>
      <w:r/>
    </w:p>
    <w:p>
      <w:pPr>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p>
      <w:pPr>
        <w:pStyle w:val="199"/>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Security Objectives for the Environment</w:t>
      </w:r>
      <w:r/>
    </w:p>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If the TOE represents a complete biometric system, the following environmental security objectives shall be removed from the ST:</w:t>
      </w:r>
      <w:r/>
    </w:p>
    <w:p>
      <w:pPr>
        <w:pStyle w:val="264"/>
        <w:numPr>
          <w:ilvl w:val="0"/>
          <w:numId w:val="3"/>
        </w:numPr>
        <w:rPr>
          <w:lang w:val="en-GB" w:eastAsia="ja-JP"/>
          <w:ins w:id="239" w:author="Nils Tekampe" w:date="2017-04-01T16:14:00Z"/>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OE.Roles</w:t>
      </w:r>
      <w:ins w:id="240" w:author="Nils Tekampe" w:date="2017-04-01T16:14:00Z">
        <w:r/>
      </w:ins>
    </w:p>
    <w:p>
      <w:pPr>
        <w:pStyle w:val="264"/>
        <w:numPr>
          <w:ilvl w:val="0"/>
          <w:numId w:val="3"/>
        </w:numPr>
        <w:rPr>
          <w:lang w:val="en-GB" w:eastAsia="ja-JP"/>
        </w:rPr>
        <w:pBdr>
          <w:left w:val="none" w:sz="0" w:space="0" w:color="auto"/>
          <w:top w:val="none" w:sz="0" w:space="0" w:color="auto"/>
          <w:right w:val="none" w:sz="0" w:space="0" w:color="auto"/>
          <w:bottom w:val="none" w:sz="0" w:space="0" w:color="auto"/>
          <w:between w:val="none" w:sz="0" w:space="0" w:color="auto"/>
        </w:pBdr>
      </w:pPr>
      <w:ins w:id="241" w:author="Nils Tekampe" w:date="2017-04-01T16:14:00Z">
        <w:r>
          <w:rPr>
            <w:lang w:val="en-GB" w:eastAsia="ja-JP"/>
          </w:rPr>
          <w:t xml:space="preserve">OE.Comm</w:t>
        </w:r>
      </w:ins>
      <w:r/>
    </w:p>
    <w:p>
      <w:pPr>
        <w:pStyle w:val="264"/>
        <w:numPr>
          <w:ilvl w:val="0"/>
          <w:numId w:val="3"/>
        </w:numPr>
        <w:rPr>
          <w:lang w:val="en-GB" w:eastAsia="ja-JP"/>
        </w:rPr>
        <w:pBdr>
          <w:left w:val="none" w:sz="0" w:space="0" w:color="auto"/>
          <w:top w:val="none" w:sz="0" w:space="0" w:color="auto"/>
          <w:right w:val="none" w:sz="0" w:space="0" w:color="auto"/>
          <w:bottom w:val="none" w:sz="0" w:space="0" w:color="auto"/>
          <w:between w:val="none" w:sz="0" w:space="0" w:color="auto"/>
        </w:pBdr>
      </w:pPr>
      <w:r/>
      <w:commentRangeStart w:id="14"/>
      <w:r/>
      <w:commentRangeStart w:id="15"/>
      <w:r>
        <w:rPr>
          <w:lang w:val="en-GB" w:eastAsia="ja-JP"/>
        </w:rPr>
        <w:t xml:space="preserve">OE.AdminAuth</w:t>
      </w:r>
      <w:commentRangeEnd w:id="14"/>
      <w:r>
        <w:commentReference w:id="14"/>
      </w:r>
      <w:r/>
      <w:commentRangeEnd w:id="15"/>
      <w:r>
        <w:commentReference w:id="15"/>
      </w:r>
      <w:r/>
      <w:r/>
    </w:p>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p>
      <w:pPr>
        <w:pStyle w:val="199"/>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Security Objectives</w:t>
      </w:r>
      <w:r/>
    </w:p>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The following security objectives shall be included by the ST author if the TOE represents a complete biometric system.</w:t>
      </w:r>
      <w:r/>
    </w:p>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bl>
      <w:tblPr>
        <w:tblW w:w="9491" w:type="dxa"/>
        <w:tblInd w:w="75" w:type="dxa"/>
        <w:tblLayout w:type="fixed"/>
        <w:tblCellMar>
          <w:left w:w="70" w:type="dxa"/>
          <w:right w:w="70" w:type="dxa"/>
        </w:tblCellMar>
        <w:tblLook w:val="00A0" w:firstRow="1" w:lastRow="0" w:firstColumn="1" w:lastColumn="0" w:noHBand="0" w:noVBand="0"/>
      </w:tblPr>
      <w:tblGrid>
        <w:gridCol w:w="2373"/>
        <w:gridCol w:w="5418"/>
        <w:gridCol w:w="1700"/>
      </w:tblGrid>
      <w:tr>
        <w:trPr>
          <w:trHeight w:val="300"/>
        </w:trPr>
        <w:tc>
          <w:tcPr>
            <w:shd w:val="clear" w:color="auto" w:fill="BFBFBF"/>
            <w:tcBorders>
              <w:left w:val="single" w:color="000000" w:sz="4" w:space="0"/>
              <w:top w:val="single" w:color="000000" w:sz="4" w:space="0"/>
              <w:right w:val="single" w:color="000000" w:sz="4" w:space="0"/>
              <w:bottom w:val="single" w:color="000000" w:sz="4" w:space="0"/>
            </w:tcBorders>
            <w:tcW w:w="2373"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Reference </w:t>
            </w:r>
            <w:r/>
          </w:p>
        </w:tc>
        <w:tc>
          <w:tcPr>
            <w:shd w:val="clear" w:color="auto" w:fill="BFBFBF"/>
            <w:tcBorders>
              <w:left w:val="none" w:color="000000" w:sz="4" w:space="0"/>
              <w:top w:val="single" w:color="000000" w:sz="4" w:space="0"/>
              <w:right w:val="single" w:color="000000" w:sz="4" w:space="0"/>
              <w:bottom w:val="single" w:color="000000" w:sz="4" w:space="0"/>
            </w:tcBorders>
            <w:tcW w:w="5418"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Description</w:t>
            </w:r>
            <w:r/>
          </w:p>
        </w:tc>
        <w:tc>
          <w:tcPr>
            <w:shd w:val="clear" w:color="auto" w:fill="BFBFBF"/>
            <w:tcBorders>
              <w:left w:val="none" w:color="000000" w:sz="4" w:space="0"/>
              <w:top w:val="single" w:color="000000" w:sz="4" w:space="0"/>
              <w:right w:val="single" w:color="000000" w:sz="4" w:space="0"/>
              <w:bottom w:val="single" w:color="000000" w:sz="4" w:space="0"/>
            </w:tcBorders>
            <w:tcW w:w="1700"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TOE Affected</w:t>
            </w:r>
            <w:r/>
          </w:p>
        </w:tc>
      </w:tr>
      <w:tr>
        <w:trPr>
          <w:trHeight w:val="900"/>
        </w:trPr>
        <w:tc>
          <w:tcPr>
            <w:tcBorders>
              <w:left w:val="single" w:sz="4" w:space="0" w:color="auto"/>
              <w:top w:val="single" w:sz="4" w:space="0" w:color="auto"/>
              <w:right w:val="single" w:sz="4" w:space="0" w:color="auto"/>
              <w:bottom w:val="single" w:sz="4" w:space="0" w:color="auto"/>
            </w:tcBorders>
            <w:tcW w:w="2373" w:type="dxa"/>
            <w:textDirection w:val="lrTb"/>
            <w:noWrap/>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O.Roles</w:t>
            </w:r>
            <w:r/>
          </w:p>
        </w:tc>
        <w:tc>
          <w:tcPr>
            <w:shd w:val="clear" w:color="auto" w:fill="FFFFFF"/>
            <w:tcBorders>
              <w:left w:val="single" w:sz="4" w:space="0" w:color="auto"/>
              <w:top w:val="single" w:sz="4" w:space="0" w:color="auto"/>
              <w:right w:val="single" w:sz="4" w:space="0" w:color="auto"/>
              <w:bottom w:val="single" w:sz="4" w:space="0" w:color="auto"/>
            </w:tcBorders>
            <w:tcW w:w="5418"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TOE shall provide functionality to associate users with roles. </w:t>
            </w:r>
            <w:r/>
          </w:p>
        </w:tc>
        <w:tc>
          <w:tcPr>
            <w:tcBorders>
              <w:left w:val="single" w:sz="4" w:space="0" w:color="auto"/>
              <w:top w:val="single" w:sz="4" w:space="0" w:color="auto"/>
              <w:right w:val="single" w:sz="4" w:space="0" w:color="auto"/>
              <w:bottom w:val="single" w:sz="4" w:space="0" w:color="auto"/>
            </w:tcBorders>
            <w:tcW w:w="1700" w:type="dxa"/>
            <w:textDirection w:val="lrTb"/>
            <w:noWrap/>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900"/>
        </w:trPr>
        <w:tc>
          <w:tcPr>
            <w:tcBorders>
              <w:left w:val="single" w:sz="4" w:space="0" w:color="auto"/>
              <w:top w:val="single" w:sz="4" w:space="0" w:color="auto"/>
              <w:right w:val="single" w:sz="4" w:space="0" w:color="auto"/>
              <w:bottom w:val="single" w:sz="4" w:space="0" w:color="auto"/>
            </w:tcBorders>
            <w:tcW w:w="2373" w:type="dxa"/>
            <w:textDirection w:val="lrTb"/>
            <w:noWrap/>
          </w:tcPr>
          <w:p>
            <w:pPr>
              <w:pStyle w:val="264"/>
              <w:rPr>
                <w:lang w:val="en-GB"/>
              </w:rPr>
              <w:pBdr>
                <w:left w:val="none" w:sz="0" w:space="0" w:color="auto"/>
                <w:top w:val="none" w:sz="0" w:space="0" w:color="auto"/>
                <w:right w:val="none" w:sz="0" w:space="0" w:color="auto"/>
                <w:bottom w:val="none" w:sz="0" w:space="0" w:color="auto"/>
                <w:between w:val="none" w:sz="0" w:space="0" w:color="auto"/>
              </w:pBdr>
            </w:pPr>
            <w:ins w:id="242" w:author="Nils Tekampe" w:date="2017-04-01T16:22:00Z">
              <w:r>
                <w:rPr>
                  <w:lang w:val="en-GB"/>
                </w:rPr>
                <w:t xml:space="preserve">O.Templates</w:t>
              </w:r>
            </w:ins>
            <w:r/>
          </w:p>
        </w:tc>
        <w:tc>
          <w:tcPr>
            <w:shd w:val="clear" w:color="auto" w:fill="FFFFFF"/>
            <w:tcBorders>
              <w:left w:val="single" w:sz="4" w:space="0" w:color="auto"/>
              <w:top w:val="single" w:sz="4" w:space="0" w:color="auto"/>
              <w:right w:val="single" w:sz="4" w:space="0" w:color="auto"/>
              <w:bottom w:val="single" w:sz="4" w:space="0" w:color="auto"/>
            </w:tcBorders>
            <w:tcW w:w="5418" w:type="dxa"/>
            <w:textDirection w:val="lrTb"/>
            <w:noWrap w:val="false"/>
          </w:tcPr>
          <w:p>
            <w:pPr>
              <w:pStyle w:val="264"/>
              <w:rPr>
                <w:lang w:val="en-GB"/>
                <w:ins w:id="243" w:author="Nils Tekampe" w:date="2017-04-01T16:22:00Z"/>
              </w:rPr>
              <w:pBdr>
                <w:left w:val="none" w:sz="0" w:space="0" w:color="auto"/>
                <w:top w:val="none" w:sz="0" w:space="0" w:color="auto"/>
                <w:right w:val="none" w:sz="0" w:space="0" w:color="auto"/>
                <w:bottom w:val="none" w:sz="0" w:space="0" w:color="auto"/>
                <w:between w:val="none" w:sz="0" w:space="0" w:color="auto"/>
              </w:pBdr>
            </w:pPr>
            <w:ins w:id="244" w:author="Nils Tekampe" w:date="2017-04-01T16:22:00Z">
              <w:r>
                <w:rPr>
                  <w:lang w:val="en-GB"/>
                </w:rPr>
                <w:t xml:space="preserve">The TOE shall ensure that only suitable biometric references (I.e. records that have been created by the TOE itself or biometric references coming from a trustworthy source and following a standardized format) are processed. </w:t>
              </w:r>
            </w:ins>
            <w:ins w:id="245" w:author="Nils Tekampe" w:date="2017-04-01T16:22:00Z">
              <w:r/>
            </w:ins>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c>
          <w:tcPr>
            <w:tcBorders>
              <w:left w:val="single" w:sz="4" w:space="0" w:color="auto"/>
              <w:top w:val="single" w:sz="4" w:space="0" w:color="auto"/>
              <w:right w:val="single" w:sz="4" w:space="0" w:color="auto"/>
              <w:bottom w:val="single" w:sz="4" w:space="0" w:color="auto"/>
            </w:tcBorders>
            <w:tcW w:w="1700" w:type="dxa"/>
            <w:textDirection w:val="lrTb"/>
            <w:noWrap/>
          </w:tcPr>
          <w:p>
            <w:pPr>
              <w:pStyle w:val="264"/>
              <w:rPr>
                <w:lang w:val="en-GB"/>
              </w:rPr>
              <w:pBdr>
                <w:left w:val="none" w:sz="0" w:space="0" w:color="auto"/>
                <w:top w:val="none" w:sz="0" w:space="0" w:color="auto"/>
                <w:right w:val="none" w:sz="0" w:space="0" w:color="auto"/>
                <w:bottom w:val="none" w:sz="0" w:space="0" w:color="auto"/>
                <w:between w:val="none" w:sz="0" w:space="0" w:color="auto"/>
              </w:pBdr>
            </w:pPr>
            <w:ins w:id="246" w:author="Nils Tekampe" w:date="2017-04-01T16:22:00Z">
              <w:r>
                <w:rPr>
                  <w:lang w:val="en-GB"/>
                </w:rPr>
                <w:t xml:space="preserve">TOE.BIO, TOE.PAD, TOE.INT</w:t>
              </w:r>
            </w:ins>
            <w:r/>
          </w:p>
        </w:tc>
      </w:tr>
      <w:tr>
        <w:trPr>
          <w:trHeight w:val="900"/>
        </w:trPr>
        <w:tc>
          <w:tcPr>
            <w:tcBorders>
              <w:left w:val="single" w:sz="4" w:space="0" w:color="auto"/>
              <w:top w:val="single" w:sz="4" w:space="0" w:color="auto"/>
              <w:right w:val="single" w:sz="4" w:space="0" w:color="auto"/>
              <w:bottom w:val="single" w:sz="4" w:space="0" w:color="auto"/>
            </w:tcBorders>
            <w:tcW w:w="2373" w:type="dxa"/>
            <w:textDirection w:val="lrTb"/>
            <w:noWrap/>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O.AdminAuth</w:t>
            </w:r>
            <w:r/>
          </w:p>
        </w:tc>
        <w:tc>
          <w:tcPr>
            <w:shd w:val="clear" w:color="auto" w:fill="FFFFFF"/>
            <w:tcBorders>
              <w:left w:val="single" w:sz="4" w:space="0" w:color="auto"/>
              <w:top w:val="single" w:sz="4" w:space="0" w:color="auto"/>
              <w:right w:val="single" w:sz="4" w:space="0" w:color="auto"/>
              <w:bottom w:val="single" w:sz="4" w:space="0" w:color="auto"/>
            </w:tcBorders>
            <w:tcW w:w="5418"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TOE shall provide a secure and </w:t>
            </w:r>
            <w:r>
              <w:rPr>
                <w:lang w:val="en-GB"/>
              </w:rPr>
              <w:t xml:space="preserve">non biometric</w:t>
            </w:r>
            <w:r>
              <w:rPr>
                <w:lang w:val="en-GB"/>
              </w:rPr>
              <w:t xml:space="preserve"> authentication mechanism for the authentication of administrators. This authentication process may be realized via a user name/password or a smartcard/pin based mechanism. </w:t>
            </w:r>
            <w:r/>
          </w:p>
        </w:tc>
        <w:tc>
          <w:tcPr>
            <w:tcBorders>
              <w:left w:val="single" w:sz="4" w:space="0" w:color="auto"/>
              <w:top w:val="single" w:sz="4" w:space="0" w:color="auto"/>
              <w:right w:val="single" w:sz="4" w:space="0" w:color="auto"/>
              <w:bottom w:val="single" w:sz="4" w:space="0" w:color="auto"/>
            </w:tcBorders>
            <w:tcW w:w="1700" w:type="dxa"/>
            <w:textDirection w:val="lrTb"/>
            <w:noWrap/>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900"/>
        </w:trPr>
        <w:tc>
          <w:tcPr>
            <w:tcBorders>
              <w:left w:val="single" w:sz="4" w:space="0" w:color="auto"/>
              <w:top w:val="single" w:sz="4" w:space="0" w:color="auto"/>
              <w:right w:val="single" w:sz="4" w:space="0" w:color="auto"/>
              <w:bottom w:val="single" w:sz="4" w:space="0" w:color="auto"/>
            </w:tcBorders>
            <w:tcW w:w="2373" w:type="dxa"/>
            <w:textDirection w:val="lrTb"/>
            <w:noWrap/>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O.AuditHandling</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c>
          <w:tcPr>
            <w:shd w:val="clear" w:color="auto" w:fill="FFFFFF"/>
            <w:tcBorders>
              <w:left w:val="single" w:sz="4" w:space="0" w:color="auto"/>
              <w:top w:val="single" w:sz="4" w:space="0" w:color="auto"/>
              <w:right w:val="single" w:sz="4" w:space="0" w:color="auto"/>
              <w:bottom w:val="single" w:sz="4" w:space="0" w:color="auto"/>
            </w:tcBorders>
            <w:tcW w:w="5418"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TOE shall provide capabilities to store the audit records that are taken by the TOE (cf. </w:t>
            </w:r>
            <w:r>
              <w:rPr>
                <w:lang w:val="en-GB"/>
              </w:rPr>
              <w:t xml:space="preserve">O.Audit</w:t>
            </w:r>
            <w:r>
              <w:rPr>
                <w:lang w:val="en-GB"/>
              </w:rPr>
              <w:t xml:space="preserve">) in a secure manner.</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Access to the audit logs shall be limited to administrator only. </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In case the audit log reaches it maximum size or the TOE is running out of memory for the audit log the TOE may overwrite the oldest audit records. However, the TOE shall ensure that a sufficient amount of audit information is always available. </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TOE shall automatically </w:t>
            </w:r>
            <w:r>
              <w:rPr>
                <w:lang w:val="en-GB"/>
              </w:rPr>
              <w:t xml:space="preserve">analyze</w:t>
            </w:r>
            <w:r>
              <w:rPr>
                <w:lang w:val="en-GB"/>
              </w:rPr>
              <w:t xml:space="preserve"> the recorded audit events and shall react to events that may threaten the overall security of the TOE</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The TOE shall specifically (but not exclusively) react to:</w:t>
            </w:r>
            <w:r/>
          </w:p>
          <w:p>
            <w:pPr>
              <w:pStyle w:val="264"/>
              <w:numPr>
                <w:ilvl w:val="0"/>
                <w:numId w:val="10"/>
              </w:num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An unusual high amount of unsuccessful verification attempts against the same or different user identities (via the biometric authentication mechanism) could be caused by a brute force attack. In this </w:t>
            </w:r>
            <w:r>
              <w:rPr>
                <w:lang w:val="en-GB"/>
              </w:rPr>
              <w:t xml:space="preserve">case</w:t>
            </w:r>
            <w:r>
              <w:rPr>
                <w:lang w:val="en-GB"/>
              </w:rPr>
              <w:t xml:space="preserve"> the system should block any further verification attempts for a specified time and should inform an administrator. </w:t>
            </w:r>
            <w:r/>
          </w:p>
          <w:p>
            <w:pPr>
              <w:pStyle w:val="264"/>
              <w:numPr>
                <w:ilvl w:val="0"/>
                <w:numId w:val="10"/>
              </w:numPr>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Unsuccessful authentication attempts to one or </w:t>
            </w:r>
            <w:r>
              <w:rPr>
                <w:lang w:val="en-GB"/>
              </w:rPr>
              <w:t xml:space="preserve">more administrator account(s) may be caused by an attack. The TOE should lock the authentication mechanism if a configurable number of unsuccessful authentication attempts has been reached.</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In the context of this functionality it is to mind, that no feedback information is provided, which may assist an impostor in gaining access. </w:t>
            </w:r>
            <w:r/>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c>
          <w:tcPr>
            <w:tcBorders>
              <w:left w:val="single" w:sz="4" w:space="0" w:color="auto"/>
              <w:top w:val="single" w:sz="4" w:space="0" w:color="auto"/>
              <w:right w:val="single" w:sz="4" w:space="0" w:color="auto"/>
              <w:bottom w:val="single" w:sz="4" w:space="0" w:color="auto"/>
            </w:tcBorders>
            <w:tcW w:w="1700" w:type="dxa"/>
            <w:textDirection w:val="lrTb"/>
            <w:noWrap/>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TOE.BIO, TOE.PAD, TOE.INT</w:t>
            </w:r>
            <w:r/>
          </w:p>
        </w:tc>
      </w:tr>
      <w:tr>
        <w:trPr>
          <w:trHeight w:val="900"/>
        </w:trPr>
        <w:tc>
          <w:tcPr>
            <w:tcBorders>
              <w:left w:val="single" w:sz="4" w:space="0" w:color="auto"/>
              <w:top w:val="single" w:sz="4" w:space="0" w:color="auto"/>
              <w:right w:val="single" w:sz="4" w:space="0" w:color="auto"/>
              <w:bottom w:val="single" w:sz="4" w:space="0" w:color="auto"/>
            </w:tcBorders>
            <w:tcW w:w="2373" w:type="dxa"/>
            <w:textDirection w:val="lrTb"/>
            <w:noWrap/>
          </w:tcPr>
          <w:p>
            <w:pPr>
              <w:pStyle w:val="264"/>
              <w:rPr>
                <w:lang w:val="en-GB"/>
              </w:rPr>
              <w:pBdr>
                <w:left w:val="none" w:sz="0" w:space="0" w:color="auto"/>
                <w:top w:val="none" w:sz="0" w:space="0" w:color="auto"/>
                <w:right w:val="none" w:sz="0" w:space="0" w:color="auto"/>
                <w:bottom w:val="none" w:sz="0" w:space="0" w:color="auto"/>
                <w:between w:val="none" w:sz="0" w:space="0" w:color="auto"/>
              </w:pBdr>
            </w:pPr>
            <w:ins w:id="247" w:author="Nils Tekampe" w:date="2017-04-01T16:15:00Z">
              <w:r>
                <w:rPr>
                  <w:lang w:val="en-GB"/>
                </w:rPr>
                <w:t xml:space="preserve">O.Comm</w:t>
              </w:r>
            </w:ins>
            <w:r/>
          </w:p>
        </w:tc>
        <w:tc>
          <w:tcPr>
            <w:shd w:val="clear" w:color="auto" w:fill="FFFFFF"/>
            <w:tcBorders>
              <w:left w:val="single" w:sz="4" w:space="0" w:color="auto"/>
              <w:top w:val="single" w:sz="4" w:space="0" w:color="auto"/>
              <w:right w:val="single" w:sz="4" w:space="0" w:color="auto"/>
              <w:bottom w:val="single" w:sz="4" w:space="0" w:color="auto"/>
            </w:tcBorders>
            <w:tcW w:w="5418" w:type="dxa"/>
            <w:textDirection w:val="lrTb"/>
            <w:noWrap w:val="false"/>
          </w:tcPr>
          <w:p>
            <w:pPr>
              <w:pStyle w:val="264"/>
              <w:ind w:left="57"/>
              <w:jc w:val="left"/>
              <w:spacing w:before="60"/>
              <w:rPr>
                <w:lang w:val="en-GB"/>
                <w:ins w:id="248" w:author="Nils Tekampe" w:date="2017-04-01T16:15:00Z"/>
              </w:rPr>
              <w:pBdr>
                <w:left w:val="none" w:sz="0" w:space="0" w:color="auto"/>
                <w:top w:val="none" w:sz="0" w:space="0" w:color="auto"/>
                <w:right w:val="none" w:sz="0" w:space="0" w:color="auto"/>
                <w:bottom w:val="none" w:sz="0" w:space="0" w:color="auto"/>
                <w:between w:val="none" w:sz="0" w:space="0" w:color="auto"/>
              </w:pBdr>
            </w:pPr>
            <w:ins w:id="249" w:author="Nils Tekampe" w:date="2017-04-01T16:15:00Z">
              <w:r>
                <w:rPr>
                  <w:lang w:val="en-GB"/>
                </w:rPr>
                <w:t xml:space="preserve">The TOE shall adequately protect the communication between its components against manipulation and eavesdropping </w:t>
              </w:r>
            </w:ins>
            <w:ins w:id="250" w:author="Nils Tekampe" w:date="2017-04-01T16:15:00Z">
              <w:r/>
            </w:ins>
          </w:p>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c>
          <w:tcPr>
            <w:tcBorders>
              <w:left w:val="single" w:sz="4" w:space="0" w:color="auto"/>
              <w:top w:val="single" w:sz="4" w:space="0" w:color="auto"/>
              <w:right w:val="single" w:sz="4" w:space="0" w:color="auto"/>
              <w:bottom w:val="single" w:sz="4" w:space="0" w:color="auto"/>
            </w:tcBorders>
            <w:tcW w:w="1700" w:type="dxa"/>
            <w:textDirection w:val="lrTb"/>
            <w:noWrap/>
          </w:tcPr>
          <w:p>
            <w:pPr>
              <w:pStyle w:val="264"/>
              <w:rPr>
                <w:lang w:val="en-GB"/>
              </w:rPr>
              <w:pBdr>
                <w:left w:val="none" w:sz="0" w:space="0" w:color="auto"/>
                <w:top w:val="none" w:sz="0" w:space="0" w:color="auto"/>
                <w:right w:val="none" w:sz="0" w:space="0" w:color="auto"/>
                <w:bottom w:val="none" w:sz="0" w:space="0" w:color="auto"/>
                <w:between w:val="none" w:sz="0" w:space="0" w:color="auto"/>
              </w:pBdr>
            </w:pPr>
            <w:ins w:id="251" w:author="Nils Tekampe" w:date="2017-04-01T16:15:00Z">
              <w:r>
                <w:rPr>
                  <w:lang w:val="en-GB"/>
                </w:rPr>
                <w:t xml:space="preserve">TOE.BIO, TOE.PAD, TOE.INT</w:t>
              </w:r>
            </w:ins>
            <w:r/>
          </w:p>
        </w:tc>
      </w:tr>
    </w:tbl>
    <w:p>
      <w:pPr>
        <w:pStyle w:val="268"/>
        <w:jc w:val="center"/>
        <w:rPr>
          <w:rFonts w:ascii="Concourse C3" w:hAnsi="Concourse C3"/>
          <w:i w:val="false"/>
          <w:color w:val="000000"/>
          <w:sz w:val="22"/>
          <w:szCs w:val="22"/>
          <w:lang w:val="en-GB"/>
        </w:rPr>
        <w:pBdr>
          <w:left w:val="none" w:sz="0" w:space="0" w:color="auto"/>
          <w:top w:val="none" w:sz="0" w:space="0" w:color="auto"/>
          <w:right w:val="none" w:sz="0" w:space="0" w:color="auto"/>
          <w:bottom w:val="none" w:sz="0" w:space="0" w:color="auto"/>
          <w:between w:val="none" w:sz="0" w:space="0" w:color="auto"/>
        </w:pBdr>
      </w:pPr>
      <w:r>
        <w:rPr>
          <w:rFonts w:ascii="Concourse C3" w:hAnsi="Concourse C3"/>
          <w:i w:val="false"/>
          <w:color w:val="000000"/>
          <w:sz w:val="22"/>
          <w:szCs w:val="22"/>
          <w:lang w:val="en-GB"/>
        </w:rPr>
        <w:t xml:space="preserve">Table 5: Security Objectives for functional Package System</w:t>
      </w:r>
      <w:r/>
    </w:p>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p>
      <w:pPr>
        <w:pStyle w:val="199"/>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Rationale</w:t>
      </w:r>
      <w:r/>
    </w:p>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The following table provides the rationale for the case that the functional package for a complete system TOE is included. Columns and rows that contain changes compared to the standard rationale have been colorized. </w:t>
      </w:r>
      <w:r/>
    </w:p>
    <w:tbl>
      <w:tblPr>
        <w:tblW w:w="0" w:type="auto"/>
        <w:tblLook w:val="00A0" w:firstRow="1" w:lastRow="0" w:firstColumn="1" w:lastColumn="0" w:noHBand="0" w:noVBand="0"/>
      </w:tblPr>
      <w:tblGrid>
        <w:gridCol w:w="802"/>
        <w:gridCol w:w="244"/>
        <w:gridCol w:w="216"/>
        <w:gridCol w:w="276"/>
        <w:gridCol w:w="3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45"/>
        <w:gridCol w:w="345"/>
        <w:gridCol w:w="345"/>
      </w:tblGrid>
      <w:tr>
        <w:trPr>
          <w:trHeight w:val="2687"/>
        </w:trPr>
        <w:tc>
          <w:tcPr>
            <w:gridSpan w:val="2"/>
            <w:tcW w:w="997"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723"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O.BIO_VERIFICATION</w:t>
            </w:r>
            <w:r/>
          </w:p>
        </w:tc>
        <w:tc>
          <w:tcPr>
            <w:tcW w:w="243"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O.PAD</w:t>
            </w:r>
            <w:r/>
          </w:p>
        </w:tc>
        <w:tc>
          <w:tcPr>
            <w:gridSpan w:val="2"/>
            <w:tcW w:w="485"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O.ENROL</w:t>
            </w:r>
            <w:r/>
          </w:p>
        </w:tc>
        <w:tc>
          <w:tcPr>
            <w:gridSpan w:val="2"/>
            <w:tcW w:w="486"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O.Audit</w:t>
            </w:r>
            <w:r/>
          </w:p>
        </w:tc>
        <w:tc>
          <w:tcPr>
            <w:gridSpan w:val="2"/>
            <w:tcW w:w="486"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O.Residual</w:t>
            </w:r>
            <w:r/>
          </w:p>
        </w:tc>
        <w:tc>
          <w:tcPr>
            <w:gridSpan w:val="2"/>
            <w:tcW w:w="486"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O.Management</w:t>
            </w:r>
            <w:r/>
          </w:p>
        </w:tc>
        <w:tc>
          <w:tcPr>
            <w:gridSpan w:val="2"/>
            <w:tcW w:w="486"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O.PAD_Error</w:t>
            </w:r>
            <w:r/>
          </w:p>
        </w:tc>
        <w:tc>
          <w:tcPr>
            <w:gridSpan w:val="2"/>
            <w:tcW w:w="486" w:type="dxa"/>
            <w:textDirection w:val="btLr"/>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O.Protection</w:t>
            </w:r>
            <w:r/>
          </w:p>
        </w:tc>
        <w:tc>
          <w:tcPr>
            <w:gridSpan w:val="2"/>
            <w:tcW w:w="486"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OE.Admin</w:t>
            </w:r>
            <w:r/>
          </w:p>
        </w:tc>
        <w:tc>
          <w:tcPr>
            <w:gridSpan w:val="2"/>
            <w:tcW w:w="486"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OE.Environment</w:t>
            </w:r>
            <w:r/>
          </w:p>
        </w:tc>
        <w:tc>
          <w:tcPr>
            <w:gridSpan w:val="2"/>
            <w:tcW w:w="486"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w:t>
            </w:r>
            <w:del w:id="252" w:author="Nils Tekampe" w:date="2017-04-01T16:15:00Z">
              <w:r>
                <w:rPr>
                  <w:lang w:val="en-GB" w:eastAsia="ja-JP"/>
                </w:rPr>
                <w:delText xml:space="preserve">E</w:delText>
              </w:r>
            </w:del>
            <w:r>
              <w:rPr>
                <w:lang w:val="en-GB" w:eastAsia="ja-JP"/>
              </w:rPr>
              <w:t xml:space="preserve">.Comm</w:t>
            </w:r>
            <w:r/>
          </w:p>
        </w:tc>
        <w:tc>
          <w:tcPr>
            <w:gridSpan w:val="2"/>
            <w:tcW w:w="486"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OE.Fallback</w:t>
            </w:r>
            <w:r/>
          </w:p>
        </w:tc>
        <w:tc>
          <w:tcPr>
            <w:gridSpan w:val="2"/>
            <w:tcW w:w="486"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OE.Bio</w:t>
            </w:r>
            <w:r/>
          </w:p>
        </w:tc>
        <w:tc>
          <w:tcPr>
            <w:gridSpan w:val="2"/>
            <w:tcW w:w="486"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OE.PAD</w:t>
            </w:r>
            <w:r/>
          </w:p>
        </w:tc>
        <w:tc>
          <w:tcPr>
            <w:gridSpan w:val="2"/>
            <w:tcW w:w="486"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O.Roles</w:t>
            </w:r>
            <w:r/>
          </w:p>
        </w:tc>
        <w:tc>
          <w:tcPr>
            <w:tcW w:w="336"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ins w:id="253" w:author="Nils Tekampe" w:date="2017-04-01T16:22:00Z">
              <w:r>
                <w:rPr>
                  <w:lang w:val="en-GB" w:eastAsia="ja-JP"/>
                </w:rPr>
                <w:t xml:space="preserve">O.Templates</w:t>
              </w:r>
            </w:ins>
            <w:r/>
          </w:p>
        </w:tc>
        <w:tc>
          <w:tcPr>
            <w:tcW w:w="336"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O.AdminAuth</w:t>
            </w:r>
            <w:r/>
          </w:p>
        </w:tc>
        <w:tc>
          <w:tcPr>
            <w:tcW w:w="336" w:type="dxa"/>
            <w:textDirection w:val="btLr"/>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O.AuditHandling</w:t>
            </w:r>
            <w:r/>
          </w:p>
        </w:tc>
      </w:tr>
      <w:tr>
        <w:trPr>
          <w:trHeight w:val="661"/>
        </w:trPr>
        <w:tc>
          <w:tcPr>
            <w:gridSpan w:val="2"/>
            <w:tcW w:w="997"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T.Casual</w:t>
            </w:r>
            <w:r>
              <w:rPr>
                <w:lang w:val="en-GB"/>
              </w:rPr>
              <w:t xml:space="preserve">_Attack</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gridSpan w:val="2"/>
            <w:tcW w:w="997"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T.PA_Enrolment</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rHeight w:val="395"/>
        </w:trPr>
        <w:tc>
          <w:tcPr>
            <w:gridSpan w:val="2"/>
            <w:tcW w:w="997"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T.PA_Verification</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gridSpan w:val="2"/>
            <w:tcW w:w="997"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T.General</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ins w:id="254" w:author="Nils Tekampe" w:date="2017-04-01T16:17:00Z">
              <w:r>
                <w:rPr>
                  <w:lang w:val="en-GB" w:eastAsia="ja-JP"/>
                </w:rPr>
                <w:t xml:space="preserve">X</w:t>
              </w:r>
            </w:ins>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ins w:id="255" w:author="Nils Tekampe" w:date="2017-04-01T16:23:00Z">
              <w:r>
                <w:rPr>
                  <w:lang w:val="en-GB" w:eastAsia="ja-JP"/>
                </w:rPr>
                <w:t xml:space="preserve">X</w:t>
              </w:r>
            </w:ins>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gridSpan w:val="2"/>
            <w:tcW w:w="997"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T.Residual</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rHeight w:val="410"/>
        </w:trPr>
        <w:tc>
          <w:tcPr>
            <w:gridSpan w:val="2"/>
            <w:tcW w:w="997"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T.Roles</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gridSpan w:val="2"/>
            <w:tcW w:w="997"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OSP.Enro</w:t>
            </w:r>
            <w:del w:id="256" w:author="Nils Tekampe" w:date="2017-06-01T19:31:00Z">
              <w:r>
                <w:rPr>
                  <w:lang w:val="en-GB"/>
                </w:rPr>
                <w:delText xml:space="preserve">l</w:delText>
              </w:r>
            </w:del>
            <w:r>
              <w:rPr>
                <w:lang w:val="en-GB"/>
              </w:rPr>
              <w:t xml:space="preserve">l</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rHeight w:val="647"/>
        </w:trPr>
        <w:tc>
          <w:tcPr>
            <w:gridSpan w:val="2"/>
            <w:tcW w:w="997"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rPr>
              <w:t xml:space="preserve">OSP.Verifcation_Error</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ins w:id="257" w:author="Nils Tekampe" w:date="2017-04-01T16:20:00Z">
              <w:r>
                <w:rPr>
                  <w:lang w:val="en-GB" w:eastAsia="ja-JP"/>
                </w:rPr>
                <w:t xml:space="preserve">X</w:t>
              </w:r>
            </w:ins>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gridSpan w:val="2"/>
            <w:tcW w:w="997"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OSP.PAD_Error</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gridSpan w:val="2"/>
            <w:tcW w:w="997"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OSP.TrialLimit</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rHeight w:val="418"/>
        </w:trPr>
        <w:tc>
          <w:tcPr>
            <w:gridSpan w:val="2"/>
            <w:tcW w:w="997"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OSP.Audit</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rHeight w:val="717"/>
        </w:trPr>
        <w:tc>
          <w:tcPr>
            <w:gridSpan w:val="2"/>
            <w:tcW w:w="997"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OSP.AuditHandling</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r>
      <w:tr>
        <w:trPr/>
        <w:tc>
          <w:tcPr>
            <w:gridSpan w:val="2"/>
            <w:tcW w:w="997"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OSP.Residual</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gridSpan w:val="2"/>
            <w:tcW w:w="997"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A.Admin</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gridSpan w:val="2"/>
            <w:tcW w:w="997"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A.Environment</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tcW w:w="756" w:type="dxa"/>
            <w:textDirection w:val="lrTb"/>
            <w:noWrap w:val="false"/>
          </w:tcPr>
          <w:p>
            <w:pPr>
              <w:pStyle w:val="264"/>
              <w:rPr>
                <w:lang w:val="en-GB"/>
                <w:del w:id="258" w:author="Nils Tekampe" w:date="2017-04-01T16:18:00Z"/>
              </w:rPr>
              <w:pBdr>
                <w:left w:val="none" w:sz="0" w:space="0" w:color="auto"/>
                <w:top w:val="none" w:sz="0" w:space="0" w:color="auto"/>
                <w:right w:val="none" w:sz="0" w:space="0" w:color="auto"/>
                <w:bottom w:val="none" w:sz="0" w:space="0" w:color="auto"/>
                <w:between w:val="none" w:sz="0" w:space="0" w:color="auto"/>
              </w:pBdr>
            </w:pPr>
            <w:del w:id="259" w:author="Nils Tekampe" w:date="2017-04-01T16:18:00Z">
              <w:r>
                <w:rPr>
                  <w:lang w:val="en-GB"/>
                </w:rPr>
                <w:delText xml:space="preserve">A.Comm</w:delText>
              </w:r>
            </w:del>
            <w:del w:id="260" w:author="Nils Tekampe" w:date="2017-04-01T16:18:00Z">
              <w:r/>
            </w:del>
          </w:p>
        </w:tc>
        <w:tc>
          <w:tcPr>
            <w:gridSpan w:val="2"/>
            <w:tcW w:w="488" w:type="dxa"/>
            <w:textDirection w:val="lrTb"/>
            <w:noWrap w:val="false"/>
          </w:tcPr>
          <w:p>
            <w:pPr>
              <w:pStyle w:val="264"/>
              <w:rPr>
                <w:lang w:val="en-GB" w:eastAsia="ja-JP"/>
                <w:del w:id="261"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62" w:author="Nils Tekampe" w:date="2017-04-01T16:18:00Z">
              <w:r/>
            </w:del>
          </w:p>
        </w:tc>
        <w:tc>
          <w:tcPr>
            <w:tcW w:w="476" w:type="dxa"/>
            <w:textDirection w:val="lrTb"/>
            <w:noWrap w:val="false"/>
          </w:tcPr>
          <w:p>
            <w:pPr>
              <w:pStyle w:val="264"/>
              <w:rPr>
                <w:lang w:val="en-GB" w:eastAsia="ja-JP"/>
                <w:del w:id="263"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64" w:author="Nils Tekampe" w:date="2017-04-01T16:18:00Z">
              <w:r/>
            </w:del>
          </w:p>
        </w:tc>
        <w:tc>
          <w:tcPr>
            <w:gridSpan w:val="2"/>
            <w:tcW w:w="485" w:type="dxa"/>
            <w:textDirection w:val="lrTb"/>
            <w:noWrap w:val="false"/>
          </w:tcPr>
          <w:p>
            <w:pPr>
              <w:pStyle w:val="264"/>
              <w:rPr>
                <w:lang w:val="en-GB" w:eastAsia="ja-JP"/>
                <w:del w:id="265"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66" w:author="Nils Tekampe" w:date="2017-04-01T16:18:00Z">
              <w:r/>
            </w:del>
          </w:p>
        </w:tc>
        <w:tc>
          <w:tcPr>
            <w:gridSpan w:val="2"/>
            <w:tcW w:w="486" w:type="dxa"/>
            <w:textDirection w:val="lrTb"/>
            <w:noWrap w:val="false"/>
          </w:tcPr>
          <w:p>
            <w:pPr>
              <w:pStyle w:val="264"/>
              <w:rPr>
                <w:lang w:val="en-GB" w:eastAsia="ja-JP"/>
                <w:del w:id="267"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68" w:author="Nils Tekampe" w:date="2017-04-01T16:18:00Z">
              <w:r/>
            </w:del>
          </w:p>
        </w:tc>
        <w:tc>
          <w:tcPr>
            <w:gridSpan w:val="2"/>
            <w:tcW w:w="486" w:type="dxa"/>
            <w:textDirection w:val="lrTb"/>
            <w:noWrap w:val="false"/>
          </w:tcPr>
          <w:p>
            <w:pPr>
              <w:pStyle w:val="264"/>
              <w:rPr>
                <w:lang w:val="en-GB" w:eastAsia="ja-JP"/>
                <w:del w:id="269"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70" w:author="Nils Tekampe" w:date="2017-04-01T16:18:00Z">
              <w:r/>
            </w:del>
          </w:p>
        </w:tc>
        <w:tc>
          <w:tcPr>
            <w:gridSpan w:val="2"/>
            <w:tcW w:w="486" w:type="dxa"/>
            <w:textDirection w:val="lrTb"/>
            <w:noWrap w:val="false"/>
          </w:tcPr>
          <w:p>
            <w:pPr>
              <w:pStyle w:val="264"/>
              <w:rPr>
                <w:lang w:val="en-GB" w:eastAsia="ja-JP"/>
                <w:del w:id="271"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72" w:author="Nils Tekampe" w:date="2017-04-01T16:18:00Z">
              <w:r/>
            </w:del>
          </w:p>
        </w:tc>
        <w:tc>
          <w:tcPr>
            <w:gridSpan w:val="2"/>
            <w:tcW w:w="486" w:type="dxa"/>
            <w:textDirection w:val="lrTb"/>
            <w:noWrap w:val="false"/>
          </w:tcPr>
          <w:p>
            <w:pPr>
              <w:pStyle w:val="264"/>
              <w:rPr>
                <w:lang w:val="en-GB" w:eastAsia="ja-JP"/>
                <w:del w:id="273"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74" w:author="Nils Tekampe" w:date="2017-04-01T16:18:00Z">
              <w:r/>
            </w:del>
          </w:p>
        </w:tc>
        <w:tc>
          <w:tcPr>
            <w:gridSpan w:val="2"/>
            <w:tcW w:w="486" w:type="dxa"/>
            <w:textDirection w:val="lrTb"/>
            <w:noWrap w:val="false"/>
          </w:tcPr>
          <w:p>
            <w:pPr>
              <w:pStyle w:val="264"/>
              <w:rPr>
                <w:lang w:val="en-GB" w:eastAsia="ja-JP"/>
                <w:del w:id="275"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76" w:author="Nils Tekampe" w:date="2017-04-01T16:18:00Z">
              <w:r/>
            </w:del>
          </w:p>
        </w:tc>
        <w:tc>
          <w:tcPr>
            <w:gridSpan w:val="2"/>
            <w:tcW w:w="486" w:type="dxa"/>
            <w:textDirection w:val="lrTb"/>
            <w:noWrap w:val="false"/>
          </w:tcPr>
          <w:p>
            <w:pPr>
              <w:pStyle w:val="264"/>
              <w:rPr>
                <w:lang w:val="en-GB" w:eastAsia="ja-JP"/>
                <w:del w:id="277"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78" w:author="Nils Tekampe" w:date="2017-04-01T16:18:00Z">
              <w:r/>
            </w:del>
          </w:p>
        </w:tc>
        <w:tc>
          <w:tcPr>
            <w:gridSpan w:val="2"/>
            <w:tcW w:w="486" w:type="dxa"/>
            <w:textDirection w:val="lrTb"/>
            <w:noWrap w:val="false"/>
          </w:tcPr>
          <w:p>
            <w:pPr>
              <w:pStyle w:val="264"/>
              <w:rPr>
                <w:lang w:val="en-GB" w:eastAsia="ja-JP"/>
                <w:del w:id="279"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80" w:author="Nils Tekampe" w:date="2017-04-01T16:18:00Z">
              <w:r/>
            </w:del>
          </w:p>
        </w:tc>
        <w:tc>
          <w:tcPr>
            <w:gridSpan w:val="2"/>
            <w:tcW w:w="486" w:type="dxa"/>
            <w:textDirection w:val="lrTb"/>
            <w:noWrap w:val="false"/>
          </w:tcPr>
          <w:p>
            <w:pPr>
              <w:pStyle w:val="264"/>
              <w:rPr>
                <w:lang w:val="en-GB" w:eastAsia="ja-JP"/>
                <w:del w:id="281" w:author="Nils Tekampe" w:date="2017-04-01T16:18:00Z"/>
              </w:rPr>
              <w:pBdr>
                <w:left w:val="none" w:sz="0" w:space="0" w:color="auto"/>
                <w:top w:val="none" w:sz="0" w:space="0" w:color="auto"/>
                <w:right w:val="none" w:sz="0" w:space="0" w:color="auto"/>
                <w:bottom w:val="none" w:sz="0" w:space="0" w:color="auto"/>
                <w:between w:val="none" w:sz="0" w:space="0" w:color="auto"/>
              </w:pBdr>
            </w:pPr>
            <w:del w:id="282" w:author="Nils Tekampe" w:date="2017-04-01T16:18:00Z">
              <w:r>
                <w:rPr>
                  <w:lang w:val="en-GB" w:eastAsia="ja-JP"/>
                </w:rPr>
                <w:delText xml:space="preserve">X</w:delText>
              </w:r>
            </w:del>
            <w:del w:id="283" w:author="Nils Tekampe" w:date="2017-04-01T16:18:00Z">
              <w:r/>
            </w:del>
          </w:p>
        </w:tc>
        <w:tc>
          <w:tcPr>
            <w:gridSpan w:val="2"/>
            <w:tcW w:w="486" w:type="dxa"/>
            <w:textDirection w:val="lrTb"/>
            <w:noWrap w:val="false"/>
          </w:tcPr>
          <w:p>
            <w:pPr>
              <w:pStyle w:val="264"/>
              <w:rPr>
                <w:lang w:val="en-GB" w:eastAsia="ja-JP"/>
                <w:del w:id="284"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85" w:author="Nils Tekampe" w:date="2017-04-01T16:18:00Z">
              <w:r/>
            </w:del>
          </w:p>
        </w:tc>
        <w:tc>
          <w:tcPr>
            <w:gridSpan w:val="2"/>
            <w:tcW w:w="486" w:type="dxa"/>
            <w:textDirection w:val="lrTb"/>
            <w:noWrap w:val="false"/>
          </w:tcPr>
          <w:p>
            <w:pPr>
              <w:pStyle w:val="264"/>
              <w:rPr>
                <w:lang w:val="en-GB" w:eastAsia="ja-JP"/>
                <w:del w:id="286"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87" w:author="Nils Tekampe" w:date="2017-04-01T16:18:00Z">
              <w:r/>
            </w:del>
          </w:p>
        </w:tc>
        <w:tc>
          <w:tcPr>
            <w:gridSpan w:val="2"/>
            <w:tcW w:w="486" w:type="dxa"/>
            <w:textDirection w:val="lrTb"/>
            <w:noWrap w:val="false"/>
          </w:tcPr>
          <w:p>
            <w:pPr>
              <w:pStyle w:val="264"/>
              <w:rPr>
                <w:lang w:val="en-GB" w:eastAsia="ja-JP"/>
                <w:del w:id="288"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89" w:author="Nils Tekampe" w:date="2017-04-01T16:18:00Z">
              <w:r/>
            </w:del>
          </w:p>
        </w:tc>
        <w:tc>
          <w:tcPr>
            <w:gridSpan w:val="2"/>
            <w:tcW w:w="486" w:type="dxa"/>
            <w:textDirection w:val="lrTb"/>
            <w:noWrap w:val="false"/>
          </w:tcPr>
          <w:p>
            <w:pPr>
              <w:pStyle w:val="264"/>
              <w:rPr>
                <w:lang w:val="en-GB" w:eastAsia="ja-JP"/>
                <w:del w:id="290"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91" w:author="Nils Tekampe" w:date="2017-04-01T16:18:00Z">
              <w:r/>
            </w:del>
          </w:p>
        </w:tc>
        <w:tc>
          <w:tcPr>
            <w:gridSpan w:val="2"/>
            <w:tcW w:w="579"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del w:id="292"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93" w:author="Nils Tekampe" w:date="2017-04-01T16:18:00Z">
              <w:r/>
            </w:del>
          </w:p>
        </w:tc>
        <w:tc>
          <w:tcPr>
            <w:tcW w:w="336" w:type="dxa"/>
            <w:textDirection w:val="lrTb"/>
            <w:noWrap w:val="false"/>
          </w:tcPr>
          <w:p>
            <w:pPr>
              <w:pStyle w:val="264"/>
              <w:rPr>
                <w:lang w:val="en-GB" w:eastAsia="ja-JP"/>
                <w:del w:id="294" w:author="Nils Tekampe" w:date="2017-04-01T16:18:00Z"/>
              </w:rPr>
              <w:pBdr>
                <w:left w:val="none" w:sz="0" w:space="0" w:color="auto"/>
                <w:top w:val="none" w:sz="0" w:space="0" w:color="auto"/>
                <w:right w:val="none" w:sz="0" w:space="0" w:color="auto"/>
                <w:bottom w:val="none" w:sz="0" w:space="0" w:color="auto"/>
                <w:between w:val="none" w:sz="0" w:space="0" w:color="auto"/>
              </w:pBdr>
            </w:pPr>
            <w:r>
              <w:rPr>
                <w:lang w:val="en-GB" w:eastAsia="ja-JP"/>
              </w:rPr>
            </w:r>
            <w:del w:id="295" w:author="Nils Tekampe" w:date="2017-04-01T16:18:00Z">
              <w:r/>
            </w:del>
          </w:p>
        </w:tc>
      </w:tr>
      <w:tr>
        <w:trPr/>
        <w:tc>
          <w:tcPr>
            <w:gridSpan w:val="2"/>
            <w:tcW w:w="997"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A.Fallback</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gridSpan w:val="2"/>
            <w:tcW w:w="997"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A.Bio</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r>
        <w:trPr/>
        <w:tc>
          <w:tcPr>
            <w:gridSpan w:val="2"/>
            <w:tcW w:w="997" w:type="dxa"/>
            <w:textDirection w:val="lrTb"/>
            <w:noWrap w:val="false"/>
          </w:tcPr>
          <w:p>
            <w:pPr>
              <w:pStyle w:val="264"/>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A.PAD</w:t>
            </w:r>
            <w:r/>
          </w:p>
        </w:tc>
        <w:tc>
          <w:tcPr>
            <w:gridSpan w:val="2"/>
            <w:tcW w:w="72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243"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5"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t xml:space="preserve">X</w:t>
            </w:r>
            <w:r/>
          </w:p>
        </w:tc>
        <w:tc>
          <w:tcPr>
            <w:gridSpan w:val="2"/>
            <w:tcW w:w="48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c>
          <w:tcPr>
            <w:tcW w:w="336" w:type="dxa"/>
            <w:textDirection w:val="lrTb"/>
            <w:noWrap w:val="false"/>
          </w:tcPr>
          <w:p>
            <w:pPr>
              <w:pStyle w:val="264"/>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tc>
      </w:tr>
    </w:tbl>
    <w:p>
      <w:pPr>
        <w:pStyle w:val="268"/>
        <w:jc w:val="center"/>
        <w:rPr>
          <w:rFonts w:ascii="Concourse C3" w:hAnsi="Concourse C3"/>
          <w:i w:val="false"/>
          <w:color w:val="000000"/>
          <w:sz w:val="22"/>
          <w:szCs w:val="22"/>
          <w:lang w:val="en-GB"/>
        </w:rPr>
        <w:pBdr>
          <w:left w:val="none" w:sz="0" w:space="0" w:color="auto"/>
          <w:top w:val="none" w:sz="0" w:space="0" w:color="auto"/>
          <w:right w:val="none" w:sz="0" w:space="0" w:color="auto"/>
          <w:bottom w:val="none" w:sz="0" w:space="0" w:color="auto"/>
          <w:between w:val="none" w:sz="0" w:space="0" w:color="auto"/>
        </w:pBdr>
      </w:pPr>
      <w:r>
        <w:rPr>
          <w:rFonts w:ascii="Concourse C3" w:hAnsi="Concourse C3"/>
          <w:i w:val="false"/>
          <w:color w:val="000000"/>
          <w:sz w:val="22"/>
          <w:szCs w:val="22"/>
          <w:lang w:val="en-GB"/>
        </w:rPr>
        <w:t xml:space="preserve">Table 5: Rationale for functional Package System</w:t>
      </w:r>
      <w:r/>
    </w:p>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p>
      <w:pPr>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p>
      <w:pPr>
        <w:rPr>
          <w:highlight w:val="yellow"/>
          <w:lang w:val="en-GB" w:eastAsia="ja-JP"/>
        </w:rPr>
        <w:pBdr>
          <w:left w:val="none" w:sz="0" w:space="0" w:color="auto"/>
          <w:top w:val="none" w:sz="0" w:space="0" w:color="auto"/>
          <w:right w:val="none" w:sz="0" w:space="0" w:color="auto"/>
          <w:bottom w:val="none" w:sz="0" w:space="0" w:color="auto"/>
          <w:between w:val="none" w:sz="0" w:space="0" w:color="auto"/>
        </w:pBdr>
      </w:pPr>
      <w:r>
        <w:rPr>
          <w:highlight w:val="yellow"/>
          <w:lang w:val="en-GB" w:eastAsia="ja-JP"/>
        </w:rPr>
      </w:r>
      <w:r/>
    </w:p>
    <w:p>
      <w:pPr>
        <w:pStyle w:val="198"/>
        <w:rPr>
          <w:lang w:val="en-GB"/>
        </w:rPr>
        <w:pBdr>
          <w:left w:val="none" w:sz="0" w:space="0" w:color="auto"/>
          <w:top w:val="none" w:sz="0" w:space="0" w:color="auto"/>
          <w:right w:val="none" w:sz="0" w:space="0" w:color="auto"/>
          <w:between w:val="none" w:sz="0" w:space="0" w:color="auto"/>
        </w:pBdr>
      </w:pPr>
      <w:r>
        <w:rPr>
          <w:lang w:val="en-GB"/>
        </w:rPr>
        <w:t xml:space="preserve">Appendix</w:t>
      </w:r>
      <w:r/>
    </w:p>
    <w:p>
      <w:pPr>
        <w:pStyle w:val="199"/>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References</w:t>
      </w:r>
      <w:r/>
    </w:p>
    <w:tbl>
      <w:tblPr>
        <w:tblW w:w="9491" w:type="dxa"/>
        <w:tblInd w:w="75" w:type="dxa"/>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ayout w:type="fixed"/>
        <w:tblCellMar>
          <w:left w:w="70" w:type="dxa"/>
          <w:right w:w="70" w:type="dxa"/>
        </w:tblCellMar>
        <w:tblLook w:val="00A0" w:firstRow="1" w:lastRow="0" w:firstColumn="1" w:lastColumn="0" w:noHBand="0" w:noVBand="0"/>
      </w:tblPr>
      <w:tblGrid>
        <w:gridCol w:w="1417"/>
        <w:gridCol w:w="8074"/>
      </w:tblGrid>
      <w:tr>
        <w:trPr>
          <w:trHeight w:val="300"/>
        </w:trPr>
        <w:tc>
          <w:tcPr>
            <w:shd w:val="clear" w:color="auto" w:fill="BFBFBF"/>
            <w:tcW w:w="1417"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Reference </w:t>
            </w:r>
            <w:r/>
          </w:p>
        </w:tc>
        <w:tc>
          <w:tcPr>
            <w:shd w:val="clear" w:color="auto" w:fill="BFBFBF"/>
            <w:tcW w:w="8074"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Information</w:t>
            </w:r>
            <w:r/>
          </w:p>
        </w:tc>
      </w:tr>
      <w:tr>
        <w:trPr>
          <w:trHeight w:val="362"/>
        </w:trPr>
        <w:tc>
          <w:tcPr>
            <w:tcW w:w="1417"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w:t>
            </w:r>
            <w:r>
              <w:rPr>
                <w:lang w:val="en-GB"/>
              </w:rPr>
              <w:t xml:space="preserve">bioCPP</w:t>
            </w:r>
            <w:r>
              <w:rPr>
                <w:lang w:val="en-GB"/>
              </w:rPr>
              <w:t xml:space="preserve">]</w:t>
            </w:r>
            <w:r/>
          </w:p>
        </w:tc>
        <w:tc>
          <w:tcPr>
            <w:shd w:val="clear" w:color="auto" w:fill="FFFFFF"/>
            <w:tcW w:w="8074" w:type="dxa"/>
            <w:textDirection w:val="lrTb"/>
            <w:noWrap w:val="false"/>
          </w:tcPr>
          <w:p>
            <w:pPr>
              <w:pStyle w:val="264"/>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r>
      <w:tr>
        <w:trPr>
          <w:trHeight w:val="334"/>
        </w:trPr>
        <w:tc>
          <w:tcPr>
            <w:tcW w:w="1417"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w:t>
            </w:r>
            <w:r>
              <w:rPr>
                <w:lang w:val="en-GB"/>
              </w:rPr>
              <w:t xml:space="preserve">padCPP</w:t>
            </w:r>
            <w:r>
              <w:rPr>
                <w:lang w:val="en-GB"/>
              </w:rPr>
              <w:t xml:space="preserve">]</w:t>
            </w:r>
            <w:r/>
          </w:p>
        </w:tc>
        <w:tc>
          <w:tcPr>
            <w:shd w:val="clear" w:color="auto" w:fill="FFFFFF"/>
            <w:tcW w:w="8074" w:type="dxa"/>
            <w:textDirection w:val="lrTb"/>
            <w:noWrap w:val="false"/>
          </w:tcPr>
          <w:p>
            <w:pPr>
              <w:pStyle w:val="264"/>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r>
    </w:tbl>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p>
      <w:pPr>
        <w:pStyle w:val="199"/>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Akronyms</w:t>
      </w:r>
      <w:r/>
    </w:p>
    <w:tbl>
      <w:tblPr>
        <w:tblW w:w="9491" w:type="dxa"/>
        <w:tblInd w:w="75" w:type="dxa"/>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ayout w:type="fixed"/>
        <w:tblCellMar>
          <w:left w:w="70" w:type="dxa"/>
          <w:right w:w="70" w:type="dxa"/>
        </w:tblCellMar>
        <w:tblLook w:val="00A0" w:firstRow="1" w:lastRow="0" w:firstColumn="1" w:lastColumn="0" w:noHBand="0" w:noVBand="0"/>
      </w:tblPr>
      <w:tblGrid>
        <w:gridCol w:w="1417"/>
        <w:gridCol w:w="8074"/>
      </w:tblGrid>
      <w:tr>
        <w:trPr>
          <w:trHeight w:val="300"/>
        </w:trPr>
        <w:tc>
          <w:tcPr>
            <w:shd w:val="clear" w:color="auto" w:fill="BFBFBF"/>
            <w:tcW w:w="1417"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Akronym</w:t>
            </w:r>
            <w:r>
              <w:rPr>
                <w:rFonts w:ascii="Concourse C4" w:hAnsi="Concourse C4"/>
                <w:b/>
                <w:color w:val="000000"/>
                <w:lang w:val="en-GB"/>
              </w:rPr>
              <w:t xml:space="preserve"> </w:t>
            </w:r>
            <w:r/>
          </w:p>
        </w:tc>
        <w:tc>
          <w:tcPr>
            <w:shd w:val="clear" w:color="auto" w:fill="BFBFBF"/>
            <w:tcW w:w="8074" w:type="dxa"/>
            <w:vAlign w:val="bottom"/>
            <w:textDirection w:val="lrTb"/>
            <w:noWrap/>
          </w:tcPr>
          <w:p>
            <w:pPr>
              <w:spacing w:after="0"/>
              <w:rPr>
                <w:rFonts w:ascii="Concourse C4" w:hAnsi="Concourse C4"/>
                <w:b/>
                <w:color w:val="000000"/>
                <w:lang w:val="en-GB"/>
              </w:rPr>
              <w:pBdr>
                <w:left w:val="none" w:sz="0" w:space="0" w:color="auto"/>
                <w:top w:val="none" w:sz="0" w:space="0" w:color="auto"/>
                <w:right w:val="none" w:sz="0" w:space="0" w:color="auto"/>
                <w:bottom w:val="none" w:sz="0" w:space="0" w:color="auto"/>
                <w:between w:val="none" w:sz="0" w:space="0" w:color="auto"/>
              </w:pBdr>
            </w:pPr>
            <w:r>
              <w:rPr>
                <w:rFonts w:ascii="Concourse C4" w:hAnsi="Concourse C4"/>
                <w:b/>
                <w:color w:val="000000"/>
                <w:lang w:val="en-GB"/>
              </w:rPr>
              <w:t xml:space="preserve">Information</w:t>
            </w:r>
            <w:r/>
          </w:p>
        </w:tc>
      </w:tr>
      <w:tr>
        <w:trPr>
          <w:trHeight w:val="362"/>
        </w:trPr>
        <w:tc>
          <w:tcPr>
            <w:tcW w:w="1417"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PAD</w:t>
            </w:r>
            <w:r/>
          </w:p>
        </w:tc>
        <w:tc>
          <w:tcPr>
            <w:shd w:val="clear" w:color="auto" w:fill="FFFFFF"/>
            <w:tcW w:w="8074" w:type="dxa"/>
            <w:textDirection w:val="lrTb"/>
            <w:noWrap w:val="false"/>
          </w:tcPr>
          <w:p>
            <w:pPr>
              <w:pStyle w:val="264"/>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t xml:space="preserve">Presentation Attack Detection</w:t>
            </w:r>
            <w:r/>
          </w:p>
        </w:tc>
      </w:tr>
      <w:tr>
        <w:trPr>
          <w:trHeight w:val="334"/>
        </w:trPr>
        <w:tc>
          <w:tcPr>
            <w:tcW w:w="1417"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c>
          <w:tcPr>
            <w:shd w:val="clear" w:color="auto" w:fill="FFFFFF"/>
            <w:tcW w:w="8074" w:type="dxa"/>
            <w:textDirection w:val="lrTb"/>
            <w:noWrap w:val="false"/>
          </w:tcPr>
          <w:p>
            <w:pPr>
              <w:pStyle w:val="264"/>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r>
      <w:tr>
        <w:trPr>
          <w:trHeight w:val="152"/>
        </w:trPr>
        <w:tc>
          <w:tcPr>
            <w:tcW w:w="1417"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c>
          <w:tcPr>
            <w:shd w:val="clear" w:color="auto" w:fill="FFFFFF"/>
            <w:tcW w:w="8074" w:type="dxa"/>
            <w:textDirection w:val="lrTb"/>
            <w:noWrap w:val="false"/>
          </w:tcPr>
          <w:p>
            <w:pPr>
              <w:pStyle w:val="264"/>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r>
      <w:tr>
        <w:trPr>
          <w:trHeight w:val="236"/>
        </w:trPr>
        <w:tc>
          <w:tcPr>
            <w:tcW w:w="1417"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c>
          <w:tcPr>
            <w:shd w:val="clear" w:color="auto" w:fill="FFFFFF"/>
            <w:tcW w:w="8074" w:type="dxa"/>
            <w:textDirection w:val="lrTb"/>
            <w:noWrap w:val="false"/>
          </w:tcPr>
          <w:p>
            <w:pPr>
              <w:pStyle w:val="264"/>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r>
      <w:tr>
        <w:trPr>
          <w:trHeight w:val="437"/>
        </w:trPr>
        <w:tc>
          <w:tcPr>
            <w:tcW w:w="1417" w:type="dxa"/>
            <w:textDirection w:val="lrTb"/>
            <w:noWrap/>
          </w:tcPr>
          <w:p>
            <w:pPr>
              <w:pStyle w:val="264"/>
              <w:ind w:left="57"/>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c>
          <w:tcPr>
            <w:tcW w:w="8074" w:type="dxa"/>
            <w:textDirection w:val="lrTb"/>
            <w:noWrap w:val="false"/>
          </w:tcPr>
          <w:p>
            <w:pPr>
              <w:pStyle w:val="264"/>
              <w:jc w:val="left"/>
              <w:spacing w:before="60"/>
              <w:rPr>
                <w:lang w:val="en-GB"/>
              </w:rPr>
              <w:pBdr>
                <w:left w:val="none" w:sz="0" w:space="0" w:color="auto"/>
                <w:top w:val="none" w:sz="0" w:space="0" w:color="auto"/>
                <w:right w:val="none" w:sz="0" w:space="0" w:color="auto"/>
                <w:bottom w:val="none" w:sz="0" w:space="0" w:color="auto"/>
                <w:between w:val="none" w:sz="0" w:space="0" w:color="auto"/>
              </w:pBdr>
            </w:pPr>
            <w:r>
              <w:rPr>
                <w:lang w:val="en-GB"/>
              </w:rPr>
            </w:r>
            <w:r/>
          </w:p>
        </w:tc>
      </w:tr>
    </w:tbl>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p>
      <w:pPr>
        <w:rPr>
          <w:lang w:val="en-GB" w:eastAsia="ja-JP"/>
        </w:rPr>
        <w:pBdr>
          <w:left w:val="none" w:sz="0" w:space="0" w:color="auto"/>
          <w:top w:val="none" w:sz="0" w:space="0" w:color="auto"/>
          <w:right w:val="none" w:sz="0" w:space="0" w:color="auto"/>
          <w:bottom w:val="none" w:sz="0" w:space="0" w:color="auto"/>
          <w:between w:val="none" w:sz="0" w:space="0" w:color="auto"/>
        </w:pBdr>
      </w:pPr>
      <w:r>
        <w:rPr>
          <w:lang w:val="en-GB" w:eastAsia="ja-JP"/>
        </w:rPr>
      </w:r>
      <w:r/>
    </w:p>
    <w:p>
      <w:pPr>
        <w:rPr>
          <w:b/>
          <w:highlight w:val="yellow"/>
          <w:lang w:val="en-GB" w:eastAsia="ja-JP"/>
        </w:rPr>
        <w:pBdr>
          <w:left w:val="none" w:sz="0" w:space="0" w:color="auto"/>
          <w:top w:val="none" w:sz="0" w:space="0" w:color="auto"/>
          <w:right w:val="none" w:sz="0" w:space="0" w:color="auto"/>
          <w:bottom w:val="none" w:sz="0" w:space="0" w:color="auto"/>
          <w:between w:val="none" w:sz="0" w:space="0" w:color="auto"/>
        </w:pBdr>
      </w:pPr>
      <w:r>
        <w:rPr>
          <w:b/>
          <w:highlight w:val="yellow"/>
          <w:lang w:val="en-GB" w:eastAsia="ja-JP"/>
        </w:rPr>
      </w:r>
      <w:r/>
    </w:p>
    <w:sectPr>
      <w:headerReference w:type="default" r:id="rId8"/>
      <w:footerReference w:type="default" r:id="rId9"/>
      <w:footnotePr/>
      <w:type w:val="nextPage"/>
      <w:pgSz w:w="11906" w:h="16838"/>
      <w:pgMar w:top="1417" w:right="1417" w:bottom="1134" w:left="1417" w:gutter="0" w:header="708" w:footer="708"/>
      <w:cols w:num="1" w:sep="0" w:space="708"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YAMADA Asahiko" w:date="2017-05-21T18:16:00Z" w:initials="YA">
    <w:p w14:paraId="00000001" w14:textId="00000001">
      <w:pPr>
        <w:spacing w:line="240" w:after="0" w:lineRule="auto" w:before="0"/>
        <w:ind w:firstLine="0" w:left="0" w:right="0"/>
        <w:jc w:val="left"/>
      </w:pPr>
      <w:r>
        <w:rPr>
          <w:rFonts w:eastAsia="Arial" w:ascii="Arial" w:hAnsi="Arial" w:cs="Arial"/>
          <w:sz w:val="22"/>
        </w:rPr>
        <w:t xml:space="preserve">It's better to change to "presentation attack" throughout the document. Presentation attack is more general than </w:t>
      </w:r>
    </w:p>
    <w:p w14:paraId="00000002" w14:textId="00000002">
      <w:pPr>
        <w:spacing w:line="240" w:after="0" w:lineRule="auto" w:before="0"/>
        <w:ind w:firstLine="0" w:left="0" w:right="0"/>
        <w:jc w:val="left"/>
      </w:pPr>
      <w:r>
        <w:rPr>
          <w:rFonts w:eastAsia="Arial" w:ascii="Arial" w:hAnsi="Arial" w:cs="Arial"/>
          <w:sz w:val="22"/>
        </w:rPr>
        <w:t xml:space="preserve"/>
      </w:r>
    </w:p>
    <w:p w14:paraId="00000003" w14:textId="00000003">
      <w:pPr>
        <w:spacing w:line="240" w:after="0" w:lineRule="auto" w:before="0"/>
        <w:ind w:firstLine="0" w:left="0" w:right="0"/>
        <w:jc w:val="left"/>
      </w:pPr>
      <w:r>
        <w:rPr>
          <w:rFonts w:eastAsia="Arial" w:ascii="Arial" w:hAnsi="Arial" w:cs="Arial"/>
          <w:sz w:val="22"/>
        </w:rPr>
        <w:t xml:space="preserve"/>
      </w:r>
    </w:p>
    <w:p w14:paraId="00000004" w14:textId="00000004">
      <w:pPr>
        <w:spacing w:line="240" w:after="0" w:lineRule="auto" w:before="0"/>
        <w:ind w:firstLine="0" w:left="0" w:right="0"/>
        <w:jc w:val="left"/>
      </w:pPr>
      <w:r>
        <w:rPr>
          <w:rFonts w:eastAsia="Arial" w:ascii="Arial" w:hAnsi="Arial" w:cs="Arial"/>
          <w:sz w:val="22"/>
        </w:rPr>
        <w:t xml:space="preserve">ing.</w:t>
      </w:r>
    </w:p>
  </w:comment>
  <w:comment w:id="4" w:author="Nils Tekampe" w:date="2017-06-01T15:48:00Z" w:initials="NT">
    <w:p w14:paraId="00000005" w14:textId="00000005">
      <w:pPr>
        <w:spacing w:line="240" w:after="0" w:lineRule="auto" w:before="0"/>
        <w:ind w:firstLine="0" w:left="0" w:right="0"/>
        <w:jc w:val="left"/>
      </w:pPr>
      <w:r>
        <w:rPr>
          <w:rFonts w:eastAsia="Arial" w:ascii="Arial" w:hAnsi="Arial" w:cs="Arial"/>
          <w:sz w:val="22"/>
        </w:rPr>
        <w:t xml:space="preserve">Nils will hande the comment an remove everything about spoofing. Use PAD instead. </w:t>
      </w:r>
    </w:p>
  </w:comment>
  <w:comment w:id="5" w:author="hin.chan" w:date="2017-05-18T13:40:00Z" w:initials="h">
    <w:p w14:paraId="00000006" w14:textId="00000006">
      <w:pPr>
        <w:spacing w:line="240" w:after="0" w:lineRule="auto" w:before="0"/>
        <w:ind w:firstLine="0" w:left="0" w:right="0"/>
        <w:jc w:val="left"/>
      </w:pPr>
      <w:r>
        <w:rPr>
          <w:rFonts w:eastAsia="Arial" w:ascii="Arial" w:hAnsi="Arial" w:cs="Arial"/>
          <w:sz w:val="22"/>
        </w:rPr>
        <w:t xml:space="preserve">?? PAD?</w:t>
      </w:r>
    </w:p>
  </w:comment>
  <w:comment w:id="6" w:author="Nils Tekampe" w:date="2017-04-01T16:09:00Z" w:initials="NT">
    <w:p w14:paraId="00000007" w14:textId="00000007">
      <w:pPr>
        <w:spacing w:line="240" w:after="0" w:lineRule="auto" w:before="0"/>
        <w:ind w:firstLine="0" w:left="0" w:right="0"/>
        <w:jc w:val="left"/>
      </w:pPr>
      <w:r>
        <w:rPr>
          <w:rFonts w:eastAsia="Arial" w:ascii="Arial" w:hAnsi="Arial" w:cs="Arial"/>
          <w:sz w:val="22"/>
        </w:rPr>
        <w:t xml:space="preserve">[CCN]Audit?</w:t>
      </w:r>
    </w:p>
    <w:p w14:paraId="00000008" w14:textId="00000008">
      <w:pPr>
        <w:spacing w:line="240" w:after="0" w:lineRule="auto" w:before="0"/>
        <w:ind w:firstLine="0" w:left="0" w:right="0"/>
        <w:jc w:val="left"/>
      </w:pPr>
      <w:r>
        <w:rPr>
          <w:rFonts w:eastAsia="Arial" w:ascii="Arial" w:hAnsi="Arial" w:cs="Arial"/>
          <w:sz w:val="22"/>
        </w:rPr>
        <w:t xml:space="preserve"/>
      </w:r>
    </w:p>
  </w:comment>
  <w:comment w:id="7" w:author="Nils Tekampe" w:date="2017-04-01T16:09:00Z" w:initials="NT">
    <w:p w14:paraId="00000009" w14:textId="00000009">
      <w:pPr>
        <w:spacing w:line="240" w:after="0" w:lineRule="auto" w:before="0"/>
        <w:ind w:firstLine="0" w:left="0" w:right="0"/>
        <w:jc w:val="left"/>
      </w:pPr>
      <w:r>
        <w:rPr>
          <w:rFonts w:eastAsia="Arial" w:ascii="Arial" w:hAnsi="Arial" w:cs="Arial"/>
          <w:sz w:val="22"/>
        </w:rPr>
        <w:t xml:space="preserve">This does not only relate to audit data. It means all relevant data.</w:t>
      </w:r>
    </w:p>
  </w:comment>
  <w:comment w:id="8" w:author="Nils Tekampe" w:date="2017-03-29T20:15:00Z" w:initials="NT">
    <w:p w14:paraId="0000000A" w14:textId="0000000A">
      <w:pPr>
        <w:spacing w:line="240" w:after="0" w:lineRule="auto" w:before="0"/>
        <w:ind w:firstLine="0" w:left="0" w:right="0"/>
        <w:jc w:val="left"/>
      </w:pPr>
      <w:r>
        <w:rPr>
          <w:rFonts w:eastAsia="Arial" w:ascii="Arial" w:hAnsi="Arial" w:cs="Arial"/>
          <w:sz w:val="22"/>
        </w:rPr>
        <w:t xml:space="preserve">Yamada: A TOE conformant to BioAPI specification cannot satifsy this requirement. It is not certain whether the TOE contains the DB or not. But most of the products don't contain the DB. For such products, this condition is not requirement either. I propose that this requirement should be removed. </w:t>
      </w:r>
    </w:p>
    <w:p w14:paraId="0000000B" w14:textId="0000000B">
      <w:pPr>
        <w:spacing w:line="240" w:after="0" w:lineRule="auto" w:before="0"/>
        <w:ind w:firstLine="0" w:left="0" w:right="0"/>
        <w:jc w:val="left"/>
      </w:pPr>
      <w:r>
        <w:rPr>
          <w:rFonts w:eastAsia="Arial" w:ascii="Arial" w:hAnsi="Arial" w:cs="Arial"/>
          <w:sz w:val="22"/>
        </w:rPr>
        <w:t xml:space="preserve">If you remove this requirement, this objective will become almost vacant. How about merge O.Verification_Error with this.</w:t>
      </w:r>
    </w:p>
  </w:comment>
  <w:comment w:id="9" w:author="Nils Tekampe" w:date="2017-05-18T13:40:00Z" w:initials="NT">
    <w:p w14:paraId="0000000C" w14:textId="0000000C">
      <w:pPr>
        <w:spacing w:line="240" w:after="0" w:lineRule="auto" w:before="0"/>
        <w:ind w:firstLine="0" w:left="0" w:right="0"/>
        <w:jc w:val="left"/>
      </w:pPr>
      <w:r>
        <w:rPr>
          <w:rFonts w:eastAsia="Arial" w:ascii="Arial" w:hAnsi="Arial" w:cs="Arial"/>
          <w:sz w:val="22"/>
        </w:rPr>
        <w:t xml:space="preserve">Nils to discuss: Can that part be removed? Or be moved to the optional part?</w:t>
      </w:r>
    </w:p>
  </w:comment>
  <w:comment w:id="10" w:author="YAMADA Asahiko" w:date="2017-05-21T18:26:00Z" w:initials="YA">
    <w:p w14:paraId="0000000D" w14:textId="0000000D">
      <w:pPr>
        <w:spacing w:line="240" w:after="0" w:lineRule="auto" w:before="0"/>
        <w:ind w:firstLine="0" w:left="0" w:right="0"/>
        <w:jc w:val="left"/>
      </w:pPr>
      <w:r>
        <w:rPr>
          <w:rFonts w:eastAsia="Arial" w:ascii="Arial" w:hAnsi="Arial" w:cs="Arial"/>
          <w:sz w:val="22"/>
        </w:rPr>
        <w:t xml:space="preserve">Remove "be able to".</w:t>
      </w:r>
    </w:p>
  </w:comment>
  <w:comment w:id="11" w:author="Nils Tekampe" w:date="2017-03-29T20:17:00Z" w:initials="NT">
    <w:p w14:paraId="0000000E" w14:textId="0000000E">
      <w:pPr>
        <w:spacing w:line="240" w:after="0" w:lineRule="auto" w:before="0"/>
        <w:ind w:firstLine="0" w:left="0" w:right="0"/>
        <w:jc w:val="left"/>
      </w:pPr>
      <w:r>
        <w:rPr>
          <w:rFonts w:eastAsia="Arial" w:ascii="Arial" w:hAnsi="Arial" w:cs="Arial"/>
          <w:sz w:val="22"/>
        </w:rPr>
        <w:t xml:space="preserve">Yamada: If you accept the comment to OSP.Enroll, this description shall be also removed.</w:t>
      </w:r>
    </w:p>
  </w:comment>
  <w:comment w:id="12" w:author="Julien Bringer" w:date="2017-06-12T11:50:20Z" w:initials="JB">
    <w:p w14:paraId="0000000F" w14:textId="0000000F">
      <w:pPr>
        <w:spacing w:line="240" w:after="0" w:lineRule="auto" w:before="0"/>
        <w:ind w:firstLine="0" w:left="0" w:right="0"/>
        <w:jc w:val="left"/>
      </w:pPr>
      <w:r>
        <w:rPr>
          <w:rFonts w:eastAsia="Arial" w:ascii="Arial" w:hAnsi="Arial" w:cs="Arial"/>
          <w:sz w:val="22"/>
        </w:rPr>
        <w:t xml:space="preserve">No enrolment for a PAD system: To be removed</w:t>
      </w:r>
    </w:p>
  </w:comment>
  <w:comment w:id="13" w:author="Nils Tekampe" w:date="2017-03-29T20:17:00Z" w:initials="NT">
    <w:p w14:paraId="00000010" w14:textId="00000010">
      <w:pPr>
        <w:spacing w:line="240" w:after="0" w:lineRule="auto" w:before="0"/>
        <w:ind w:firstLine="0" w:left="0" w:right="0"/>
        <w:jc w:val="left"/>
      </w:pPr>
      <w:r>
        <w:rPr>
          <w:rFonts w:eastAsia="Arial" w:ascii="Arial" w:hAnsi="Arial" w:cs="Arial"/>
          <w:sz w:val="22"/>
        </w:rPr>
        <w:t xml:space="preserve">Yamada: See the comment to O.BIO_VERIFICATION.</w:t>
      </w:r>
    </w:p>
    <w:p w14:paraId="00000011" w14:textId="00000011">
      <w:pPr>
        <w:spacing w:line="240" w:after="0" w:lineRule="auto" w:before="0"/>
        <w:ind w:firstLine="0" w:left="0" w:right="0"/>
        <w:jc w:val="left"/>
      </w:pPr>
      <w:r>
        <w:rPr>
          <w:rFonts w:eastAsia="Arial" w:ascii="Arial" w:hAnsi="Arial" w:cs="Arial"/>
          <w:sz w:val="22"/>
        </w:rPr>
        <w:t xml:space="preserve"/>
      </w:r>
    </w:p>
  </w:comment>
  <w:comment w:id="14" w:author="Nils Tekampe" w:date="2017-04-01T16:13:00Z" w:initials="NT">
    <w:p w14:paraId="00000012" w14:textId="00000012">
      <w:pPr>
        <w:spacing w:line="240" w:after="0" w:lineRule="auto" w:before="0"/>
        <w:ind w:firstLine="0" w:left="0" w:right="0"/>
        <w:jc w:val="left"/>
      </w:pPr>
      <w:r>
        <w:rPr>
          <w:rFonts w:eastAsia="Arial" w:ascii="Arial" w:hAnsi="Arial" w:cs="Arial"/>
          <w:sz w:val="22"/>
        </w:rPr>
        <w:t xml:space="preserve">[CCN] Include O.AuditHandling</w:t>
      </w:r>
    </w:p>
  </w:comment>
  <w:comment w:id="15" w:author="Nils Tekampe" w:date="2017-04-01T16:13:00Z" w:initials="NT">
    <w:p w14:paraId="00000013" w14:textId="00000013">
      <w:pPr>
        <w:spacing w:line="240" w:after="0" w:lineRule="auto" w:before="0"/>
        <w:ind w:firstLine="0" w:left="0" w:right="0"/>
        <w:jc w:val="left"/>
      </w:pPr>
      <w:r>
        <w:rPr>
          <w:rFonts w:eastAsia="Arial" w:ascii="Arial" w:hAnsi="Arial" w:cs="Arial"/>
          <w:sz w:val="22"/>
        </w:rPr>
        <w:t xml:space="preserve">It is unclear what is meant by this comments. Why should an objective be listed here? Please provide more details on this comment. </w:t>
      </w:r>
    </w:p>
  </w:comment>
  <w:comment w:id="2" w:author="Brian Wood" w:date="2017-06-13T14:40:17Z" w:initials="BW">
    <w:p w14:paraId="00000014" w14:textId="00000014">
      <w:pPr>
        <w:spacing w:line="240" w:after="0" w:lineRule="auto" w:before="0"/>
        <w:ind w:firstLine="0" w:left="0" w:right="0"/>
        <w:jc w:val="left"/>
      </w:pPr>
      <w:r>
        <w:rPr>
          <w:rFonts w:eastAsia="Arial" w:ascii="Arial" w:hAnsi="Arial" w:cs="Arial"/>
          <w:sz w:val="22"/>
        </w:rPr>
        <w:t xml:space="preserve">This is contrary to the use case of a mobile device. The device will not be in a controlled environment under any sort of physical security</w:t>
      </w:r>
    </w:p>
  </w:comment>
  <w:comment w:id="0" w:author="Brian Wood" w:date="2017-06-13T14:43:03Z" w:initials="BW">
    <w:p w14:paraId="00000015" w14:textId="00000015">
      <w:pPr>
        <w:spacing w:line="240" w:after="0" w:lineRule="auto" w:before="0"/>
        <w:ind w:firstLine="0" w:left="0" w:right="0"/>
        <w:jc w:val="left"/>
      </w:pPr>
      <w:r>
        <w:rPr>
          <w:rFonts w:eastAsia="Arial" w:ascii="Arial" w:hAnsi="Arial" w:cs="Arial"/>
          <w:sz w:val="22"/>
        </w:rPr>
        <w:t xml:space="preserve">The concept of an admin on a mobile device is generally (though not always) different from a more "comprehensive" system. There aren't admin users, but admin processes (such as MDM agents). These admins don't authenticate to the local device and aren't users in the traditional sense.</w:t>
      </w:r>
    </w:p>
  </w:comment>
  <w:comment w:id="1" w:author="Brian Wood" w:date="2017-06-13T15:13:40Z" w:initials="BW">
    <w:p w14:paraId="00000016" w14:textId="00000016">
      <w:pPr>
        <w:spacing w:line="240" w:after="0" w:lineRule="auto" w:before="0"/>
        <w:ind w:firstLine="0" w:left="0" w:right="0"/>
        <w:jc w:val="left"/>
      </w:pPr>
      <w:r>
        <w:rPr>
          <w:rFonts w:eastAsia="Arial" w:ascii="Arial" w:hAnsi="Arial" w:cs="Arial"/>
          <w:sz w:val="22"/>
        </w:rPr>
        <w:t xml:space="preserve">In general in a mobile device the user is the administrator of the device. It is difficult to say (with a straight face) that an end user is "well trained"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5" w15:paraIdParent="00000001" w15:done="0"/>
  <w15:commentEx w15:paraId="00000006" w15:done="0"/>
  <w15:commentEx w15:paraId="00000007" w15:done="0"/>
  <w15:commentEx w15:paraId="00000009" w15:done="0"/>
  <w15:commentEx w15:paraId="0000000A" w15:done="0"/>
  <w15:commentEx w15:paraId="0000000C" w15:done="0"/>
  <w15:commentEx w15:paraId="0000000D" w15:done="0"/>
  <w15:commentEx w15:paraId="0000000E" w15:done="0"/>
  <w15:commentEx w15:paraId="0000000F" w15:done="0"/>
  <w15:commentEx w15:paraId="00000010" w15:done="0"/>
  <w15:commentEx w15:paraId="00000012" w15:done="0"/>
  <w15:commentEx w15:paraId="00000013" w15:done="0"/>
  <w15:commentEx w15:paraId="00000014" w15:done="0"/>
  <w15:commentEx w15:paraId="00000015" w15:done="0"/>
  <w15:commentEx w15:paraId="000000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Cambria">
    <w:panose1 w:val="02040503050406030204"/>
  </w:font>
  <w:font w:name="Concourse C3">
    <w:panose1 w:val="020B0604020202020204"/>
  </w:font>
  <w:font w:name="Concourse C4">
    <w:panose1 w:val="020B0604020202020204"/>
  </w:font>
  <w:font w:name="Concourse C6">
    <w:panose1 w:val="020B0604020202020204"/>
  </w:font>
  <w:font w:name="Courier New">
    <w:panose1 w:val="02070309020205020404"/>
  </w:font>
  <w:font w:name="Equity Text B">
    <w:panose1 w:val="020B0604020202020204"/>
  </w:font>
  <w:font w:name="Symbol">
    <w:panose1 w:val="05050102010706020507"/>
  </w:font>
  <w:font w:name="Times New Roman">
    <w:panose1 w:val="02020603050405020304"/>
  </w:font>
  <w:font w:name="Wingdings">
    <w:panose1 w:val="050000000000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06" w:type="dxa"/>
      <w:tblBorders>
        <w:top w:val="single" w:color="000000" w:sz="4" w:space="0"/>
      </w:tblBorders>
      <w:tblLayout w:type="fixed"/>
      <w:tblLook w:val="00A0" w:firstRow="1" w:lastRow="0" w:firstColumn="1" w:lastColumn="0" w:noHBand="0" w:noVBand="0"/>
    </w:tblPr>
    <w:tblGrid>
      <w:gridCol w:w="1526"/>
      <w:gridCol w:w="7880"/>
    </w:tblGrid>
    <w:tr>
      <w:trPr>
        <w:trHeight w:val="271"/>
      </w:trPr>
      <w:tc>
        <w:tcPr>
          <w:tcBorders>
            <w:top w:val="single" w:color="000000" w:sz="4" w:space="0"/>
          </w:tcBorders>
          <w:tcW w:w="1526" w:type="dxa"/>
          <w:textDirection w:val="lrTb"/>
          <w:noWrap w:val="false"/>
        </w:tcPr>
        <w:p>
          <w:pPr>
            <w:pStyle w:val="255"/>
            <w:rPr>
              <w:rFonts w:ascii="Concourse C4" w:hAnsi="Concourse C4"/>
            </w:rPr>
            <w:pBdr>
              <w:left w:val="none" w:sz="0" w:space="0" w:color="auto"/>
              <w:top w:val="none" w:sz="0" w:space="0" w:color="auto"/>
              <w:right w:val="none" w:sz="0" w:space="0" w:color="auto"/>
              <w:bottom w:val="none" w:sz="0" w:space="0" w:color="auto"/>
              <w:between w:val="none" w:sz="0" w:space="0" w:color="auto"/>
            </w:pBdr>
          </w:pPr>
          <w:r>
            <w:rPr>
              <w:rFonts w:ascii="Concourse C4" w:hAnsi="Concourse C4"/>
            </w:rPr>
            <w:t xml:space="preserve">3.01.2017</w:t>
          </w:r>
          <w:r/>
        </w:p>
      </w:tc>
      <w:tc>
        <w:tcPr>
          <w:tcBorders>
            <w:top w:val="single" w:color="000000" w:sz="4" w:space="0"/>
          </w:tcBorders>
          <w:tcW w:w="7880" w:type="dxa"/>
          <w:textDirection w:val="lrTb"/>
          <w:noWrap w:val="false"/>
        </w:tcPr>
        <w:p>
          <w:pPr>
            <w:pStyle w:val="255"/>
            <w:jc w:val="right"/>
            <w:rPr>
              <w:rFonts w:ascii="Concourse C4" w:hAnsi="Concourse C4"/>
            </w:rPr>
            <w:pBdr>
              <w:left w:val="none" w:sz="0" w:space="0" w:color="auto"/>
              <w:top w:val="none" w:sz="0" w:space="0" w:color="auto"/>
              <w:right w:val="none" w:sz="0" w:space="0" w:color="auto"/>
              <w:bottom w:val="none" w:sz="0" w:space="0" w:color="auto"/>
              <w:between w:val="none" w:sz="0" w:space="0" w:color="auto"/>
            </w:pBdr>
          </w:pPr>
          <w:r>
            <w:rPr>
              <w:rFonts w:ascii="Concourse C4" w:hAnsi="Concourse C4"/>
            </w:rPr>
            <w:t xml:space="preserve">Page </w:t>
          </w:r>
          <w:fldSimple w:instr="PAGE \* MERGEFORMAT">
            <w:r>
              <w:rPr>
                <w:rFonts w:ascii="Concourse C4" w:hAnsi="Concourse C4"/>
              </w:rPr>
              <w:t xml:space="preserve">1</w:t>
            </w:r>
          </w:fldSimple>
          <w:r>
            <w:rPr>
              <w:rFonts w:ascii="Concourse C4" w:hAnsi="Concourse C4"/>
            </w:rPr>
          </w:r>
          <w:r>
            <w:rPr>
              <w:rFonts w:ascii="Concourse C4" w:hAnsi="Concourse C4"/>
            </w:rPr>
            <w:t xml:space="preserve"> </w:t>
          </w:r>
          <w:r>
            <w:rPr>
              <w:rFonts w:ascii="Concourse C4" w:hAnsi="Concourse C4"/>
            </w:rPr>
            <w:t xml:space="preserve">of</w:t>
          </w:r>
          <w:r>
            <w:rPr>
              <w:rFonts w:ascii="Concourse C4" w:hAnsi="Concourse C4"/>
            </w:rPr>
            <w:t xml:space="preserve"> </w:t>
          </w:r>
          <w:fldSimple w:instr="NUMPAGES \* MERGEFORMAT">
            <w:r>
              <w:t xml:space="preserve">15</w:t>
            </w:r>
          </w:fldSimple>
          <w:r/>
          <w:r>
            <w:rPr>
              <w:rFonts w:ascii="Concourse C4" w:hAnsi="Concourse C4"/>
            </w:rPr>
            <w:t xml:space="preserve">  </w:t>
          </w:r>
          <w:r/>
        </w:p>
      </w:tc>
    </w:tr>
  </w:tbl>
  <w:p>
    <w:pPr>
      <w:pStyle w:val="255"/>
      <w:pBdr>
        <w:left w:val="none" w:sz="0" w:space="0" w:color="auto"/>
        <w:top w:val="none" w:sz="0" w:space="0" w:color="auto"/>
        <w:right w:val="none" w:sz="0" w:space="0" w:color="auto"/>
        <w:bottom w:val="none" w:sz="0" w:space="0" w:color="auto"/>
        <w:between w:val="none" w:sz="0" w:space="0" w:color="auto"/>
      </w:pBdr>
    </w:pPr>
    <w:r>
      <w:t xml:space="preserve">   </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pBdr>
          <w:left w:val="none" w:sz="0" w:space="0" w:color="auto"/>
          <w:top w:val="none" w:sz="0" w:space="0" w:color="auto"/>
          <w:right w:val="none" w:sz="0" w:space="0" w:color="auto"/>
          <w:bottom w:val="none" w:sz="0" w:space="0" w:color="auto"/>
          <w:between w:val="none" w:sz="0" w:space="0" w:color="auto"/>
        </w:pBdr>
      </w:pPr>
      <w:r>
        <w:separator/>
      </w:r>
      <w:r/>
    </w:p>
  </w:footnote>
  <w:footnote w:type="continuationSeparator" w:id="0">
    <w:p>
      <w:pPr>
        <w:spacing w:after="0"/>
        <w:pBdr>
          <w:left w:val="none" w:sz="0" w:space="0" w:color="auto"/>
          <w:top w:val="none" w:sz="0" w:space="0" w:color="auto"/>
          <w:right w:val="none" w:sz="0" w:space="0" w:color="auto"/>
          <w:bottom w:val="none" w:sz="0" w:space="0" w:color="auto"/>
          <w:between w:val="none" w:sz="0" w:space="0" w:color="auto"/>
        </w:pBdr>
      </w:pPr>
      <w:r>
        <w:continuationSeparator/>
      </w:r>
      <w:r/>
    </w:p>
  </w:footnote>
  <w:footnote w:id="1">
    <w:p>
      <w:pPr>
        <w:pStyle w:val="249"/>
        <w:rPr>
          <w:lang w:val="en-US"/>
        </w:rPr>
        <w:pBdr>
          <w:left w:val="none" w:sz="0" w:space="0" w:color="auto"/>
          <w:top w:val="none" w:sz="0" w:space="0" w:color="auto"/>
          <w:right w:val="none" w:sz="0" w:space="0" w:color="auto"/>
          <w:bottom w:val="none" w:sz="0" w:space="0" w:color="auto"/>
          <w:between w:val="none" w:sz="0" w:space="0" w:color="auto"/>
        </w:pBdr>
      </w:pPr>
      <w:ins w:id="296" w:author="Nils Tekampe" w:date="2017-04-01T16:10:00Z">
        <w:r>
          <w:rPr>
            <w:rStyle w:val="251"/>
          </w:rPr>
          <w:footnoteRef/>
        </w:r>
      </w:ins>
      <w:ins w:id="297" w:author="Nils Tekampe" w:date="2017-04-01T16:10:00Z">
        <w:r>
          <w:rPr>
            <w:lang w:val="en-US"/>
            <w:rPrChange w:id="298" w:author="Nils Tekampe" w:date="2017-04-01T16:10:00Z">
              <w:rPr/>
            </w:rPrChange>
          </w:rPr>
          <w:t xml:space="preserve"> </w:t>
        </w:r>
      </w:ins>
      <w:ins w:id="299" w:author="Nils Tekampe" w:date="2017-04-01T16:10:00Z">
        <w:r>
          <w:rPr>
            <w:lang w:val="en-US"/>
          </w:rPr>
          <w:t xml:space="preserve">The concept of a portal shall be seen abstract. It also includes </w:t>
        </w:r>
      </w:ins>
      <w:ins w:id="300" w:author="Nils Tekampe" w:date="2017-04-01T16:11:00Z">
        <w:r>
          <w:rPr>
            <w:lang w:val="en-US"/>
          </w:rPr>
          <w:t xml:space="preserve">applications</w:t>
        </w:r>
      </w:ins>
      <w:ins w:id="301" w:author="Nils Tekampe" w:date="2017-04-01T16:10:00Z">
        <w:r>
          <w:rPr>
            <w:lang w:val="en-US"/>
          </w:rPr>
          <w:t xml:space="preserve">, services, </w:t>
        </w:r>
      </w:ins>
      <w:ins w:id="302" w:author="Nils Tekampe" w:date="2017-04-01T16:11:00Z">
        <w:r>
          <w:rPr>
            <w:lang w:val="en-US"/>
          </w:rPr>
          <w:t xml:space="preserve">… protected by the TOE. </w:t>
        </w:r>
      </w:ins>
      <w:r/>
    </w:p>
  </w:footnote>
  <w:footnote w:id="2">
    <w:p>
      <w:pPr>
        <w:pStyle w:val="249"/>
        <w:rPr>
          <w:lang w:val="en-US"/>
        </w:rPr>
        <w:pBdr>
          <w:left w:val="none" w:sz="0" w:space="0" w:color="auto"/>
          <w:top w:val="none" w:sz="0" w:space="0" w:color="auto"/>
          <w:right w:val="none" w:sz="0" w:space="0" w:color="auto"/>
          <w:bottom w:val="none" w:sz="0" w:space="0" w:color="auto"/>
          <w:between w:val="none" w:sz="0" w:space="0" w:color="auto"/>
        </w:pBdr>
      </w:pPr>
      <w:r>
        <w:rPr>
          <w:rStyle w:val="251"/>
        </w:rPr>
        <w:footnoteRef/>
      </w:r>
      <w:r>
        <w:rPr>
          <w:lang w:val="en-US"/>
        </w:rPr>
        <w:t xml:space="preserve"> In case no sensor is part of the TOE, this part of the objective shall be considered fulfilled. </w:t>
      </w:r>
      <w:r/>
    </w:p>
  </w:footnote>
  <w:footnote w:id="3">
    <w:p>
      <w:pPr>
        <w:pStyle w:val="249"/>
        <w:rPr>
          <w:lang w:val="en-US"/>
        </w:rPr>
        <w:pBdr>
          <w:left w:val="none" w:sz="0" w:space="0" w:color="auto"/>
          <w:top w:val="none" w:sz="0" w:space="0" w:color="auto"/>
          <w:right w:val="none" w:sz="0" w:space="0" w:color="auto"/>
          <w:bottom w:val="none" w:sz="0" w:space="0" w:color="auto"/>
          <w:between w:val="none" w:sz="0" w:space="0" w:color="auto"/>
        </w:pBdr>
      </w:pPr>
      <w:ins w:id="303" w:author="Nils Tekampe" w:date="2017-03-31T10:28:00Z">
        <w:r>
          <w:rPr>
            <w:rStyle w:val="251"/>
          </w:rPr>
          <w:footnoteRef/>
        </w:r>
      </w:ins>
      <w:ins w:id="304" w:author="Nils Tekampe" w:date="2017-03-31T10:28:00Z">
        <w:r>
          <w:rPr>
            <w:lang w:val="en-US"/>
            <w:rPrChange w:id="305" w:author="Nils Tekampe" w:date="2017-03-31T10:29:00Z">
              <w:rPr/>
            </w:rPrChange>
          </w:rPr>
          <w:t xml:space="preserve"> It is the concept of this PP that concrete values for security relevant error rates shall n</w:t>
        </w:r>
      </w:ins>
      <w:ins w:id="306" w:author="Nils Tekampe" w:date="2017-03-31T10:28:00Z">
        <w:r>
          <w:rPr>
            <w:lang w:val="en-US"/>
          </w:rPr>
          <w:t xml:space="preserve">ot be defined in the PP/ST. Ins</w:t>
        </w:r>
      </w:ins>
      <w:ins w:id="307" w:author="Nils Tekampe" w:date="2017-03-31T10:29:00Z">
        <w:r>
          <w:rPr>
            <w:lang w:val="en-US"/>
          </w:rPr>
          <w:t xml:space="preserve">tead, such concrete values should be defined in the corresponding methodology documents. </w:t>
        </w:r>
      </w:ins>
      <w:r/>
    </w:p>
  </w:footnote>
  <w:footnote w:id="4">
    <w:p>
      <w:pPr>
        <w:pStyle w:val="249"/>
        <w:rPr>
          <w:lang w:val="en-US"/>
        </w:rPr>
        <w:pBdr>
          <w:left w:val="none" w:sz="0" w:space="0" w:color="auto"/>
          <w:top w:val="none" w:sz="0" w:space="0" w:color="auto"/>
          <w:right w:val="none" w:sz="0" w:space="0" w:color="auto"/>
          <w:bottom w:val="none" w:sz="0" w:space="0" w:color="auto"/>
          <w:between w:val="none" w:sz="0" w:space="0" w:color="auto"/>
        </w:pBdr>
      </w:pPr>
      <w:ins w:id="308" w:author="Nils Tekampe" w:date="2017-03-31T10:37:00Z">
        <w:r>
          <w:rPr>
            <w:rStyle w:val="251"/>
          </w:rPr>
          <w:footnoteRef/>
        </w:r>
      </w:ins>
      <w:ins w:id="309" w:author="Nils Tekampe" w:date="2017-03-31T10:37:00Z">
        <w:r>
          <w:rPr>
            <w:lang w:val="en-US"/>
            <w:rPrChange w:id="310" w:author="Nils Tekampe" w:date="2017-03-31T10:38:00Z">
              <w:rPr/>
            </w:rPrChange>
          </w:rPr>
          <w:t xml:space="preserve"> The relationship between the TOE and its environment is pretty complex in this point and des</w:t>
        </w:r>
      </w:ins>
      <w:ins w:id="311" w:author="Nils Tekampe" w:date="2017-03-31T10:37:00Z">
        <w:r>
          <w:rPr>
            <w:lang w:val="en-US"/>
          </w:rPr>
          <w:t xml:space="preserve">erves some further explanation: </w:t>
        </w:r>
      </w:ins>
      <w:ins w:id="312" w:author="Nils Tekampe" w:date="2017-03-31T10:37:00Z">
        <w:r>
          <w:rPr>
            <w:lang w:val="en-US"/>
          </w:rPr>
          <w:t xml:space="preserve">A.Environment</w:t>
        </w:r>
      </w:ins>
      <w:ins w:id="313" w:author="Nils Tekampe" w:date="2017-03-31T10:37:00Z">
        <w:r>
          <w:rPr>
            <w:lang w:val="en-US"/>
          </w:rPr>
          <w:t xml:space="preserve"> </w:t>
        </w:r>
      </w:ins>
      <w:ins w:id="314" w:author="Nils Tekampe" w:date="2017-04-01T16:03:00Z">
        <w:r>
          <w:rPr>
            <w:lang w:val="en-US"/>
          </w:rPr>
          <w:t xml:space="preserve">does not pose an absolute protection for the TOE to be provided by the environment. I</w:t>
        </w:r>
      </w:ins>
      <w:ins w:id="315" w:author="Nils Tekampe" w:date="2017-04-01T16:04:00Z">
        <w:r>
          <w:rPr>
            <w:lang w:val="en-US"/>
          </w:rPr>
          <w:t xml:space="preserve">t provides a level of protection, in which complex attacks may not be possible. However, simple and </w:t>
        </w:r>
      </w:ins>
      <w:ins w:id="316" w:author="Nils Tekampe" w:date="2017-04-01T16:04:00Z">
        <w:r>
          <w:rPr>
            <w:lang w:val="en-US"/>
          </w:rPr>
          <w:t xml:space="preserve">unobstrusive</w:t>
        </w:r>
      </w:ins>
      <w:ins w:id="317" w:author="Nils Tekampe" w:date="2017-04-01T16:04:00Z">
        <w:r>
          <w:rPr>
            <w:lang w:val="en-US"/>
          </w:rPr>
          <w:t xml:space="preserve"> attacks can still be performed. Such attacks are described in </w:t>
        </w:r>
      </w:ins>
      <w:ins w:id="318" w:author="Nils Tekampe" w:date="2017-04-01T16:05:00Z">
        <w:r>
          <w:rPr>
            <w:lang w:val="en-US"/>
          </w:rPr>
          <w:t xml:space="preserve">T.General</w:t>
        </w:r>
      </w:ins>
      <w:ins w:id="319" w:author="Nils Tekampe" w:date="2017-04-01T16:05:00Z">
        <w:r>
          <w:rPr>
            <w:lang w:val="en-US"/>
          </w:rPr>
          <w:t xml:space="preserve"> and have to be countered by the TOE itself as required by this objective. </w:t>
        </w:r>
      </w:ins>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44" w:type="dxa"/>
      <w:tblInd w:w="-573" w:type="dxa"/>
      <w:tblBorders>
        <w:bottom w:val="single" w:color="000000" w:sz="4" w:space="0"/>
      </w:tblBorders>
      <w:tblLook w:val="00A0" w:firstRow="1" w:lastRow="0" w:firstColumn="1" w:lastColumn="0" w:noHBand="0" w:noVBand="0"/>
    </w:tblPr>
    <w:tblGrid>
      <w:gridCol w:w="5172"/>
      <w:gridCol w:w="5172"/>
    </w:tblGrid>
    <w:tr>
      <w:trPr>
        <w:trHeight w:val="371"/>
      </w:trPr>
      <w:tc>
        <w:tcPr>
          <w:tcBorders>
            <w:bottom w:val="single" w:color="000000" w:sz="4" w:space="0"/>
          </w:tcBorders>
          <w:tcW w:w="5172" w:type="dxa"/>
          <w:vAlign w:val="bottom"/>
          <w:textDirection w:val="lrTb"/>
          <w:noWrap w:val="false"/>
        </w:tcPr>
        <w:p>
          <w:pPr>
            <w:pStyle w:val="252"/>
            <w:rPr>
              <w:rFonts w:ascii="Concourse C4" w:hAnsi="Concourse C4"/>
            </w:rPr>
            <w:pBdr>
              <w:left w:val="none" w:sz="0" w:space="0" w:color="auto"/>
              <w:top w:val="none" w:sz="0" w:space="0" w:color="auto"/>
              <w:right w:val="none" w:sz="0" w:space="0" w:color="auto"/>
              <w:bottom w:val="none" w:sz="0" w:space="0" w:color="auto"/>
              <w:between w:val="none" w:sz="0" w:space="0" w:color="auto"/>
            </w:pBdr>
          </w:pPr>
          <w:r>
            <w:rPr>
              <w:rFonts w:ascii="Concourse C4" w:hAnsi="Concourse C4"/>
            </w:rPr>
            <w:t xml:space="preserve">Security Problem Definition </w:t>
          </w:r>
          <w:r/>
        </w:p>
      </w:tc>
      <w:tc>
        <w:tcPr>
          <w:tcBorders>
            <w:bottom w:val="single" w:color="000000" w:sz="4" w:space="0"/>
          </w:tcBorders>
          <w:tcW w:w="5172" w:type="dxa"/>
          <w:textDirection w:val="lrTb"/>
          <w:noWrap w:val="false"/>
        </w:tcPr>
        <w:p>
          <w:pPr>
            <w:pStyle w:val="252"/>
            <w:pBdr>
              <w:left w:val="none" w:sz="0" w:space="0" w:color="auto"/>
              <w:top w:val="none" w:sz="0" w:space="0" w:color="auto"/>
              <w:right w:val="none" w:sz="0" w:space="0" w:color="auto"/>
              <w:bottom w:val="none" w:sz="0" w:space="0" w:color="auto"/>
              <w:between w:val="none" w:sz="0" w:space="0" w:color="auto"/>
            </w:pBdr>
          </w:pPr>
          <w:r/>
          <w:r/>
        </w:p>
      </w:tc>
    </w:tr>
  </w:tbl>
  <w:p>
    <w:pPr>
      <w:pStyle w:val="252"/>
      <w:pBdr>
        <w:left w:val="none" w:sz="0" w:space="0" w:color="auto"/>
        <w:top w:val="none" w:sz="0" w:space="0" w:color="auto"/>
        <w:right w:val="none" w:sz="0" w:space="0" w:color="auto"/>
        <w:bottom w:val="none" w:sz="0" w:space="0" w:color="auto"/>
        <w:between w:val="none" w:sz="0" w:space="0" w:color="auto"/>
      </w:pBdr>
    </w:pPr>
    <w:r>
      <mc:AlternateContent>
        <mc:Choice Requires="wps">
          <w:drawing>
            <wp:anchor xmlns:wp="http://schemas.openxmlformats.org/drawingml/2006/wordprocessingDrawing" distT="0" distB="0" distL="114300" distR="114300" simplePos="0" relativeHeight="251660288" behindDoc="0" locked="0" layoutInCell="1" allowOverlap="1">
              <wp:simplePos x="0" y="0"/>
              <wp:positionH relativeFrom="column">
                <wp:posOffset>4864096</wp:posOffset>
              </wp:positionH>
              <wp:positionV relativeFrom="paragraph">
                <wp:posOffset>-461641</wp:posOffset>
              </wp:positionV>
              <wp:extent cx="1308735" cy="402588"/>
              <wp:effectExtent l="0" t="0" r="0" b="0"/>
              <wp:wrapNone/>
              <wp:docPr hidden="false" id="1" name="Freihandform 1"/>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a:off x="0" y="0"/>
                        <a:ext cx="1308735" cy="402590"/>
                      </a:xfrm>
                      <a:custGeom>
                        <a:avLst/>
                        <a:gdLst>
                          <a:gd name="gd0" fmla="val 65536"/>
                          <a:gd name="gd1" fmla="?: 1 1 0"/>
                          <a:gd name="gd2" fmla="+- gd1 1 0"/>
                          <a:gd name="gd3" fmla="+- 0 0 gd2"/>
                          <a:gd name="gd4" fmla="*/ gd3 1 2"/>
                          <a:gd name="gd5" fmla="*/ gd4 21600 21600"/>
                          <a:gd name="gd6" fmla="*/ gd4 21600 21600"/>
                          <a:gd name="gd7" fmla="+- gd1 0 1"/>
                          <a:gd name="gd8" fmla="*/ gd7 1 2"/>
                          <a:gd name="gd9" fmla="*/ gd8 21600 21600"/>
                          <a:gd name="gd10" fmla="+- gd9 21600 0"/>
                          <a:gd name="gd11" fmla="*/ gd8 21600 21600"/>
                          <a:gd name="gd12" fmla="+- gd11 21600 0"/>
                          <a:gd name="gd13" fmla="val gd5"/>
                          <a:gd name="gd14" fmla="val gd6"/>
                          <a:gd name="gd15" fmla="val gd5"/>
                          <a:gd name="gd16" fmla="val gd12"/>
                          <a:gd name="gd17" fmla="val gd10"/>
                          <a:gd name="gd18" fmla="val gd12"/>
                          <a:gd name="gd19" fmla="val gd10"/>
                          <a:gd name="gd20" fmla="val gd6"/>
                          <a:gd name="gd21" fmla="*/ w 0 21600"/>
                          <a:gd name="gd22" fmla="*/ h 0 21600"/>
                          <a:gd name="gd23" fmla="*/ w 21600 21600"/>
                          <a:gd name="gd24" fmla="*/ h 21600 21600"/>
                        </a:gdLst>
                        <a:ahLst/>
                        <a:cxnLst/>
                        <a:rect l="gd21" t="gd22" r="gd23" b="gd24"/>
                        <a:pathLst>
                          <a:path w="21600" h="21600" fill="norm" stroke="1" extrusionOk="0">
                            <a:moveTo>
                              <a:pt x="gd13" y="gd14"/>
                            </a:moveTo>
                            <a:lnTo>
                              <a:pt x="gd15" y="gd16"/>
                            </a:lnTo>
                            <a:lnTo>
                              <a:pt x="gd17" y="gd18"/>
                            </a:lnTo>
                            <a:lnTo>
                              <a:pt x="gd19" y="gd20"/>
                            </a:lnTo>
                            <a:close/>
                          </a:path>
                          <a:path w="21600" h="21600" fill="norm" stroke="1" extrusionOk="0"/>
                        </a:pathLst>
                      </a:custGeom>
                      <a:blipFill>
                        <a:blip r:embed="rId1"/>
                        <a:stretch/>
                      </a:blipFill>
                      <a:ln>
                        <a:noFill/>
                      </a:ln>
                    </wps:spPr>
                    <wps:bodyPr rot="0">
                      <a:prstTxWarp prst="textNoShape">
                        <a:avLst/>
                      </a:prstTxWarp>
                      <a:noAutofit/>
                    </wps:bodyPr>
                  </wps:wsp>
                </a:graphicData>
              </a:graphic>
            </wp:anchor>
          </w:drawing>
        </mc:Choice>
        <mc:Fallback>
          <w:pict>
            <v:shape id="shape 0" o:spid="_x0_s0" style="position:absolute;mso-wrap-distance-left:9.0pt;mso-wrap-distance-top:0.0pt;mso-wrap-distance-right:9.0pt;mso-wrap-distance-bottom:0.0pt;z-index:251660288;mso-position-horizontal-relative:text;margin-left:383.0pt;mso-position-horizontal:absolute;mso-position-vertical-relative:text;margin-top:-36.3pt;mso-position-vertical:absolute;width:103.0pt;height:31.7pt;" coordsize="1" path="m-4,0l-4,99999l100000,99999l100000,0xnfenfe">
              <v:path textboxrect="0,0,100000,99999"/>
              <v:fill r:id="rId1" o:title="" type="fram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suff w:val="tab"/>
      <w:lvlText w:val=""/>
      <w:lvlJc w:val="left"/>
      <w:pPr>
        <w:ind w:left="777" w:hanging="353"/>
      </w:pPr>
      <w:rPr>
        <w:rFonts w:ascii="Symbol" w:hAnsi="Symbol" w:hint="default"/>
      </w:rPr>
    </w:lvl>
    <w:lvl w:ilvl="1">
      <w:start w:val="1"/>
      <w:numFmt w:val="bullet"/>
      <w:suff w:val="tab"/>
      <w:lvlText w:val="o"/>
      <w:lvlJc w:val="left"/>
      <w:pPr>
        <w:ind w:left="1497" w:hanging="353"/>
      </w:pPr>
      <w:rPr>
        <w:rFonts w:ascii="Courier New" w:hAnsi="Courier New" w:hint="default"/>
      </w:rPr>
    </w:lvl>
    <w:lvl w:ilvl="2">
      <w:start w:val="1"/>
      <w:numFmt w:val="bullet"/>
      <w:suff w:val="tab"/>
      <w:lvlText w:val=""/>
      <w:lvlJc w:val="left"/>
      <w:pPr>
        <w:ind w:left="2217" w:hanging="353"/>
      </w:pPr>
      <w:rPr>
        <w:rFonts w:ascii="Wingdings" w:hAnsi="Wingdings" w:hint="default"/>
      </w:rPr>
    </w:lvl>
    <w:lvl w:ilvl="3">
      <w:start w:val="1"/>
      <w:numFmt w:val="bullet"/>
      <w:suff w:val="tab"/>
      <w:lvlText w:val=""/>
      <w:lvlJc w:val="left"/>
      <w:pPr>
        <w:ind w:left="2937" w:hanging="353"/>
      </w:pPr>
      <w:rPr>
        <w:rFonts w:ascii="Symbol" w:hAnsi="Symbol" w:hint="default"/>
      </w:rPr>
    </w:lvl>
    <w:lvl w:ilvl="4">
      <w:start w:val="1"/>
      <w:numFmt w:val="bullet"/>
      <w:suff w:val="tab"/>
      <w:lvlText w:val="o"/>
      <w:lvlJc w:val="left"/>
      <w:pPr>
        <w:ind w:left="3657" w:hanging="353"/>
      </w:pPr>
      <w:rPr>
        <w:rFonts w:ascii="Courier New" w:hAnsi="Courier New" w:hint="default"/>
      </w:rPr>
    </w:lvl>
    <w:lvl w:ilvl="5">
      <w:start w:val="1"/>
      <w:numFmt w:val="bullet"/>
      <w:suff w:val="tab"/>
      <w:lvlText w:val=""/>
      <w:lvlJc w:val="left"/>
      <w:pPr>
        <w:ind w:left="4377" w:hanging="353"/>
      </w:pPr>
      <w:rPr>
        <w:rFonts w:ascii="Wingdings" w:hAnsi="Wingdings" w:hint="default"/>
      </w:rPr>
    </w:lvl>
    <w:lvl w:ilvl="6">
      <w:start w:val="1"/>
      <w:numFmt w:val="bullet"/>
      <w:suff w:val="tab"/>
      <w:lvlText w:val=""/>
      <w:lvlJc w:val="left"/>
      <w:pPr>
        <w:ind w:left="5097" w:hanging="353"/>
      </w:pPr>
      <w:rPr>
        <w:rFonts w:ascii="Symbol" w:hAnsi="Symbol" w:hint="default"/>
      </w:rPr>
    </w:lvl>
    <w:lvl w:ilvl="7">
      <w:start w:val="1"/>
      <w:numFmt w:val="bullet"/>
      <w:suff w:val="tab"/>
      <w:lvlText w:val="o"/>
      <w:lvlJc w:val="left"/>
      <w:pPr>
        <w:ind w:left="5817" w:hanging="353"/>
      </w:pPr>
      <w:rPr>
        <w:rFonts w:ascii="Courier New" w:hAnsi="Courier New" w:hint="default"/>
      </w:rPr>
    </w:lvl>
    <w:lvl w:ilvl="8">
      <w:start w:val="1"/>
      <w:numFmt w:val="bullet"/>
      <w:suff w:val="tab"/>
      <w:lvlText w:val=""/>
      <w:lvlJc w:val="left"/>
      <w:pPr>
        <w:ind w:left="6537" w:hanging="353"/>
      </w:pPr>
      <w:rPr>
        <w:rFonts w:ascii="Wingdings" w:hAnsi="Wingdings" w:hint="default"/>
      </w:rPr>
    </w:lvl>
  </w:abstractNum>
  <w:abstractNum w:abstractNumId="1">
    <w:multiLevelType w:val="hybridMultilevel"/>
    <w:lvl w:ilvl="0">
      <w:start w:val="1"/>
      <w:numFmt w:val="bullet"/>
      <w:suff w:val="tab"/>
      <w:lvlText w:val=""/>
      <w:lvlJc w:val="left"/>
      <w:pPr>
        <w:ind w:left="720" w:hanging="355"/>
      </w:pPr>
      <w:rPr>
        <w:rFonts w:ascii="Symbol" w:hAnsi="Symbol" w:hint="default"/>
      </w:rPr>
    </w:lvl>
    <w:lvl w:ilvl="1">
      <w:start w:val="1"/>
      <w:numFmt w:val="bullet"/>
      <w:suff w:val="tab"/>
      <w:lvlText w:val="o"/>
      <w:lvlJc w:val="left"/>
      <w:pPr>
        <w:ind w:left="1440" w:hanging="355"/>
      </w:pPr>
      <w:rPr>
        <w:rFonts w:ascii="Courier New" w:hAnsi="Courier New" w:hint="default"/>
      </w:rPr>
    </w:lvl>
    <w:lvl w:ilvl="2">
      <w:start w:val="1"/>
      <w:numFmt w:val="bullet"/>
      <w:suff w:val="tab"/>
      <w:lvlText w:val=""/>
      <w:lvlJc w:val="left"/>
      <w:pPr>
        <w:ind w:left="2160" w:hanging="355"/>
      </w:pPr>
      <w:rPr>
        <w:rFonts w:ascii="Wingdings" w:hAnsi="Wingdings" w:hint="default"/>
      </w:rPr>
    </w:lvl>
    <w:lvl w:ilvl="3">
      <w:start w:val="1"/>
      <w:numFmt w:val="bullet"/>
      <w:suff w:val="tab"/>
      <w:lvlText w:val=""/>
      <w:lvlJc w:val="left"/>
      <w:pPr>
        <w:ind w:left="2880" w:hanging="355"/>
      </w:pPr>
      <w:rPr>
        <w:rFonts w:ascii="Symbol" w:hAnsi="Symbol" w:hint="default"/>
      </w:rPr>
    </w:lvl>
    <w:lvl w:ilvl="4">
      <w:start w:val="1"/>
      <w:numFmt w:val="bullet"/>
      <w:suff w:val="tab"/>
      <w:lvlText w:val="o"/>
      <w:lvlJc w:val="left"/>
      <w:pPr>
        <w:ind w:left="3600" w:hanging="355"/>
      </w:pPr>
      <w:rPr>
        <w:rFonts w:ascii="Courier New" w:hAnsi="Courier New" w:hint="default"/>
      </w:rPr>
    </w:lvl>
    <w:lvl w:ilvl="5">
      <w:start w:val="1"/>
      <w:numFmt w:val="bullet"/>
      <w:suff w:val="tab"/>
      <w:lvlText w:val=""/>
      <w:lvlJc w:val="left"/>
      <w:pPr>
        <w:ind w:left="4320" w:hanging="355"/>
      </w:pPr>
      <w:rPr>
        <w:rFonts w:ascii="Wingdings" w:hAnsi="Wingdings" w:hint="default"/>
      </w:rPr>
    </w:lvl>
    <w:lvl w:ilvl="6">
      <w:start w:val="1"/>
      <w:numFmt w:val="bullet"/>
      <w:suff w:val="tab"/>
      <w:lvlText w:val=""/>
      <w:lvlJc w:val="left"/>
      <w:pPr>
        <w:ind w:left="5040" w:hanging="355"/>
      </w:pPr>
      <w:rPr>
        <w:rFonts w:ascii="Symbol" w:hAnsi="Symbol" w:hint="default"/>
      </w:rPr>
    </w:lvl>
    <w:lvl w:ilvl="7">
      <w:start w:val="1"/>
      <w:numFmt w:val="bullet"/>
      <w:suff w:val="tab"/>
      <w:lvlText w:val="o"/>
      <w:lvlJc w:val="left"/>
      <w:pPr>
        <w:ind w:left="5760" w:hanging="355"/>
      </w:pPr>
      <w:rPr>
        <w:rFonts w:ascii="Courier New" w:hAnsi="Courier New" w:hint="default"/>
      </w:rPr>
    </w:lvl>
    <w:lvl w:ilvl="8">
      <w:start w:val="1"/>
      <w:numFmt w:val="bullet"/>
      <w:suff w:val="tab"/>
      <w:lvlText w:val=""/>
      <w:lvlJc w:val="left"/>
      <w:pPr>
        <w:ind w:left="6480" w:hanging="355"/>
      </w:pPr>
      <w:rPr>
        <w:rFonts w:ascii="Wingdings" w:hAnsi="Wingdings" w:hint="default"/>
      </w:rPr>
    </w:lvl>
  </w:abstractNum>
  <w:abstractNum w:abstractNumId="2">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hint="default"/>
      </w:rPr>
    </w:lvl>
    <w:lvl w:ilvl="8">
      <w:start w:val="1"/>
      <w:numFmt w:val="bullet"/>
      <w:suff w:val="tab"/>
      <w:lvlText w:val=""/>
      <w:lvlJc w:val="left"/>
      <w:pPr>
        <w:ind w:left="6480" w:hanging="356"/>
      </w:pPr>
      <w:rPr>
        <w:rFonts w:ascii="Wingdings" w:hAnsi="Wingdings" w:hint="default"/>
      </w:rPr>
    </w:lvl>
  </w:abstractNum>
  <w:abstractNum w:abstractNumId="3">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hint="default"/>
      </w:rPr>
    </w:lvl>
    <w:lvl w:ilvl="8">
      <w:start w:val="1"/>
      <w:numFmt w:val="bullet"/>
      <w:suff w:val="tab"/>
      <w:lvlText w:val=""/>
      <w:lvlJc w:val="left"/>
      <w:pPr>
        <w:ind w:left="6480" w:hanging="356"/>
      </w:pPr>
      <w:rPr>
        <w:rFonts w:ascii="Wingdings" w:hAnsi="Wingdings" w:hint="default"/>
      </w:rPr>
    </w:lvl>
  </w:abstractNum>
  <w:abstractNum w:abstractNumId="4">
    <w:multiLevelType w:val="hybridMultilevel"/>
    <w:lvl w:ilvl="0">
      <w:start w:val="1"/>
      <w:numFmt w:val="bullet"/>
      <w:suff w:val="tab"/>
      <w:lvlText w:val=""/>
      <w:lvlJc w:val="left"/>
      <w:pPr>
        <w:ind w:left="777" w:hanging="353"/>
      </w:pPr>
      <w:rPr>
        <w:rFonts w:ascii="Symbol" w:hAnsi="Symbol" w:hint="default"/>
      </w:rPr>
    </w:lvl>
    <w:lvl w:ilvl="1">
      <w:start w:val="1"/>
      <w:numFmt w:val="bullet"/>
      <w:suff w:val="tab"/>
      <w:lvlText w:val="o"/>
      <w:lvlJc w:val="left"/>
      <w:pPr>
        <w:ind w:left="1497" w:hanging="353"/>
      </w:pPr>
      <w:rPr>
        <w:rFonts w:ascii="Courier New" w:hAnsi="Courier New" w:hint="default"/>
      </w:rPr>
    </w:lvl>
    <w:lvl w:ilvl="2">
      <w:start w:val="1"/>
      <w:numFmt w:val="bullet"/>
      <w:suff w:val="tab"/>
      <w:lvlText w:val=""/>
      <w:lvlJc w:val="left"/>
      <w:pPr>
        <w:ind w:left="2217" w:hanging="353"/>
      </w:pPr>
      <w:rPr>
        <w:rFonts w:ascii="Wingdings" w:hAnsi="Wingdings" w:hint="default"/>
      </w:rPr>
    </w:lvl>
    <w:lvl w:ilvl="3">
      <w:start w:val="1"/>
      <w:numFmt w:val="bullet"/>
      <w:suff w:val="tab"/>
      <w:lvlText w:val=""/>
      <w:lvlJc w:val="left"/>
      <w:pPr>
        <w:ind w:left="2937" w:hanging="353"/>
      </w:pPr>
      <w:rPr>
        <w:rFonts w:ascii="Symbol" w:hAnsi="Symbol" w:hint="default"/>
      </w:rPr>
    </w:lvl>
    <w:lvl w:ilvl="4">
      <w:start w:val="1"/>
      <w:numFmt w:val="bullet"/>
      <w:suff w:val="tab"/>
      <w:lvlText w:val="o"/>
      <w:lvlJc w:val="left"/>
      <w:pPr>
        <w:ind w:left="3657" w:hanging="353"/>
      </w:pPr>
      <w:rPr>
        <w:rFonts w:ascii="Courier New" w:hAnsi="Courier New" w:hint="default"/>
      </w:rPr>
    </w:lvl>
    <w:lvl w:ilvl="5">
      <w:start w:val="1"/>
      <w:numFmt w:val="bullet"/>
      <w:suff w:val="tab"/>
      <w:lvlText w:val=""/>
      <w:lvlJc w:val="left"/>
      <w:pPr>
        <w:ind w:left="4377" w:hanging="353"/>
      </w:pPr>
      <w:rPr>
        <w:rFonts w:ascii="Wingdings" w:hAnsi="Wingdings" w:hint="default"/>
      </w:rPr>
    </w:lvl>
    <w:lvl w:ilvl="6">
      <w:start w:val="1"/>
      <w:numFmt w:val="bullet"/>
      <w:suff w:val="tab"/>
      <w:lvlText w:val=""/>
      <w:lvlJc w:val="left"/>
      <w:pPr>
        <w:ind w:left="5097" w:hanging="353"/>
      </w:pPr>
      <w:rPr>
        <w:rFonts w:ascii="Symbol" w:hAnsi="Symbol" w:hint="default"/>
      </w:rPr>
    </w:lvl>
    <w:lvl w:ilvl="7">
      <w:start w:val="1"/>
      <w:numFmt w:val="bullet"/>
      <w:suff w:val="tab"/>
      <w:lvlText w:val="o"/>
      <w:lvlJc w:val="left"/>
      <w:pPr>
        <w:ind w:left="5817" w:hanging="353"/>
      </w:pPr>
      <w:rPr>
        <w:rFonts w:ascii="Courier New" w:hAnsi="Courier New" w:hint="default"/>
      </w:rPr>
    </w:lvl>
    <w:lvl w:ilvl="8">
      <w:start w:val="1"/>
      <w:numFmt w:val="bullet"/>
      <w:suff w:val="tab"/>
      <w:lvlText w:val=""/>
      <w:lvlJc w:val="left"/>
      <w:pPr>
        <w:ind w:left="6537" w:hanging="353"/>
      </w:pPr>
      <w:rPr>
        <w:rFonts w:ascii="Wingdings" w:hAnsi="Wingdings" w:hint="default"/>
      </w:rPr>
    </w:lvl>
  </w:abstractNum>
  <w:abstractNum w:abstractNumId="5">
    <w:multiLevelType w:val="hybridMultilevel"/>
    <w:lvl w:ilvl="0">
      <w:start w:val="1"/>
      <w:numFmt w:val="decimal"/>
      <w:pStyle w:val="198"/>
      <w:suff w:val="tab"/>
      <w:lvlText w:val="%1"/>
      <w:lvlJc w:val="left"/>
      <w:pPr>
        <w:ind w:left="432" w:hanging="425"/>
      </w:pPr>
      <w:rPr>
        <w:rFonts w:cs="Times New Roman"/>
      </w:rPr>
    </w:lvl>
    <w:lvl w:ilvl="1">
      <w:start w:val="1"/>
      <w:numFmt w:val="decimal"/>
      <w:pStyle w:val="199"/>
      <w:suff w:val="tab"/>
      <w:lvlText w:val="%1.%2"/>
      <w:lvlJc w:val="left"/>
      <w:pPr>
        <w:ind w:left="576" w:hanging="569"/>
      </w:pPr>
      <w:rPr>
        <w:rFonts w:cs="Times New Roman"/>
      </w:rPr>
    </w:lvl>
    <w:lvl w:ilvl="2">
      <w:start w:val="1"/>
      <w:numFmt w:val="decimal"/>
      <w:pStyle w:val="200"/>
      <w:suff w:val="tab"/>
      <w:lvlText w:val="%1.%2.%3"/>
      <w:lvlJc w:val="left"/>
      <w:pPr>
        <w:ind w:left="720" w:hanging="713"/>
      </w:pPr>
      <w:rPr>
        <w:rFonts w:cs="Times New Roman"/>
      </w:rPr>
    </w:lvl>
    <w:lvl w:ilvl="3">
      <w:start w:val="1"/>
      <w:numFmt w:val="decimal"/>
      <w:pStyle w:val="201"/>
      <w:suff w:val="tab"/>
      <w:lvlText w:val="%1.%2.%3.%4"/>
      <w:lvlJc w:val="left"/>
      <w:pPr>
        <w:ind w:left="864" w:hanging="857"/>
      </w:pPr>
      <w:rPr>
        <w:rFonts w:cs="Times New Roman"/>
      </w:rPr>
    </w:lvl>
    <w:lvl w:ilvl="4">
      <w:start w:val="1"/>
      <w:numFmt w:val="decimal"/>
      <w:pStyle w:val="202"/>
      <w:suff w:val="tab"/>
      <w:lvlText w:val="%1.%2.%3.%4.%5"/>
      <w:lvlJc w:val="left"/>
      <w:pPr>
        <w:ind w:left="1008" w:hanging="1001"/>
      </w:pPr>
      <w:rPr>
        <w:rFonts w:cs="Times New Roman"/>
      </w:rPr>
    </w:lvl>
    <w:lvl w:ilvl="5">
      <w:start w:val="1"/>
      <w:numFmt w:val="decimal"/>
      <w:suff w:val="tab"/>
      <w:lvlText w:val="%1.%2.%3.%4.%5.%6"/>
      <w:lvlJc w:val="left"/>
      <w:pPr>
        <w:ind w:left="1152" w:hanging="1145"/>
      </w:pPr>
      <w:rPr>
        <w:rFonts w:cs="Times New Roman"/>
      </w:rPr>
    </w:lvl>
    <w:lvl w:ilvl="6">
      <w:start w:val="1"/>
      <w:numFmt w:val="decimal"/>
      <w:suff w:val="tab"/>
      <w:lvlText w:val="%1.%2.%3.%4.%5.%6.%7"/>
      <w:lvlJc w:val="left"/>
      <w:pPr>
        <w:ind w:left="1296" w:hanging="1289"/>
      </w:pPr>
      <w:rPr>
        <w:rFonts w:cs="Times New Roman"/>
      </w:rPr>
    </w:lvl>
    <w:lvl w:ilvl="7">
      <w:start w:val="1"/>
      <w:numFmt w:val="decimal"/>
      <w:suff w:val="tab"/>
      <w:lvlText w:val="%1.%2.%3.%4.%5.%6.%7.%8"/>
      <w:lvlJc w:val="left"/>
      <w:pPr>
        <w:ind w:left="1440" w:hanging="1433"/>
      </w:pPr>
      <w:rPr>
        <w:rFonts w:cs="Times New Roman"/>
      </w:rPr>
    </w:lvl>
    <w:lvl w:ilvl="8">
      <w:start w:val="1"/>
      <w:numFmt w:val="decimal"/>
      <w:suff w:val="tab"/>
      <w:lvlText w:val="%1.%2.%3.%4.%5.%6.%7.%8.%9"/>
      <w:lvlJc w:val="left"/>
      <w:pPr>
        <w:ind w:left="1584" w:hanging="1577"/>
      </w:pPr>
      <w:rPr>
        <w:rFonts w:cs="Times New Roman"/>
      </w:rPr>
    </w:lvl>
  </w:abstractNum>
  <w:abstractNum w:abstractNumId="6">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hint="default"/>
      </w:rPr>
    </w:lvl>
    <w:lvl w:ilvl="8">
      <w:start w:val="1"/>
      <w:numFmt w:val="bullet"/>
      <w:suff w:val="tab"/>
      <w:lvlText w:val=""/>
      <w:lvlJc w:val="left"/>
      <w:pPr>
        <w:ind w:left="6480" w:hanging="356"/>
      </w:pPr>
      <w:rPr>
        <w:rFonts w:ascii="Wingdings" w:hAnsi="Wingdings" w:hint="default"/>
      </w:rPr>
    </w:lvl>
  </w:abstractNum>
  <w:abstractNum w:abstractNumId="7">
    <w:multiLevelType w:val="hybridMultilevel"/>
    <w:lvl w:ilvl="0">
      <w:start w:val="1"/>
      <w:numFmt w:val="bullet"/>
      <w:suff w:val="tab"/>
      <w:lvlText w:val=""/>
      <w:lvlJc w:val="left"/>
      <w:pPr>
        <w:ind w:left="720" w:hanging="353"/>
      </w:pPr>
      <w:rPr>
        <w:rFonts w:ascii="Symbol" w:hAnsi="Symbol" w:hint="default"/>
      </w:rPr>
    </w:lvl>
    <w:lvl w:ilvl="1">
      <w:start w:val="1"/>
      <w:numFmt w:val="bullet"/>
      <w:suff w:val="tab"/>
      <w:lvlText w:val="o"/>
      <w:lvlJc w:val="left"/>
      <w:pPr>
        <w:ind w:left="1440" w:hanging="353"/>
      </w:pPr>
      <w:rPr>
        <w:rFonts w:ascii="Courier New" w:hAnsi="Courier New" w:hint="default"/>
      </w:rPr>
    </w:lvl>
    <w:lvl w:ilvl="2">
      <w:start w:val="1"/>
      <w:numFmt w:val="bullet"/>
      <w:suff w:val="tab"/>
      <w:lvlText w:val=""/>
      <w:lvlJc w:val="left"/>
      <w:pPr>
        <w:ind w:left="2160" w:hanging="353"/>
      </w:pPr>
      <w:rPr>
        <w:rFonts w:ascii="Wingdings" w:hAnsi="Wingdings" w:hint="default"/>
      </w:rPr>
    </w:lvl>
    <w:lvl w:ilvl="3">
      <w:start w:val="1"/>
      <w:numFmt w:val="bullet"/>
      <w:suff w:val="tab"/>
      <w:lvlText w:val=""/>
      <w:lvlJc w:val="left"/>
      <w:pPr>
        <w:ind w:left="2880" w:hanging="353"/>
      </w:pPr>
      <w:rPr>
        <w:rFonts w:ascii="Symbol" w:hAnsi="Symbol" w:hint="default"/>
      </w:rPr>
    </w:lvl>
    <w:lvl w:ilvl="4">
      <w:start w:val="1"/>
      <w:numFmt w:val="bullet"/>
      <w:suff w:val="tab"/>
      <w:lvlText w:val="o"/>
      <w:lvlJc w:val="left"/>
      <w:pPr>
        <w:ind w:left="3600" w:hanging="353"/>
      </w:pPr>
      <w:rPr>
        <w:rFonts w:ascii="Courier New" w:hAnsi="Courier New" w:hint="default"/>
      </w:rPr>
    </w:lvl>
    <w:lvl w:ilvl="5">
      <w:start w:val="1"/>
      <w:numFmt w:val="bullet"/>
      <w:suff w:val="tab"/>
      <w:lvlText w:val=""/>
      <w:lvlJc w:val="left"/>
      <w:pPr>
        <w:ind w:left="4320" w:hanging="353"/>
      </w:pPr>
      <w:rPr>
        <w:rFonts w:ascii="Wingdings" w:hAnsi="Wingdings" w:hint="default"/>
      </w:rPr>
    </w:lvl>
    <w:lvl w:ilvl="6">
      <w:start w:val="1"/>
      <w:numFmt w:val="bullet"/>
      <w:suff w:val="tab"/>
      <w:lvlText w:val=""/>
      <w:lvlJc w:val="left"/>
      <w:pPr>
        <w:ind w:left="5040" w:hanging="353"/>
      </w:pPr>
      <w:rPr>
        <w:rFonts w:ascii="Symbol" w:hAnsi="Symbol" w:hint="default"/>
      </w:rPr>
    </w:lvl>
    <w:lvl w:ilvl="7">
      <w:start w:val="1"/>
      <w:numFmt w:val="bullet"/>
      <w:suff w:val="tab"/>
      <w:lvlText w:val="o"/>
      <w:lvlJc w:val="left"/>
      <w:pPr>
        <w:ind w:left="5760" w:hanging="353"/>
      </w:pPr>
      <w:rPr>
        <w:rFonts w:ascii="Courier New" w:hAnsi="Courier New" w:hint="default"/>
      </w:rPr>
    </w:lvl>
    <w:lvl w:ilvl="8">
      <w:start w:val="1"/>
      <w:numFmt w:val="bullet"/>
      <w:suff w:val="tab"/>
      <w:lvlText w:val=""/>
      <w:lvlJc w:val="left"/>
      <w:pPr>
        <w:ind w:left="6480" w:hanging="353"/>
      </w:pPr>
      <w:rPr>
        <w:rFonts w:ascii="Wingdings" w:hAnsi="Wingdings" w:hint="default"/>
      </w:rPr>
    </w:lvl>
  </w:abstractNum>
  <w:abstractNum w:abstractNumId="8">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hint="default"/>
      </w:rPr>
    </w:lvl>
    <w:lvl w:ilvl="8">
      <w:start w:val="1"/>
      <w:numFmt w:val="bullet"/>
      <w:suff w:val="tab"/>
      <w:lvlText w:val=""/>
      <w:lvlJc w:val="left"/>
      <w:pPr>
        <w:ind w:left="6480" w:hanging="356"/>
      </w:pPr>
      <w:rPr>
        <w:rFonts w:ascii="Wingdings" w:hAnsi="Wingdings" w:hint="default"/>
      </w:rPr>
    </w:lvl>
  </w:abstractNum>
  <w:abstractNum w:abstractNumId="9">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hint="default"/>
      </w:rPr>
    </w:lvl>
    <w:lvl w:ilvl="8">
      <w:start w:val="1"/>
      <w:numFmt w:val="bullet"/>
      <w:suff w:val="tab"/>
      <w:lvlText w:val=""/>
      <w:lvlJc w:val="left"/>
      <w:pPr>
        <w:ind w:left="6480" w:hanging="356"/>
      </w:pPr>
      <w:rPr>
        <w:rFonts w:ascii="Wingdings" w:hAnsi="Wingdings" w:hint="default"/>
      </w:rPr>
    </w:lvl>
  </w:abstractNum>
  <w:abstractNum w:abstractNumId="10">
    <w:multiLevelType w:val="hybridMultilevel"/>
    <w:lvl w:ilvl="0">
      <w:start w:val="1"/>
      <w:numFmt w:val="decimal"/>
      <w:suff w:val="tab"/>
      <w:lvlText w:val="%1)"/>
      <w:lvlJc w:val="left"/>
      <w:pPr>
        <w:ind w:left="720" w:hanging="356"/>
      </w:pPr>
      <w:rPr>
        <w:rFonts w:cs="Times New Roman" w:hint="default"/>
      </w:rPr>
    </w:lvl>
    <w:lvl w:ilvl="1">
      <w:start w:val="1"/>
      <w:numFmt w:val="lowerLetter"/>
      <w:suff w:val="tab"/>
      <w:lvlText w:val="%2."/>
      <w:lvlJc w:val="left"/>
      <w:pPr>
        <w:ind w:left="1440" w:hanging="356"/>
      </w:pPr>
      <w:rPr>
        <w:rFonts w:cs="Times New Roman"/>
      </w:rPr>
    </w:lvl>
    <w:lvl w:ilvl="2">
      <w:start w:val="1"/>
      <w:numFmt w:val="lowerRoman"/>
      <w:suff w:val="tab"/>
      <w:lvlText w:val="%3."/>
      <w:lvlJc w:val="right"/>
      <w:pPr>
        <w:ind w:left="2160" w:hanging="176"/>
      </w:pPr>
      <w:rPr>
        <w:rFonts w:cs="Times New Roman"/>
      </w:rPr>
    </w:lvl>
    <w:lvl w:ilvl="3">
      <w:start w:val="1"/>
      <w:numFmt w:val="decimal"/>
      <w:suff w:val="tab"/>
      <w:lvlText w:val="%4."/>
      <w:lvlJc w:val="left"/>
      <w:pPr>
        <w:ind w:left="2880" w:hanging="356"/>
      </w:pPr>
      <w:rPr>
        <w:rFonts w:cs="Times New Roman"/>
      </w:rPr>
    </w:lvl>
    <w:lvl w:ilvl="4">
      <w:start w:val="1"/>
      <w:numFmt w:val="lowerLetter"/>
      <w:suff w:val="tab"/>
      <w:lvlText w:val="%5."/>
      <w:lvlJc w:val="left"/>
      <w:pPr>
        <w:ind w:left="3600" w:hanging="356"/>
      </w:pPr>
      <w:rPr>
        <w:rFonts w:cs="Times New Roman"/>
      </w:rPr>
    </w:lvl>
    <w:lvl w:ilvl="5">
      <w:start w:val="1"/>
      <w:numFmt w:val="lowerRoman"/>
      <w:suff w:val="tab"/>
      <w:lvlText w:val="%6."/>
      <w:lvlJc w:val="right"/>
      <w:pPr>
        <w:ind w:left="4320" w:hanging="176"/>
      </w:pPr>
      <w:rPr>
        <w:rFonts w:cs="Times New Roman"/>
      </w:rPr>
    </w:lvl>
    <w:lvl w:ilvl="6">
      <w:start w:val="1"/>
      <w:numFmt w:val="decimal"/>
      <w:suff w:val="tab"/>
      <w:lvlText w:val="%7."/>
      <w:lvlJc w:val="left"/>
      <w:pPr>
        <w:ind w:left="5040" w:hanging="356"/>
      </w:pPr>
      <w:rPr>
        <w:rFonts w:cs="Times New Roman"/>
      </w:rPr>
    </w:lvl>
    <w:lvl w:ilvl="7">
      <w:start w:val="1"/>
      <w:numFmt w:val="lowerLetter"/>
      <w:suff w:val="tab"/>
      <w:lvlText w:val="%8."/>
      <w:lvlJc w:val="left"/>
      <w:pPr>
        <w:ind w:left="5760" w:hanging="356"/>
      </w:pPr>
      <w:rPr>
        <w:rFonts w:cs="Times New Roman"/>
      </w:rPr>
    </w:lvl>
    <w:lvl w:ilvl="8">
      <w:start w:val="1"/>
      <w:numFmt w:val="lowerRoman"/>
      <w:suff w:val="tab"/>
      <w:lvlText w:val="%9."/>
      <w:lvlJc w:val="right"/>
      <w:pPr>
        <w:ind w:left="6480" w:hanging="176"/>
      </w:pPr>
      <w:rPr>
        <w:rFonts w:cs="Times New Roman"/>
      </w:rPr>
    </w:lvl>
  </w:abstractNum>
  <w:abstractNum w:abstractNumId="11">
    <w:multiLevelType w:val="hybridMultilevel"/>
    <w:lvl w:ilvl="0">
      <w:start w:val="1"/>
      <w:numFmt w:val="bullet"/>
      <w:suff w:val="tab"/>
      <w:lvlText w:val=""/>
      <w:lvlJc w:val="left"/>
      <w:pPr>
        <w:ind w:left="720" w:hanging="353"/>
      </w:pPr>
      <w:rPr>
        <w:rFonts w:ascii="Symbol" w:hAnsi="Symbol" w:hint="default"/>
      </w:rPr>
    </w:lvl>
    <w:lvl w:ilvl="1">
      <w:start w:val="1"/>
      <w:numFmt w:val="bullet"/>
      <w:suff w:val="tab"/>
      <w:lvlText w:val="o"/>
      <w:lvlJc w:val="left"/>
      <w:pPr>
        <w:ind w:left="1440" w:hanging="353"/>
      </w:pPr>
      <w:rPr>
        <w:rFonts w:ascii="Courier New" w:hAnsi="Courier New" w:hint="default"/>
      </w:rPr>
    </w:lvl>
    <w:lvl w:ilvl="2">
      <w:start w:val="1"/>
      <w:numFmt w:val="bullet"/>
      <w:suff w:val="tab"/>
      <w:lvlText w:val=""/>
      <w:lvlJc w:val="left"/>
      <w:pPr>
        <w:ind w:left="2160" w:hanging="353"/>
      </w:pPr>
      <w:rPr>
        <w:rFonts w:ascii="Wingdings" w:hAnsi="Wingdings" w:hint="default"/>
      </w:rPr>
    </w:lvl>
    <w:lvl w:ilvl="3">
      <w:start w:val="1"/>
      <w:numFmt w:val="bullet"/>
      <w:suff w:val="tab"/>
      <w:lvlText w:val=""/>
      <w:lvlJc w:val="left"/>
      <w:pPr>
        <w:ind w:left="2880" w:hanging="353"/>
      </w:pPr>
      <w:rPr>
        <w:rFonts w:ascii="Symbol" w:hAnsi="Symbol" w:hint="default"/>
      </w:rPr>
    </w:lvl>
    <w:lvl w:ilvl="4">
      <w:start w:val="1"/>
      <w:numFmt w:val="bullet"/>
      <w:suff w:val="tab"/>
      <w:lvlText w:val="o"/>
      <w:lvlJc w:val="left"/>
      <w:pPr>
        <w:ind w:left="3600" w:hanging="353"/>
      </w:pPr>
      <w:rPr>
        <w:rFonts w:ascii="Courier New" w:hAnsi="Courier New" w:hint="default"/>
      </w:rPr>
    </w:lvl>
    <w:lvl w:ilvl="5">
      <w:start w:val="1"/>
      <w:numFmt w:val="bullet"/>
      <w:suff w:val="tab"/>
      <w:lvlText w:val=""/>
      <w:lvlJc w:val="left"/>
      <w:pPr>
        <w:ind w:left="4320" w:hanging="353"/>
      </w:pPr>
      <w:rPr>
        <w:rFonts w:ascii="Wingdings" w:hAnsi="Wingdings" w:hint="default"/>
      </w:rPr>
    </w:lvl>
    <w:lvl w:ilvl="6">
      <w:start w:val="1"/>
      <w:numFmt w:val="bullet"/>
      <w:suff w:val="tab"/>
      <w:lvlText w:val=""/>
      <w:lvlJc w:val="left"/>
      <w:pPr>
        <w:ind w:left="5040" w:hanging="353"/>
      </w:pPr>
      <w:rPr>
        <w:rFonts w:ascii="Symbol" w:hAnsi="Symbol" w:hint="default"/>
      </w:rPr>
    </w:lvl>
    <w:lvl w:ilvl="7">
      <w:start w:val="1"/>
      <w:numFmt w:val="bullet"/>
      <w:suff w:val="tab"/>
      <w:lvlText w:val="o"/>
      <w:lvlJc w:val="left"/>
      <w:pPr>
        <w:ind w:left="5760" w:hanging="353"/>
      </w:pPr>
      <w:rPr>
        <w:rFonts w:ascii="Courier New" w:hAnsi="Courier New" w:hint="default"/>
      </w:rPr>
    </w:lvl>
    <w:lvl w:ilvl="8">
      <w:start w:val="1"/>
      <w:numFmt w:val="bullet"/>
      <w:suff w:val="tab"/>
      <w:lvlText w:val=""/>
      <w:lvlJc w:val="left"/>
      <w:pPr>
        <w:ind w:left="6480" w:hanging="353"/>
      </w:pPr>
      <w:rPr>
        <w:rFonts w:ascii="Wingdings" w:hAnsi="Wingdings" w:hint="default"/>
      </w:rPr>
    </w:lvl>
  </w:abstractNum>
  <w:abstractNum w:abstractNumId="12">
    <w:multiLevelType w:val="hybridMultilevel"/>
    <w:lvl w:ilvl="0">
      <w:start w:val="1"/>
      <w:numFmt w:val="bullet"/>
      <w:suff w:val="tab"/>
      <w:lvlText w:val=""/>
      <w:lvlJc w:val="left"/>
      <w:pPr>
        <w:ind w:left="720" w:hanging="353"/>
      </w:pPr>
      <w:rPr>
        <w:rFonts w:ascii="Symbol" w:hAnsi="Symbol" w:hint="default"/>
      </w:rPr>
    </w:lvl>
    <w:lvl w:ilvl="1">
      <w:start w:val="1"/>
      <w:numFmt w:val="bullet"/>
      <w:suff w:val="tab"/>
      <w:lvlText w:val="o"/>
      <w:lvlJc w:val="left"/>
      <w:pPr>
        <w:ind w:left="1440" w:hanging="353"/>
      </w:pPr>
      <w:rPr>
        <w:rFonts w:ascii="Courier New" w:hAnsi="Courier New" w:hint="default"/>
      </w:rPr>
    </w:lvl>
    <w:lvl w:ilvl="2">
      <w:start w:val="1"/>
      <w:numFmt w:val="bullet"/>
      <w:suff w:val="tab"/>
      <w:lvlText w:val=""/>
      <w:lvlJc w:val="left"/>
      <w:pPr>
        <w:ind w:left="2160" w:hanging="353"/>
      </w:pPr>
      <w:rPr>
        <w:rFonts w:ascii="Wingdings" w:hAnsi="Wingdings" w:hint="default"/>
      </w:rPr>
    </w:lvl>
    <w:lvl w:ilvl="3">
      <w:start w:val="1"/>
      <w:numFmt w:val="bullet"/>
      <w:suff w:val="tab"/>
      <w:lvlText w:val=""/>
      <w:lvlJc w:val="left"/>
      <w:pPr>
        <w:ind w:left="2880" w:hanging="353"/>
      </w:pPr>
      <w:rPr>
        <w:rFonts w:ascii="Symbol" w:hAnsi="Symbol" w:hint="default"/>
      </w:rPr>
    </w:lvl>
    <w:lvl w:ilvl="4">
      <w:start w:val="1"/>
      <w:numFmt w:val="bullet"/>
      <w:suff w:val="tab"/>
      <w:lvlText w:val="o"/>
      <w:lvlJc w:val="left"/>
      <w:pPr>
        <w:ind w:left="3600" w:hanging="353"/>
      </w:pPr>
      <w:rPr>
        <w:rFonts w:ascii="Courier New" w:hAnsi="Courier New" w:hint="default"/>
      </w:rPr>
    </w:lvl>
    <w:lvl w:ilvl="5">
      <w:start w:val="1"/>
      <w:numFmt w:val="bullet"/>
      <w:suff w:val="tab"/>
      <w:lvlText w:val=""/>
      <w:lvlJc w:val="left"/>
      <w:pPr>
        <w:ind w:left="4320" w:hanging="353"/>
      </w:pPr>
      <w:rPr>
        <w:rFonts w:ascii="Wingdings" w:hAnsi="Wingdings" w:hint="default"/>
      </w:rPr>
    </w:lvl>
    <w:lvl w:ilvl="6">
      <w:start w:val="1"/>
      <w:numFmt w:val="bullet"/>
      <w:suff w:val="tab"/>
      <w:lvlText w:val=""/>
      <w:lvlJc w:val="left"/>
      <w:pPr>
        <w:ind w:left="5040" w:hanging="353"/>
      </w:pPr>
      <w:rPr>
        <w:rFonts w:ascii="Symbol" w:hAnsi="Symbol" w:hint="default"/>
      </w:rPr>
    </w:lvl>
    <w:lvl w:ilvl="7">
      <w:start w:val="1"/>
      <w:numFmt w:val="bullet"/>
      <w:suff w:val="tab"/>
      <w:lvlText w:val="o"/>
      <w:lvlJc w:val="left"/>
      <w:pPr>
        <w:ind w:left="5760" w:hanging="353"/>
      </w:pPr>
      <w:rPr>
        <w:rFonts w:ascii="Courier New" w:hAnsi="Courier New" w:hint="default"/>
      </w:rPr>
    </w:lvl>
    <w:lvl w:ilvl="8">
      <w:start w:val="1"/>
      <w:numFmt w:val="bullet"/>
      <w:suff w:val="tab"/>
      <w:lvlText w:val=""/>
      <w:lvlJc w:val="left"/>
      <w:pPr>
        <w:ind w:left="6480" w:hanging="353"/>
      </w:pPr>
      <w:rPr>
        <w:rFonts w:ascii="Wingdings" w:hAnsi="Wingdings" w:hint="default"/>
      </w:rPr>
    </w:lvl>
  </w:abstractNum>
  <w:abstractNum w:abstractNumId="13">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hint="default"/>
      </w:rPr>
    </w:lvl>
    <w:lvl w:ilvl="8">
      <w:start w:val="1"/>
      <w:numFmt w:val="bullet"/>
      <w:suff w:val="tab"/>
      <w:lvlText w:val=""/>
      <w:lvlJc w:val="left"/>
      <w:pPr>
        <w:ind w:left="6480" w:hanging="356"/>
      </w:pPr>
      <w:rPr>
        <w:rFonts w:ascii="Wingdings" w:hAnsi="Wingdings" w:hint="default"/>
      </w:rPr>
    </w:lvl>
  </w:abstractNum>
  <w:abstractNum w:abstractNumId="14">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hint="default"/>
      </w:rPr>
    </w:lvl>
    <w:lvl w:ilvl="8">
      <w:start w:val="1"/>
      <w:numFmt w:val="bullet"/>
      <w:suff w:val="tab"/>
      <w:lvlText w:val=""/>
      <w:lvlJc w:val="left"/>
      <w:pPr>
        <w:ind w:left="6480" w:hanging="356"/>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Wood">
    <w15:presenceInfo w15:providerId="Teamlab" w15:userId="28f3e23e-c594-4e7b-8196-cc30a089bb35"/>
  </w15:person>
  <w15:person w15:author="Julien Bringer">
    <w15:presenceInfo w15:providerId="Teamlab" w15:userId="718c1f4c-1a0b-40c8-ba9b-309bae287355"/>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false"/>
    <m:wrapIndent m:val="1440"/>
  </m:mathPr>
  <w:trackRevisions/>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color w:val="auto"/>
        <w:spacing w:val="0"/>
        <w:position w:val="0"/>
        <w:sz w:val="22"/>
        <w:szCs w:val="22"/>
        <w:lang w:val="en-AU" w:bidi="ar-SA" w:eastAsia="en-AU"/>
      </w:rPr>
    </w:rPrDefault>
    <w:pPrDefault>
      <w:pPr>
        <w:ind w:left="0" w:right="0" w:hanging="0"/>
        <w:jc w:val="left"/>
        <w:spacing w:lineRule="auto" w:line="240" w:after="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97" w:default="1">
    <w:name w:val="Normal"/>
    <w:qFormat/>
    <w:rPr>
      <w:rFonts w:ascii="Times New Roman" w:hAnsi="Times New Roman" w:cs="Times New Roman" w:eastAsia="Times New Roman"/>
      <w:lang w:val="de-DE" w:eastAsia="de-DE"/>
    </w:rPr>
    <w:pPr>
      <w:spacing w:after="120"/>
    </w:pPr>
  </w:style>
  <w:style w:type="paragraph" w:styleId="198">
    <w:name w:val="Heading 1"/>
    <w:basedOn w:val="197"/>
    <w:next w:val="197"/>
    <w:qFormat/>
    <w:uiPriority w:val="99"/>
    <w:rPr>
      <w:rFonts w:ascii="Concourse C6" w:hAnsi="Concourse C6" w:cs="Arial"/>
      <w:b/>
      <w:bCs/>
      <w:smallCaps/>
      <w:sz w:val="36"/>
      <w:szCs w:val="32"/>
    </w:rPr>
    <w:pPr>
      <w:numPr>
        <w:numId w:val="6"/>
      </w:numPr>
      <w:keepNext/>
      <w:spacing w:before="240"/>
      <w:pBdr>
        <w:bottom w:val="single" w:sz="4" w:space="1" w:color="auto"/>
      </w:pBdr>
    </w:pPr>
  </w:style>
  <w:style w:type="paragraph" w:styleId="199">
    <w:name w:val="Heading 2"/>
    <w:basedOn w:val="197"/>
    <w:next w:val="197"/>
    <w:qFormat/>
    <w:uiPriority w:val="99"/>
    <w:rPr>
      <w:rFonts w:ascii="Cambria" w:hAnsi="Cambria" w:cs="Cambria" w:eastAsia="Calibri"/>
      <w:b/>
      <w:bCs/>
      <w:smallCaps/>
      <w:color w:val="000000"/>
      <w:sz w:val="28"/>
      <w:szCs w:val="28"/>
      <w:lang w:val="en-US" w:eastAsia="ja-JP"/>
    </w:rPr>
    <w:pPr>
      <w:numPr>
        <w:ilvl w:val="1"/>
        <w:numId w:val="6"/>
      </w:numPr>
      <w:keepLines/>
      <w:keepNext/>
      <w:spacing w:lineRule="auto" w:line="259" w:before="240"/>
    </w:pPr>
  </w:style>
  <w:style w:type="paragraph" w:styleId="200">
    <w:name w:val="Heading 3"/>
    <w:basedOn w:val="197"/>
    <w:next w:val="197"/>
    <w:qFormat/>
    <w:uiPriority w:val="99"/>
    <w:rPr>
      <w:rFonts w:ascii="Cambria" w:hAnsi="Cambria" w:cs="Cambria" w:eastAsia="Calibri"/>
      <w:b/>
      <w:bCs/>
      <w:color w:val="000000"/>
      <w:lang w:val="en-US" w:eastAsia="ja-JP"/>
    </w:rPr>
    <w:pPr>
      <w:numPr>
        <w:ilvl w:val="2"/>
        <w:numId w:val="6"/>
      </w:numPr>
      <w:keepLines/>
      <w:keepNext/>
      <w:spacing w:lineRule="auto" w:line="259" w:before="200"/>
    </w:pPr>
  </w:style>
  <w:style w:type="paragraph" w:styleId="201">
    <w:name w:val="Heading 4"/>
    <w:basedOn w:val="197"/>
    <w:next w:val="197"/>
    <w:qFormat/>
    <w:uiPriority w:val="99"/>
    <w:rPr>
      <w:rFonts w:ascii="Cambria" w:hAnsi="Cambria" w:cs="Cambria" w:eastAsia="Calibri"/>
      <w:b/>
      <w:bCs/>
      <w:i/>
      <w:iCs/>
      <w:color w:val="000000"/>
      <w:lang w:val="en-US" w:eastAsia="ja-JP"/>
    </w:rPr>
    <w:pPr>
      <w:numPr>
        <w:ilvl w:val="3"/>
        <w:numId w:val="6"/>
      </w:numPr>
      <w:keepLines/>
      <w:keepNext/>
      <w:spacing w:lineRule="auto" w:line="259" w:before="200"/>
    </w:pPr>
  </w:style>
  <w:style w:type="paragraph" w:styleId="202">
    <w:name w:val="Heading 5"/>
    <w:basedOn w:val="197"/>
    <w:next w:val="197"/>
    <w:qFormat/>
    <w:uiPriority w:val="99"/>
    <w:rPr>
      <w:rFonts w:ascii="Cambria" w:hAnsi="Cambria" w:cs="Cambria" w:eastAsia="Calibri"/>
      <w:color w:val="17365D"/>
      <w:lang w:val="en-US" w:eastAsia="ja-JP"/>
    </w:rPr>
    <w:pPr>
      <w:numPr>
        <w:ilvl w:val="4"/>
        <w:numId w:val="6"/>
      </w:numPr>
      <w:keepLines/>
      <w:keepNext/>
      <w:spacing w:lineRule="auto" w:line="259" w:before="200"/>
    </w:pPr>
  </w:style>
  <w:style w:type="paragraph" w:styleId="203">
    <w:name w:val="Heading 6"/>
    <w:basedOn w:val="197"/>
    <w:next w:val="197"/>
    <w:qFormat/>
    <w:uiPriority w:val="99"/>
    <w:rPr>
      <w:rFonts w:ascii="Arial" w:hAnsi="Arial" w:cs="Arial" w:eastAsia="Calibri"/>
      <w:i/>
      <w:iCs/>
      <w:color w:val="232323"/>
      <w:sz w:val="28"/>
      <w:szCs w:val="28"/>
    </w:rPr>
    <w:pPr>
      <w:keepLines/>
      <w:keepNext/>
      <w:spacing w:after="0" w:before="200"/>
    </w:pPr>
  </w:style>
  <w:style w:type="paragraph" w:styleId="204">
    <w:name w:val="Heading 7"/>
    <w:basedOn w:val="197"/>
    <w:next w:val="197"/>
    <w:qFormat/>
    <w:uiPriority w:val="99"/>
    <w:rPr>
      <w:rFonts w:ascii="Arial" w:hAnsi="Arial" w:cs="Arial" w:eastAsia="Calibri"/>
      <w:b/>
      <w:bCs/>
      <w:color w:val="606060"/>
      <w:sz w:val="24"/>
      <w:szCs w:val="24"/>
    </w:rPr>
    <w:pPr>
      <w:keepLines/>
      <w:keepNext/>
      <w:spacing w:after="0" w:before="200"/>
    </w:pPr>
  </w:style>
  <w:style w:type="paragraph" w:styleId="205">
    <w:name w:val="Heading 8"/>
    <w:basedOn w:val="197"/>
    <w:next w:val="197"/>
    <w:qFormat/>
    <w:uiPriority w:val="99"/>
    <w:rPr>
      <w:rFonts w:ascii="Arial" w:hAnsi="Arial" w:cs="Arial" w:eastAsia="Calibri"/>
      <w:color w:val="444444"/>
      <w:sz w:val="24"/>
      <w:szCs w:val="24"/>
    </w:rPr>
    <w:pPr>
      <w:keepLines/>
      <w:keepNext/>
      <w:spacing w:after="0" w:before="200"/>
    </w:pPr>
  </w:style>
  <w:style w:type="paragraph" w:styleId="206">
    <w:name w:val="Heading 9"/>
    <w:basedOn w:val="197"/>
    <w:next w:val="197"/>
    <w:qFormat/>
    <w:uiPriority w:val="99"/>
    <w:rPr>
      <w:rFonts w:ascii="Arial" w:hAnsi="Arial" w:cs="Arial" w:eastAsia="Calibri"/>
      <w:i/>
      <w:iCs/>
      <w:color w:val="444444"/>
      <w:sz w:val="23"/>
      <w:szCs w:val="23"/>
    </w:rPr>
    <w:pPr>
      <w:keepLines/>
      <w:keepNext/>
      <w:spacing w:after="0" w:before="200"/>
    </w:pPr>
  </w:style>
  <w:style w:type="character" w:styleId="207" w:default="1">
    <w:name w:val="Default Paragraph Font"/>
    <w:uiPriority w:val="1"/>
    <w:semiHidden/>
    <w:unhideWhenUsed/>
  </w:style>
  <w:style w:type="table" w:styleId="208" w:default="1">
    <w:name w:val="Normal Table"/>
    <w:uiPriority w:val="99"/>
    <w:semiHidden/>
    <w:unhideWhenUsed/>
    <w:tblPr>
      <w:tblInd w:w="0" w:type="dxa"/>
      <w:tblCellMar>
        <w:left w:w="108" w:type="dxa"/>
        <w:top w:w="0" w:type="dxa"/>
        <w:right w:w="108" w:type="dxa"/>
        <w:bottom w:w="0" w:type="dxa"/>
      </w:tblCellMar>
    </w:tblPr>
  </w:style>
  <w:style w:type="numbering" w:styleId="209" w:default="1">
    <w:name w:val="No List"/>
    <w:uiPriority w:val="99"/>
    <w:semiHidden/>
    <w:unhideWhenUsed/>
  </w:style>
  <w:style w:type="character" w:styleId="210">
    <w:name w:val="Heading 1 Char"/>
    <w:basedOn w:val="207"/>
    <w:uiPriority w:val="9"/>
    <w:rPr>
      <w:rFonts w:ascii="Cambria" w:hAnsi="Cambria" w:cs="Cambria" w:eastAsia="Cambria"/>
      <w:b/>
      <w:bCs/>
      <w:sz w:val="32"/>
      <w:szCs w:val="32"/>
      <w:lang w:val="de-DE" w:eastAsia="de-DE"/>
    </w:rPr>
  </w:style>
  <w:style w:type="character" w:styleId="211">
    <w:name w:val="Heading 2 Char"/>
    <w:basedOn w:val="207"/>
    <w:uiPriority w:val="9"/>
    <w:semiHidden/>
    <w:rPr>
      <w:rFonts w:ascii="Cambria" w:hAnsi="Cambria" w:cs="Cambria" w:eastAsia="Cambria"/>
      <w:b/>
      <w:bCs/>
      <w:i/>
      <w:iCs/>
      <w:sz w:val="28"/>
      <w:szCs w:val="28"/>
      <w:lang w:val="de-DE" w:eastAsia="de-DE"/>
    </w:rPr>
  </w:style>
  <w:style w:type="character" w:styleId="212">
    <w:name w:val="Heading 3 Char"/>
    <w:basedOn w:val="207"/>
    <w:uiPriority w:val="9"/>
    <w:semiHidden/>
    <w:rPr>
      <w:rFonts w:ascii="Cambria" w:hAnsi="Cambria" w:cs="Cambria" w:eastAsia="Cambria"/>
      <w:b/>
      <w:bCs/>
      <w:sz w:val="26"/>
      <w:szCs w:val="26"/>
      <w:lang w:val="de-DE" w:eastAsia="de-DE"/>
    </w:rPr>
  </w:style>
  <w:style w:type="character" w:styleId="213">
    <w:name w:val="Heading 4 Char"/>
    <w:basedOn w:val="207"/>
    <w:uiPriority w:val="9"/>
    <w:semiHidden/>
    <w:rPr>
      <w:rFonts w:ascii="Calibri" w:hAnsi="Calibri" w:cs="Calibri" w:eastAsia="Calibri"/>
      <w:b/>
      <w:bCs/>
      <w:sz w:val="28"/>
      <w:szCs w:val="28"/>
      <w:lang w:val="de-DE" w:eastAsia="de-DE"/>
    </w:rPr>
  </w:style>
  <w:style w:type="character" w:styleId="214">
    <w:name w:val="Heading 5 Char"/>
    <w:basedOn w:val="207"/>
    <w:uiPriority w:val="9"/>
    <w:semiHidden/>
    <w:rPr>
      <w:rFonts w:ascii="Calibri" w:hAnsi="Calibri" w:cs="Calibri" w:eastAsia="Calibri"/>
      <w:b/>
      <w:bCs/>
      <w:i/>
      <w:iCs/>
      <w:sz w:val="26"/>
      <w:szCs w:val="26"/>
      <w:lang w:val="de-DE" w:eastAsia="de-DE"/>
    </w:rPr>
  </w:style>
  <w:style w:type="character" w:styleId="215">
    <w:name w:val="Heading 6 Char"/>
    <w:basedOn w:val="207"/>
    <w:uiPriority w:val="9"/>
    <w:semiHidden/>
    <w:rPr>
      <w:rFonts w:ascii="Calibri" w:hAnsi="Calibri" w:cs="Calibri" w:eastAsia="Calibri"/>
      <w:b/>
      <w:bCs/>
      <w:lang w:val="de-DE" w:eastAsia="de-DE"/>
    </w:rPr>
  </w:style>
  <w:style w:type="character" w:styleId="216">
    <w:name w:val="Heading 7 Char"/>
    <w:basedOn w:val="207"/>
    <w:uiPriority w:val="9"/>
    <w:semiHidden/>
    <w:rPr>
      <w:rFonts w:ascii="Calibri" w:hAnsi="Calibri" w:cs="Calibri" w:eastAsia="Calibri"/>
      <w:sz w:val="24"/>
      <w:szCs w:val="24"/>
      <w:lang w:val="de-DE" w:eastAsia="de-DE"/>
    </w:rPr>
  </w:style>
  <w:style w:type="character" w:styleId="217">
    <w:name w:val="Heading 8 Char"/>
    <w:basedOn w:val="207"/>
    <w:uiPriority w:val="9"/>
    <w:semiHidden/>
    <w:rPr>
      <w:rFonts w:ascii="Calibri" w:hAnsi="Calibri" w:cs="Calibri" w:eastAsia="Calibri"/>
      <w:i/>
      <w:iCs/>
      <w:sz w:val="24"/>
      <w:szCs w:val="24"/>
      <w:lang w:val="de-DE" w:eastAsia="de-DE"/>
    </w:rPr>
  </w:style>
  <w:style w:type="character" w:styleId="218">
    <w:name w:val="Heading 9 Char"/>
    <w:basedOn w:val="207"/>
    <w:uiPriority w:val="9"/>
    <w:semiHidden/>
    <w:rPr>
      <w:rFonts w:ascii="Cambria" w:hAnsi="Cambria" w:cs="Cambria" w:eastAsia="Cambria"/>
      <w:lang w:val="de-DE" w:eastAsia="de-DE"/>
    </w:rPr>
  </w:style>
  <w:style w:type="paragraph" w:styleId="219">
    <w:name w:val="List Paragraph"/>
    <w:basedOn w:val="197"/>
    <w:qFormat/>
    <w:uiPriority w:val="99"/>
    <w:pPr>
      <w:contextualSpacing w:val="true"/>
      <w:ind w:left="720"/>
    </w:pPr>
  </w:style>
  <w:style w:type="paragraph" w:styleId="220">
    <w:name w:val="No Spacing"/>
    <w:basedOn w:val="197"/>
    <w:qFormat/>
    <w:uiPriority w:val="99"/>
    <w:rPr>
      <w:color w:val="000000"/>
    </w:rPr>
    <w:pPr>
      <w:spacing w:after="0"/>
    </w:pPr>
  </w:style>
  <w:style w:type="paragraph" w:styleId="221">
    <w:name w:val="Subtitle"/>
    <w:basedOn w:val="197"/>
    <w:next w:val="197"/>
    <w:qFormat/>
    <w:uiPriority w:val="99"/>
    <w:rPr>
      <w:i/>
      <w:color w:val="444444"/>
      <w:sz w:val="52"/>
    </w:rPr>
  </w:style>
  <w:style w:type="character" w:styleId="222">
    <w:name w:val="Subtitle Char"/>
    <w:basedOn w:val="207"/>
    <w:uiPriority w:val="11"/>
    <w:rPr>
      <w:rFonts w:ascii="Cambria" w:hAnsi="Cambria" w:cs="Cambria" w:eastAsia="Cambria"/>
      <w:sz w:val="24"/>
      <w:szCs w:val="24"/>
      <w:lang w:val="de-DE" w:eastAsia="de-DE"/>
    </w:rPr>
  </w:style>
  <w:style w:type="paragraph" w:styleId="223">
    <w:name w:val="Quote"/>
    <w:basedOn w:val="197"/>
    <w:next w:val="197"/>
    <w:qFormat/>
    <w:uiPriority w:val="99"/>
    <w:rPr>
      <w:i/>
      <w:color w:val="373737"/>
      <w:sz w:val="18"/>
    </w:rPr>
    <w:pPr>
      <w:ind w:left="3402"/>
      <w:pBdr>
        <w:left w:val="single" w:color="A6A6A6" w:sz="12" w:space="11"/>
        <w:bottom w:val="single" w:color="A6A6A6" w:sz="12" w:space="3"/>
      </w:pBdr>
    </w:pPr>
  </w:style>
  <w:style w:type="character" w:styleId="224">
    <w:name w:val="Quote Char"/>
    <w:basedOn w:val="207"/>
    <w:uiPriority w:val="29"/>
    <w:rPr>
      <w:rFonts w:ascii="Times New Roman" w:hAnsi="Times New Roman" w:cs="Times New Roman" w:eastAsia="Times New Roman"/>
      <w:i/>
      <w:iCs/>
      <w:color w:val="000000" w:themeColor="text1"/>
      <w:lang w:val="de-DE" w:eastAsia="de-DE"/>
    </w:rPr>
  </w:style>
  <w:style w:type="paragraph" w:styleId="225">
    <w:name w:val="Intense Quote"/>
    <w:basedOn w:val="197"/>
    <w:next w:val="197"/>
    <w:qFormat/>
    <w:uiPriority w:val="99"/>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character" w:styleId="226">
    <w:name w:val="Intense Quote Char"/>
    <w:basedOn w:val="207"/>
    <w:uiPriority w:val="30"/>
    <w:rPr>
      <w:rFonts w:ascii="Times New Roman" w:hAnsi="Times New Roman" w:cs="Times New Roman" w:eastAsia="Times New Roman"/>
      <w:b/>
      <w:bCs/>
      <w:i/>
      <w:iCs/>
      <w:color w:val="4F81BD" w:themeColor="accent1"/>
      <w:lang w:val="de-DE" w:eastAsia="de-DE"/>
    </w:rPr>
  </w:style>
  <w:style w:type="table" w:styleId="227">
    <w:name w:val="Lined"/>
    <w:uiPriority w:val="99"/>
    <w:rPr>
      <w:color w:val="404040"/>
      <w:sz w:val="20"/>
      <w:szCs w:val="20"/>
      <w:lang w:val="en-US" w:eastAsia="de-DE"/>
    </w:rPr>
    <w:tblPr>
      <w:tblStyleRowBandSize w:val="1"/>
      <w:tblStyleColBandSize w:val="1"/>
      <w:tblInd w:w="0" w:type="dxa"/>
      <w:tblCellMar>
        <w:left w:w="170" w:type="dxa"/>
        <w:top w:w="96" w:type="dxa"/>
        <w:right w:w="170" w:type="dxa"/>
        <w:bottom w:w="96" w:type="dxa"/>
      </w:tblCellMar>
    </w:tblPr>
    <w:tblStylePr w:type="band1Horz">
      <w:rPr>
        <w:rFonts w:ascii="Arial" w:hAnsi="Arial" w:cs="Calibri"/>
        <w:color w:val="404040"/>
        <w:sz w:val="22"/>
      </w:rPr>
    </w:tblStylePr>
    <w:tblStylePr w:type="band1Vert">
      <w:rPr>
        <w:rFonts w:ascii="Arial" w:hAnsi="Arial" w:cs="Calibri"/>
        <w:color w:val="404040"/>
        <w:sz w:val="22"/>
      </w:rPr>
    </w:tblStylePr>
    <w:tblStylePr w:type="band2Horz">
      <w:rPr>
        <w:rFonts w:ascii="Arial" w:hAnsi="Arial" w:cs="Calibri"/>
        <w:color w:val="404040"/>
        <w:sz w:val="22"/>
      </w:rPr>
      <w:tcPr>
        <w:shd w:val="clear" w:color="auto" w:fill="F2F2F2"/>
      </w:tcPr>
    </w:tblStylePr>
    <w:tblStylePr w:type="band2Vert">
      <w:rPr>
        <w:rFonts w:ascii="Arial" w:hAnsi="Arial" w:cs="Calibri"/>
        <w:color w:val="404040"/>
        <w:sz w:val="22"/>
      </w:rPr>
      <w:tcPr>
        <w:shd w:val="clear" w:color="auto" w:fill="F2F2F2"/>
      </w:tcPr>
    </w:tblStylePr>
    <w:tblStylePr w:type="firstCol">
      <w:rPr>
        <w:rFonts w:ascii="Arial" w:hAnsi="Arial" w:cs="Calibri"/>
        <w:color w:val="F2F2F2"/>
        <w:sz w:val="22"/>
      </w:rPr>
      <w:tcPr>
        <w:shd w:val="clear" w:color="auto" w:fill="7F7F7F"/>
      </w:tcPr>
    </w:tblStylePr>
    <w:tblStylePr w:type="firstRow">
      <w:rPr>
        <w:rFonts w:ascii="Arial" w:hAnsi="Arial" w:cs="Calibri"/>
        <w:color w:val="F2F2F2"/>
        <w:sz w:val="22"/>
      </w:rPr>
      <w:tcPr>
        <w:shd w:val="clear" w:color="auto" w:fill="7F7F7F"/>
      </w:tcPr>
    </w:tblStylePr>
    <w:tblStylePr w:type="lastCol">
      <w:rPr>
        <w:rFonts w:ascii="Arial" w:hAnsi="Arial" w:cs="Calibri"/>
        <w:color w:val="F2F2F2"/>
        <w:sz w:val="22"/>
      </w:rPr>
      <w:tcPr>
        <w:shd w:val="clear" w:color="auto" w:fill="7F7F7F"/>
      </w:tcPr>
    </w:tblStylePr>
    <w:tblStylePr w:type="lastRow">
      <w:rPr>
        <w:rFonts w:ascii="Arial" w:hAnsi="Arial" w:cs="Calibri"/>
        <w:color w:val="F2F2F2"/>
        <w:sz w:val="22"/>
      </w:rPr>
      <w:tcPr>
        <w:shd w:val="clear" w:color="auto" w:fill="7F7F7F"/>
      </w:tcPr>
    </w:tblStylePr>
  </w:style>
  <w:style w:type="table" w:styleId="228">
    <w:name w:val="Lined - Accent 1"/>
    <w:uiPriority w:val="99"/>
    <w:rPr>
      <w:color w:val="404040"/>
      <w:sz w:val="20"/>
      <w:szCs w:val="20"/>
      <w:lang w:val="en-US" w:eastAsia="de-DE"/>
    </w:rPr>
    <w:tblPr>
      <w:tblStyleRowBandSize w:val="1"/>
      <w:tblStyleColBandSize w:val="1"/>
      <w:tblInd w:w="0" w:type="dxa"/>
      <w:tblCellMar>
        <w:left w:w="170" w:type="dxa"/>
        <w:top w:w="96" w:type="dxa"/>
        <w:right w:w="170" w:type="dxa"/>
        <w:bottom w:w="96" w:type="dxa"/>
      </w:tblCellMar>
    </w:tblPr>
    <w:tblStylePr w:type="band1Horz">
      <w:rPr>
        <w:rFonts w:ascii="Arial" w:hAnsi="Arial" w:cs="Calibri"/>
        <w:color w:val="404040"/>
        <w:sz w:val="22"/>
      </w:rPr>
    </w:tblStylePr>
    <w:tblStylePr w:type="band1Vert">
      <w:rPr>
        <w:rFonts w:ascii="Arial" w:hAnsi="Arial" w:cs="Calibri"/>
        <w:color w:val="404040"/>
        <w:sz w:val="22"/>
      </w:rPr>
    </w:tblStylePr>
    <w:tblStylePr w:type="band2Horz">
      <w:rPr>
        <w:rFonts w:ascii="Arial" w:hAnsi="Arial" w:cs="Calibri"/>
        <w:color w:val="404040"/>
        <w:sz w:val="22"/>
      </w:rPr>
      <w:tcPr>
        <w:shd w:val="clear" w:color="auto" w:fill="C6D9F1"/>
      </w:tcPr>
    </w:tblStylePr>
    <w:tblStylePr w:type="band2Vert">
      <w:rPr>
        <w:rFonts w:ascii="Arial" w:hAnsi="Arial" w:cs="Calibri"/>
        <w:color w:val="404040"/>
        <w:sz w:val="22"/>
      </w:rPr>
      <w:tcPr>
        <w:shd w:val="clear" w:color="auto" w:fill="C6D9F1"/>
      </w:tcPr>
    </w:tblStylePr>
    <w:tblStylePr w:type="firstCol">
      <w:rPr>
        <w:rFonts w:ascii="Arial" w:hAnsi="Arial" w:cs="Calibri"/>
        <w:color w:val="F2F2F2"/>
        <w:sz w:val="22"/>
      </w:rPr>
      <w:tcPr>
        <w:shd w:val="clear" w:color="auto" w:fill="548DD4"/>
      </w:tcPr>
    </w:tblStylePr>
    <w:tblStylePr w:type="firstRow">
      <w:rPr>
        <w:rFonts w:ascii="Arial" w:hAnsi="Arial" w:cs="Calibri"/>
        <w:color w:val="F2F2F2"/>
        <w:sz w:val="22"/>
      </w:rPr>
      <w:tcPr>
        <w:shd w:val="clear" w:color="auto" w:fill="548DD4"/>
      </w:tcPr>
    </w:tblStylePr>
    <w:tblStylePr w:type="lastCol">
      <w:rPr>
        <w:rFonts w:ascii="Arial" w:hAnsi="Arial" w:cs="Calibri"/>
        <w:color w:val="F2F2F2"/>
        <w:sz w:val="22"/>
      </w:rPr>
      <w:tcPr>
        <w:shd w:val="clear" w:color="auto" w:fill="548DD4"/>
      </w:tcPr>
    </w:tblStylePr>
    <w:tblStylePr w:type="lastRow">
      <w:rPr>
        <w:rFonts w:ascii="Arial" w:hAnsi="Arial" w:cs="Calibri"/>
        <w:color w:val="F2F2F2"/>
        <w:sz w:val="22"/>
      </w:rPr>
      <w:tcPr>
        <w:shd w:val="clear" w:color="auto" w:fill="548DD4"/>
      </w:tcPr>
    </w:tblStylePr>
  </w:style>
  <w:style w:type="table" w:styleId="229">
    <w:name w:val="Lined - Accent 2"/>
    <w:uiPriority w:val="99"/>
    <w:rPr>
      <w:color w:val="404040"/>
      <w:sz w:val="20"/>
      <w:szCs w:val="20"/>
      <w:lang w:val="en-US" w:eastAsia="de-DE"/>
    </w:rPr>
    <w:tblPr>
      <w:tblStyleRowBandSize w:val="1"/>
      <w:tblStyleColBandSize w:val="1"/>
      <w:tblInd w:w="0" w:type="dxa"/>
      <w:tblCellMar>
        <w:left w:w="170" w:type="dxa"/>
        <w:top w:w="96" w:type="dxa"/>
        <w:right w:w="170" w:type="dxa"/>
        <w:bottom w:w="96" w:type="dxa"/>
      </w:tblCellMar>
    </w:tblPr>
    <w:tblStylePr w:type="band1Horz">
      <w:rPr>
        <w:rFonts w:ascii="Arial" w:hAnsi="Arial" w:cs="Calibri"/>
        <w:color w:val="404040"/>
        <w:sz w:val="22"/>
      </w:rPr>
    </w:tblStylePr>
    <w:tblStylePr w:type="band1Vert">
      <w:rPr>
        <w:rFonts w:ascii="Arial" w:hAnsi="Arial" w:cs="Calibri"/>
        <w:color w:val="404040"/>
        <w:sz w:val="22"/>
      </w:rPr>
    </w:tblStylePr>
    <w:tblStylePr w:type="band2Horz">
      <w:rPr>
        <w:rFonts w:ascii="Arial" w:hAnsi="Arial" w:cs="Calibri"/>
        <w:color w:val="404040"/>
        <w:sz w:val="22"/>
      </w:rPr>
      <w:tcPr>
        <w:shd w:val="clear" w:color="auto" w:fill="F2DBDB"/>
      </w:tcPr>
    </w:tblStylePr>
    <w:tblStylePr w:type="band2Vert">
      <w:rPr>
        <w:rFonts w:ascii="Arial" w:hAnsi="Arial" w:cs="Calibri"/>
        <w:color w:val="404040"/>
        <w:sz w:val="22"/>
      </w:rPr>
      <w:tcPr>
        <w:shd w:val="clear" w:color="auto" w:fill="F2DBDB"/>
      </w:tcPr>
    </w:tblStylePr>
    <w:tblStylePr w:type="firstCol">
      <w:rPr>
        <w:rFonts w:ascii="Arial" w:hAnsi="Arial" w:cs="Calibri"/>
        <w:color w:val="F2F2F2"/>
        <w:sz w:val="22"/>
      </w:rPr>
      <w:tcPr>
        <w:shd w:val="clear" w:color="auto" w:fill="D99594"/>
      </w:tcPr>
    </w:tblStylePr>
    <w:tblStylePr w:type="firstRow">
      <w:rPr>
        <w:rFonts w:ascii="Arial" w:hAnsi="Arial" w:cs="Calibri"/>
        <w:color w:val="F2F2F2"/>
        <w:sz w:val="22"/>
      </w:rPr>
      <w:tcPr>
        <w:shd w:val="clear" w:color="auto" w:fill="D99594"/>
      </w:tcPr>
    </w:tblStylePr>
    <w:tblStylePr w:type="lastCol">
      <w:rPr>
        <w:rFonts w:ascii="Arial" w:hAnsi="Arial" w:cs="Calibri"/>
        <w:color w:val="F2F2F2"/>
        <w:sz w:val="22"/>
      </w:rPr>
      <w:tcPr>
        <w:shd w:val="clear" w:color="auto" w:fill="D99594"/>
      </w:tcPr>
    </w:tblStylePr>
    <w:tblStylePr w:type="lastRow">
      <w:rPr>
        <w:rFonts w:ascii="Arial" w:hAnsi="Arial" w:cs="Calibri"/>
        <w:color w:val="F2F2F2"/>
        <w:sz w:val="22"/>
      </w:rPr>
      <w:tcPr>
        <w:shd w:val="clear" w:color="auto" w:fill="D99594"/>
      </w:tcPr>
    </w:tblStylePr>
  </w:style>
  <w:style w:type="table" w:styleId="230">
    <w:name w:val="Lined - Accent 3"/>
    <w:uiPriority w:val="99"/>
    <w:rPr>
      <w:color w:val="404040"/>
      <w:sz w:val="20"/>
      <w:szCs w:val="20"/>
      <w:lang w:val="en-US" w:eastAsia="de-DE"/>
    </w:rPr>
    <w:tblPr>
      <w:tblStyleRowBandSize w:val="1"/>
      <w:tblStyleColBandSize w:val="1"/>
      <w:tblInd w:w="0" w:type="dxa"/>
      <w:tblCellMar>
        <w:left w:w="170" w:type="dxa"/>
        <w:top w:w="96" w:type="dxa"/>
        <w:right w:w="170" w:type="dxa"/>
        <w:bottom w:w="96" w:type="dxa"/>
      </w:tblCellMar>
    </w:tblPr>
    <w:tblStylePr w:type="band1Horz">
      <w:rPr>
        <w:rFonts w:ascii="Arial" w:hAnsi="Arial" w:cs="Calibri"/>
        <w:color w:val="404040"/>
        <w:sz w:val="22"/>
      </w:rPr>
    </w:tblStylePr>
    <w:tblStylePr w:type="band1Vert">
      <w:rPr>
        <w:rFonts w:ascii="Arial" w:hAnsi="Arial" w:cs="Calibri"/>
        <w:color w:val="404040"/>
        <w:sz w:val="22"/>
      </w:rPr>
    </w:tblStylePr>
    <w:tblStylePr w:type="band2Horz">
      <w:rPr>
        <w:rFonts w:ascii="Arial" w:hAnsi="Arial" w:cs="Calibri"/>
        <w:color w:val="404040"/>
        <w:sz w:val="22"/>
      </w:rPr>
      <w:tcPr>
        <w:shd w:val="clear" w:color="auto" w:fill="EAF1DD"/>
      </w:tcPr>
    </w:tblStylePr>
    <w:tblStylePr w:type="band2Vert">
      <w:rPr>
        <w:rFonts w:ascii="Arial" w:hAnsi="Arial" w:cs="Calibri"/>
        <w:color w:val="404040"/>
        <w:sz w:val="22"/>
      </w:rPr>
      <w:tcPr>
        <w:shd w:val="clear" w:color="auto" w:fill="EAF1DD"/>
      </w:tcPr>
    </w:tblStylePr>
    <w:tblStylePr w:type="firstCol">
      <w:rPr>
        <w:rFonts w:ascii="Arial" w:hAnsi="Arial" w:cs="Calibri"/>
        <w:color w:val="F2F2F2"/>
        <w:sz w:val="22"/>
      </w:rPr>
      <w:tcPr>
        <w:shd w:val="clear" w:color="auto" w:fill="9BB559"/>
      </w:tcPr>
    </w:tblStylePr>
    <w:tblStylePr w:type="firstRow">
      <w:rPr>
        <w:rFonts w:ascii="Arial" w:hAnsi="Arial" w:cs="Calibri"/>
        <w:color w:val="F2F2F2"/>
        <w:sz w:val="22"/>
      </w:rPr>
      <w:tcPr>
        <w:shd w:val="clear" w:color="auto" w:fill="9BB559"/>
      </w:tcPr>
    </w:tblStylePr>
    <w:tblStylePr w:type="lastCol">
      <w:rPr>
        <w:rFonts w:ascii="Arial" w:hAnsi="Arial" w:cs="Calibri"/>
        <w:color w:val="F2F2F2"/>
        <w:sz w:val="22"/>
      </w:rPr>
      <w:tcPr>
        <w:shd w:val="clear" w:color="auto" w:fill="9BB559"/>
      </w:tcPr>
    </w:tblStylePr>
    <w:tblStylePr w:type="lastRow">
      <w:rPr>
        <w:rFonts w:ascii="Arial" w:hAnsi="Arial" w:cs="Calibri"/>
        <w:color w:val="F2F2F2"/>
        <w:sz w:val="22"/>
      </w:rPr>
      <w:tcPr>
        <w:shd w:val="clear" w:color="auto" w:fill="9BB559"/>
      </w:tcPr>
    </w:tblStylePr>
  </w:style>
  <w:style w:type="table" w:styleId="231">
    <w:name w:val="Lined - Accent 4"/>
    <w:uiPriority w:val="99"/>
    <w:rPr>
      <w:color w:val="404040"/>
      <w:sz w:val="20"/>
      <w:szCs w:val="20"/>
      <w:lang w:val="en-US" w:eastAsia="de-DE"/>
    </w:rPr>
    <w:tblPr>
      <w:tblStyleRowBandSize w:val="1"/>
      <w:tblStyleColBandSize w:val="1"/>
      <w:tblInd w:w="0" w:type="dxa"/>
      <w:tblCellMar>
        <w:left w:w="170" w:type="dxa"/>
        <w:top w:w="96" w:type="dxa"/>
        <w:right w:w="170" w:type="dxa"/>
        <w:bottom w:w="96" w:type="dxa"/>
      </w:tblCellMar>
    </w:tblPr>
    <w:tblStylePr w:type="band1Horz">
      <w:rPr>
        <w:rFonts w:ascii="Arial" w:hAnsi="Arial" w:cs="Calibri"/>
        <w:color w:val="404040"/>
        <w:sz w:val="22"/>
      </w:rPr>
    </w:tblStylePr>
    <w:tblStylePr w:type="band1Vert">
      <w:rPr>
        <w:rFonts w:ascii="Arial" w:hAnsi="Arial" w:cs="Calibri"/>
        <w:color w:val="404040"/>
        <w:sz w:val="22"/>
      </w:rPr>
    </w:tblStylePr>
    <w:tblStylePr w:type="band2Horz">
      <w:rPr>
        <w:rFonts w:ascii="Arial" w:hAnsi="Arial" w:cs="Calibri"/>
        <w:color w:val="404040"/>
        <w:sz w:val="22"/>
      </w:rPr>
      <w:tcPr>
        <w:shd w:val="clear" w:color="auto" w:fill="E5DFEC"/>
      </w:tcPr>
    </w:tblStylePr>
    <w:tblStylePr w:type="band2Vert">
      <w:rPr>
        <w:rFonts w:ascii="Arial" w:hAnsi="Arial" w:cs="Calibri"/>
        <w:color w:val="404040"/>
        <w:sz w:val="22"/>
      </w:rPr>
      <w:tcPr>
        <w:shd w:val="clear" w:color="auto" w:fill="E5DFEC"/>
      </w:tcPr>
    </w:tblStylePr>
    <w:tblStylePr w:type="firstCol">
      <w:rPr>
        <w:rFonts w:ascii="Arial" w:hAnsi="Arial" w:cs="Calibri"/>
        <w:color w:val="F2F2F2"/>
        <w:sz w:val="22"/>
      </w:rPr>
      <w:tcPr>
        <w:shd w:val="clear" w:color="auto" w:fill="B2A1C7"/>
      </w:tcPr>
    </w:tblStylePr>
    <w:tblStylePr w:type="firstRow">
      <w:rPr>
        <w:rFonts w:ascii="Arial" w:hAnsi="Arial" w:cs="Calibri"/>
        <w:color w:val="F2F2F2"/>
        <w:sz w:val="22"/>
      </w:rPr>
      <w:tcPr>
        <w:shd w:val="clear" w:color="auto" w:fill="B2A1C7"/>
      </w:tcPr>
    </w:tblStylePr>
    <w:tblStylePr w:type="lastCol">
      <w:rPr>
        <w:rFonts w:ascii="Arial" w:hAnsi="Arial" w:cs="Calibri"/>
        <w:color w:val="F2F2F2"/>
        <w:sz w:val="22"/>
      </w:rPr>
      <w:tcPr>
        <w:shd w:val="clear" w:color="auto" w:fill="B2A1C7"/>
      </w:tcPr>
    </w:tblStylePr>
    <w:tblStylePr w:type="lastRow">
      <w:rPr>
        <w:rFonts w:ascii="Arial" w:hAnsi="Arial" w:cs="Calibri"/>
        <w:color w:val="F2F2F2"/>
        <w:sz w:val="22"/>
      </w:rPr>
      <w:tcPr>
        <w:shd w:val="clear" w:color="auto" w:fill="B2A1C7"/>
      </w:tcPr>
    </w:tblStylePr>
  </w:style>
  <w:style w:type="table" w:styleId="232">
    <w:name w:val="Lined - Accent 5"/>
    <w:uiPriority w:val="99"/>
    <w:rPr>
      <w:color w:val="404040"/>
      <w:sz w:val="20"/>
      <w:szCs w:val="20"/>
      <w:lang w:val="en-US" w:eastAsia="de-DE"/>
    </w:rPr>
    <w:tblPr>
      <w:tblStyleRowBandSize w:val="1"/>
      <w:tblStyleColBandSize w:val="1"/>
      <w:tblInd w:w="0" w:type="dxa"/>
      <w:tblCellMar>
        <w:left w:w="170" w:type="dxa"/>
        <w:top w:w="96" w:type="dxa"/>
        <w:right w:w="170" w:type="dxa"/>
        <w:bottom w:w="96" w:type="dxa"/>
      </w:tblCellMar>
    </w:tblPr>
    <w:tblStylePr w:type="band1Horz">
      <w:rPr>
        <w:rFonts w:ascii="Arial" w:hAnsi="Arial" w:cs="Calibri"/>
        <w:color w:val="404040"/>
        <w:sz w:val="22"/>
      </w:rPr>
    </w:tblStylePr>
    <w:tblStylePr w:type="band1Vert">
      <w:rPr>
        <w:rFonts w:ascii="Arial" w:hAnsi="Arial" w:cs="Calibri"/>
        <w:color w:val="404040"/>
        <w:sz w:val="22"/>
      </w:rPr>
    </w:tblStylePr>
    <w:tblStylePr w:type="band2Horz">
      <w:rPr>
        <w:rFonts w:ascii="Arial" w:hAnsi="Arial" w:cs="Calibri"/>
        <w:color w:val="404040"/>
        <w:sz w:val="22"/>
      </w:rPr>
      <w:tcPr>
        <w:shd w:val="clear" w:color="auto" w:fill="DAEEF3"/>
      </w:tcPr>
    </w:tblStylePr>
    <w:tblStylePr w:type="band2Vert">
      <w:rPr>
        <w:rFonts w:ascii="Arial" w:hAnsi="Arial" w:cs="Calibri"/>
        <w:color w:val="404040"/>
        <w:sz w:val="22"/>
      </w:rPr>
      <w:tcPr>
        <w:shd w:val="clear" w:color="auto" w:fill="DAEEF3"/>
      </w:tcPr>
    </w:tblStylePr>
    <w:tblStylePr w:type="firstCol">
      <w:rPr>
        <w:rFonts w:ascii="Arial" w:hAnsi="Arial" w:cs="Calibri"/>
        <w:color w:val="F2F2F2"/>
        <w:sz w:val="22"/>
      </w:rPr>
      <w:tcPr>
        <w:shd w:val="clear" w:color="auto" w:fill="4BACC6"/>
      </w:tcPr>
    </w:tblStylePr>
    <w:tblStylePr w:type="firstRow">
      <w:rPr>
        <w:rFonts w:ascii="Arial" w:hAnsi="Arial" w:cs="Calibri"/>
        <w:color w:val="F2F2F2"/>
        <w:sz w:val="22"/>
      </w:rPr>
      <w:tcPr>
        <w:shd w:val="clear" w:color="auto" w:fill="4BACC6"/>
      </w:tcPr>
    </w:tblStylePr>
    <w:tblStylePr w:type="lastCol">
      <w:rPr>
        <w:rFonts w:ascii="Arial" w:hAnsi="Arial" w:cs="Calibri"/>
        <w:color w:val="F2F2F2"/>
        <w:sz w:val="22"/>
      </w:rPr>
      <w:tcPr>
        <w:shd w:val="clear" w:color="auto" w:fill="4BACC6"/>
      </w:tcPr>
    </w:tblStylePr>
    <w:tblStylePr w:type="lastRow">
      <w:rPr>
        <w:rFonts w:ascii="Arial" w:hAnsi="Arial" w:cs="Calibri"/>
        <w:color w:val="F2F2F2"/>
        <w:sz w:val="22"/>
      </w:rPr>
      <w:tcPr>
        <w:shd w:val="clear" w:color="auto" w:fill="4BACC6"/>
      </w:tcPr>
    </w:tblStylePr>
  </w:style>
  <w:style w:type="table" w:styleId="233">
    <w:name w:val="Lined - Accent 6"/>
    <w:uiPriority w:val="99"/>
    <w:rPr>
      <w:color w:val="404040"/>
      <w:sz w:val="20"/>
      <w:szCs w:val="20"/>
      <w:lang w:val="en-US" w:eastAsia="de-DE"/>
    </w:rPr>
    <w:tblPr>
      <w:tblStyleRowBandSize w:val="1"/>
      <w:tblStyleColBandSize w:val="1"/>
      <w:tblInd w:w="0" w:type="dxa"/>
      <w:tblCellMar>
        <w:left w:w="170" w:type="dxa"/>
        <w:top w:w="96" w:type="dxa"/>
        <w:right w:w="170" w:type="dxa"/>
        <w:bottom w:w="96" w:type="dxa"/>
      </w:tblCellMar>
    </w:tblPr>
    <w:tblStylePr w:type="band1Horz">
      <w:rPr>
        <w:rFonts w:ascii="Arial" w:hAnsi="Arial" w:cs="Calibri"/>
        <w:color w:val="404040"/>
        <w:sz w:val="22"/>
      </w:rPr>
    </w:tblStylePr>
    <w:tblStylePr w:type="band1Vert">
      <w:rPr>
        <w:rFonts w:ascii="Arial" w:hAnsi="Arial" w:cs="Calibri"/>
        <w:color w:val="404040"/>
        <w:sz w:val="22"/>
      </w:rPr>
    </w:tblStylePr>
    <w:tblStylePr w:type="band2Horz">
      <w:rPr>
        <w:rFonts w:ascii="Arial" w:hAnsi="Arial" w:cs="Calibri"/>
        <w:color w:val="404040"/>
        <w:sz w:val="22"/>
      </w:rPr>
      <w:tcPr>
        <w:shd w:val="clear" w:color="auto" w:fill="FDE9D9"/>
      </w:tcPr>
    </w:tblStylePr>
    <w:tblStylePr w:type="band2Vert">
      <w:rPr>
        <w:rFonts w:ascii="Arial" w:hAnsi="Arial" w:cs="Calibri"/>
        <w:color w:val="404040"/>
        <w:sz w:val="22"/>
      </w:rPr>
      <w:tcPr>
        <w:shd w:val="clear" w:color="auto" w:fill="FDE9D9"/>
      </w:tcPr>
    </w:tblStylePr>
    <w:tblStylePr w:type="firstCol">
      <w:rPr>
        <w:rFonts w:ascii="Arial" w:hAnsi="Arial" w:cs="Calibri"/>
        <w:color w:val="F2F2F2"/>
        <w:sz w:val="22"/>
      </w:rPr>
      <w:tcPr>
        <w:shd w:val="clear" w:color="auto" w:fill="F79646"/>
      </w:tcPr>
    </w:tblStylePr>
    <w:tblStylePr w:type="firstRow">
      <w:rPr>
        <w:rFonts w:ascii="Arial" w:hAnsi="Arial" w:cs="Calibri"/>
        <w:color w:val="F2F2F2"/>
        <w:sz w:val="22"/>
      </w:rPr>
      <w:tcPr>
        <w:shd w:val="clear" w:color="auto" w:fill="F79646"/>
      </w:tcPr>
    </w:tblStylePr>
    <w:tblStylePr w:type="lastCol">
      <w:rPr>
        <w:rFonts w:ascii="Arial" w:hAnsi="Arial" w:cs="Calibri"/>
        <w:color w:val="F2F2F2"/>
        <w:sz w:val="22"/>
      </w:rPr>
      <w:tcPr>
        <w:shd w:val="clear" w:color="auto" w:fill="F79646"/>
      </w:tcPr>
    </w:tblStylePr>
    <w:tblStylePr w:type="lastRow">
      <w:rPr>
        <w:rFonts w:ascii="Arial" w:hAnsi="Arial" w:cs="Calibri"/>
        <w:color w:val="F2F2F2"/>
        <w:sz w:val="22"/>
      </w:rPr>
      <w:tcPr>
        <w:shd w:val="clear" w:color="auto" w:fill="F79646"/>
      </w:tcPr>
    </w:tblStylePr>
  </w:style>
  <w:style w:type="table" w:styleId="234">
    <w:name w:val="Bordered"/>
    <w:uiPriority w:val="99"/>
    <w:rPr>
      <w:sz w:val="20"/>
      <w:szCs w:val="20"/>
      <w:lang w:val="en-US" w:eastAsia="ja-JP"/>
    </w:r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s="Calibri"/>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s="Calibri"/>
        <w:color w:val="404040"/>
        <w:sz w:val="22"/>
      </w:rPr>
      <w:tcPr>
        <w:tcBorders>
          <w:right w:val="single" w:color="7F7F7F" w:sz="12" w:space="0"/>
        </w:tcBorders>
      </w:tcPr>
    </w:tblStylePr>
    <w:tblStylePr w:type="firstRow">
      <w:rPr>
        <w:rFonts w:ascii="Arial" w:hAnsi="Arial" w:cs="Calibri"/>
        <w:color w:val="404040"/>
        <w:sz w:val="22"/>
      </w:rPr>
      <w:tcPr>
        <w:tcBorders>
          <w:bottom w:val="single" w:color="7F7F7F" w:sz="12" w:space="0"/>
        </w:tcBorders>
      </w:tcPr>
    </w:tblStylePr>
    <w:tblStylePr w:type="lastCol">
      <w:rPr>
        <w:rFonts w:ascii="Arial" w:hAnsi="Arial" w:cs="Calibri"/>
        <w:color w:val="404040"/>
        <w:sz w:val="22"/>
      </w:rPr>
      <w:tcPr>
        <w:tcBorders>
          <w:left w:val="single" w:color="7F7F7F" w:sz="12" w:space="0"/>
        </w:tcBorders>
      </w:tcPr>
    </w:tblStylePr>
    <w:tblStylePr w:type="lastRow">
      <w:rPr>
        <w:rFonts w:ascii="Arial" w:hAnsi="Arial" w:cs="Calibri"/>
        <w:color w:val="404040"/>
        <w:sz w:val="22"/>
      </w:rPr>
      <w:tcPr>
        <w:tcBorders>
          <w:top w:val="single" w:color="7F7F7F" w:sz="12" w:space="0"/>
        </w:tcBorders>
      </w:tcPr>
    </w:tblStylePr>
  </w:style>
  <w:style w:type="table" w:styleId="235">
    <w:name w:val="Bordered - Accent 1"/>
    <w:uiPriority w:val="99"/>
    <w:rPr>
      <w:sz w:val="20"/>
      <w:szCs w:val="20"/>
      <w:lang w:val="en-US" w:eastAsia="ja-JP"/>
    </w:r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s="Calibri"/>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s="Calibri"/>
        <w:color w:val="404040"/>
        <w:sz w:val="22"/>
      </w:rPr>
      <w:tcPr>
        <w:tcBorders>
          <w:right w:val="single" w:color="4F81BD" w:sz="12" w:space="0"/>
        </w:tcBorders>
      </w:tcPr>
    </w:tblStylePr>
    <w:tblStylePr w:type="firstRow">
      <w:rPr>
        <w:rFonts w:ascii="Arial" w:hAnsi="Arial" w:cs="Calibri"/>
        <w:color w:val="404040"/>
        <w:sz w:val="22"/>
      </w:rPr>
      <w:tcPr>
        <w:tcBorders>
          <w:bottom w:val="single" w:color="4F81BD" w:sz="12" w:space="0"/>
        </w:tcBorders>
      </w:tcPr>
    </w:tblStylePr>
    <w:tblStylePr w:type="lastCol">
      <w:rPr>
        <w:rFonts w:ascii="Arial" w:hAnsi="Arial" w:cs="Calibri"/>
        <w:color w:val="404040"/>
        <w:sz w:val="22"/>
      </w:rPr>
      <w:tcPr>
        <w:tcBorders>
          <w:left w:val="single" w:color="4F81BD" w:sz="12" w:space="0"/>
        </w:tcBorders>
      </w:tcPr>
    </w:tblStylePr>
    <w:tblStylePr w:type="lastRow">
      <w:rPr>
        <w:rFonts w:ascii="Arial" w:hAnsi="Arial" w:cs="Calibri"/>
        <w:color w:val="404040"/>
        <w:sz w:val="22"/>
      </w:rPr>
      <w:tcPr>
        <w:tcBorders>
          <w:top w:val="single" w:color="4F81BD" w:sz="12" w:space="0"/>
        </w:tcBorders>
      </w:tcPr>
    </w:tblStylePr>
  </w:style>
  <w:style w:type="table" w:styleId="236">
    <w:name w:val="Bordered - Accent 2"/>
    <w:uiPriority w:val="99"/>
    <w:rPr>
      <w:sz w:val="20"/>
      <w:szCs w:val="20"/>
      <w:lang w:val="en-US" w:eastAsia="ja-JP"/>
    </w:r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s="Calibri"/>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s="Calibri"/>
        <w:color w:val="404040"/>
        <w:sz w:val="22"/>
      </w:rPr>
      <w:tcPr>
        <w:tcBorders>
          <w:right w:val="single" w:color="D99594" w:sz="12" w:space="0"/>
        </w:tcBorders>
      </w:tcPr>
    </w:tblStylePr>
    <w:tblStylePr w:type="firstRow">
      <w:rPr>
        <w:rFonts w:ascii="Arial" w:hAnsi="Arial" w:cs="Calibri"/>
        <w:color w:val="404040"/>
        <w:sz w:val="22"/>
      </w:rPr>
      <w:tcPr>
        <w:tcBorders>
          <w:bottom w:val="single" w:color="D99594" w:sz="12" w:space="0"/>
        </w:tcBorders>
      </w:tcPr>
    </w:tblStylePr>
    <w:tblStylePr w:type="lastCol">
      <w:rPr>
        <w:rFonts w:ascii="Arial" w:hAnsi="Arial" w:cs="Calibri"/>
        <w:color w:val="404040"/>
        <w:sz w:val="22"/>
      </w:rPr>
      <w:tcPr>
        <w:tcBorders>
          <w:left w:val="single" w:color="D99594" w:sz="12" w:space="0"/>
        </w:tcBorders>
      </w:tcPr>
    </w:tblStylePr>
    <w:tblStylePr w:type="lastRow">
      <w:rPr>
        <w:rFonts w:ascii="Arial" w:hAnsi="Arial" w:cs="Calibri"/>
        <w:color w:val="404040"/>
        <w:sz w:val="22"/>
      </w:rPr>
      <w:tcPr>
        <w:tcBorders>
          <w:top w:val="single" w:color="D99594" w:sz="12" w:space="0"/>
        </w:tcBorders>
      </w:tcPr>
    </w:tblStylePr>
  </w:style>
  <w:style w:type="table" w:styleId="237">
    <w:name w:val="Bordered - Accent 3"/>
    <w:uiPriority w:val="99"/>
    <w:rPr>
      <w:sz w:val="20"/>
      <w:szCs w:val="20"/>
      <w:lang w:val="en-US" w:eastAsia="ja-JP"/>
    </w:r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s="Calibri"/>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s="Calibri"/>
        <w:color w:val="404040"/>
        <w:sz w:val="22"/>
      </w:rPr>
      <w:tcPr>
        <w:tcBorders>
          <w:right w:val="single" w:color="C2D69B" w:sz="12" w:space="0"/>
        </w:tcBorders>
      </w:tcPr>
    </w:tblStylePr>
    <w:tblStylePr w:type="firstRow">
      <w:rPr>
        <w:rFonts w:ascii="Arial" w:hAnsi="Arial" w:cs="Calibri"/>
        <w:color w:val="404040"/>
        <w:sz w:val="22"/>
      </w:rPr>
      <w:tcPr>
        <w:tcBorders>
          <w:bottom w:val="single" w:color="C2D69B" w:sz="12" w:space="0"/>
        </w:tcBorders>
      </w:tcPr>
    </w:tblStylePr>
    <w:tblStylePr w:type="lastCol">
      <w:rPr>
        <w:rFonts w:ascii="Arial" w:hAnsi="Arial" w:cs="Calibri"/>
        <w:color w:val="404040"/>
        <w:sz w:val="22"/>
      </w:rPr>
      <w:tcPr>
        <w:tcBorders>
          <w:left w:val="single" w:color="C2D69B" w:sz="12" w:space="0"/>
        </w:tcBorders>
      </w:tcPr>
    </w:tblStylePr>
    <w:tblStylePr w:type="lastRow">
      <w:rPr>
        <w:rFonts w:ascii="Arial" w:hAnsi="Arial" w:cs="Calibri"/>
        <w:color w:val="404040"/>
        <w:sz w:val="22"/>
      </w:rPr>
      <w:tcPr>
        <w:tcBorders>
          <w:top w:val="single" w:color="C2D69B" w:sz="12" w:space="0"/>
        </w:tcBorders>
      </w:tcPr>
    </w:tblStylePr>
  </w:style>
  <w:style w:type="table" w:styleId="238">
    <w:name w:val="Bordered - Accent 4"/>
    <w:uiPriority w:val="99"/>
    <w:rPr>
      <w:sz w:val="20"/>
      <w:szCs w:val="20"/>
      <w:lang w:val="en-US" w:eastAsia="ja-JP"/>
    </w:r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s="Calibri"/>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s="Calibri"/>
        <w:color w:val="404040"/>
        <w:sz w:val="22"/>
      </w:rPr>
      <w:tcPr>
        <w:tcBorders>
          <w:right w:val="single" w:color="B2A1C7" w:sz="12" w:space="0"/>
        </w:tcBorders>
      </w:tcPr>
    </w:tblStylePr>
    <w:tblStylePr w:type="firstRow">
      <w:rPr>
        <w:rFonts w:ascii="Arial" w:hAnsi="Arial" w:cs="Calibri"/>
        <w:color w:val="404040"/>
        <w:sz w:val="22"/>
      </w:rPr>
      <w:tcPr>
        <w:tcBorders>
          <w:bottom w:val="single" w:color="B2A1C7" w:sz="12" w:space="0"/>
        </w:tcBorders>
      </w:tcPr>
    </w:tblStylePr>
    <w:tblStylePr w:type="lastCol">
      <w:rPr>
        <w:rFonts w:ascii="Arial" w:hAnsi="Arial" w:cs="Calibri"/>
        <w:color w:val="404040"/>
        <w:sz w:val="22"/>
      </w:rPr>
      <w:tcPr>
        <w:tcBorders>
          <w:left w:val="single" w:color="B2A1C7" w:sz="12" w:space="0"/>
        </w:tcBorders>
      </w:tcPr>
    </w:tblStylePr>
    <w:tblStylePr w:type="lastRow">
      <w:rPr>
        <w:rFonts w:ascii="Arial" w:hAnsi="Arial" w:cs="Calibri"/>
        <w:color w:val="404040"/>
        <w:sz w:val="22"/>
      </w:rPr>
      <w:tcPr>
        <w:tcBorders>
          <w:top w:val="single" w:color="B2A1C7" w:sz="12" w:space="0"/>
        </w:tcBorders>
      </w:tcPr>
    </w:tblStylePr>
  </w:style>
  <w:style w:type="table" w:styleId="239">
    <w:name w:val="Bordered - Accent 5"/>
    <w:uiPriority w:val="99"/>
    <w:rPr>
      <w:sz w:val="20"/>
      <w:szCs w:val="20"/>
      <w:lang w:val="en-US" w:eastAsia="ja-JP"/>
    </w:r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s="Calibri"/>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s="Calibri"/>
        <w:color w:val="404040"/>
        <w:sz w:val="22"/>
      </w:rPr>
      <w:tcPr>
        <w:tcBorders>
          <w:right w:val="single" w:color="92CDDC" w:sz="12" w:space="0"/>
        </w:tcBorders>
      </w:tcPr>
    </w:tblStylePr>
    <w:tblStylePr w:type="firstRow">
      <w:rPr>
        <w:rFonts w:ascii="Arial" w:hAnsi="Arial" w:cs="Calibri"/>
        <w:color w:val="404040"/>
        <w:sz w:val="22"/>
      </w:rPr>
      <w:tcPr>
        <w:tcBorders>
          <w:bottom w:val="single" w:color="92CDDC" w:sz="12" w:space="0"/>
        </w:tcBorders>
      </w:tcPr>
    </w:tblStylePr>
    <w:tblStylePr w:type="lastCol">
      <w:rPr>
        <w:rFonts w:ascii="Arial" w:hAnsi="Arial" w:cs="Calibri"/>
        <w:color w:val="404040"/>
        <w:sz w:val="22"/>
      </w:rPr>
      <w:tcPr>
        <w:tcBorders>
          <w:left w:val="single" w:color="92CDDC" w:sz="12" w:space="0"/>
        </w:tcBorders>
      </w:tcPr>
    </w:tblStylePr>
    <w:tblStylePr w:type="lastRow">
      <w:rPr>
        <w:rFonts w:ascii="Arial" w:hAnsi="Arial" w:cs="Calibri"/>
        <w:color w:val="404040"/>
        <w:sz w:val="22"/>
      </w:rPr>
      <w:tcPr>
        <w:tcBorders>
          <w:top w:val="single" w:color="92CDDC" w:sz="12" w:space="0"/>
        </w:tcBorders>
      </w:tcPr>
    </w:tblStylePr>
  </w:style>
  <w:style w:type="table" w:styleId="240">
    <w:name w:val="Bordered - Accent 6"/>
    <w:uiPriority w:val="99"/>
    <w:rPr>
      <w:sz w:val="20"/>
      <w:szCs w:val="20"/>
      <w:lang w:val="en-US" w:eastAsia="ja-JP"/>
    </w:r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s="Calibri"/>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s="Calibri"/>
        <w:color w:val="404040"/>
        <w:sz w:val="22"/>
      </w:rPr>
      <w:tcPr>
        <w:tcBorders>
          <w:right w:val="single" w:color="FABF8F" w:sz="12" w:space="0"/>
        </w:tcBorders>
      </w:tcPr>
    </w:tblStylePr>
    <w:tblStylePr w:type="firstRow">
      <w:rPr>
        <w:rFonts w:ascii="Arial" w:hAnsi="Arial" w:cs="Calibri"/>
        <w:color w:val="404040"/>
        <w:sz w:val="22"/>
      </w:rPr>
      <w:tcPr>
        <w:tcBorders>
          <w:bottom w:val="single" w:color="FABF8F" w:sz="12" w:space="0"/>
        </w:tcBorders>
      </w:tcPr>
    </w:tblStylePr>
    <w:tblStylePr w:type="lastCol">
      <w:rPr>
        <w:rFonts w:ascii="Arial" w:hAnsi="Arial" w:cs="Calibri"/>
        <w:color w:val="404040"/>
        <w:sz w:val="22"/>
      </w:rPr>
      <w:tcPr>
        <w:tcBorders>
          <w:left w:val="single" w:color="FABF8F" w:sz="12" w:space="0"/>
        </w:tcBorders>
      </w:tcPr>
    </w:tblStylePr>
    <w:tblStylePr w:type="lastRow">
      <w:rPr>
        <w:rFonts w:ascii="Arial" w:hAnsi="Arial" w:cs="Calibri"/>
        <w:color w:val="404040"/>
        <w:sz w:val="22"/>
      </w:rPr>
      <w:tcPr>
        <w:tcBorders>
          <w:top w:val="single" w:color="FABF8F" w:sz="12" w:space="0"/>
        </w:tcBorders>
      </w:tcPr>
    </w:tblStylePr>
  </w:style>
  <w:style w:type="table" w:styleId="241">
    <w:name w:val="Bordered &amp; Lined"/>
    <w:uiPriority w:val="99"/>
    <w:rPr>
      <w:color w:val="404040"/>
      <w:sz w:val="20"/>
      <w:szCs w:val="20"/>
      <w:lang w:val="en-US" w:eastAsia="de-DE"/>
    </w:r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s="Calibri"/>
        <w:color w:val="404040"/>
        <w:sz w:val="22"/>
      </w:rPr>
    </w:tblStylePr>
    <w:tblStylePr w:type="band1Vert">
      <w:rPr>
        <w:rFonts w:ascii="Arial" w:hAnsi="Arial" w:cs="Calibri"/>
        <w:color w:val="404040"/>
        <w:sz w:val="22"/>
      </w:rPr>
    </w:tblStylePr>
    <w:tblStylePr w:type="band2Horz">
      <w:rPr>
        <w:rFonts w:ascii="Arial" w:hAnsi="Arial" w:cs="Calibri"/>
        <w:color w:val="404040"/>
        <w:sz w:val="22"/>
      </w:rPr>
      <w:tcPr>
        <w:shd w:val="clear" w:color="auto" w:fill="F2F2F2"/>
      </w:tcPr>
    </w:tblStylePr>
    <w:tblStylePr w:type="band2Vert">
      <w:rPr>
        <w:rFonts w:ascii="Arial" w:hAnsi="Arial" w:cs="Calibri"/>
        <w:color w:val="404040"/>
        <w:sz w:val="22"/>
      </w:rPr>
      <w:tcPr>
        <w:shd w:val="clear" w:color="auto" w:fill="D9D9D9"/>
      </w:tcPr>
    </w:tblStylePr>
    <w:tblStylePr w:type="firstCol">
      <w:rPr>
        <w:rFonts w:ascii="Arial" w:hAnsi="Arial" w:cs="Calibri"/>
        <w:color w:val="F2F2F2"/>
        <w:sz w:val="22"/>
      </w:rPr>
      <w:tcPr>
        <w:shd w:val="clear" w:color="auto" w:fill="7F7F7F"/>
      </w:tcPr>
    </w:tblStylePr>
    <w:tblStylePr w:type="firstRow">
      <w:rPr>
        <w:rFonts w:ascii="Arial" w:hAnsi="Arial" w:cs="Calibri"/>
        <w:color w:val="F2F2F2"/>
        <w:sz w:val="22"/>
      </w:rPr>
      <w:tcPr>
        <w:shd w:val="clear" w:color="auto" w:fill="7F7F7F"/>
      </w:tcPr>
    </w:tblStylePr>
    <w:tblStylePr w:type="lastCol">
      <w:rPr>
        <w:rFonts w:ascii="Arial" w:hAnsi="Arial" w:cs="Calibri"/>
        <w:color w:val="F2F2F2"/>
        <w:sz w:val="22"/>
      </w:rPr>
      <w:tcPr>
        <w:shd w:val="clear" w:color="auto" w:fill="7F7F7F"/>
      </w:tcPr>
    </w:tblStylePr>
    <w:tblStylePr w:type="lastRow">
      <w:rPr>
        <w:rFonts w:ascii="Arial" w:hAnsi="Arial" w:cs="Calibri"/>
        <w:color w:val="F2F2F2"/>
        <w:sz w:val="22"/>
      </w:rPr>
      <w:tcPr>
        <w:shd w:val="clear" w:color="auto" w:fill="7F7F7F"/>
      </w:tcPr>
    </w:tblStylePr>
  </w:style>
  <w:style w:type="table" w:styleId="242">
    <w:name w:val="Bordered &amp; Lined - Accent 1"/>
    <w:uiPriority w:val="99"/>
    <w:rPr>
      <w:color w:val="404040"/>
      <w:sz w:val="20"/>
      <w:szCs w:val="20"/>
      <w:lang w:val="en-US" w:eastAsia="de-DE"/>
    </w:r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s="Calibri"/>
        <w:color w:val="404040"/>
        <w:sz w:val="22"/>
      </w:rPr>
    </w:tblStylePr>
    <w:tblStylePr w:type="band1Vert">
      <w:rPr>
        <w:rFonts w:ascii="Arial" w:hAnsi="Arial" w:cs="Calibri"/>
        <w:color w:val="404040"/>
        <w:sz w:val="22"/>
      </w:rPr>
    </w:tblStylePr>
    <w:tblStylePr w:type="band2Horz">
      <w:rPr>
        <w:rFonts w:ascii="Arial" w:hAnsi="Arial" w:cs="Calibri"/>
        <w:color w:val="404040"/>
        <w:sz w:val="22"/>
      </w:rPr>
      <w:tcPr>
        <w:shd w:val="clear" w:color="auto" w:fill="C6D9F1"/>
      </w:tcPr>
    </w:tblStylePr>
    <w:tblStylePr w:type="band2Vert">
      <w:rPr>
        <w:rFonts w:ascii="Arial" w:hAnsi="Arial" w:cs="Calibri"/>
        <w:color w:val="404040"/>
        <w:sz w:val="22"/>
      </w:rPr>
      <w:tcPr>
        <w:shd w:val="clear" w:color="auto" w:fill="C6D9F1"/>
      </w:tcPr>
    </w:tblStylePr>
    <w:tblStylePr w:type="firstCol">
      <w:rPr>
        <w:rFonts w:ascii="Arial" w:hAnsi="Arial" w:cs="Calibri"/>
        <w:color w:val="F2F2F2"/>
        <w:sz w:val="22"/>
      </w:rPr>
      <w:tcPr>
        <w:shd w:val="clear" w:color="auto" w:fill="548DD4"/>
      </w:tcPr>
    </w:tblStylePr>
    <w:tblStylePr w:type="firstRow">
      <w:rPr>
        <w:rFonts w:ascii="Arial" w:hAnsi="Arial" w:cs="Calibri"/>
        <w:color w:val="F2F2F2"/>
        <w:sz w:val="22"/>
      </w:rPr>
      <w:tcPr>
        <w:shd w:val="clear" w:color="auto" w:fill="548DD4"/>
      </w:tcPr>
    </w:tblStylePr>
    <w:tblStylePr w:type="lastCol">
      <w:rPr>
        <w:rFonts w:ascii="Arial" w:hAnsi="Arial" w:cs="Calibri"/>
        <w:color w:val="F2F2F2"/>
        <w:sz w:val="22"/>
      </w:rPr>
      <w:tcPr>
        <w:shd w:val="clear" w:color="auto" w:fill="548DD4"/>
      </w:tcPr>
    </w:tblStylePr>
    <w:tblStylePr w:type="lastRow">
      <w:rPr>
        <w:rFonts w:ascii="Arial" w:hAnsi="Arial" w:cs="Calibri"/>
        <w:color w:val="F2F2F2"/>
        <w:sz w:val="22"/>
      </w:rPr>
      <w:tcPr>
        <w:shd w:val="clear" w:color="auto" w:fill="548DD4"/>
      </w:tcPr>
    </w:tblStylePr>
  </w:style>
  <w:style w:type="table" w:styleId="243">
    <w:name w:val="Bordered &amp; Lined - Accent 2"/>
    <w:uiPriority w:val="99"/>
    <w:rPr>
      <w:color w:val="404040"/>
      <w:sz w:val="20"/>
      <w:szCs w:val="20"/>
      <w:lang w:val="en-US" w:eastAsia="de-DE"/>
    </w:r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s="Calibri"/>
        <w:color w:val="404040"/>
        <w:sz w:val="22"/>
      </w:rPr>
    </w:tblStylePr>
    <w:tblStylePr w:type="band1Vert">
      <w:rPr>
        <w:rFonts w:ascii="Arial" w:hAnsi="Arial" w:cs="Calibri"/>
        <w:color w:val="404040"/>
        <w:sz w:val="22"/>
      </w:rPr>
    </w:tblStylePr>
    <w:tblStylePr w:type="band2Horz">
      <w:rPr>
        <w:rFonts w:ascii="Arial" w:hAnsi="Arial" w:cs="Calibri"/>
        <w:color w:val="404040"/>
        <w:sz w:val="22"/>
      </w:rPr>
      <w:tcPr>
        <w:shd w:val="clear" w:color="auto" w:fill="F2DBDB"/>
      </w:tcPr>
    </w:tblStylePr>
    <w:tblStylePr w:type="band2Vert">
      <w:rPr>
        <w:rFonts w:ascii="Arial" w:hAnsi="Arial" w:cs="Calibri"/>
        <w:color w:val="404040"/>
        <w:sz w:val="22"/>
      </w:rPr>
      <w:tcPr>
        <w:shd w:val="clear" w:color="auto" w:fill="F2DBDB"/>
      </w:tcPr>
    </w:tblStylePr>
    <w:tblStylePr w:type="firstCol">
      <w:rPr>
        <w:rFonts w:ascii="Arial" w:hAnsi="Arial" w:cs="Calibri"/>
        <w:color w:val="F2F2F2"/>
        <w:sz w:val="22"/>
      </w:rPr>
      <w:tcPr>
        <w:shd w:val="clear" w:color="auto" w:fill="D99594"/>
      </w:tcPr>
    </w:tblStylePr>
    <w:tblStylePr w:type="firstRow">
      <w:rPr>
        <w:rFonts w:ascii="Arial" w:hAnsi="Arial" w:cs="Calibri"/>
        <w:color w:val="F2F2F2"/>
        <w:sz w:val="22"/>
      </w:rPr>
      <w:tcPr>
        <w:shd w:val="clear" w:color="auto" w:fill="D99594"/>
      </w:tcPr>
    </w:tblStylePr>
    <w:tblStylePr w:type="lastCol">
      <w:rPr>
        <w:rFonts w:ascii="Arial" w:hAnsi="Arial" w:cs="Calibri"/>
        <w:color w:val="F2F2F2"/>
        <w:sz w:val="22"/>
      </w:rPr>
      <w:tcPr>
        <w:shd w:val="clear" w:color="auto" w:fill="D99594"/>
      </w:tcPr>
    </w:tblStylePr>
    <w:tblStylePr w:type="lastRow">
      <w:rPr>
        <w:rFonts w:ascii="Arial" w:hAnsi="Arial" w:cs="Calibri"/>
        <w:color w:val="F2F2F2"/>
        <w:sz w:val="22"/>
      </w:rPr>
      <w:tcPr>
        <w:shd w:val="clear" w:color="auto" w:fill="D99594"/>
      </w:tcPr>
    </w:tblStylePr>
  </w:style>
  <w:style w:type="table" w:styleId="244">
    <w:name w:val="Bordered &amp; Lined - Accent 3"/>
    <w:uiPriority w:val="99"/>
    <w:rPr>
      <w:color w:val="404040"/>
      <w:sz w:val="20"/>
      <w:szCs w:val="20"/>
      <w:lang w:val="en-US" w:eastAsia="de-DE"/>
    </w:r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s="Calibri"/>
        <w:color w:val="404040"/>
        <w:sz w:val="22"/>
      </w:rPr>
    </w:tblStylePr>
    <w:tblStylePr w:type="band1Vert">
      <w:rPr>
        <w:rFonts w:ascii="Arial" w:hAnsi="Arial" w:cs="Calibri"/>
        <w:color w:val="404040"/>
        <w:sz w:val="22"/>
      </w:rPr>
    </w:tblStylePr>
    <w:tblStylePr w:type="band2Horz">
      <w:rPr>
        <w:rFonts w:ascii="Arial" w:hAnsi="Arial" w:cs="Calibri"/>
        <w:color w:val="404040"/>
        <w:sz w:val="22"/>
      </w:rPr>
      <w:tcPr>
        <w:shd w:val="clear" w:color="auto" w:fill="EAF1DD"/>
      </w:tcPr>
    </w:tblStylePr>
    <w:tblStylePr w:type="band2Vert">
      <w:rPr>
        <w:rFonts w:ascii="Arial" w:hAnsi="Arial" w:cs="Calibri"/>
        <w:color w:val="404040"/>
        <w:sz w:val="22"/>
      </w:rPr>
      <w:tcPr>
        <w:shd w:val="clear" w:color="auto" w:fill="EAF1DD"/>
      </w:tcPr>
    </w:tblStylePr>
    <w:tblStylePr w:type="firstCol">
      <w:rPr>
        <w:rFonts w:ascii="Arial" w:hAnsi="Arial" w:cs="Calibri"/>
        <w:color w:val="F2F2F2"/>
        <w:sz w:val="22"/>
      </w:rPr>
      <w:tcPr>
        <w:shd w:val="clear" w:color="auto" w:fill="9BBB59"/>
      </w:tcPr>
    </w:tblStylePr>
    <w:tblStylePr w:type="firstRow">
      <w:rPr>
        <w:rFonts w:ascii="Arial" w:hAnsi="Arial" w:cs="Calibri"/>
        <w:color w:val="F2F2F2"/>
        <w:sz w:val="22"/>
      </w:rPr>
      <w:tcPr>
        <w:shd w:val="clear" w:color="auto" w:fill="9BBB59"/>
      </w:tcPr>
    </w:tblStylePr>
    <w:tblStylePr w:type="lastCol">
      <w:rPr>
        <w:rFonts w:ascii="Arial" w:hAnsi="Arial" w:cs="Calibri"/>
        <w:color w:val="F2F2F2"/>
        <w:sz w:val="22"/>
      </w:rPr>
      <w:tcPr>
        <w:shd w:val="clear" w:color="auto" w:fill="9BBB59"/>
      </w:tcPr>
    </w:tblStylePr>
    <w:tblStylePr w:type="lastRow">
      <w:rPr>
        <w:rFonts w:ascii="Arial" w:hAnsi="Arial" w:cs="Calibri"/>
        <w:color w:val="F2F2F2"/>
        <w:sz w:val="22"/>
      </w:rPr>
      <w:tcPr>
        <w:shd w:val="clear" w:color="auto" w:fill="9BBB59"/>
      </w:tcPr>
    </w:tblStylePr>
  </w:style>
  <w:style w:type="table" w:styleId="245">
    <w:name w:val="Bordered &amp; Lined - Accent 4"/>
    <w:uiPriority w:val="99"/>
    <w:rPr>
      <w:color w:val="404040"/>
      <w:sz w:val="20"/>
      <w:szCs w:val="20"/>
      <w:lang w:val="en-US" w:eastAsia="de-DE"/>
    </w:r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s="Calibri"/>
        <w:color w:val="404040"/>
        <w:sz w:val="22"/>
      </w:rPr>
    </w:tblStylePr>
    <w:tblStylePr w:type="band1Vert">
      <w:rPr>
        <w:rFonts w:ascii="Arial" w:hAnsi="Arial" w:cs="Calibri"/>
        <w:color w:val="404040"/>
        <w:sz w:val="22"/>
      </w:rPr>
    </w:tblStylePr>
    <w:tblStylePr w:type="band2Horz">
      <w:rPr>
        <w:rFonts w:ascii="Arial" w:hAnsi="Arial" w:cs="Calibri"/>
        <w:color w:val="404040"/>
        <w:sz w:val="22"/>
      </w:rPr>
      <w:tcPr>
        <w:shd w:val="clear" w:color="auto" w:fill="E5DFEC"/>
      </w:tcPr>
    </w:tblStylePr>
    <w:tblStylePr w:type="band2Vert">
      <w:rPr>
        <w:rFonts w:ascii="Arial" w:hAnsi="Arial" w:cs="Calibri"/>
        <w:color w:val="404040"/>
        <w:sz w:val="22"/>
      </w:rPr>
      <w:tcPr>
        <w:shd w:val="clear" w:color="auto" w:fill="E5DFEC"/>
      </w:tcPr>
    </w:tblStylePr>
    <w:tblStylePr w:type="firstCol">
      <w:rPr>
        <w:rFonts w:ascii="Arial" w:hAnsi="Arial" w:cs="Calibri"/>
        <w:color w:val="F2F2F2"/>
        <w:sz w:val="22"/>
      </w:rPr>
      <w:tcPr>
        <w:shd w:val="clear" w:color="auto" w:fill="B2A1C7"/>
      </w:tcPr>
    </w:tblStylePr>
    <w:tblStylePr w:type="firstRow">
      <w:rPr>
        <w:rFonts w:ascii="Arial" w:hAnsi="Arial" w:cs="Calibri"/>
        <w:color w:val="F2F2F2"/>
        <w:sz w:val="22"/>
      </w:rPr>
      <w:tcPr>
        <w:shd w:val="clear" w:color="auto" w:fill="B2A1C7"/>
      </w:tcPr>
    </w:tblStylePr>
    <w:tblStylePr w:type="lastCol">
      <w:rPr>
        <w:rFonts w:ascii="Arial" w:hAnsi="Arial" w:cs="Calibri"/>
        <w:color w:val="F2F2F2"/>
        <w:sz w:val="22"/>
      </w:rPr>
      <w:tcPr>
        <w:shd w:val="clear" w:color="auto" w:fill="B2A1C7"/>
      </w:tcPr>
    </w:tblStylePr>
    <w:tblStylePr w:type="lastRow">
      <w:rPr>
        <w:rFonts w:ascii="Arial" w:hAnsi="Arial" w:cs="Calibri"/>
        <w:color w:val="F2F2F2"/>
        <w:sz w:val="22"/>
      </w:rPr>
      <w:tcPr>
        <w:shd w:val="clear" w:color="auto" w:fill="B2A1C7"/>
      </w:tcPr>
    </w:tblStylePr>
  </w:style>
  <w:style w:type="table" w:styleId="246">
    <w:name w:val="Bordered &amp; Lined - Accent 5"/>
    <w:uiPriority w:val="99"/>
    <w:rPr>
      <w:color w:val="404040"/>
      <w:sz w:val="20"/>
      <w:szCs w:val="20"/>
      <w:lang w:val="en-US" w:eastAsia="de-DE"/>
    </w:r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s="Calibri"/>
        <w:color w:val="404040"/>
        <w:sz w:val="22"/>
      </w:rPr>
    </w:tblStylePr>
    <w:tblStylePr w:type="band1Vert">
      <w:rPr>
        <w:rFonts w:ascii="Arial" w:hAnsi="Arial" w:cs="Calibri"/>
        <w:color w:val="404040"/>
        <w:sz w:val="22"/>
      </w:rPr>
    </w:tblStylePr>
    <w:tblStylePr w:type="band2Horz">
      <w:rPr>
        <w:rFonts w:ascii="Arial" w:hAnsi="Arial" w:cs="Calibri"/>
        <w:color w:val="404040"/>
        <w:sz w:val="22"/>
      </w:rPr>
      <w:tcPr>
        <w:shd w:val="clear" w:color="auto" w:fill="DAEEF3"/>
      </w:tcPr>
    </w:tblStylePr>
    <w:tblStylePr w:type="band2Vert">
      <w:rPr>
        <w:rFonts w:ascii="Arial" w:hAnsi="Arial" w:cs="Calibri"/>
        <w:color w:val="404040"/>
        <w:sz w:val="22"/>
      </w:rPr>
      <w:tcPr>
        <w:shd w:val="clear" w:color="auto" w:fill="DAEEF3"/>
      </w:tcPr>
    </w:tblStylePr>
    <w:tblStylePr w:type="firstCol">
      <w:rPr>
        <w:rFonts w:ascii="Arial" w:hAnsi="Arial" w:cs="Calibri"/>
        <w:color w:val="F2F2F2"/>
        <w:sz w:val="22"/>
      </w:rPr>
      <w:tcPr>
        <w:shd w:val="clear" w:color="auto" w:fill="4BACC6"/>
      </w:tcPr>
    </w:tblStylePr>
    <w:tblStylePr w:type="firstRow">
      <w:rPr>
        <w:rFonts w:ascii="Arial" w:hAnsi="Arial" w:cs="Calibri"/>
        <w:color w:val="F2F2F2"/>
        <w:sz w:val="22"/>
      </w:rPr>
      <w:tcPr>
        <w:shd w:val="clear" w:color="auto" w:fill="4BACC6"/>
      </w:tcPr>
    </w:tblStylePr>
    <w:tblStylePr w:type="lastCol">
      <w:rPr>
        <w:rFonts w:ascii="Arial" w:hAnsi="Arial" w:cs="Calibri"/>
        <w:color w:val="F2F2F2"/>
        <w:sz w:val="22"/>
      </w:rPr>
      <w:tcPr>
        <w:shd w:val="clear" w:color="auto" w:fill="4BACC6"/>
      </w:tcPr>
    </w:tblStylePr>
    <w:tblStylePr w:type="lastRow">
      <w:rPr>
        <w:rFonts w:ascii="Arial" w:hAnsi="Arial" w:cs="Calibri"/>
        <w:color w:val="F2F2F2"/>
        <w:sz w:val="22"/>
      </w:rPr>
      <w:tcPr>
        <w:shd w:val="clear" w:color="auto" w:fill="4BACC6"/>
      </w:tcPr>
    </w:tblStylePr>
  </w:style>
  <w:style w:type="table" w:styleId="247">
    <w:name w:val="Bordered &amp; Lined - Accent 6"/>
    <w:uiPriority w:val="99"/>
    <w:rPr>
      <w:color w:val="404040"/>
      <w:sz w:val="20"/>
      <w:szCs w:val="20"/>
      <w:lang w:val="en-US" w:eastAsia="de-DE"/>
    </w:r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s="Calibri"/>
        <w:color w:val="404040"/>
        <w:sz w:val="22"/>
      </w:rPr>
    </w:tblStylePr>
    <w:tblStylePr w:type="band1Vert">
      <w:rPr>
        <w:rFonts w:ascii="Arial" w:hAnsi="Arial" w:cs="Calibri"/>
        <w:color w:val="404040"/>
        <w:sz w:val="22"/>
      </w:rPr>
    </w:tblStylePr>
    <w:tblStylePr w:type="band2Horz">
      <w:rPr>
        <w:rFonts w:ascii="Arial" w:hAnsi="Arial" w:cs="Calibri"/>
        <w:color w:val="404040"/>
        <w:sz w:val="22"/>
      </w:rPr>
      <w:tcPr>
        <w:shd w:val="clear" w:color="auto" w:fill="FDE9D9"/>
      </w:tcPr>
    </w:tblStylePr>
    <w:tblStylePr w:type="band2Vert">
      <w:rPr>
        <w:rFonts w:ascii="Arial" w:hAnsi="Arial" w:cs="Calibri"/>
        <w:color w:val="404040"/>
        <w:sz w:val="22"/>
      </w:rPr>
      <w:tcPr>
        <w:shd w:val="clear" w:color="auto" w:fill="FDE9D9"/>
      </w:tcPr>
    </w:tblStylePr>
    <w:tblStylePr w:type="firstCol">
      <w:rPr>
        <w:rFonts w:ascii="Arial" w:hAnsi="Arial" w:cs="Calibri"/>
        <w:color w:val="F2F2F2"/>
        <w:sz w:val="22"/>
      </w:rPr>
      <w:tcPr>
        <w:shd w:val="clear" w:color="auto" w:fill="F79646"/>
      </w:tcPr>
    </w:tblStylePr>
    <w:tblStylePr w:type="firstRow">
      <w:rPr>
        <w:rFonts w:ascii="Arial" w:hAnsi="Arial" w:cs="Calibri"/>
        <w:color w:val="F2F2F2"/>
        <w:sz w:val="22"/>
      </w:rPr>
      <w:tcPr>
        <w:shd w:val="clear" w:color="auto" w:fill="F79646"/>
      </w:tcPr>
    </w:tblStylePr>
    <w:tblStylePr w:type="lastCol">
      <w:rPr>
        <w:rFonts w:ascii="Arial" w:hAnsi="Arial" w:cs="Calibri"/>
        <w:color w:val="F2F2F2"/>
        <w:sz w:val="22"/>
      </w:rPr>
      <w:tcPr>
        <w:shd w:val="clear" w:color="auto" w:fill="F79646"/>
      </w:tcPr>
    </w:tblStylePr>
    <w:tblStylePr w:type="lastRow">
      <w:rPr>
        <w:rFonts w:ascii="Arial" w:hAnsi="Arial" w:cs="Calibri"/>
        <w:color w:val="F2F2F2"/>
        <w:sz w:val="22"/>
      </w:rPr>
      <w:tcPr>
        <w:shd w:val="clear" w:color="auto" w:fill="F79646"/>
      </w:tcPr>
    </w:tblStylePr>
  </w:style>
  <w:style w:type="character" w:styleId="248">
    <w:name w:val="Hyperlink"/>
    <w:basedOn w:val="207"/>
    <w:uiPriority w:val="99"/>
    <w:rPr>
      <w:rFonts w:cs="Times New Roman"/>
      <w:color w:val="0000FF"/>
      <w:u w:val="single"/>
    </w:rPr>
  </w:style>
  <w:style w:type="paragraph" w:styleId="249">
    <w:name w:val="footnote text"/>
    <w:basedOn w:val="197"/>
    <w:uiPriority w:val="99"/>
    <w:rPr>
      <w:sz w:val="20"/>
    </w:rPr>
    <w:pPr>
      <w:spacing w:after="0"/>
    </w:pPr>
  </w:style>
  <w:style w:type="character" w:styleId="250">
    <w:name w:val="Footnote Text Char"/>
    <w:basedOn w:val="207"/>
    <w:uiPriority w:val="99"/>
    <w:semiHidden/>
    <w:rPr>
      <w:rFonts w:cs="Times New Roman"/>
      <w:sz w:val="20"/>
    </w:rPr>
  </w:style>
  <w:style w:type="character" w:styleId="251">
    <w:name w:val="footnote reference"/>
    <w:basedOn w:val="207"/>
    <w:uiPriority w:val="99"/>
    <w:rPr>
      <w:rFonts w:cs="Times New Roman"/>
      <w:vertAlign w:val="superscript"/>
    </w:rPr>
  </w:style>
  <w:style w:type="paragraph" w:styleId="252">
    <w:name w:val="Header"/>
    <w:basedOn w:val="197"/>
    <w:uiPriority w:val="99"/>
    <w:pPr>
      <w:spacing w:after="0"/>
      <w:tabs>
        <w:tab w:val="center" w:pos="4536"/>
        <w:tab w:val="right" w:pos="9072"/>
      </w:tabs>
    </w:pPr>
  </w:style>
  <w:style w:type="character" w:styleId="253">
    <w:name w:val="Header Char"/>
    <w:basedOn w:val="207"/>
    <w:uiPriority w:val="99"/>
    <w:semiHidden/>
    <w:rPr>
      <w:rFonts w:ascii="Times New Roman" w:hAnsi="Times New Roman" w:cs="Times New Roman" w:eastAsia="Times New Roman"/>
      <w:lang w:val="de-DE" w:eastAsia="de-DE"/>
    </w:rPr>
  </w:style>
  <w:style w:type="character" w:styleId="254">
    <w:name w:val="Kopfzeile Zchn"/>
    <w:basedOn w:val="207"/>
    <w:uiPriority w:val="99"/>
    <w:rPr>
      <w:rFonts w:cs="Times New Roman"/>
    </w:rPr>
  </w:style>
  <w:style w:type="paragraph" w:styleId="255">
    <w:name w:val="Footer"/>
    <w:basedOn w:val="197"/>
    <w:uiPriority w:val="99"/>
    <w:pPr>
      <w:spacing w:after="0"/>
      <w:tabs>
        <w:tab w:val="center" w:pos="4536"/>
        <w:tab w:val="right" w:pos="9072"/>
      </w:tabs>
    </w:pPr>
  </w:style>
  <w:style w:type="character" w:styleId="256">
    <w:name w:val="Footer Char"/>
    <w:basedOn w:val="207"/>
    <w:uiPriority w:val="99"/>
    <w:semiHidden/>
    <w:rPr>
      <w:rFonts w:ascii="Times New Roman" w:hAnsi="Times New Roman" w:cs="Times New Roman" w:eastAsia="Times New Roman"/>
      <w:lang w:val="de-DE" w:eastAsia="de-DE"/>
    </w:rPr>
  </w:style>
  <w:style w:type="character" w:styleId="257">
    <w:name w:val="Fußzeile Zchn"/>
    <w:basedOn w:val="207"/>
    <w:uiPriority w:val="99"/>
    <w:rPr>
      <w:rFonts w:cs="Times New Roman"/>
    </w:rPr>
  </w:style>
  <w:style w:type="table" w:styleId="258">
    <w:name w:val="Table Grid"/>
    <w:basedOn w:val="208"/>
    <w:uiPriority w:val="99"/>
    <w:rPr>
      <w:sz w:val="20"/>
      <w:szCs w:val="20"/>
    </w:r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character" w:styleId="259">
    <w:name w:val="Überschrift 1 Zchn"/>
    <w:basedOn w:val="207"/>
    <w:uiPriority w:val="99"/>
    <w:rPr>
      <w:rFonts w:ascii="Concourse C6" w:hAnsi="Concourse C6" w:cs="Arial"/>
      <w:b/>
      <w:bCs/>
      <w:smallCaps/>
      <w:sz w:val="32"/>
      <w:szCs w:val="32"/>
      <w:lang w:eastAsia="de-DE"/>
    </w:rPr>
  </w:style>
  <w:style w:type="character" w:styleId="260">
    <w:name w:val="Überschrift 2 Zchn"/>
    <w:basedOn w:val="207"/>
    <w:uiPriority w:val="99"/>
    <w:rPr>
      <w:rFonts w:ascii="Cambria" w:hAnsi="Cambria" w:cs="Cambria" w:eastAsia="Times New Roman"/>
      <w:b/>
      <w:bCs/>
      <w:smallCaps/>
      <w:color w:val="000000"/>
      <w:sz w:val="28"/>
      <w:szCs w:val="28"/>
      <w:lang w:val="en-US" w:eastAsia="ja-JP"/>
    </w:rPr>
  </w:style>
  <w:style w:type="character" w:styleId="261">
    <w:name w:val="Überschrift 3 Zchn"/>
    <w:basedOn w:val="207"/>
    <w:uiPriority w:val="99"/>
    <w:rPr>
      <w:rFonts w:ascii="Cambria" w:hAnsi="Cambria" w:cs="Cambria" w:eastAsia="Times New Roman"/>
      <w:b/>
      <w:bCs/>
      <w:color w:val="000000"/>
      <w:lang w:val="en-US" w:eastAsia="ja-JP"/>
    </w:rPr>
  </w:style>
  <w:style w:type="character" w:styleId="262">
    <w:name w:val="Überschrift 4 Zchn"/>
    <w:basedOn w:val="207"/>
    <w:uiPriority w:val="99"/>
    <w:rPr>
      <w:rFonts w:ascii="Cambria" w:hAnsi="Cambria" w:cs="Cambria" w:eastAsia="Times New Roman"/>
      <w:b/>
      <w:bCs/>
      <w:i/>
      <w:iCs/>
      <w:color w:val="000000"/>
      <w:lang w:val="en-US" w:eastAsia="ja-JP"/>
    </w:rPr>
  </w:style>
  <w:style w:type="character" w:styleId="263">
    <w:name w:val="Überschrift 5 Zchn"/>
    <w:basedOn w:val="207"/>
    <w:uiPriority w:val="99"/>
    <w:rPr>
      <w:rFonts w:ascii="Cambria" w:hAnsi="Cambria" w:cs="Cambria" w:eastAsia="Times New Roman"/>
      <w:color w:val="17365D"/>
      <w:lang w:val="en-US" w:eastAsia="ja-JP"/>
    </w:rPr>
  </w:style>
  <w:style w:type="paragraph" w:styleId="264">
    <w:name w:val="konfidasStandard"/>
    <w:basedOn w:val="197"/>
    <w:uiPriority w:val="99"/>
    <w:rPr>
      <w:rFonts w:ascii="Equity Text B" w:hAnsi="Equity Text B"/>
    </w:rPr>
    <w:pPr>
      <w:jc w:val="both"/>
    </w:pPr>
  </w:style>
  <w:style w:type="paragraph" w:styleId="265">
    <w:name w:val="Title"/>
    <w:basedOn w:val="197"/>
    <w:next w:val="197"/>
    <w:qFormat/>
    <w:uiPriority w:val="99"/>
    <w:rPr>
      <w:rFonts w:ascii="Cambria" w:hAnsi="Cambria" w:cs="Cambria" w:eastAsia="Calibri"/>
      <w:spacing w:val="-3"/>
      <w:sz w:val="56"/>
      <w:szCs w:val="56"/>
    </w:rPr>
    <w:pPr>
      <w:contextualSpacing w:val="true"/>
      <w:spacing w:after="0"/>
    </w:pPr>
  </w:style>
  <w:style w:type="character" w:styleId="266">
    <w:name w:val="Title Char"/>
    <w:basedOn w:val="207"/>
    <w:uiPriority w:val="10"/>
    <w:rPr>
      <w:rFonts w:ascii="Cambria" w:hAnsi="Cambria" w:cs="Cambria" w:eastAsia="Cambria"/>
      <w:b/>
      <w:bCs/>
      <w:sz w:val="32"/>
      <w:szCs w:val="32"/>
      <w:lang w:val="de-DE" w:eastAsia="de-DE"/>
    </w:rPr>
  </w:style>
  <w:style w:type="character" w:styleId="267">
    <w:name w:val="Titel Zchn"/>
    <w:basedOn w:val="207"/>
    <w:uiPriority w:val="99"/>
    <w:rPr>
      <w:rFonts w:ascii="Cambria" w:hAnsi="Cambria" w:cs="Cambria" w:eastAsia="Times New Roman"/>
      <w:spacing w:val="-3"/>
      <w:sz w:val="56"/>
      <w:szCs w:val="56"/>
      <w:lang w:eastAsia="de-DE"/>
    </w:rPr>
  </w:style>
  <w:style w:type="paragraph" w:styleId="268">
    <w:name w:val="caption"/>
    <w:basedOn w:val="197"/>
    <w:next w:val="197"/>
    <w:qFormat/>
    <w:uiPriority w:val="99"/>
    <w:rPr>
      <w:i/>
      <w:iCs/>
      <w:color w:val="1F497D"/>
      <w:sz w:val="18"/>
      <w:szCs w:val="18"/>
    </w:rPr>
    <w:pPr>
      <w:spacing w:after="200"/>
    </w:pPr>
  </w:style>
  <w:style w:type="character" w:styleId="269">
    <w:name w:val="annotation reference"/>
    <w:basedOn w:val="207"/>
    <w:uiPriority w:val="99"/>
    <w:semiHidden/>
    <w:rPr>
      <w:rFonts w:cs="Times New Roman"/>
      <w:sz w:val="18"/>
      <w:szCs w:val="18"/>
    </w:rPr>
  </w:style>
  <w:style w:type="paragraph" w:styleId="270">
    <w:name w:val="annotation text"/>
    <w:basedOn w:val="197"/>
    <w:uiPriority w:val="99"/>
    <w:semiHidden/>
    <w:rPr>
      <w:sz w:val="24"/>
      <w:szCs w:val="24"/>
    </w:rPr>
  </w:style>
  <w:style w:type="character" w:styleId="271">
    <w:name w:val="Comment Text Char"/>
    <w:basedOn w:val="207"/>
    <w:uiPriority w:val="99"/>
    <w:semiHidden/>
    <w:rPr>
      <w:rFonts w:cs="Times New Roman" w:eastAsia="Times New Roman"/>
      <w:sz w:val="24"/>
      <w:szCs w:val="24"/>
      <w:lang w:val="de-DE" w:bidi="ar-SA" w:eastAsia="de-DE"/>
    </w:rPr>
  </w:style>
  <w:style w:type="character" w:styleId="272">
    <w:name w:val="Kommentartext Zchn"/>
    <w:basedOn w:val="207"/>
    <w:uiPriority w:val="99"/>
    <w:semiHidden/>
    <w:rPr>
      <w:rFonts w:ascii="Times New Roman" w:hAnsi="Times New Roman" w:cs="Times New Roman"/>
      <w:sz w:val="24"/>
      <w:szCs w:val="24"/>
      <w:lang w:eastAsia="de-DE"/>
    </w:rPr>
  </w:style>
  <w:style w:type="paragraph" w:styleId="273">
    <w:name w:val="annotation subject"/>
    <w:basedOn w:val="270"/>
    <w:next w:val="270"/>
    <w:uiPriority w:val="99"/>
    <w:semiHidden/>
    <w:rPr>
      <w:b/>
      <w:bCs/>
      <w:sz w:val="20"/>
      <w:szCs w:val="20"/>
    </w:rPr>
  </w:style>
  <w:style w:type="character" w:styleId="274">
    <w:name w:val="Comment Subject Char"/>
    <w:basedOn w:val="271"/>
    <w:uiPriority w:val="99"/>
    <w:semiHidden/>
    <w:rPr>
      <w:rFonts w:ascii="Times New Roman" w:hAnsi="Times New Roman" w:cs="Times New Roman" w:eastAsia="Times New Roman"/>
      <w:b/>
      <w:bCs/>
      <w:sz w:val="20"/>
      <w:szCs w:val="20"/>
      <w:lang w:val="de-DE" w:bidi="ar-SA" w:eastAsia="de-DE"/>
    </w:rPr>
  </w:style>
  <w:style w:type="character" w:styleId="275">
    <w:name w:val="Kommentarthema Zchn"/>
    <w:basedOn w:val="272"/>
    <w:uiPriority w:val="99"/>
    <w:semiHidden/>
    <w:rPr>
      <w:rFonts w:ascii="Times New Roman" w:hAnsi="Times New Roman" w:cs="Times New Roman"/>
      <w:b/>
      <w:bCs/>
      <w:sz w:val="20"/>
      <w:szCs w:val="20"/>
      <w:lang w:eastAsia="de-DE"/>
    </w:rPr>
  </w:style>
  <w:style w:type="paragraph" w:styleId="276">
    <w:name w:val="Balloon Text"/>
    <w:basedOn w:val="197"/>
    <w:uiPriority w:val="99"/>
    <w:semiHidden/>
    <w:rPr>
      <w:sz w:val="18"/>
      <w:szCs w:val="18"/>
    </w:rPr>
    <w:pPr>
      <w:spacing w:after="0"/>
    </w:pPr>
  </w:style>
  <w:style w:type="character" w:styleId="277">
    <w:name w:val="Balloon Text Char"/>
    <w:basedOn w:val="207"/>
    <w:uiPriority w:val="99"/>
    <w:semiHidden/>
    <w:rPr>
      <w:rFonts w:ascii="Times New Roman" w:hAnsi="Times New Roman" w:cs="Times New Roman" w:eastAsia="Times New Roman"/>
      <w:sz w:val="0"/>
      <w:szCs w:val="0"/>
      <w:lang w:val="de-DE" w:eastAsia="de-DE"/>
    </w:rPr>
  </w:style>
  <w:style w:type="character" w:styleId="278">
    <w:name w:val="Sprechblasentext Zchn"/>
    <w:basedOn w:val="207"/>
    <w:uiPriority w:val="99"/>
    <w:semiHidden/>
    <w:rPr>
      <w:rFonts w:ascii="Times New Roman" w:hAnsi="Times New Roman" w:cs="Times New Roman"/>
      <w:sz w:val="18"/>
      <w:szCs w:val="18"/>
      <w:lang w:eastAsia="de-DE"/>
    </w:rPr>
  </w:style>
  <w:style w:type="paragraph" w:styleId="279">
    <w:name w:val="Normal (Web)"/>
    <w:basedOn w:val="197"/>
    <w:uiPriority w:val="99"/>
    <w:rPr>
      <w:rFonts w:eastAsia="Calibri"/>
      <w:sz w:val="24"/>
      <w:szCs w:val="24"/>
    </w:rPr>
    <w:pPr>
      <w:spacing w:after="100" w:afterAutospacing="1" w:before="100" w:beforeAutospacing="1"/>
      <w:pBdr>
        <w:left w:val="none" w:sz="0" w:space="0" w:color="auto"/>
        <w:top w:val="none" w:sz="0" w:space="0" w:color="auto"/>
        <w:right w:val="none" w:sz="0" w:space="0" w:color="auto"/>
        <w:bottom w:val="none" w:sz="0" w:space="0" w:color="auto"/>
        <w:between w:val="none" w:sz="0" w:space="0" w:color="auto"/>
      </w:pBdr>
    </w:pPr>
  </w:style>
  <w:style w:type="paragraph" w:styleId="280">
    <w:name w:val="Revision"/>
    <w:uiPriority w:val="99"/>
    <w:hidden/>
    <w:semiHidden/>
    <w:rPr>
      <w:rFonts w:ascii="Times New Roman" w:hAnsi="Times New Roman" w:cs="Times New Roman" w:eastAsia="Times New Roman"/>
      <w:lang w:val="de-DE" w:eastAsia="de-DE"/>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omments" Target="comments.xml" /><Relationship Id="rId11" Type="http://schemas.microsoft.com/office/2011/relationships/commentsExtended" Target="commentsExtended.xml" /><Relationship Id="rId12" Type="http://schemas.microsoft.com/office/2011/relationships/people" Target="people.xml" /></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0.png"/></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Arial"/>
      </a:majorFont>
      <a:minorFont>
        <a:latin typeface="Calibri"/>
        <a:ea typeface="ＭＳ 明朝"/>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