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libri" w:cs="Calibri" w:eastAsia="Calibri" w:hAnsi="Calibri"/>
          <w:b w:val="1"/>
          <w:color w:val="008fd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8fd0"/>
          <w:sz w:val="36"/>
          <w:szCs w:val="36"/>
          <w:rtl w:val="0"/>
        </w:rPr>
        <w:t xml:space="preserve">TRAINING MATERIALS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36"/>
          <w:szCs w:val="36"/>
          <w:rtl w:val="0"/>
        </w:rPr>
        <w:t xml:space="preserve">- MODULE HANDOUT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65759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robert.crutchley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28"/>
          <w:szCs w:val="28"/>
          <w:rtl w:val="0"/>
        </w:rPr>
        <w:t xml:space="preserve">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Calibri" w:cs="Calibri" w:eastAsia="Calibri" w:hAnsi="Calibri"/>
          <w:i w:val="1"/>
          <w:color w:val="5657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565759"/>
          <w:sz w:val="24"/>
          <w:szCs w:val="24"/>
          <w:rtl w:val="0"/>
        </w:rPr>
        <w:t xml:space="preserve">team.qac.all.trainers@qa.com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6.8" w:lineRule="auto"/>
        <w:ind w:left="0" w:firstLine="0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9898b"/>
          <w:sz w:val="24"/>
          <w:szCs w:val="24"/>
          <w:rtl w:val="0"/>
        </w:rPr>
        <w:t xml:space="preserve">www.consulting.qa.com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ind w:left="0" w:firstLine="0"/>
        <w:rPr>
          <w:rFonts w:ascii="Calibri" w:cs="Calibri" w:eastAsia="Calibri" w:hAnsi="Calibri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5871f"/>
          <w:sz w:val="60"/>
          <w:szCs w:val="60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89898b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5kk5maryrtc">
            <w:r w:rsidDel="00000000" w:rsidR="00000000" w:rsidRPr="00000000">
              <w:rPr>
                <w:b w:val="1"/>
                <w:color w:val="89898b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_x5kk5maryrtc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ladlmk4i5e6z">
            <w:r w:rsidDel="00000000" w:rsidR="00000000" w:rsidRPr="00000000">
              <w:rPr>
                <w:b w:val="1"/>
                <w:color w:val="89898b"/>
                <w:rtl w:val="0"/>
              </w:rPr>
              <w:t xml:space="preserve">Creating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_ladlmk4i5e6z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9uekdcz8r6cu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_9uekdcz8r6cu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pmlkxt3h96kq">
            <w:r w:rsidDel="00000000" w:rsidR="00000000" w:rsidRPr="00000000">
              <w:rPr>
                <w:b w:val="1"/>
                <w:color w:val="89898b"/>
                <w:rtl w:val="0"/>
              </w:rPr>
              <w:t xml:space="preserve">Deleting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_pmlkxt3h96kq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jgf31al1hftv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_jgf31al1hftv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89898b"/>
            </w:rPr>
          </w:pPr>
          <w:hyperlink w:anchor="_rnn9ungzp5xj">
            <w:r w:rsidDel="00000000" w:rsidR="00000000" w:rsidRPr="00000000">
              <w:rPr>
                <w:b w:val="1"/>
                <w:color w:val="89898b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_rnn9ungzp5xj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spacing w:before="480" w:lineRule="auto"/>
        <w:ind w:left="0" w:firstLine="0"/>
        <w:rPr/>
      </w:pPr>
      <w:bookmarkStart w:colFirst="0" w:colLast="0" w:name="_x5kk5maryrtc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Subnetting is used in Azure for splitting up Virtual Networks. This could be different application environments for different testing purposes or for a multi-tier application, separating the different components on a network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ladlmk4i5e6z" w:id="1"/>
      <w:bookmarkEnd w:id="1"/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uekdcz8r6cu" w:id="2"/>
      <w:bookmarkEnd w:id="2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name, Virtual Network, Address Prefixes and Resource Group need to be provided when creating a Subnet.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vnet subnet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--vnet-name [VIRTUAL_NETWORK_NAME]</w:t>
            </w:r>
            <w:r w:rsidDel="00000000" w:rsidR="00000000" w:rsidRPr="00000000">
              <w:rPr>
                <w:rFonts w:ascii="Arial" w:cs="Arial" w:eastAsia="Arial" w:hAnsi="Arial"/>
                <w:color w:val="172b4d"/>
                <w:sz w:val="21"/>
                <w:szCs w:val="21"/>
                <w:shd w:fill="f4f5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--address-prefixes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[ADDRESS_PREFIXES]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subnet create --resource-group MyResourceGroup --vnet-name [VIRTUAL_NETWORK_NAME]</w:t>
            </w:r>
            <w:r w:rsidDel="00000000" w:rsidR="00000000" w:rsidRPr="00000000">
              <w:rPr>
                <w:rFonts w:ascii="Arial" w:cs="Arial" w:eastAsia="Arial" w:hAnsi="Arial"/>
                <w:color w:val="172b4d"/>
                <w:sz w:val="21"/>
                <w:szCs w:val="21"/>
                <w:shd w:fill="f4f5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--name MySubnet --address-prefixes 10.0.0.0/24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ind w:left="0" w:firstLine="0"/>
        <w:rPr/>
      </w:pPr>
      <w:bookmarkStart w:colFirst="0" w:colLast="0" w:name="_pmlkxt3h96kq" w:id="3"/>
      <w:bookmarkEnd w:id="3"/>
      <w:r w:rsidDel="00000000" w:rsidR="00000000" w:rsidRPr="00000000">
        <w:rPr>
          <w:rtl w:val="0"/>
        </w:rPr>
        <w:t xml:space="preserve">Deleting</w:t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jgf31al1hftv" w:id="4"/>
      <w:bookmarkEnd w:id="4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Provide the name, Virtual Network and Resource Group of the Subnet.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subnet delete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--vnet-name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[VIRTUAL_NETWORK_NAME]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[SUBNET_NAME]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nn9ungzp5xj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Resource Group called </w:t>
      </w:r>
      <w:r w:rsidDel="00000000" w:rsidR="00000000" w:rsidRPr="00000000">
        <w:rPr>
          <w:b w:val="1"/>
          <w:rtl w:val="0"/>
        </w:rPr>
        <w:t xml:space="preserve">SubnetExercises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Virtual Network called </w:t>
      </w:r>
      <w:r w:rsidDel="00000000" w:rsidR="00000000" w:rsidRPr="00000000">
        <w:rPr>
          <w:b w:val="1"/>
          <w:rtl w:val="0"/>
        </w:rPr>
        <w:t xml:space="preserve">MyVirtualNetwork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subnets inside of the new virtual network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SubnetExercises</w:t>
      </w:r>
      <w:r w:rsidDel="00000000" w:rsidR="00000000" w:rsidRPr="00000000">
        <w:rPr>
          <w:rtl w:val="0"/>
        </w:rPr>
        <w:t xml:space="preserve"> Resource Group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b w:val="1"/>
        <w:color w:val="89898b"/>
        <w:sz w:val="24"/>
        <w:szCs w:val="24"/>
        <w:rtl w:val="0"/>
      </w:rPr>
      <w:t xml:space="preserve">Azure CLI - Subnets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5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cap="flat" cmpd="sng" w="9525">
                          <a:solidFill>
                            <a:srgbClr val="0D3D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339925" y="2462750"/>
                          <a:ext cx="7072800" cy="29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Azure CLI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Subnets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qa-consulting-white.png"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5804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65759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8fd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color w:val="56575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