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FAF4" w14:textId="06D093AD" w:rsidR="00206D2D" w:rsidRDefault="00FD4B41" w:rsidP="003C5343">
      <w:pPr>
        <w:rPr>
          <w:b/>
          <w:sz w:val="28"/>
        </w:rPr>
      </w:pPr>
      <w:r>
        <w:rPr>
          <w:b/>
          <w:sz w:val="28"/>
        </w:rPr>
        <w:t>S</w:t>
      </w:r>
      <w:r w:rsidR="00206D2D">
        <w:rPr>
          <w:b/>
          <w:sz w:val="28"/>
        </w:rPr>
        <w:t xml:space="preserve">ingle </w:t>
      </w:r>
      <w:r w:rsidR="0055036E">
        <w:rPr>
          <w:b/>
          <w:sz w:val="28"/>
        </w:rPr>
        <w:t xml:space="preserve">cell chromatin </w:t>
      </w:r>
      <w:r>
        <w:rPr>
          <w:b/>
          <w:sz w:val="28"/>
        </w:rPr>
        <w:t xml:space="preserve">accessibility </w:t>
      </w:r>
      <w:r w:rsidR="0055036E">
        <w:rPr>
          <w:b/>
          <w:sz w:val="28"/>
        </w:rPr>
        <w:t>reveals pancreatic islet cell type-</w:t>
      </w:r>
      <w:r w:rsidR="00A10B67">
        <w:rPr>
          <w:b/>
          <w:sz w:val="28"/>
        </w:rPr>
        <w:t xml:space="preserve"> and state-</w:t>
      </w:r>
      <w:r w:rsidR="0055036E">
        <w:rPr>
          <w:b/>
          <w:sz w:val="28"/>
        </w:rPr>
        <w:t>specific regulatory programs of diabetes risk</w:t>
      </w:r>
    </w:p>
    <w:p w14:paraId="178DB7D0" w14:textId="51446559" w:rsidR="00330DDA" w:rsidRDefault="00330DDA" w:rsidP="00777A4B">
      <w:pPr>
        <w:pStyle w:val="Heading1"/>
        <w:rPr>
          <w:b w:val="0"/>
          <w:sz w:val="22"/>
          <w:szCs w:val="22"/>
        </w:rPr>
      </w:pPr>
      <w:r w:rsidRPr="006852FC">
        <w:rPr>
          <w:b w:val="0"/>
          <w:sz w:val="22"/>
          <w:szCs w:val="22"/>
        </w:rPr>
        <w:t xml:space="preserve">Joshua </w:t>
      </w:r>
      <w:proofErr w:type="spellStart"/>
      <w:r w:rsidRPr="006852FC">
        <w:rPr>
          <w:b w:val="0"/>
          <w:sz w:val="22"/>
          <w:szCs w:val="22"/>
        </w:rPr>
        <w:t>Chiou</w:t>
      </w:r>
      <w:proofErr w:type="spellEnd"/>
      <w:r w:rsidR="00333F4D" w:rsidRPr="006852FC">
        <w:rPr>
          <w:b w:val="0"/>
          <w:sz w:val="22"/>
          <w:szCs w:val="22"/>
        </w:rPr>
        <w:t>*</w:t>
      </w:r>
      <w:r w:rsidR="00A61D69">
        <w:rPr>
          <w:b w:val="0"/>
          <w:sz w:val="22"/>
          <w:szCs w:val="22"/>
          <w:vertAlign w:val="superscript"/>
        </w:rPr>
        <w:t>,</w:t>
      </w:r>
      <w:r w:rsidR="00763A23" w:rsidRPr="00A61D69">
        <w:rPr>
          <w:b w:val="0"/>
          <w:sz w:val="22"/>
          <w:szCs w:val="22"/>
          <w:vertAlign w:val="superscript"/>
        </w:rPr>
        <w:t>1</w:t>
      </w:r>
      <w:r w:rsidR="004249B3" w:rsidRPr="006852FC">
        <w:rPr>
          <w:b w:val="0"/>
          <w:sz w:val="22"/>
          <w:szCs w:val="22"/>
        </w:rPr>
        <w:t>, Chun Zeng</w:t>
      </w:r>
      <w:r w:rsidR="00333F4D" w:rsidRPr="006852FC">
        <w:rPr>
          <w:b w:val="0"/>
          <w:sz w:val="22"/>
          <w:szCs w:val="22"/>
        </w:rPr>
        <w:t>*</w:t>
      </w:r>
      <w:r w:rsidR="00A61D69" w:rsidRPr="00A61D69">
        <w:rPr>
          <w:b w:val="0"/>
          <w:sz w:val="22"/>
          <w:szCs w:val="22"/>
          <w:vertAlign w:val="superscript"/>
        </w:rPr>
        <w:t>,</w:t>
      </w:r>
      <w:r w:rsidR="00763A23" w:rsidRPr="00A61D69">
        <w:rPr>
          <w:b w:val="0"/>
          <w:sz w:val="22"/>
          <w:szCs w:val="22"/>
          <w:vertAlign w:val="superscript"/>
        </w:rPr>
        <w:t>2,3</w:t>
      </w:r>
      <w:r w:rsidR="004249B3" w:rsidRPr="006852FC">
        <w:rPr>
          <w:b w:val="0"/>
          <w:sz w:val="22"/>
          <w:szCs w:val="22"/>
        </w:rPr>
        <w:t xml:space="preserve">, </w:t>
      </w:r>
      <w:r w:rsidR="001B5981">
        <w:rPr>
          <w:b w:val="0"/>
          <w:sz w:val="22"/>
          <w:szCs w:val="22"/>
        </w:rPr>
        <w:t>Zhang</w:t>
      </w:r>
      <w:r w:rsidR="004249B3" w:rsidRPr="006852FC">
        <w:rPr>
          <w:b w:val="0"/>
          <w:sz w:val="22"/>
          <w:szCs w:val="22"/>
        </w:rPr>
        <w:t xml:space="preserve"> Cheng</w:t>
      </w:r>
      <w:r w:rsidR="00763A23" w:rsidRPr="00A61D69">
        <w:rPr>
          <w:b w:val="0"/>
          <w:sz w:val="22"/>
          <w:szCs w:val="22"/>
          <w:vertAlign w:val="superscript"/>
        </w:rPr>
        <w:t>4</w:t>
      </w:r>
      <w:r w:rsidR="004249B3" w:rsidRPr="006852FC">
        <w:rPr>
          <w:b w:val="0"/>
          <w:sz w:val="22"/>
          <w:szCs w:val="22"/>
        </w:rPr>
        <w:t xml:space="preserve">, </w:t>
      </w:r>
      <w:proofErr w:type="spellStart"/>
      <w:r w:rsidR="004249B3" w:rsidRPr="006852FC">
        <w:rPr>
          <w:b w:val="0"/>
          <w:sz w:val="22"/>
          <w:szCs w:val="22"/>
        </w:rPr>
        <w:t>Jee</w:t>
      </w:r>
      <w:proofErr w:type="spellEnd"/>
      <w:r w:rsidR="004249B3" w:rsidRPr="006852FC">
        <w:rPr>
          <w:b w:val="0"/>
          <w:sz w:val="22"/>
          <w:szCs w:val="22"/>
        </w:rPr>
        <w:t xml:space="preserve"> Yun Han</w:t>
      </w:r>
      <w:r w:rsidR="00763A23" w:rsidRPr="00A61D69">
        <w:rPr>
          <w:b w:val="0"/>
          <w:sz w:val="22"/>
          <w:szCs w:val="22"/>
          <w:vertAlign w:val="superscript"/>
        </w:rPr>
        <w:t>4</w:t>
      </w:r>
      <w:r w:rsidR="004249B3" w:rsidRPr="006852FC">
        <w:rPr>
          <w:b w:val="0"/>
          <w:sz w:val="22"/>
          <w:szCs w:val="22"/>
        </w:rPr>
        <w:t xml:space="preserve">, </w:t>
      </w:r>
      <w:r w:rsidR="00E50D3D" w:rsidRPr="006852FC">
        <w:rPr>
          <w:b w:val="0"/>
          <w:sz w:val="22"/>
          <w:szCs w:val="22"/>
        </w:rPr>
        <w:t>Michael Schlichting</w:t>
      </w:r>
      <w:r w:rsidR="00763A23" w:rsidRPr="00A61D69">
        <w:rPr>
          <w:b w:val="0"/>
          <w:sz w:val="22"/>
          <w:szCs w:val="22"/>
          <w:vertAlign w:val="superscript"/>
        </w:rPr>
        <w:t>2,3</w:t>
      </w:r>
      <w:r w:rsidR="00E50D3D" w:rsidRPr="006852FC">
        <w:rPr>
          <w:b w:val="0"/>
          <w:sz w:val="22"/>
          <w:szCs w:val="22"/>
        </w:rPr>
        <w:t xml:space="preserve">, </w:t>
      </w:r>
      <w:r w:rsidR="004174BD" w:rsidRPr="006852FC">
        <w:rPr>
          <w:b w:val="0"/>
          <w:sz w:val="22"/>
          <w:szCs w:val="22"/>
        </w:rPr>
        <w:t>Serina Huang</w:t>
      </w:r>
      <w:r w:rsidR="004174BD" w:rsidRPr="00A61D69">
        <w:rPr>
          <w:b w:val="0"/>
          <w:sz w:val="22"/>
          <w:szCs w:val="22"/>
          <w:vertAlign w:val="superscript"/>
        </w:rPr>
        <w:t>2</w:t>
      </w:r>
      <w:r w:rsidR="004174BD" w:rsidRPr="006852FC">
        <w:rPr>
          <w:b w:val="0"/>
          <w:sz w:val="22"/>
          <w:szCs w:val="22"/>
        </w:rPr>
        <w:t xml:space="preserve">, </w:t>
      </w:r>
      <w:proofErr w:type="spellStart"/>
      <w:r w:rsidR="00E50D3D" w:rsidRPr="006852FC">
        <w:rPr>
          <w:b w:val="0"/>
          <w:sz w:val="22"/>
          <w:szCs w:val="22"/>
        </w:rPr>
        <w:t>Jinzhao</w:t>
      </w:r>
      <w:proofErr w:type="spellEnd"/>
      <w:r w:rsidR="00E50D3D" w:rsidRPr="006852FC">
        <w:rPr>
          <w:b w:val="0"/>
          <w:sz w:val="22"/>
          <w:szCs w:val="22"/>
        </w:rPr>
        <w:t xml:space="preserve"> Wang</w:t>
      </w:r>
      <w:r w:rsidR="00763A23" w:rsidRPr="00A61D69">
        <w:rPr>
          <w:b w:val="0"/>
          <w:sz w:val="22"/>
          <w:szCs w:val="22"/>
          <w:vertAlign w:val="superscript"/>
        </w:rPr>
        <w:t>2,3</w:t>
      </w:r>
      <w:r w:rsidR="00E50D3D" w:rsidRPr="006852FC">
        <w:rPr>
          <w:b w:val="0"/>
          <w:sz w:val="22"/>
          <w:szCs w:val="22"/>
        </w:rPr>
        <w:t xml:space="preserve">, </w:t>
      </w:r>
      <w:proofErr w:type="spellStart"/>
      <w:r w:rsidR="00E50D3D" w:rsidRPr="006852FC">
        <w:rPr>
          <w:b w:val="0"/>
          <w:sz w:val="22"/>
          <w:szCs w:val="22"/>
        </w:rPr>
        <w:t>Yinghui</w:t>
      </w:r>
      <w:proofErr w:type="spellEnd"/>
      <w:r w:rsidR="00E50D3D" w:rsidRPr="006852FC">
        <w:rPr>
          <w:b w:val="0"/>
          <w:sz w:val="22"/>
          <w:szCs w:val="22"/>
        </w:rPr>
        <w:t xml:space="preserve"> Sui</w:t>
      </w:r>
      <w:r w:rsidR="00763A23" w:rsidRPr="00A61D69">
        <w:rPr>
          <w:b w:val="0"/>
          <w:sz w:val="22"/>
          <w:szCs w:val="22"/>
          <w:vertAlign w:val="superscript"/>
        </w:rPr>
        <w:t>2,3</w:t>
      </w:r>
      <w:r w:rsidR="00E50D3D" w:rsidRPr="006852FC">
        <w:rPr>
          <w:b w:val="0"/>
          <w:sz w:val="22"/>
          <w:szCs w:val="22"/>
        </w:rPr>
        <w:t>, Allison Deogaygay</w:t>
      </w:r>
      <w:r w:rsidR="00763A23" w:rsidRPr="00A61D69">
        <w:rPr>
          <w:b w:val="0"/>
          <w:sz w:val="22"/>
          <w:szCs w:val="22"/>
          <w:vertAlign w:val="superscript"/>
        </w:rPr>
        <w:t>2</w:t>
      </w:r>
      <w:r w:rsidR="00E50D3D" w:rsidRPr="006852FC">
        <w:rPr>
          <w:b w:val="0"/>
          <w:sz w:val="22"/>
          <w:szCs w:val="22"/>
        </w:rPr>
        <w:t>, Mei-Lin Okino</w:t>
      </w:r>
      <w:r w:rsidR="00763A23" w:rsidRPr="00A61D69">
        <w:rPr>
          <w:b w:val="0"/>
          <w:sz w:val="22"/>
          <w:szCs w:val="22"/>
          <w:vertAlign w:val="superscript"/>
        </w:rPr>
        <w:t>2</w:t>
      </w:r>
      <w:r w:rsidR="00E50D3D" w:rsidRPr="006852FC">
        <w:rPr>
          <w:b w:val="0"/>
          <w:sz w:val="22"/>
          <w:szCs w:val="22"/>
        </w:rPr>
        <w:t xml:space="preserve">, </w:t>
      </w:r>
      <w:proofErr w:type="spellStart"/>
      <w:r w:rsidR="005C6D11">
        <w:rPr>
          <w:b w:val="0"/>
          <w:sz w:val="22"/>
          <w:szCs w:val="22"/>
        </w:rPr>
        <w:t>Yunjiang</w:t>
      </w:r>
      <w:proofErr w:type="spellEnd"/>
      <w:r w:rsidR="005C6D11">
        <w:rPr>
          <w:b w:val="0"/>
          <w:sz w:val="22"/>
          <w:szCs w:val="22"/>
        </w:rPr>
        <w:t xml:space="preserve"> Qiu</w:t>
      </w:r>
      <w:r w:rsidR="005C6D11" w:rsidRPr="005C6D11">
        <w:rPr>
          <w:b w:val="0"/>
          <w:sz w:val="22"/>
          <w:szCs w:val="22"/>
          <w:vertAlign w:val="superscript"/>
        </w:rPr>
        <w:t>3</w:t>
      </w:r>
      <w:r w:rsidR="005C6D11">
        <w:rPr>
          <w:b w:val="0"/>
          <w:sz w:val="22"/>
          <w:szCs w:val="22"/>
        </w:rPr>
        <w:t xml:space="preserve">, </w:t>
      </w:r>
      <w:r w:rsidR="00E50D3D" w:rsidRPr="006852FC">
        <w:rPr>
          <w:b w:val="0"/>
          <w:sz w:val="22"/>
          <w:szCs w:val="22"/>
        </w:rPr>
        <w:t>Ying Sun</w:t>
      </w:r>
      <w:r w:rsidR="00763A23" w:rsidRPr="00A61D69">
        <w:rPr>
          <w:b w:val="0"/>
          <w:sz w:val="22"/>
          <w:szCs w:val="22"/>
          <w:vertAlign w:val="superscript"/>
        </w:rPr>
        <w:t>2</w:t>
      </w:r>
      <w:r w:rsidR="00E50D3D" w:rsidRPr="006852FC">
        <w:rPr>
          <w:b w:val="0"/>
          <w:sz w:val="22"/>
          <w:szCs w:val="22"/>
        </w:rPr>
        <w:t xml:space="preserve">, </w:t>
      </w:r>
      <w:proofErr w:type="spellStart"/>
      <w:r w:rsidR="00E50D3D" w:rsidRPr="006852FC">
        <w:rPr>
          <w:b w:val="0"/>
          <w:sz w:val="22"/>
          <w:szCs w:val="22"/>
        </w:rPr>
        <w:t>Parul</w:t>
      </w:r>
      <w:proofErr w:type="spellEnd"/>
      <w:r w:rsidR="00E50D3D" w:rsidRPr="006852FC">
        <w:rPr>
          <w:b w:val="0"/>
          <w:sz w:val="22"/>
          <w:szCs w:val="22"/>
        </w:rPr>
        <w:t xml:space="preserve"> Kudtarkar</w:t>
      </w:r>
      <w:r w:rsidR="00763A23" w:rsidRPr="00A61D69">
        <w:rPr>
          <w:b w:val="0"/>
          <w:sz w:val="22"/>
          <w:szCs w:val="22"/>
          <w:vertAlign w:val="superscript"/>
        </w:rPr>
        <w:t>2</w:t>
      </w:r>
      <w:r w:rsidR="00E50D3D" w:rsidRPr="006852FC">
        <w:rPr>
          <w:b w:val="0"/>
          <w:sz w:val="22"/>
          <w:szCs w:val="22"/>
        </w:rPr>
        <w:t xml:space="preserve">, </w:t>
      </w:r>
      <w:proofErr w:type="spellStart"/>
      <w:r w:rsidR="00E50D3D" w:rsidRPr="006852FC">
        <w:rPr>
          <w:b w:val="0"/>
          <w:sz w:val="22"/>
          <w:szCs w:val="22"/>
        </w:rPr>
        <w:t>Rongxin</w:t>
      </w:r>
      <w:proofErr w:type="spellEnd"/>
      <w:r w:rsidR="00E50D3D" w:rsidRPr="006852FC">
        <w:rPr>
          <w:b w:val="0"/>
          <w:sz w:val="22"/>
          <w:szCs w:val="22"/>
        </w:rPr>
        <w:t xml:space="preserve"> Fan</w:t>
      </w:r>
      <w:r w:rsidR="00A96C50">
        <w:rPr>
          <w:b w:val="0"/>
          <w:sz w:val="22"/>
          <w:szCs w:val="22"/>
        </w:rPr>
        <w:t>g</w:t>
      </w:r>
      <w:r w:rsidR="00467E81" w:rsidRPr="00A61D69">
        <w:rPr>
          <w:b w:val="0"/>
          <w:sz w:val="22"/>
          <w:szCs w:val="22"/>
          <w:vertAlign w:val="superscript"/>
        </w:rPr>
        <w:t>3</w:t>
      </w:r>
      <w:r w:rsidR="00E50D3D" w:rsidRPr="006852FC">
        <w:rPr>
          <w:b w:val="0"/>
          <w:sz w:val="22"/>
          <w:szCs w:val="22"/>
        </w:rPr>
        <w:t xml:space="preserve">, </w:t>
      </w:r>
      <w:r w:rsidR="004249B3" w:rsidRPr="006852FC">
        <w:rPr>
          <w:b w:val="0"/>
          <w:sz w:val="22"/>
          <w:szCs w:val="22"/>
        </w:rPr>
        <w:t>Sebastian Preissl</w:t>
      </w:r>
      <w:r w:rsidR="00467E81" w:rsidRPr="00A61D69">
        <w:rPr>
          <w:b w:val="0"/>
          <w:sz w:val="22"/>
          <w:szCs w:val="22"/>
          <w:vertAlign w:val="superscript"/>
        </w:rPr>
        <w:t>4</w:t>
      </w:r>
      <w:r w:rsidR="004249B3" w:rsidRPr="006852FC">
        <w:rPr>
          <w:b w:val="0"/>
          <w:sz w:val="22"/>
          <w:szCs w:val="22"/>
        </w:rPr>
        <w:t xml:space="preserve">, </w:t>
      </w:r>
      <w:proofErr w:type="spellStart"/>
      <w:r w:rsidR="004249B3" w:rsidRPr="006852FC">
        <w:rPr>
          <w:b w:val="0"/>
          <w:sz w:val="22"/>
          <w:szCs w:val="22"/>
        </w:rPr>
        <w:t>Maike</w:t>
      </w:r>
      <w:proofErr w:type="spellEnd"/>
      <w:r w:rsidR="004249B3" w:rsidRPr="006852FC">
        <w:rPr>
          <w:b w:val="0"/>
          <w:sz w:val="22"/>
          <w:szCs w:val="22"/>
        </w:rPr>
        <w:t xml:space="preserve"> Sander</w:t>
      </w:r>
      <w:r w:rsidR="00333F4D" w:rsidRPr="00A61D69">
        <w:rPr>
          <w:b w:val="0"/>
          <w:sz w:val="22"/>
          <w:szCs w:val="22"/>
          <w:vertAlign w:val="superscript"/>
        </w:rPr>
        <w:t>*</w:t>
      </w:r>
      <w:r w:rsidR="00D90711">
        <w:rPr>
          <w:b w:val="0"/>
          <w:sz w:val="22"/>
          <w:szCs w:val="22"/>
          <w:vertAlign w:val="superscript"/>
        </w:rPr>
        <w:t>*</w:t>
      </w:r>
      <w:r w:rsidR="00A61D69" w:rsidRPr="00A61D69">
        <w:rPr>
          <w:b w:val="0"/>
          <w:sz w:val="22"/>
          <w:szCs w:val="22"/>
          <w:vertAlign w:val="superscript"/>
        </w:rPr>
        <w:t>,</w:t>
      </w:r>
      <w:r w:rsidR="00B335C3" w:rsidRPr="00A61D69">
        <w:rPr>
          <w:b w:val="0"/>
          <w:sz w:val="22"/>
          <w:szCs w:val="22"/>
          <w:vertAlign w:val="superscript"/>
        </w:rPr>
        <w:t>#</w:t>
      </w:r>
      <w:r w:rsidR="00A61D69">
        <w:rPr>
          <w:b w:val="0"/>
          <w:sz w:val="22"/>
          <w:szCs w:val="22"/>
          <w:vertAlign w:val="superscript"/>
        </w:rPr>
        <w:t>,</w:t>
      </w:r>
      <w:r w:rsidR="00467E81" w:rsidRPr="00A61D69">
        <w:rPr>
          <w:b w:val="0"/>
          <w:sz w:val="22"/>
          <w:szCs w:val="22"/>
          <w:vertAlign w:val="superscript"/>
        </w:rPr>
        <w:t>2,3,5</w:t>
      </w:r>
      <w:r w:rsidR="004249B3" w:rsidRPr="006852FC">
        <w:rPr>
          <w:b w:val="0"/>
          <w:sz w:val="22"/>
          <w:szCs w:val="22"/>
        </w:rPr>
        <w:t xml:space="preserve">, David </w:t>
      </w:r>
      <w:proofErr w:type="spellStart"/>
      <w:r w:rsidR="004249B3" w:rsidRPr="006852FC">
        <w:rPr>
          <w:b w:val="0"/>
          <w:sz w:val="22"/>
          <w:szCs w:val="22"/>
        </w:rPr>
        <w:t>Gorkin</w:t>
      </w:r>
      <w:proofErr w:type="spellEnd"/>
      <w:r w:rsidR="00333F4D" w:rsidRPr="00A61D69">
        <w:rPr>
          <w:b w:val="0"/>
          <w:sz w:val="22"/>
          <w:szCs w:val="22"/>
          <w:vertAlign w:val="superscript"/>
        </w:rPr>
        <w:t>*</w:t>
      </w:r>
      <w:r w:rsidR="00D90711">
        <w:rPr>
          <w:b w:val="0"/>
          <w:sz w:val="22"/>
          <w:szCs w:val="22"/>
          <w:vertAlign w:val="superscript"/>
        </w:rPr>
        <w:t>*</w:t>
      </w:r>
      <w:r w:rsidR="00A61D69">
        <w:rPr>
          <w:b w:val="0"/>
          <w:sz w:val="22"/>
          <w:szCs w:val="22"/>
          <w:vertAlign w:val="superscript"/>
        </w:rPr>
        <w:t>,</w:t>
      </w:r>
      <w:r w:rsidR="00B335C3" w:rsidRPr="00A61D69">
        <w:rPr>
          <w:b w:val="0"/>
          <w:sz w:val="22"/>
          <w:szCs w:val="22"/>
          <w:vertAlign w:val="superscript"/>
        </w:rPr>
        <w:t>#</w:t>
      </w:r>
      <w:r w:rsidR="00A61D69">
        <w:rPr>
          <w:b w:val="0"/>
          <w:sz w:val="22"/>
          <w:szCs w:val="22"/>
          <w:vertAlign w:val="superscript"/>
        </w:rPr>
        <w:t>,</w:t>
      </w:r>
      <w:r w:rsidR="00467E81" w:rsidRPr="00A61D69">
        <w:rPr>
          <w:b w:val="0"/>
          <w:sz w:val="22"/>
          <w:szCs w:val="22"/>
          <w:vertAlign w:val="superscript"/>
        </w:rPr>
        <w:t>4</w:t>
      </w:r>
      <w:r w:rsidR="004249B3" w:rsidRPr="006852FC">
        <w:rPr>
          <w:b w:val="0"/>
          <w:sz w:val="22"/>
          <w:szCs w:val="22"/>
        </w:rPr>
        <w:t xml:space="preserve">, Kyle </w:t>
      </w:r>
      <w:r w:rsidR="000655E3">
        <w:rPr>
          <w:b w:val="0"/>
          <w:sz w:val="22"/>
          <w:szCs w:val="22"/>
        </w:rPr>
        <w:t xml:space="preserve">J </w:t>
      </w:r>
      <w:r w:rsidR="004249B3" w:rsidRPr="006852FC">
        <w:rPr>
          <w:b w:val="0"/>
          <w:sz w:val="22"/>
          <w:szCs w:val="22"/>
        </w:rPr>
        <w:t>Gaulton</w:t>
      </w:r>
      <w:r w:rsidR="00333F4D" w:rsidRPr="00A61D69">
        <w:rPr>
          <w:b w:val="0"/>
          <w:sz w:val="22"/>
          <w:szCs w:val="22"/>
          <w:vertAlign w:val="superscript"/>
        </w:rPr>
        <w:t>*</w:t>
      </w:r>
      <w:r w:rsidR="00D90711">
        <w:rPr>
          <w:b w:val="0"/>
          <w:sz w:val="22"/>
          <w:szCs w:val="22"/>
          <w:vertAlign w:val="superscript"/>
        </w:rPr>
        <w:t>*</w:t>
      </w:r>
      <w:r w:rsidR="00A61D69">
        <w:rPr>
          <w:b w:val="0"/>
          <w:sz w:val="22"/>
          <w:szCs w:val="22"/>
          <w:vertAlign w:val="superscript"/>
        </w:rPr>
        <w:t>,</w:t>
      </w:r>
      <w:r w:rsidR="00B335C3" w:rsidRPr="00A61D69">
        <w:rPr>
          <w:b w:val="0"/>
          <w:sz w:val="22"/>
          <w:szCs w:val="22"/>
          <w:vertAlign w:val="superscript"/>
        </w:rPr>
        <w:t>#</w:t>
      </w:r>
      <w:r w:rsidR="00A61D69">
        <w:rPr>
          <w:b w:val="0"/>
          <w:sz w:val="22"/>
          <w:szCs w:val="22"/>
          <w:vertAlign w:val="superscript"/>
        </w:rPr>
        <w:t>,</w:t>
      </w:r>
      <w:r w:rsidR="001B2BB6">
        <w:rPr>
          <w:b w:val="0"/>
          <w:sz w:val="22"/>
          <w:szCs w:val="22"/>
          <w:vertAlign w:val="superscript"/>
        </w:rPr>
        <w:t>2</w:t>
      </w:r>
      <w:r w:rsidR="00467E81" w:rsidRPr="00A61D69">
        <w:rPr>
          <w:b w:val="0"/>
          <w:sz w:val="22"/>
          <w:szCs w:val="22"/>
          <w:vertAlign w:val="superscript"/>
        </w:rPr>
        <w:t>,5</w:t>
      </w:r>
    </w:p>
    <w:p w14:paraId="1943B95B" w14:textId="562AA29C" w:rsidR="006852FC" w:rsidRDefault="006852FC" w:rsidP="006852FC"/>
    <w:p w14:paraId="540725FE" w14:textId="6B74DEFE" w:rsidR="00763A23" w:rsidRDefault="00763A23" w:rsidP="00763A23">
      <w:pPr>
        <w:pStyle w:val="ListParagraph"/>
        <w:numPr>
          <w:ilvl w:val="0"/>
          <w:numId w:val="8"/>
        </w:numPr>
      </w:pPr>
      <w:r>
        <w:t>Biomedical Graduate Studies Program, University of California San Diego</w:t>
      </w:r>
      <w:r w:rsidR="00250BA1">
        <w:t>, La Jolla CA</w:t>
      </w:r>
    </w:p>
    <w:p w14:paraId="3CAD309C" w14:textId="5F7D4497" w:rsidR="006852FC" w:rsidRDefault="006852FC" w:rsidP="00763A23">
      <w:pPr>
        <w:pStyle w:val="ListParagraph"/>
        <w:numPr>
          <w:ilvl w:val="0"/>
          <w:numId w:val="8"/>
        </w:numPr>
      </w:pPr>
      <w:r>
        <w:t xml:space="preserve">Department of Pediatrics, </w:t>
      </w:r>
      <w:r w:rsidR="001B2BB6">
        <w:t xml:space="preserve">Pediatric Diabetes Research Center, </w:t>
      </w:r>
      <w:r>
        <w:t>University of California San Diego</w:t>
      </w:r>
      <w:r w:rsidR="00250BA1">
        <w:t>, La Jolla CA</w:t>
      </w:r>
    </w:p>
    <w:p w14:paraId="4CD6DC81" w14:textId="16C9D6E5" w:rsidR="006852FC" w:rsidRDefault="006852FC" w:rsidP="00763A23">
      <w:pPr>
        <w:pStyle w:val="ListParagraph"/>
        <w:numPr>
          <w:ilvl w:val="0"/>
          <w:numId w:val="8"/>
        </w:numPr>
      </w:pPr>
      <w:r>
        <w:t>Department of Cellular and Molecular Medicine, University of California San Diego</w:t>
      </w:r>
      <w:r w:rsidR="00250BA1">
        <w:t>, La Jolla CA</w:t>
      </w:r>
    </w:p>
    <w:p w14:paraId="2E9CA115" w14:textId="35BBC20F" w:rsidR="006852FC" w:rsidRDefault="006852FC" w:rsidP="00763A23">
      <w:pPr>
        <w:pStyle w:val="ListParagraph"/>
        <w:numPr>
          <w:ilvl w:val="0"/>
          <w:numId w:val="8"/>
        </w:numPr>
      </w:pPr>
      <w:r>
        <w:t>Center for Epigenomics, University of California San Diego</w:t>
      </w:r>
      <w:r w:rsidR="00250BA1">
        <w:t>, La Jolla CA</w:t>
      </w:r>
    </w:p>
    <w:p w14:paraId="24583371" w14:textId="6833CCF7" w:rsidR="00D90711" w:rsidRDefault="00467E81" w:rsidP="00AD5693">
      <w:pPr>
        <w:pStyle w:val="ListParagraph"/>
        <w:numPr>
          <w:ilvl w:val="0"/>
          <w:numId w:val="8"/>
        </w:numPr>
      </w:pPr>
      <w:r>
        <w:t>Institute for Genomic Medicine, University of California San Diego</w:t>
      </w:r>
      <w:r w:rsidR="00250BA1">
        <w:t>, La Jolla CA</w:t>
      </w:r>
    </w:p>
    <w:p w14:paraId="41066449" w14:textId="77777777" w:rsidR="00AD5693" w:rsidRDefault="00AD5693" w:rsidP="00AD5693">
      <w:pPr>
        <w:pStyle w:val="ListParagraph"/>
        <w:ind w:left="360"/>
      </w:pPr>
    </w:p>
    <w:p w14:paraId="10E8D9EC" w14:textId="53991AEC" w:rsidR="00D90711" w:rsidRDefault="00D90711" w:rsidP="00D90711">
      <w:pPr>
        <w:spacing w:after="0" w:line="240" w:lineRule="auto"/>
      </w:pPr>
      <w:r>
        <w:t>* Authors contributed equally to this work</w:t>
      </w:r>
    </w:p>
    <w:p w14:paraId="33AAC1DA" w14:textId="772F7464" w:rsidR="00D90711" w:rsidRDefault="00D90711" w:rsidP="00D90711">
      <w:pPr>
        <w:spacing w:after="0" w:line="240" w:lineRule="auto"/>
      </w:pPr>
      <w:r>
        <w:t xml:space="preserve">** Authors </w:t>
      </w:r>
      <w:r w:rsidR="00190A21">
        <w:t xml:space="preserve">jointly supervised this work </w:t>
      </w:r>
    </w:p>
    <w:p w14:paraId="72910DA5" w14:textId="77777777" w:rsidR="00190A21" w:rsidRDefault="00190A21" w:rsidP="00D90711">
      <w:pPr>
        <w:spacing w:after="0" w:line="240" w:lineRule="auto"/>
      </w:pPr>
    </w:p>
    <w:p w14:paraId="29B8FB41" w14:textId="66BA3750" w:rsidR="00A61D69" w:rsidRDefault="00A61D69" w:rsidP="00BD1A89">
      <w:pPr>
        <w:spacing w:after="0" w:line="240" w:lineRule="auto"/>
      </w:pPr>
      <w:r>
        <w:t># Corresponding author:</w:t>
      </w:r>
    </w:p>
    <w:p w14:paraId="39C5A329" w14:textId="77777777" w:rsidR="009A19F6" w:rsidRDefault="009A19F6" w:rsidP="00BD1A89">
      <w:pPr>
        <w:spacing w:after="0" w:line="240" w:lineRule="auto"/>
      </w:pPr>
    </w:p>
    <w:p w14:paraId="62258E10" w14:textId="2687AF10" w:rsidR="00A61D69" w:rsidRDefault="00A61D69" w:rsidP="00BD1A89">
      <w:pPr>
        <w:spacing w:after="0" w:line="240" w:lineRule="auto"/>
      </w:pPr>
      <w:r>
        <w:t>Kyle Gaulton</w:t>
      </w:r>
    </w:p>
    <w:p w14:paraId="3E53CD8F" w14:textId="26F32C7F" w:rsidR="00A61D69" w:rsidRDefault="00A61D69" w:rsidP="00BD1A89">
      <w:pPr>
        <w:spacing w:after="0" w:line="240" w:lineRule="auto"/>
      </w:pPr>
      <w:r>
        <w:t>9500 Gilman Drive, #0746</w:t>
      </w:r>
    </w:p>
    <w:p w14:paraId="56C20724" w14:textId="59FED342" w:rsidR="00A61D69" w:rsidRDefault="00A61D69" w:rsidP="00BD1A89">
      <w:pPr>
        <w:spacing w:after="0" w:line="240" w:lineRule="auto"/>
      </w:pPr>
      <w:r>
        <w:t>Department of Pediatrics</w:t>
      </w:r>
    </w:p>
    <w:p w14:paraId="1FFB83FD" w14:textId="2BCF0D1D" w:rsidR="00A61D69" w:rsidRDefault="00A61D69" w:rsidP="00BD1A89">
      <w:pPr>
        <w:spacing w:after="0" w:line="240" w:lineRule="auto"/>
      </w:pPr>
      <w:r>
        <w:t>University of California San Diego</w:t>
      </w:r>
    </w:p>
    <w:p w14:paraId="4136D98B" w14:textId="7E3B1C14" w:rsidR="00BD1A89" w:rsidRDefault="00BD1A89" w:rsidP="00BD1A89">
      <w:pPr>
        <w:spacing w:after="0" w:line="240" w:lineRule="auto"/>
      </w:pPr>
      <w:r>
        <w:t>858-822-3640</w:t>
      </w:r>
    </w:p>
    <w:p w14:paraId="798B08A4" w14:textId="2E70145C" w:rsidR="00A61D69" w:rsidRDefault="00A61D69" w:rsidP="00BD1A89">
      <w:pPr>
        <w:spacing w:after="0" w:line="240" w:lineRule="auto"/>
      </w:pPr>
      <w:r>
        <w:t>kgaulton@ucsd.edu</w:t>
      </w:r>
    </w:p>
    <w:p w14:paraId="4D7F4F03" w14:textId="280710DD" w:rsidR="00573365" w:rsidRDefault="00573365" w:rsidP="00BD1A89">
      <w:pPr>
        <w:spacing w:after="0" w:line="240" w:lineRule="auto"/>
      </w:pPr>
    </w:p>
    <w:p w14:paraId="321EC1E8" w14:textId="4036F764" w:rsidR="00573365" w:rsidRDefault="00A61D69" w:rsidP="00BD1A89">
      <w:pPr>
        <w:spacing w:after="0" w:line="240" w:lineRule="auto"/>
      </w:pPr>
      <w:r>
        <w:t xml:space="preserve">David </w:t>
      </w:r>
      <w:proofErr w:type="spellStart"/>
      <w:r>
        <w:t>Gorkin</w:t>
      </w:r>
      <w:proofErr w:type="spellEnd"/>
    </w:p>
    <w:p w14:paraId="17BD8688" w14:textId="601EFFE7" w:rsidR="00A61D69" w:rsidRDefault="00A61D69" w:rsidP="00BD1A89">
      <w:pPr>
        <w:spacing w:after="0" w:line="240" w:lineRule="auto"/>
      </w:pPr>
      <w:r>
        <w:t xml:space="preserve">9500 Gilman Drive, </w:t>
      </w:r>
      <w:r w:rsidR="00291467">
        <w:t>#0767</w:t>
      </w:r>
    </w:p>
    <w:p w14:paraId="1FCD9977" w14:textId="23BD0BB3" w:rsidR="00A61D69" w:rsidRDefault="00A61D69" w:rsidP="00BD1A89">
      <w:pPr>
        <w:spacing w:after="0" w:line="240" w:lineRule="auto"/>
      </w:pPr>
      <w:r>
        <w:t>Center for Epigenomics</w:t>
      </w:r>
    </w:p>
    <w:p w14:paraId="2676A580" w14:textId="3CB12BC5" w:rsidR="00A61D69" w:rsidRDefault="00A61D69" w:rsidP="00BD1A89">
      <w:pPr>
        <w:spacing w:after="0" w:line="240" w:lineRule="auto"/>
      </w:pPr>
      <w:r>
        <w:t>University of California San Diego</w:t>
      </w:r>
    </w:p>
    <w:p w14:paraId="73E8EBD2" w14:textId="2D7A9F9B" w:rsidR="00BD1A89" w:rsidRDefault="00DC037F" w:rsidP="00BD1A89">
      <w:pPr>
        <w:spacing w:after="0" w:line="240" w:lineRule="auto"/>
      </w:pPr>
      <w:r w:rsidRPr="00DC037F">
        <w:t>858-534-7581</w:t>
      </w:r>
    </w:p>
    <w:p w14:paraId="78CF3170" w14:textId="5CEEE6F2" w:rsidR="00A61D69" w:rsidRDefault="00A61D69" w:rsidP="00BD1A89">
      <w:pPr>
        <w:spacing w:after="0" w:line="240" w:lineRule="auto"/>
      </w:pPr>
      <w:r>
        <w:t>dgorkin@ucsd.edu</w:t>
      </w:r>
    </w:p>
    <w:p w14:paraId="3C3088ED" w14:textId="77777777" w:rsidR="00A61D69" w:rsidRDefault="00A61D69" w:rsidP="00BD1A89">
      <w:pPr>
        <w:spacing w:after="0" w:line="240" w:lineRule="auto"/>
      </w:pPr>
    </w:p>
    <w:p w14:paraId="4BD4F0D5" w14:textId="77777777" w:rsidR="00A61D69" w:rsidRDefault="00A61D69" w:rsidP="00BD1A89">
      <w:pPr>
        <w:spacing w:after="0" w:line="240" w:lineRule="auto"/>
      </w:pPr>
      <w:proofErr w:type="spellStart"/>
      <w:r>
        <w:t>Maike</w:t>
      </w:r>
      <w:proofErr w:type="spellEnd"/>
      <w:r>
        <w:t xml:space="preserve"> Sander</w:t>
      </w:r>
    </w:p>
    <w:p w14:paraId="6E5BC439" w14:textId="120991AE" w:rsidR="00A61D69" w:rsidRDefault="00A61D69" w:rsidP="00BD1A89">
      <w:pPr>
        <w:spacing w:after="0" w:line="240" w:lineRule="auto"/>
      </w:pPr>
      <w:r>
        <w:t>9500 Gilman Drive,</w:t>
      </w:r>
      <w:r w:rsidR="001B2BB6">
        <w:t xml:space="preserve"> #0695</w:t>
      </w:r>
    </w:p>
    <w:p w14:paraId="142683A6" w14:textId="1B16F11B" w:rsidR="001B2BB6" w:rsidRDefault="001B2BB6" w:rsidP="00BD1A89">
      <w:pPr>
        <w:spacing w:after="0" w:line="240" w:lineRule="auto"/>
      </w:pPr>
      <w:r>
        <w:t>Pediatric Diabetes Research Center</w:t>
      </w:r>
    </w:p>
    <w:p w14:paraId="3089962E" w14:textId="73237F69" w:rsidR="00A61D69" w:rsidRDefault="00A61D69" w:rsidP="00BD1A89">
      <w:pPr>
        <w:spacing w:after="0" w:line="240" w:lineRule="auto"/>
      </w:pPr>
      <w:r>
        <w:t xml:space="preserve">Departments of Pediatrics </w:t>
      </w:r>
      <w:r w:rsidR="001B2BB6">
        <w:t>&amp;</w:t>
      </w:r>
      <w:r>
        <w:t xml:space="preserve"> Cellular and Molecular Medicine</w:t>
      </w:r>
    </w:p>
    <w:p w14:paraId="37CD05B6" w14:textId="512BB72B" w:rsidR="00BD1A89" w:rsidRDefault="00A61D69" w:rsidP="00BD1A89">
      <w:pPr>
        <w:spacing w:after="0" w:line="240" w:lineRule="auto"/>
      </w:pPr>
      <w:r>
        <w:t>University of California San Diego</w:t>
      </w:r>
    </w:p>
    <w:p w14:paraId="151EDB25" w14:textId="1F83C14C" w:rsidR="001B2BB6" w:rsidRDefault="001B2BB6" w:rsidP="00BD1A89">
      <w:pPr>
        <w:spacing w:after="0" w:line="240" w:lineRule="auto"/>
      </w:pPr>
      <w:r>
        <w:t>858-246-0843</w:t>
      </w:r>
    </w:p>
    <w:p w14:paraId="51D9166F" w14:textId="3A821792" w:rsidR="004249B3" w:rsidRPr="00573365" w:rsidRDefault="00A61D69" w:rsidP="00BD1A89">
      <w:pPr>
        <w:spacing w:after="0" w:line="240" w:lineRule="auto"/>
      </w:pPr>
      <w:r>
        <w:t>m</w:t>
      </w:r>
      <w:r w:rsidR="00BD1A89">
        <w:t>a</w:t>
      </w:r>
      <w:r>
        <w:t>sander@ucsd.edu</w:t>
      </w:r>
      <w:r w:rsidR="00573365">
        <w:br w:type="page"/>
      </w:r>
    </w:p>
    <w:p w14:paraId="6985FF3C" w14:textId="2454468D" w:rsidR="003A5277" w:rsidRPr="00AC0FF5" w:rsidRDefault="000651FB" w:rsidP="00AC0FF5">
      <w:pPr>
        <w:pStyle w:val="Heading1"/>
      </w:pPr>
      <w:r w:rsidRPr="00AC0FF5">
        <w:lastRenderedPageBreak/>
        <w:t>Abstrac</w:t>
      </w:r>
      <w:r w:rsidR="00573365">
        <w:t>t</w:t>
      </w:r>
    </w:p>
    <w:p w14:paraId="4A42DBD7" w14:textId="77777777" w:rsidR="00A70F45" w:rsidRPr="00A70F45" w:rsidRDefault="00A70F45" w:rsidP="00A70F45"/>
    <w:p w14:paraId="6B21B93C" w14:textId="251A2ABF" w:rsidR="003B7DBE" w:rsidRDefault="006E5A1F" w:rsidP="00607D7B">
      <w:pPr>
        <w:spacing w:line="360" w:lineRule="auto"/>
        <w:jc w:val="both"/>
      </w:pPr>
      <w:r>
        <w:t xml:space="preserve">Genetic risk variants for </w:t>
      </w:r>
      <w:r w:rsidR="007A02A2">
        <w:t xml:space="preserve">complex, </w:t>
      </w:r>
      <w:r>
        <w:t>multifactorial disease</w:t>
      </w:r>
      <w:r w:rsidR="001B2BB6">
        <w:t>s</w:t>
      </w:r>
      <w:r>
        <w:t xml:space="preserve"> are </w:t>
      </w:r>
      <w:r w:rsidR="00792247">
        <w:t xml:space="preserve">enriched </w:t>
      </w:r>
      <w:r>
        <w:t xml:space="preserve">in </w:t>
      </w:r>
      <w:r w:rsidRPr="00817C26">
        <w:rPr>
          <w:i/>
        </w:rPr>
        <w:t>cis</w:t>
      </w:r>
      <w:r w:rsidR="00260167">
        <w:t>-</w:t>
      </w:r>
      <w:r>
        <w:t xml:space="preserve">regulatory elements. </w:t>
      </w:r>
      <w:r w:rsidR="00C654BD">
        <w:t>Single cell epigenomic t</w:t>
      </w:r>
      <w:r>
        <w:t xml:space="preserve">echnologies create new opportunities to dissect </w:t>
      </w:r>
      <w:r w:rsidR="00C42484">
        <w:t xml:space="preserve">cell type-specific </w:t>
      </w:r>
      <w:r>
        <w:t>mechanisms</w:t>
      </w:r>
      <w:r w:rsidR="006D2586">
        <w:t xml:space="preserve"> of risk variants</w:t>
      </w:r>
      <w:r>
        <w:t>, but data from disease-relevant</w:t>
      </w:r>
      <w:r w:rsidR="00CE285B">
        <w:t xml:space="preserve"> human</w:t>
      </w:r>
      <w:r>
        <w:t xml:space="preserve"> tissues </w:t>
      </w:r>
      <w:r w:rsidR="001B2BB6">
        <w:t xml:space="preserve">are </w:t>
      </w:r>
      <w:r>
        <w:t>lacking. Here, we report accessible chromatin profiles from 14.</w:t>
      </w:r>
      <w:r w:rsidR="00186B8D">
        <w:t>2</w:t>
      </w:r>
      <w:r w:rsidR="00221E5D">
        <w:t xml:space="preserve">k </w:t>
      </w:r>
      <w:r>
        <w:t xml:space="preserve">pancreatic islet cells revealing 13 cell clusters, including multiple alpha, beta and delta cell clusters representing </w:t>
      </w:r>
      <w:r w:rsidR="00A01AD2">
        <w:t xml:space="preserve">different </w:t>
      </w:r>
      <w:r>
        <w:t xml:space="preserve">hormone-producing and signal-responsive states. We </w:t>
      </w:r>
      <w:r w:rsidR="00824EDE">
        <w:t xml:space="preserve">catalog </w:t>
      </w:r>
      <w:r>
        <w:rPr>
          <w:rFonts w:eastAsiaTheme="majorEastAsia" w:cstheme="majorBidi"/>
        </w:rPr>
        <w:t xml:space="preserve">244,236 </w:t>
      </w:r>
      <w:r>
        <w:t>islet cell type</w:t>
      </w:r>
      <w:r w:rsidR="00A30414">
        <w:t xml:space="preserve"> </w:t>
      </w:r>
      <w:r w:rsidR="00BF764F">
        <w:t>accessible</w:t>
      </w:r>
      <w:r>
        <w:t xml:space="preserve"> </w:t>
      </w:r>
      <w:r w:rsidR="00126205">
        <w:t>chromatin sites</w:t>
      </w:r>
      <w:r w:rsidR="00CF7368">
        <w:t>,</w:t>
      </w:r>
      <w:r>
        <w:t xml:space="preserve"> </w:t>
      </w:r>
      <w:r w:rsidRPr="00244F67">
        <w:t xml:space="preserve">and </w:t>
      </w:r>
      <w:r w:rsidR="000E3979">
        <w:t xml:space="preserve">transcription factors that define </w:t>
      </w:r>
      <w:r w:rsidR="001F5180">
        <w:t xml:space="preserve">both </w:t>
      </w:r>
      <w:r w:rsidR="0076567A">
        <w:t>lineage</w:t>
      </w:r>
      <w:r w:rsidR="000E3979">
        <w:t xml:space="preserve">- and state-specific </w:t>
      </w:r>
      <w:r w:rsidR="009757E8">
        <w:t>regulation</w:t>
      </w:r>
      <w:r w:rsidRPr="00244F67">
        <w:t xml:space="preserve">. </w:t>
      </w:r>
      <w:r>
        <w:t>To integrate these data with GWAS</w:t>
      </w:r>
      <w:r w:rsidR="00F46D49">
        <w:t>,</w:t>
      </w:r>
      <w:r w:rsidR="0002440E">
        <w:t xml:space="preserve"> </w:t>
      </w:r>
      <w:r>
        <w:t>we</w:t>
      </w:r>
      <w:r w:rsidR="00137D6C">
        <w:t xml:space="preserve"> </w:t>
      </w:r>
      <w:r w:rsidR="000C0F1E">
        <w:t xml:space="preserve">developed a framework to measure </w:t>
      </w:r>
      <w:r>
        <w:t xml:space="preserve">the enrichment of genetic </w:t>
      </w:r>
      <w:r w:rsidR="00E422E6">
        <w:t>association</w:t>
      </w:r>
      <w:r>
        <w:t xml:space="preserve"> within accessible chromatin profiles of single cells</w:t>
      </w:r>
      <w:r w:rsidR="0002440E">
        <w:t xml:space="preserve">, which revealed </w:t>
      </w:r>
      <w:r>
        <w:t xml:space="preserve">heterogeneity </w:t>
      </w:r>
      <w:r w:rsidR="00ED335F">
        <w:t>within</w:t>
      </w:r>
      <w:r>
        <w:t xml:space="preserve"> </w:t>
      </w:r>
      <w:r w:rsidR="002F3A3D">
        <w:t xml:space="preserve">different </w:t>
      </w:r>
      <w:r>
        <w:t xml:space="preserve">beta cell </w:t>
      </w:r>
      <w:r w:rsidR="00D363E6">
        <w:t>state</w:t>
      </w:r>
      <w:r w:rsidR="003A705F">
        <w:t>s</w:t>
      </w:r>
      <w:r w:rsidR="00D363E6">
        <w:t xml:space="preserve"> </w:t>
      </w:r>
      <w:r w:rsidR="00ED335F">
        <w:t xml:space="preserve">for </w:t>
      </w:r>
      <w:r w:rsidR="00F6175E">
        <w:t>fasting glucose level</w:t>
      </w:r>
      <w:r>
        <w:t>.</w:t>
      </w:r>
      <w:r w:rsidR="00137D6C">
        <w:t xml:space="preserve"> </w:t>
      </w:r>
      <w:r w:rsidR="0080207C">
        <w:t xml:space="preserve">We further used machine learning to predict the cell type-specific </w:t>
      </w:r>
      <w:r w:rsidR="00B7502A">
        <w:t xml:space="preserve">regulatory </w:t>
      </w:r>
      <w:r w:rsidR="0080207C">
        <w:t xml:space="preserve">function of </w:t>
      </w:r>
      <w:r w:rsidR="002E61B0">
        <w:t>genetic</w:t>
      </w:r>
      <w:r w:rsidR="0080207C">
        <w:t xml:space="preserve"> variants, and used single cell co-accessibility to </w:t>
      </w:r>
      <w:r w:rsidR="002207D1">
        <w:t>link</w:t>
      </w:r>
      <w:r w:rsidR="0080207C">
        <w:t xml:space="preserve"> </w:t>
      </w:r>
      <w:r w:rsidR="00A347BE">
        <w:t xml:space="preserve">sites to </w:t>
      </w:r>
      <w:r w:rsidR="0080207C">
        <w:t>putative cell type-specific target genes.</w:t>
      </w:r>
      <w:r w:rsidR="002207D1">
        <w:t xml:space="preserve"> </w:t>
      </w:r>
      <w:r>
        <w:t>Through integrative analys</w:t>
      </w:r>
      <w:r w:rsidR="002207D1">
        <w:t>e</w:t>
      </w:r>
      <w:r>
        <w:t xml:space="preserve">s we </w:t>
      </w:r>
      <w:r w:rsidR="00E95E03">
        <w:t xml:space="preserve">localized </w:t>
      </w:r>
      <w:r w:rsidRPr="0029737B">
        <w:t xml:space="preserve">239 </w:t>
      </w:r>
      <w:r>
        <w:t>T2D</w:t>
      </w:r>
      <w:r w:rsidRPr="0029737B">
        <w:t xml:space="preserve"> risk signals</w:t>
      </w:r>
      <w:r>
        <w:t xml:space="preserve"> </w:t>
      </w:r>
      <w:r w:rsidR="00E95E03">
        <w:t xml:space="preserve">to </w:t>
      </w:r>
      <w:r>
        <w:t>islet accessible chromatin</w:t>
      </w:r>
      <w:r w:rsidR="00057E45">
        <w:t xml:space="preserve"> </w:t>
      </w:r>
      <w:r w:rsidR="00E95E03">
        <w:t xml:space="preserve">sites </w:t>
      </w:r>
      <w:r w:rsidR="00CC265E">
        <w:t xml:space="preserve">and prioritized </w:t>
      </w:r>
      <w:r w:rsidR="008556AE">
        <w:t xml:space="preserve">fine-mapped </w:t>
      </w:r>
      <w:r w:rsidR="00CC265E">
        <w:t xml:space="preserve">variants </w:t>
      </w:r>
      <w:r w:rsidR="00443028">
        <w:t>at these signals</w:t>
      </w:r>
      <w:r w:rsidR="00DD7F83">
        <w:t xml:space="preserve">, </w:t>
      </w:r>
      <w:r w:rsidR="00CA6D39">
        <w:t xml:space="preserve">using </w:t>
      </w:r>
      <w:r w:rsidR="005B507B">
        <w:t xml:space="preserve">both </w:t>
      </w:r>
      <w:r w:rsidR="008545F5">
        <w:t>predicted regulatory function and</w:t>
      </w:r>
      <w:r w:rsidR="00EB4553">
        <w:t xml:space="preserve"> </w:t>
      </w:r>
      <w:r w:rsidR="00C13DE6">
        <w:t>co-accessib</w:t>
      </w:r>
      <w:r w:rsidR="005B507B">
        <w:t>ility</w:t>
      </w:r>
      <w:r w:rsidR="00C13DE6">
        <w:t xml:space="preserve"> with</w:t>
      </w:r>
      <w:r>
        <w:t xml:space="preserve"> putative target gene</w:t>
      </w:r>
      <w:r w:rsidR="000447F8">
        <w:t>s</w:t>
      </w:r>
      <w:r>
        <w:t>.</w:t>
      </w:r>
      <w:r w:rsidR="001B5981">
        <w:rPr>
          <w:rFonts w:eastAsiaTheme="majorEastAsia" w:cstheme="majorBidi"/>
        </w:rPr>
        <w:t xml:space="preserve"> </w:t>
      </w:r>
      <w:r w:rsidR="00BD68DB">
        <w:rPr>
          <w:rFonts w:eastAsiaTheme="majorEastAsia" w:cstheme="majorBidi"/>
        </w:rPr>
        <w:t xml:space="preserve">At the </w:t>
      </w:r>
      <w:r w:rsidR="00BD68DB">
        <w:rPr>
          <w:rFonts w:eastAsiaTheme="majorEastAsia" w:cstheme="majorBidi"/>
          <w:i/>
        </w:rPr>
        <w:t xml:space="preserve">KCNQ1 </w:t>
      </w:r>
      <w:r w:rsidR="00BD68DB">
        <w:rPr>
          <w:rFonts w:eastAsiaTheme="majorEastAsia" w:cstheme="majorBidi"/>
        </w:rPr>
        <w:t xml:space="preserve">locus, </w:t>
      </w:r>
      <w:r w:rsidR="00DB04D6">
        <w:t>causal T2D variant</w:t>
      </w:r>
      <w:r w:rsidR="0080207C">
        <w:t xml:space="preserve"> </w:t>
      </w:r>
      <w:r w:rsidR="0080207C">
        <w:rPr>
          <w:rFonts w:eastAsiaTheme="majorEastAsia" w:cstheme="majorBidi"/>
        </w:rPr>
        <w:t xml:space="preserve">rs231361 </w:t>
      </w:r>
      <w:r w:rsidR="00401F5E">
        <w:rPr>
          <w:rFonts w:eastAsiaTheme="majorEastAsia" w:cstheme="majorBidi"/>
        </w:rPr>
        <w:t>had predicted effects on a</w:t>
      </w:r>
      <w:r w:rsidR="002207D1">
        <w:rPr>
          <w:rFonts w:eastAsiaTheme="majorEastAsia" w:cstheme="majorBidi"/>
        </w:rPr>
        <w:t>n</w:t>
      </w:r>
      <w:r w:rsidR="006714A6">
        <w:rPr>
          <w:rFonts w:eastAsiaTheme="majorEastAsia" w:cstheme="majorBidi"/>
        </w:rPr>
        <w:t xml:space="preserve"> enhancer</w:t>
      </w:r>
      <w:r>
        <w:rPr>
          <w:rFonts w:eastAsiaTheme="majorEastAsia" w:cstheme="majorBidi"/>
        </w:rPr>
        <w:t xml:space="preserve"> </w:t>
      </w:r>
      <w:r w:rsidR="00752FCF">
        <w:t xml:space="preserve">which </w:t>
      </w:r>
      <w:r w:rsidR="00DA2526">
        <w:t>had beta cell-specific</w:t>
      </w:r>
      <w:r w:rsidR="004A753D">
        <w:t>, long-range</w:t>
      </w:r>
      <w:r>
        <w:t xml:space="preserve"> co-accessib</w:t>
      </w:r>
      <w:r w:rsidR="00DA2526">
        <w:t xml:space="preserve">ility </w:t>
      </w:r>
      <w:r>
        <w:t>with the insulin promoter</w:t>
      </w:r>
      <w:r w:rsidR="003304E4">
        <w:t>, and d</w:t>
      </w:r>
      <w:r>
        <w:t xml:space="preserve">eletion of this enhancer in </w:t>
      </w:r>
      <w:r w:rsidR="00410CC2">
        <w:t>human embryonic stem cell</w:t>
      </w:r>
      <w:r>
        <w:t>-derived beta cells reduc</w:t>
      </w:r>
      <w:r w:rsidR="00CB7A31">
        <w:t>ed</w:t>
      </w:r>
      <w:r>
        <w:t xml:space="preserve"> insulin </w:t>
      </w:r>
      <w:r w:rsidR="00AC31C0">
        <w:t xml:space="preserve">gene and protein </w:t>
      </w:r>
      <w:r>
        <w:t>expression.</w:t>
      </w:r>
      <w:r w:rsidR="001B5981">
        <w:t xml:space="preserve"> </w:t>
      </w:r>
      <w:r w:rsidR="00DE0C6F">
        <w:t>T</w:t>
      </w:r>
      <w:r w:rsidR="00EF6087">
        <w:t xml:space="preserve">o facilitate </w:t>
      </w:r>
      <w:r w:rsidR="007A0450">
        <w:t>querying</w:t>
      </w:r>
      <w:r w:rsidR="00EF6087">
        <w:t xml:space="preserve"> </w:t>
      </w:r>
      <w:r w:rsidR="007A0450">
        <w:t xml:space="preserve">T2D </w:t>
      </w:r>
      <w:r w:rsidR="00602D34">
        <w:t xml:space="preserve">risk </w:t>
      </w:r>
      <w:r w:rsidR="007A0450">
        <w:t xml:space="preserve">variants for their islet cell type regulatory programs, we created a web resource </w:t>
      </w:r>
      <w:r w:rsidR="00C428F5">
        <w:t xml:space="preserve">available </w:t>
      </w:r>
      <w:r w:rsidR="00F81E39">
        <w:t>at www.t2depigenome.org.</w:t>
      </w:r>
      <w:r w:rsidR="00EF6087">
        <w:t xml:space="preserve"> </w:t>
      </w:r>
      <w:r w:rsidR="0080207C">
        <w:t>Our findings provide a cell</w:t>
      </w:r>
      <w:r w:rsidR="00E639FE">
        <w:t xml:space="preserve"> </w:t>
      </w:r>
      <w:r w:rsidR="0080207C">
        <w:t>type</w:t>
      </w:r>
      <w:r w:rsidR="00E639FE">
        <w:t>- and state-</w:t>
      </w:r>
      <w:r w:rsidR="0080207C">
        <w:t>resolved map of gene regulat</w:t>
      </w:r>
      <w:r w:rsidR="00CF0890">
        <w:t xml:space="preserve">ion </w:t>
      </w:r>
      <w:r w:rsidR="0080207C">
        <w:t>in human islet cells and demonstrate the power of single cell epigenomics in dissecting the mechanisms of complex disease risk.</w:t>
      </w:r>
      <w:r w:rsidR="00137D6C">
        <w:t xml:space="preserve"> </w:t>
      </w:r>
    </w:p>
    <w:p w14:paraId="1E31D354" w14:textId="14A4D37D" w:rsidR="006E5A1F" w:rsidRDefault="006E5A1F" w:rsidP="006E5A1F">
      <w:pPr>
        <w:spacing w:line="276" w:lineRule="auto"/>
        <w:jc w:val="both"/>
      </w:pPr>
    </w:p>
    <w:p w14:paraId="1252203B" w14:textId="73AB2549" w:rsidR="00237558" w:rsidRDefault="00237558" w:rsidP="006E5A1F">
      <w:pPr>
        <w:spacing w:line="276" w:lineRule="auto"/>
        <w:jc w:val="both"/>
      </w:pPr>
    </w:p>
    <w:p w14:paraId="07C26805" w14:textId="481D3D17" w:rsidR="00237558" w:rsidRDefault="00237558" w:rsidP="006E5A1F">
      <w:pPr>
        <w:spacing w:line="276" w:lineRule="auto"/>
        <w:jc w:val="both"/>
      </w:pPr>
    </w:p>
    <w:p w14:paraId="24BD7AD1" w14:textId="141D6724" w:rsidR="00237558" w:rsidRDefault="00237558" w:rsidP="006E5A1F">
      <w:pPr>
        <w:spacing w:line="276" w:lineRule="auto"/>
        <w:jc w:val="both"/>
      </w:pPr>
    </w:p>
    <w:p w14:paraId="470A80EE" w14:textId="790114C8" w:rsidR="00237558" w:rsidRDefault="00237558" w:rsidP="006E5A1F">
      <w:pPr>
        <w:spacing w:line="276" w:lineRule="auto"/>
        <w:jc w:val="both"/>
      </w:pPr>
    </w:p>
    <w:p w14:paraId="39873332" w14:textId="12C3C66E" w:rsidR="00237558" w:rsidRDefault="00237558" w:rsidP="006E5A1F">
      <w:pPr>
        <w:spacing w:line="276" w:lineRule="auto"/>
        <w:jc w:val="both"/>
      </w:pPr>
    </w:p>
    <w:p w14:paraId="7BA02573" w14:textId="49C9B585" w:rsidR="00237558" w:rsidRDefault="00237558" w:rsidP="006E5A1F">
      <w:pPr>
        <w:spacing w:line="276" w:lineRule="auto"/>
        <w:jc w:val="both"/>
      </w:pPr>
    </w:p>
    <w:p w14:paraId="631FD1CD" w14:textId="424981F1" w:rsidR="00432592" w:rsidRDefault="00432592" w:rsidP="006E5A1F">
      <w:pPr>
        <w:spacing w:line="276" w:lineRule="auto"/>
        <w:jc w:val="both"/>
      </w:pPr>
    </w:p>
    <w:p w14:paraId="190ADEE2" w14:textId="77777777" w:rsidR="00A44AD0" w:rsidRPr="003B7DBE" w:rsidRDefault="00A44AD0" w:rsidP="006E5A1F">
      <w:pPr>
        <w:spacing w:line="276" w:lineRule="auto"/>
        <w:jc w:val="both"/>
      </w:pPr>
    </w:p>
    <w:p w14:paraId="57DFFD02" w14:textId="646E4FA9" w:rsidR="00FE4323" w:rsidRDefault="000369E5" w:rsidP="003B7DBE">
      <w:pPr>
        <w:rPr>
          <w:b/>
          <w:sz w:val="24"/>
          <w:szCs w:val="24"/>
        </w:rPr>
      </w:pPr>
      <w:r w:rsidRPr="00AC0FF5">
        <w:rPr>
          <w:b/>
          <w:sz w:val="24"/>
          <w:szCs w:val="24"/>
        </w:rPr>
        <w:lastRenderedPageBreak/>
        <w:t>Introduction</w:t>
      </w:r>
    </w:p>
    <w:p w14:paraId="76F2FEBA" w14:textId="63231AD5" w:rsidR="007C3765" w:rsidRDefault="007C3765" w:rsidP="003B7DBE">
      <w:pPr>
        <w:rPr>
          <w:b/>
          <w:sz w:val="24"/>
          <w:szCs w:val="24"/>
        </w:rPr>
      </w:pPr>
    </w:p>
    <w:p w14:paraId="47E4DF2B" w14:textId="26DE5ABC" w:rsidR="007C3765" w:rsidRDefault="005A03A1" w:rsidP="00C954B1">
      <w:pPr>
        <w:spacing w:line="360" w:lineRule="auto"/>
        <w:jc w:val="both"/>
      </w:pPr>
      <w:r>
        <w:t>G</w:t>
      </w:r>
      <w:r w:rsidR="007C3765">
        <w:t xml:space="preserve">ene </w:t>
      </w:r>
      <w:r>
        <w:t>regulatory programs</w:t>
      </w:r>
      <w:r w:rsidR="007C3765">
        <w:t xml:space="preserve"> are </w:t>
      </w:r>
      <w:r w:rsidR="00755C5E">
        <w:t xml:space="preserve">largely </w:t>
      </w:r>
      <w:r w:rsidR="007C3765">
        <w:t>orchestrated</w:t>
      </w:r>
      <w:r w:rsidR="00755C5E">
        <w:t xml:space="preserve"> </w:t>
      </w:r>
      <w:r w:rsidR="007C3765">
        <w:t xml:space="preserve">by </w:t>
      </w:r>
      <w:r w:rsidR="007C3765" w:rsidRPr="00817C26">
        <w:rPr>
          <w:i/>
        </w:rPr>
        <w:t>cis</w:t>
      </w:r>
      <w:r w:rsidR="007C3765">
        <w:t xml:space="preserve"> regulatory elements that direct the expression of genes in response to specific developmental and environmental cues. Genetic variants associated with disease by </w:t>
      </w:r>
      <w:r w:rsidR="00E43AA3">
        <w:t>g</w:t>
      </w:r>
      <w:r w:rsidR="007C3765">
        <w:t>enome-</w:t>
      </w:r>
      <w:r w:rsidR="00E43AA3">
        <w:t>w</w:t>
      </w:r>
      <w:r w:rsidR="007C3765">
        <w:t xml:space="preserve">ide </w:t>
      </w:r>
      <w:r w:rsidR="00E43AA3">
        <w:t>a</w:t>
      </w:r>
      <w:r w:rsidR="007C3765">
        <w:t xml:space="preserve">ssociation </w:t>
      </w:r>
      <w:r w:rsidR="00E43AA3">
        <w:t>s</w:t>
      </w:r>
      <w:r w:rsidR="007C3765">
        <w:t xml:space="preserve">tudies (GWAS) are highly enriched within putative </w:t>
      </w:r>
      <w:r w:rsidR="004525B6">
        <w:rPr>
          <w:i/>
        </w:rPr>
        <w:t xml:space="preserve">cis </w:t>
      </w:r>
      <w:r w:rsidR="004525B6">
        <w:t>regulatory elements</w:t>
      </w:r>
      <w:r w:rsidR="00A96C50">
        <w:fldChar w:fldCharType="begin"/>
      </w:r>
      <w:r w:rsidR="00475D13">
        <w:instrText xml:space="preserve"> ADDIN ZOTERO_ITEM {"citationID":"XN64sQbP","properties":{"formattedCitation":"{\\rtf \\super 1\\nosupersub{}}","plainCitation":"1"},"citationItems":[{"id":118,"uris":["http://zotero.org/users/4128181/items/9KWM5GTF"],"uri":["http://zotero.org/users/4128181/items/9KWM5GTF"]}]} </w:instrText>
      </w:r>
      <w:r w:rsidR="00A96C50">
        <w:fldChar w:fldCharType="separate"/>
      </w:r>
      <w:r w:rsidR="00475D13" w:rsidRPr="00475D13">
        <w:rPr>
          <w:rFonts w:cs="Arial"/>
          <w:szCs w:val="24"/>
          <w:vertAlign w:val="superscript"/>
        </w:rPr>
        <w:t>1</w:t>
      </w:r>
      <w:r w:rsidR="00A96C50">
        <w:fldChar w:fldCharType="end"/>
      </w:r>
      <w:r w:rsidR="007C3765">
        <w:t xml:space="preserve">, highlighting the importance of regulatory sequence in mediating disease risk. The </w:t>
      </w:r>
      <w:r w:rsidR="007C3765" w:rsidRPr="00C412B8">
        <w:t>Assay for Transposase-Accessible Chromatin using Sequencing (ATAC-</w:t>
      </w:r>
      <w:proofErr w:type="spellStart"/>
      <w:r w:rsidR="007C3765" w:rsidRPr="00C412B8">
        <w:t>seq</w:t>
      </w:r>
      <w:proofErr w:type="spellEnd"/>
      <w:r w:rsidR="007C3765" w:rsidRPr="00C412B8">
        <w:t>)</w:t>
      </w:r>
      <w:r w:rsidR="007C3765">
        <w:t xml:space="preserve"> provides a powerful tool to map </w:t>
      </w:r>
      <w:r w:rsidR="00612253">
        <w:t>regulatory elements</w:t>
      </w:r>
      <w:r w:rsidR="007C3765">
        <w:t xml:space="preserve"> by profiling regions “open” or “accessible” chromatin that are relatively devoid of packaging nucleosome particles</w:t>
      </w:r>
      <w:r w:rsidR="002B361B">
        <w:fldChar w:fldCharType="begin"/>
      </w:r>
      <w:r w:rsidR="00475D13">
        <w:instrText xml:space="preserve"> ADDIN ZOTERO_ITEM {"citationID":"PYFd60xs","properties":{"formattedCitation":"{\\rtf \\super 2\\nosupersub{}}","plainCitation":"2"},"citationItems":[{"id":23,"uris":["http://zotero.org/users/4128181/items/JGX7PMJ3"],"uri":["http://zotero.org/users/4128181/items/JGX7PMJ3"]}]} </w:instrText>
      </w:r>
      <w:r w:rsidR="002B361B">
        <w:fldChar w:fldCharType="separate"/>
      </w:r>
      <w:r w:rsidR="00475D13" w:rsidRPr="00475D13">
        <w:rPr>
          <w:rFonts w:cs="Arial"/>
          <w:szCs w:val="24"/>
          <w:vertAlign w:val="superscript"/>
        </w:rPr>
        <w:t>2</w:t>
      </w:r>
      <w:r w:rsidR="002B361B">
        <w:fldChar w:fldCharType="end"/>
      </w:r>
      <w:r w:rsidR="007C3765">
        <w:t xml:space="preserve">. However, the activity of </w:t>
      </w:r>
      <w:r w:rsidR="00C95096">
        <w:t>regulatory elements</w:t>
      </w:r>
      <w:r w:rsidR="007C3765">
        <w:t xml:space="preserve"> is often restricted to specific cell types and/or </w:t>
      </w:r>
      <w:r w:rsidR="00183D32">
        <w:t xml:space="preserve">cell </w:t>
      </w:r>
      <w:r w:rsidR="007C3765">
        <w:t>states, limiting the ability of ATAC-</w:t>
      </w:r>
      <w:proofErr w:type="spellStart"/>
      <w:r w:rsidR="007C3765">
        <w:t>seq</w:t>
      </w:r>
      <w:proofErr w:type="spellEnd"/>
      <w:r w:rsidR="007C3765">
        <w:t xml:space="preserve"> and other “ensemble” </w:t>
      </w:r>
      <w:r w:rsidR="00AA7D17">
        <w:t xml:space="preserve">(or “bulk”) </w:t>
      </w:r>
      <w:r w:rsidR="007C3765">
        <w:t xml:space="preserve">epigenomic technologies to map </w:t>
      </w:r>
      <w:r w:rsidR="00F4617F">
        <w:t>regulatory elements</w:t>
      </w:r>
      <w:r w:rsidR="007C3765">
        <w:t xml:space="preserve"> </w:t>
      </w:r>
      <w:r w:rsidR="00AB52BF">
        <w:t>in</w:t>
      </w:r>
      <w:r w:rsidR="007C3765">
        <w:t xml:space="preserve"> </w:t>
      </w:r>
      <w:r w:rsidR="00A56B2B">
        <w:t>individual</w:t>
      </w:r>
      <w:r w:rsidR="007C3765">
        <w:t xml:space="preserve"> cell types </w:t>
      </w:r>
      <w:r w:rsidR="00806DFB">
        <w:t>within</w:t>
      </w:r>
      <w:r w:rsidR="007C3765">
        <w:t xml:space="preserve"> disease-relevant tissu</w:t>
      </w:r>
      <w:r w:rsidR="0001144D">
        <w:t>es</w:t>
      </w:r>
      <w:r w:rsidR="007C3765">
        <w:t>. To overcome this limitation, approaches to obtain ATAC-</w:t>
      </w:r>
      <w:proofErr w:type="spellStart"/>
      <w:r w:rsidR="007C3765">
        <w:t>seq</w:t>
      </w:r>
      <w:proofErr w:type="spellEnd"/>
      <w:r w:rsidR="007C3765">
        <w:t xml:space="preserve"> profiles from individual nuclei (referred to below as single nucleus ATAC-</w:t>
      </w:r>
      <w:proofErr w:type="spellStart"/>
      <w:r w:rsidR="007C3765">
        <w:t>seq</w:t>
      </w:r>
      <w:proofErr w:type="spellEnd"/>
      <w:r w:rsidR="007C3765">
        <w:t xml:space="preserve">, or </w:t>
      </w:r>
      <w:proofErr w:type="spellStart"/>
      <w:r w:rsidR="007C3765">
        <w:t>snATAC-seq</w:t>
      </w:r>
      <w:proofErr w:type="spellEnd"/>
      <w:r w:rsidR="007C3765">
        <w:t>) have been developed that allow for the disaggregation of ensemble open chromatin maps from heterogenous samples into component cell types and subtypes</w:t>
      </w:r>
      <w:r w:rsidR="003D3981">
        <w:fldChar w:fldCharType="begin"/>
      </w:r>
      <w:r w:rsidR="00475D13">
        <w:instrText xml:space="preserve"> ADDIN ZOTERO_ITEM {"citationID":"nVU2Rq2K","properties":{"formattedCitation":"{\\rtf \\super 3\\uc0\\u8211{}5\\nosupersub{}}","plainCitation":"3–5"},"citationItems":[{"id":94,"uris":["http://zotero.org/users/4128181/items/JPU2WZ4Z"],"uri":["http://zotero.org/users/4128181/items/JPU2WZ4Z"]},{"id":255,"uris":["http://zotero.org/users/4128181/items/FWJFDAKV"],"uri":["http://zotero.org/users/4128181/items/FWJFDAKV"]},{"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A."},{"family":"Zhang","given":"Kun"},{"family":"Ren","given":"Bing"}],"issued":{"date-parts":[["2018",3]]}}}],"schema":"https://github.com/citation-style-language/schema/raw/master/csl-citation.json"} </w:instrText>
      </w:r>
      <w:r w:rsidR="003D3981">
        <w:fldChar w:fldCharType="separate"/>
      </w:r>
      <w:r w:rsidR="00475D13" w:rsidRPr="00475D13">
        <w:rPr>
          <w:rFonts w:cs="Arial"/>
          <w:szCs w:val="24"/>
          <w:vertAlign w:val="superscript"/>
        </w:rPr>
        <w:t>3–5</w:t>
      </w:r>
      <w:r w:rsidR="003D3981">
        <w:fldChar w:fldCharType="end"/>
      </w:r>
      <w:r w:rsidR="007C3765">
        <w:t>.</w:t>
      </w:r>
      <w:r w:rsidR="00090F19">
        <w:t xml:space="preserve"> </w:t>
      </w:r>
      <w:r w:rsidR="007C3765">
        <w:t>These developments create new opportunities to dissect the molecular mechanism</w:t>
      </w:r>
      <w:r w:rsidR="00BF1B60">
        <w:t>s</w:t>
      </w:r>
      <w:r w:rsidR="007C3765">
        <w:t xml:space="preserve"> that underlie genetic </w:t>
      </w:r>
      <w:r w:rsidR="00226302">
        <w:t xml:space="preserve">risk of </w:t>
      </w:r>
      <w:r w:rsidR="007C3765">
        <w:t xml:space="preserve">disease. However, to date there are no </w:t>
      </w:r>
      <w:r w:rsidR="00E82C99">
        <w:t xml:space="preserve">reported </w:t>
      </w:r>
      <w:proofErr w:type="spellStart"/>
      <w:r w:rsidR="007C3765">
        <w:t>snATAC-seq</w:t>
      </w:r>
      <w:proofErr w:type="spellEnd"/>
      <w:r w:rsidR="007C3765">
        <w:t xml:space="preserve"> data from disease-relevant human tissues outside of hematopoietic lineages and </w:t>
      </w:r>
      <w:r w:rsidR="007C3765" w:rsidRPr="00817C26">
        <w:rPr>
          <w:i/>
        </w:rPr>
        <w:t>in vitro</w:t>
      </w:r>
      <w:r w:rsidR="007C3765">
        <w:t xml:space="preserve"> models</w:t>
      </w:r>
      <w:r w:rsidR="00623DB1">
        <w:fldChar w:fldCharType="begin"/>
      </w:r>
      <w:r w:rsidR="00475D13">
        <w:instrText xml:space="preserve"> ADDIN ZOTERO_ITEM {"citationID":"UDdNPr5m","properties":{"formattedCitation":"{\\rtf \\super 6\\uc0\\u8211{}8\\nosupersub{}}","plainCitation":"6–8"},"citationItems":[{"id":744,"uris":["http://zotero.org/users/4128181/items/MQHPFIPM"],"uri":["http://zotero.org/users/4128181/items/MQHPFIPM"],"itemData":{"id":744,"type":"article-journal","title":"Cicero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id":779,"uris":["http://zotero.org/users/4128181/items/VGC8GMKH"],"uri":["http://zotero.org/users/4128181/items/VGC8GMKH"],"itemData":{"id":779,"type":"article-journal","title":"Single-cell epigenomic variability reveals functional cancer heterogeneity","container-title":"Genome Biology","page":"15","volume":"18","issue":"1","source":"PubMed","abstract":"BACKGROUND: Cell-to-cell heterogeneity is a major driver of cancer evolution, progression, and emergence of drug resistance. Epigenomic variation at the single-cell level can rapidly create cancer heterogeneity but is difficult to detect and assess functionally.\nRESULTS: We develop a strategy to bridge the gap between measurement and function in single-cell epigenomics. Using single-cell chromatin accessibility and RNA-seq data in K562 leukemic cells, we identify the cell surface marker CD24 as co-varying with chromatin accessibility changes linked to GATA transcription factors in single cells. Fluorescence-activated cell sorting of CD24 high versus low cells prospectively isolated GATA1 and GATA2 high versus low cells. GATA high versus low cells express differential gene regulatory networks, differential sensitivity to the drug imatinib mesylate, and differential self-renewal capacity. Lineage tracing experiments show that GATA/CD24hi cells have the capability to rapidly reconstitute the heterogeneity within the entire starting population, suggesting that GATA expression levels drive a phenotypically relevant source of epigenomic plasticity.\nCONCLUSION: Single-cell chromatin accessibility can guide prospective characterization of cancer heterogeneity. Epigenomic subpopulations in cancer impact drug sensitivity and the clonal dynamics of cancer evolution.","DOI":"10.1186/s13059-016-1133-7","ISSN":"1474-760X","note":"PMID: 28118844\nPMCID: PMC5259890","journalAbbreviation":"Genome Biol.","language":"eng","author":[{"family":"Litzenburger","given":"Ulrike M."},{"family":"Buenrostro","given":"Jason D."},{"family":"Wu","given":"Beijing"},{"family":"Shen","given":"Ying"},{"family":"Sheffield","given":"Nathan C."},{"family":"Kathiria","given":"Arwa"},{"family":"Greenleaf","given":"William J."},{"family":"Chang","given":"Howard Y."}],"issued":{"date-parts":[["2017"]],"season":"24"}}},{"id":781,"uris":["http://zotero.org/users/4128181/items/6WD2FX8J"],"uri":["http://zotero.org/users/4128181/items/6WD2FX8J"],"itemData":{"id":781,"type":"article-journal","title":"Integrated Single-Cell Analysis Maps the Continuous Regulatory Landscape of Human Hematopoietic Differentiation","container-title":"Cell","page":"1535-1548.e16","volume":"173","issue":"6","source":"PubMed","abstract":"Human hematopoiesis involves cellular differentiation of multipotent cells into progressively more lineage-restricted states. While the chromatin accessibility landscape of this process has been explored in defined populations, single-cell regulatory variation has been hidden by ensemble averaging. We collected single-cell chromatin accessibility profiles across 10 populations of immunophenotypically defined human hematopoietic cell types and constructed a chromatin accessibility landscape of human hematopoiesis to characterize differentiation trajectories. We find variation consistent with lineage bias toward different developmental branches in multipotent cell types. We observe heterogeneity within common myeloid progenitors (CMPs) and granulocyte-macrophage progenitors (GMPs) and develop a strategy to partition GMPs along their differentiation trajectory. Furthermore, we integrated single-cell RNA sequencing (scRNA-seq) data to associate transcription factors to chromatin accessibility changes and regulatory elements to target genes through correlations of expression and regulatory element accessibility. Overall, this work provides a framework for integrative exploration of complex regulatory dynamics in a primary human tissue at single-cell resolution.","DOI":"10.1016/j.cell.2018.03.074","ISSN":"1097-4172","note":"PMID: 29706549\nPMCID: PMC5989727","journalAbbreviation":"Cell","language":"eng","author":[{"family":"Buenrostro","given":"Jason D."},{"family":"Corces","given":"M. Ryan"},{"family":"Lareau","given":"Caleb A."},{"family":"Wu","given":"Beijing"},{"family":"Schep","given":"Alicia N."},{"family":"Aryee","given":"Martin J."},{"family":"Majeti","given":"Ravindra"},{"family":"Chang","given":"Howard Y."},{"family":"Greenleaf","given":"William J."}],"issued":{"date-parts":[["2018"]],"season":"31"}}}],"schema":"https://github.com/citation-style-language/schema/raw/master/csl-citation.json"} </w:instrText>
      </w:r>
      <w:r w:rsidR="00623DB1">
        <w:fldChar w:fldCharType="separate"/>
      </w:r>
      <w:r w:rsidR="00475D13" w:rsidRPr="00475D13">
        <w:rPr>
          <w:rFonts w:cs="Arial"/>
          <w:szCs w:val="24"/>
          <w:vertAlign w:val="superscript"/>
        </w:rPr>
        <w:t>6–8</w:t>
      </w:r>
      <w:r w:rsidR="00623DB1">
        <w:fldChar w:fldCharType="end"/>
      </w:r>
      <w:r w:rsidR="007C3765">
        <w:t>.</w:t>
      </w:r>
    </w:p>
    <w:p w14:paraId="68B9BDCE" w14:textId="56C171D1" w:rsidR="00806DFB" w:rsidRDefault="00806DFB" w:rsidP="00806DFB">
      <w:pPr>
        <w:spacing w:line="360" w:lineRule="auto"/>
        <w:jc w:val="both"/>
      </w:pPr>
      <w:r w:rsidRPr="00E053FB">
        <w:t xml:space="preserve">Defining the regulatory programs of individual pancreatic islet cell types is critical for understanding islet function and </w:t>
      </w:r>
      <w:r>
        <w:t xml:space="preserve">the pathophysiology of </w:t>
      </w:r>
      <w:r w:rsidRPr="00E053FB">
        <w:t>diabete</w:t>
      </w:r>
      <w:r>
        <w:t xml:space="preserve">s. Islets are comprised of endocrine alpha, beta, delta and gamma cells that each secrete a different hormone to regulate metabolism and glucose homeostasis, in addition to regulating cross-talk between </w:t>
      </w:r>
      <w:r w:rsidR="00EC69E2">
        <w:t xml:space="preserve">endocrine </w:t>
      </w:r>
      <w:r>
        <w:t>cell types</w:t>
      </w:r>
      <w:r w:rsidR="006758DF">
        <w:fldChar w:fldCharType="begin"/>
      </w:r>
      <w:r w:rsidR="00475D13">
        <w:instrText xml:space="preserve"> ADDIN ZOTERO_ITEM {"citationID":"fGSveCcw","properties":{"formattedCitation":"{\\rtf \\super 9\\uc0\\u8211{}11\\nosupersub{}}","plainCitation":"9–11"},"citationItems":[{"id":837,"uris":["http://zotero.org/users/4128181/items/7LN47XNE"],"uri":["http://zotero.org/users/4128181/items/7LN47XNE"],"itemData":{"id":837,"type":"article-journal","title":"Urocortin3 mediates somatostatin-dependent negative feedback control of insulin secretion","container-title":"Nature medicine","page":"769-776","volume":"21","issue":"7","source":"PubMed Central","abstract":"The peptide hormone Urocortin3 (Ucn3) is abundantly expressed by mature beta cells, yet its physiological role is unknown. Here we demonstrate that Ucn3 is stored and co–released with insulin and potentiates glucose–stimulated somatostatin secretion via cognate receptor on delta cells. Further, we found that islets lacking endogenous Ucn3 demonstrate fewer delta cells, reduced somatostatin content, impaired somatostatin secretion and exaggerated insulin release, and that these defects are rectified by synthetic Ucn3 in vitro. Our observations indicate that the paracrine actions of Ucn3 activate a negative feedback loop that promotes somatostatin release to ensure the timely reduction of insulin secretion upon normalization of plasma glucose. Moreover, Ucn3 is markedly depleted from beta cells in mouse and macaque diabetes models and in human diabetic islets. This suggests that Ucn3 is a key contributor to stable glycemic control whose reduction during diabetes aggravates glycemic volatility and contributes to the pathophysiology of this disease.","DOI":"10.1038/nm.3872","ISSN":"1078-8956","note":"PMID: 26076035\nPMCID: PMC4496282","journalAbbreviation":"Nat Med","author":[{"family":"Meulen","given":"Talitha","non-dropping-particle":"van der"},{"family":"Donaldson","given":"Cynthia J."},{"family":"Cáceres","given":"Elena"},{"family":"Hunter","given":"Anna E."},{"family":"Cowing–Zitron","given":"Christopher"},{"family":"Pound","given":"Lynley D."},{"family":"Adams","given":"Michael W."},{"family":"Zembrzycki","given":"Andreas"},{"family":"Grove","given":"Kevin L."},{"family":"Huising","given":"Mark O."}],"issued":{"date-parts":[["2015",7]]}}},{"id":839,"uris":["http://zotero.org/users/4128181/items/NG6RMCR6"],"uri":["http://zotero.org/users/4128181/items/NG6RMCR6"],"itemData":{"id":839,"type":"article-journal","title":"Paracrine and autocrine interactions in the human islet: more than meets the eye","container-title":"Seminars in Cell &amp; Developmental Biology","page":"11-21","volume":"24","issue":"1","source":"PubMed","abstract":"The pancreatic islet secretes the hormones insulin and glucagon to regulate glucose metabolism. To generate an adequate secretory response, islet endocrine cells must receive multiple regulatory signals relaying information about changes in the internal and external environments. Islet cells also need to be made aware about the functional status of neighboring cells through paracrine interactions. All this information is used to orchestrate a hormonal response that contributes to glucose homeostasis. Several neurotransmitters have been proposed to work as paracrine signals in the islet. Most of these, however, have yet to meet the criteria to be considered bona fide paracrine signals, in particular in human islets. Here, we review recent findings describing autocrine and paracrine signaling mechanisms in human islets. These recent results are showing an increasingly complex picture of paracrine interactions in the human islet and emphasize that results from other species cannot be readily extrapolated to the human context. Investigators are unveiling new signaling mechanisms or finding new roles for known paracrine signals in human islets. While it is too early to provide a synthesis, the field of islet research is defining the paracrine and autocrine components that will be used to generate models about how islet function is regulated. Meanwhile, the identified signaling pathways can be proposed as therapeutic targets for treating diabetes, a devastating disease affecting millions worldwide.","DOI":"10.1016/j.semcdb.2012.09.007","ISSN":"1096-3634","note":"PMID: 23022232\nPMCID: PMC3570628","shortTitle":"Paracrine and autocrine interactions in the human islet","journalAbbreviation":"Semin. Cell Dev. Biol.","language":"eng","author":[{"family":"Caicedo","given":"Alejandro"}],"issued":{"date-parts":[["2013",1]]}}},{"id":295,"uris":["http://zotero.org/users/4128181/items/8DSEFHBH"],"uri":["http://zotero.org/users/4128181/items/8DSEFHBH"]}],"schema":"https://github.com/citation-style-language/schema/raw/master/csl-citation.json"} </w:instrText>
      </w:r>
      <w:r w:rsidR="006758DF">
        <w:fldChar w:fldCharType="separate"/>
      </w:r>
      <w:r w:rsidR="00475D13" w:rsidRPr="00475D13">
        <w:rPr>
          <w:rFonts w:cs="Arial"/>
          <w:szCs w:val="24"/>
          <w:vertAlign w:val="superscript"/>
        </w:rPr>
        <w:t>9–11</w:t>
      </w:r>
      <w:r w:rsidR="006758DF">
        <w:fldChar w:fldCharType="end"/>
      </w:r>
      <w:r>
        <w:t>. Other cell types in the islets such as endothelial, glial, and immune cells also contribute to the modulation of islet cell function</w:t>
      </w:r>
      <w:r>
        <w:fldChar w:fldCharType="begin"/>
      </w:r>
      <w:r w:rsidR="00475D13">
        <w:instrText xml:space="preserve"> ADDIN ZOTERO_ITEM {"citationID":"YpARNOii","properties":{"formattedCitation":"{\\rtf \\super 12\\uc0\\u8211{}14\\nosupersub{}}","plainCitation":"12–14"},"citationItems":[{"id":829,"uris":["http://zotero.org/users/4128181/items/HC6XSNXC"],"uri":["http://zotero.org/users/4128181/items/HC6XSNXC"],"itemData":{"id":829,"type":"article-journal","title":"Endothelial cells in pancreatic islet development and function","container-title":"Islets","page":"2-9","volume":"1","issue":"1","source":"PubMed","abstract":"Endothelial cells represent one of the most abundant and widely found cell types in the mammalian embryo. These cells arise in close proximity with and often as an integral part of several organs such as the kidneys, lungs, liver and pancreas. In most of these organs, they play an instructive role to determine the fate of progenitor cells in the developing embryo. Studies carried out until now by Eckhard Lammert, Douglas Melton, Ken Zaret and colleagues have convincingly demonstrated the importance of endothelial cells in normal development of the pancreas. This article reviews the literature in development of endothelial and endodermal cells. Understanding these endothelium-derived signaling mechanisms that allow differentiation of endodermal cells to endocrine pancreatic lineage will help us develop strategies for making insulin-producing cells in vitro.","DOI":"10.4161/isl.1.1.9054","ISSN":"1938-2022","note":"PMID: 21084843","journalAbbreviation":"Islets","language":"eng","author":[{"family":"Ranjan","given":"Amaresh K."},{"family":"Joglekar","given":"Mugdha V."},{"family":"Hardikar","given":"Anandwardhan A."}],"issued":{"date-parts":[["2009",8]]}}},{"id":831,"uris":["http://zotero.org/users/4128181/items/Z6VKIEFF"],"uri":["http://zotero.org/users/4128181/items/Z6VKIEFF"],"itemData":{"id":831,"type":"article-journal","title":"Islet glia, neurons, and beta cells","container-title":"Annals of the New York Academy of Sciences","page":"32-42","volume":"1150","source":"PubMed","abstract":"Type 1 diabetes (T1D) is caused by autoimmune beta cell destruction. The early events triggering T1D and the forces that keep diabetic autoimmunity pancreas specific have been unclear. Our discovery that autoimmune islet destruction is not beta-cell-exclusive but includes cytotoxic T cell targeting of peri-islet glia, evoked the possibility that T1D pathogenesis may involve neuronal elements beyond beta cell/immune interactions. Recently, we have found that sensory afferent neurons are a critical component in prediabetes initiation, promoting islet inflammation through altered glucose homeostasis and progressive beta cell stress. These factors orchestrate a catastrophic cascade culminating in insulin insufficiency mediated by an autoimmune-prone host. This neuro-immuno-endocrinological triad explains diabetic inflammation as a consequence of local neuropeptide deficiency, leading to an innovative concept of disease pathogenesis with novel therapeutic implications.","DOI":"10.1196/annals.1447.033","ISSN":"1749-6632","note":"PMID: 19120264","journalAbbreviation":"Ann. N. Y. Acad. Sci.","language":"eng","author":[{"family":"Tsui","given":"Hubert"},{"family":"Winer","given":"Shawn"},{"family":"Chan","given":"Yin"},{"family":"Truong","given":"Dorothy"},{"family":"Tang","given":"Lan"},{"family":"Yantha","given":"Jason"},{"family":"Paltser","given":"Geoffrey"},{"family":"Dosch","given":"Hans-Michael"}],"issued":{"date-parts":[["2008",12]]}}},{"id":833,"uris":["http://zotero.org/users/4128181/items/LIQV599F"],"uri":["http://zotero.org/users/4128181/items/LIQV599F"],"itemData":{"id":833,"type":"article-journal","title":"Characterization of resident lymphocytes in human pancreatic islets","container-title":"Clinical and Experimental Immunology","page":"418-427","volume":"187","issue":"3","source":"PubMed","abstract":"The current view of type 1 diabetes (T1D) is that it is an immune-mediated disease where lymphocytes infiltrate the pancreatic islets, promote killing of beta cells and cause overt diabetes. Although tissue resident immune cells have been demonstrated in several organs, the composition of lymphocytes in human healthy pancreatic islets have been scarcely studied. Here we aimed to investigate the phenotype of immune cells associated with human islets of non-diabetic organ donors. A flow cytometry analysis of isolated islets from perfused pancreases (n = 38) was employed to identify alpha, beta, T, natural killer (NK) and B cells. Moreover, the expression of insulin and glucagon transcripts was evaluated by RNA sequencing. Up to 80% of the lymphocytes were CD3+ T cells with a remarkable bias towards CD8+ cells. Central memory and effector memory phenotypes dominated within the CD8+ and CD4+ T cells and most CD8+ T cells were positive for CD69 and up to 50-70% for CD103, both markers of resident memory cells. The frequency of B and NK cells was low in most islet preparations (12 and 3% of CD45+ cells, respectively), and the frequency of alpha and beta cells varied between donors and correlated clearly with insulin and glucagon mRNA expression. In conclusion, we demonstrated the predominance of canonical tissue resident memory CD8+ T cells associated with human islets. We believe that these results are important to understand more clearly the immunobiology of human islets and the disease-related phenotypes observed in diabetes.","DOI":"10.1111/cei.12892","ISSN":"1365-2249","note":"PMID: 27783386\nPMCID: PMC5290249","journalAbbreviation":"Clin. Exp. Immunol.","language":"eng","author":[{"family":"Radenkovic","given":"M."},{"family":"Uvebrant","given":"K."},{"family":"Skog","given":"O."},{"family":"Sarmiento","given":"L."},{"family":"Avartsson","given":"J."},{"family":"Storm","given":"P."},{"family":"Vickman","given":"P."},{"family":"Bertilsson","given":"P.-A."},{"family":"Fex","given":"M."},{"family":"Korgsgren","given":"O."},{"family":"Cilio","given":"C. M."}],"issued":{"date-parts":[["2017"]]}}}],"schema":"https://github.com/citation-style-language/schema/raw/master/csl-citation.json"} </w:instrText>
      </w:r>
      <w:r>
        <w:fldChar w:fldCharType="separate"/>
      </w:r>
      <w:r w:rsidR="00475D13" w:rsidRPr="00475D13">
        <w:rPr>
          <w:rFonts w:cs="Arial"/>
          <w:szCs w:val="24"/>
          <w:vertAlign w:val="superscript"/>
        </w:rPr>
        <w:t>12–14</w:t>
      </w:r>
      <w:r>
        <w:fldChar w:fldCharType="end"/>
      </w:r>
      <w:r>
        <w:t>. Importantly, no single endocrine cell type typically comprises &gt;50% of the total islet mass</w:t>
      </w:r>
      <w:r w:rsidR="00144737">
        <w:fldChar w:fldCharType="begin"/>
      </w:r>
      <w:r w:rsidR="00475D13">
        <w:instrText xml:space="preserve"> ADDIN ZOTERO_ITEM {"citationID":"mkVoQsig","properties":{"formattedCitation":"{\\rtf \\super 15\\nosupersub{}}","plainCitation":"15"},"citationItems":[{"id":841,"uris":["http://zotero.org/users/4128181/items/3764CTDT"],"uri":["http://zotero.org/users/4128181/items/3764CTDT"],"itemData":{"id":841,"type":"article-journal","title":"Pancreatic islet plasticity: interspecies comparison of islet architecture and composition","container-title":"Islets","page":"135-145","volume":"2","issue":"3","source":"PubMed","abstract":"The pancreatic islet displays diverse patterns of endocrine cell arrangement. The prototypic islet, with insulin-secreting beta-cells forming the core surrounded by other endocrine cells in the periphery, is largely based on studies of normal rodent islets. Recent reports on large animals, including humans, show a difference in islet architecture, in which the endocrine cells are randomly distributed throughout the islet. This particular species difference has raised concerns regarding the interpretation of data based on rodent studies to humans. On the other hand, further variations have been reported in marsupials and some nonhuman primates, which possess an inverted ratio of beta-cells to other endocrine cells. This review discusses the striking plasticity of islet architecture and cellular composition among various species including changes in response to metabolic states within a single species. We propose that this plasticity reflects evolutionary acquired adaptation induced by altered physiological conditions, rather than inherent disparities between species.","ISSN":"1938-2022","note":"PMID: 20657742\nPMCID: PMC2908252","shortTitle":"Pancreatic islet plasticity","journalAbbreviation":"Islets","language":"eng","author":[{"family":"Steiner","given":"Donald J."},{"family":"Kim","given":"Abraham"},{"family":"Miller","given":"Kevin"},{"family":"Hara","given":"Manami"}],"issued":{"date-parts":[["2010",6]]}}}],"schema":"https://github.com/citation-style-language/schema/raw/master/csl-citation.json"} </w:instrText>
      </w:r>
      <w:r w:rsidR="00144737">
        <w:fldChar w:fldCharType="separate"/>
      </w:r>
      <w:r w:rsidR="00475D13" w:rsidRPr="00475D13">
        <w:rPr>
          <w:rFonts w:cs="Arial"/>
          <w:szCs w:val="24"/>
          <w:vertAlign w:val="superscript"/>
        </w:rPr>
        <w:t>15</w:t>
      </w:r>
      <w:r w:rsidR="00144737">
        <w:fldChar w:fldCharType="end"/>
      </w:r>
      <w:r>
        <w:t xml:space="preserve">, limiting insights </w:t>
      </w:r>
      <w:r w:rsidR="00EB4764">
        <w:t>that can be</w:t>
      </w:r>
      <w:r>
        <w:t xml:space="preserve"> gained from molecular assays of ‘ensemble’ islet tissue. Furthermore, single cell gene expression analysis has revealed different </w:t>
      </w:r>
      <w:r w:rsidR="00BE0869">
        <w:t xml:space="preserve">states within </w:t>
      </w:r>
      <w:r>
        <w:t>alpha and beta cell</w:t>
      </w:r>
      <w:r w:rsidR="00BE0869">
        <w:t>s</w:t>
      </w:r>
      <w:r>
        <w:fldChar w:fldCharType="begin"/>
      </w:r>
      <w:r w:rsidR="00475D13">
        <w:instrText xml:space="preserve"> ADDIN ZOTERO_ITEM {"citationID":"NI58XOkA","properties":{"formattedCitation":"{\\rtf \\super 16\\uc0\\u8211{}18\\nosupersub{}}","plainCitation":"16–18"},"citationItems":[{"id":99,"uris":["http://zotero.org/users/4128181/items/XGBNUKE8"],"uri":["http://zotero.org/users/4128181/items/XGBNUKE8"]},{"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J."},{"family":"Gromada","given":"Jesper"}],"issued":{"date-parts":[["2018",6,22]]}}},{"id":835,"uris":["http://zotero.org/users/4128181/items/BH2M2XBU"],"uri":["http://zotero.org/users/4128181/items/BH2M2XBU"],"itemData":{"id":835,"type":"article-journal","title":"Fast, sensitive, and accurate integration of single cell data with Harmony","container-title":"bioRxiv","page":"461954","source":"www.biorxiv.org","abstract":"&lt;p&gt;The rapidly emerging diversity of single cell RNAseq datasets allows us to characterize the transcriptional behavior of cell types across a wide variety of biological and clinical conditions. With this comprehensive breadth comes a major analytical challenge. The same cell type across tissues, from different donors, or in different disease states, may appear to express different genes. A joint analysis of multiple datasets requires the integration of cells across diverse conditions. This is particularly challenging when datasets are assayed with different technologies in which real biological differences are interspersed with technical differences. We present Harmony, an algorithm that projects cells into a shared embedding in which cells group by cell type rather than dataset-specific conditions. Unlike available single-cell integration methods, Harmony can simultaneously account for multiple experimental and biological factors. We develop objective metrics to evaluate the quality of data integration. In four separate analyses, we demonstrate the superior performance of Harmony to four single-cell-specific integration algorithms. Moreover, we show that Harmony requires dramatically fewer computational resources. It is the only available algorithm that makes the integration of ~1 million cells feasible on a personal computer. We demonstrate that Harmony identifies both broad populations and fine-grained subpopulations of PBMCs from datasets with large experimental differences. In a meta-analysis of 14,746 cells from 5 studies of human pancreatic islet cells, Harmony accounts for variation among technologies and donors to successfully align several rare subpopulations. In the resulting integrated embedding, we identify a previously unidentified population of potentially dysfunctional alpha islet cells, enriched for genes active in the Endoplasmic Reticulum (ER) stress response. The abundance of these alpha cells correlates across donors with the proportion of dysfunctional beta cells also enriched in ER stress response genes. Harmony is a fast and flexible general purpose integration algorithm that enables the identification of shared fine-grained subpopulations across a variety of experimental and biological conditions.&lt;/p&gt;","DOI":"10.1101/461954","language":"en","author":[{"family":"Korsunsky","given":"Ilya"},{"family":"Fan","given":"Jean"},{"family":"Slowikowski","given":"Kamil"},{"family":"Zhang","given":"Fan"},{"family":"Wei","given":"Kevin"},{"family":"Baglaenko","given":"Yuriy"},{"family":"Brenner","given":"Michael"},{"family":"Loh","given":"Po-Ru"},{"family":"Raychaudhuri","given":"Soumya"}],"issued":{"date-parts":[["2018",11,5]]}}}],"schema":"https://github.com/citation-style-language/schema/raw/master/csl-citation.json"} </w:instrText>
      </w:r>
      <w:r>
        <w:fldChar w:fldCharType="separate"/>
      </w:r>
      <w:r w:rsidR="00475D13" w:rsidRPr="00475D13">
        <w:rPr>
          <w:rFonts w:cs="Arial"/>
          <w:szCs w:val="24"/>
          <w:vertAlign w:val="superscript"/>
        </w:rPr>
        <w:t>16–18</w:t>
      </w:r>
      <w:r>
        <w:fldChar w:fldCharType="end"/>
      </w:r>
      <w:r>
        <w:t xml:space="preserve"> with gradients in expression patterns across different states</w:t>
      </w:r>
      <w:r>
        <w:fldChar w:fldCharType="begin"/>
      </w:r>
      <w:r w:rsidR="00475D13">
        <w:instrText xml:space="preserve"> ADDIN ZOTERO_ITEM {"citationID":"Om2v7bXz","properties":{"formattedCitation":"{\\rtf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fldChar w:fldCharType="separate"/>
      </w:r>
      <w:r w:rsidR="00475D13" w:rsidRPr="00475D13">
        <w:rPr>
          <w:rFonts w:cs="Arial"/>
          <w:szCs w:val="24"/>
          <w:vertAlign w:val="superscript"/>
        </w:rPr>
        <w:t>17</w:t>
      </w:r>
      <w:r>
        <w:fldChar w:fldCharType="end"/>
      </w:r>
      <w:r>
        <w:t xml:space="preserve">. Different cell states </w:t>
      </w:r>
      <w:r w:rsidR="00D644DB">
        <w:t xml:space="preserve">have </w:t>
      </w:r>
      <w:r w:rsidR="000E278E">
        <w:t>unique</w:t>
      </w:r>
      <w:r w:rsidR="00D644DB">
        <w:t xml:space="preserve"> molecular signatures and </w:t>
      </w:r>
      <w:r>
        <w:t>likely reflect distinct functional properties</w:t>
      </w:r>
      <w:r w:rsidR="00802684">
        <w:fldChar w:fldCharType="begin"/>
      </w:r>
      <w:r w:rsidR="00475D13">
        <w:instrText xml:space="preserve"> ADDIN ZOTERO_ITEM {"citationID":"B4aGzGGk","properties":{"formattedCitation":"{\\rtf \\super 16,19,20\\nosupersub{}}","plainCitation":"16,19,20"},"citationItems":[{"id":99,"uris":["http://zotero.org/users/4128181/items/XGBNUKE8"],"uri":["http://zotero.org/users/4128181/items/XGBNUKE8"]},{"id":807,"uris":["http://zotero.org/users/4128181/items/RXK5WW4I"],"uri":["http://zotero.org/users/4128181/items/RXK5WW4I"],"itemData":{"id":807,"type":"article-journal","title":"Identification of proliferative and mature β-cells in the islets of Langerhans","container-title":"Nature","page":"430-434","volume":"535","issue":"7612","source":"PubMed","abstract":"Insulin-dependent diabetes is a complex multifactorial disorder characterized by loss or dysfunction of β-cells. Pancreatic β-cells differ in size, glucose responsiveness, insulin secretion and precursor cell potential; understanding the mechanisms that underlie this functional heterogeneity might make it possible to develop new regenerative approaches. Here we show that Fltp (also known as Flattop and Cfap126), a Wnt/planar cell polarity (PCP) effector and reporter gene acts as a marker gene that subdivides endocrine cells into two subpopulations and distinguishes proliferation-competent from mature β-cells with distinct molecular, physiological and ultrastructural features. Genetic lineage tracing revealed that endocrine subpopulations from Fltp-negative and -positive lineages react differently to physiological and pathological changes. The expression of Fltp increases when endocrine cells cluster together to form polarized and mature 3D islet mini-organs. We show that 3D architecture and Wnt/PCP ligands are sufficient to trigger β-cell maturation. By contrast, the Wnt/PCP effector Fltp is not necessary for β-cell development, proliferation or maturation. We conclude that 3D architecture and Wnt/PCP signalling underlie functional β-cell heterogeneity and induce β-cell maturation. The identification of Fltp as a marker for endocrine subpopulations sheds light on the molecular underpinnings of islet cell heterogeneity and plasticity and might enable targeting of endocrine subpopulations for the regeneration of functional β-cell mass in diabetic patients.","DOI":"10.1038/nature18624","ISSN":"1476-4687","note":"PMID: 27398620","journalAbbreviation":"Nature","language":"eng","author":[{"family":"Bader","given":"Erik"},{"family":"Migliorini","given":"Adriana"},{"family":"Gegg","given":"Moritz"},{"family":"Moruzzi","given":"Noah"},{"family":"Gerdes","given":"Jantje"},{"family":"Roscioni","given":"Sara S."},{"family":"Bakhti","given":"Mostafa"},{"family":"Brandl","given":"Elisabeth"},{"family":"Irmler","given":"Martin"},{"family":"Beckers","given":"Johannes"},{"family":"Aichler","given":"Michaela"},{"family":"Feuchtinger","given":"Annette"},{"family":"Leitzinger","given":"Christin"},{"family":"Zischka","given":"Hans"},{"family":"Wang-Sattler","given":"Rui"},{"family":"Jastroch","given":"Martin"},{"family":"Tschöp","given":"Matthias"},{"family":"Machicao","given":"Fausto"},{"family":"Staiger","given":"Harald"},{"family":"Häring","given":"Hans-Ulrich"},{"family":"Chmelova","given":"Helena"},{"family":"Chouinard","given":"Julie A."},{"family":"Oskolkov","given":"Nikolay"},{"family":"Korsgren","given":"Olle"},{"family":"Speier","given":"Stephan"},{"family":"Lickert","given":"Heiko"}],"issued":{"date-parts":[["2016"]],"season":"21"}}},{"id":843,"uris":["http://zotero.org/users/4128181/items/AX3WPS2F"],"uri":["http://zotero.org/users/4128181/items/AX3WPS2F"],"itemData":{"id":843,"type":"article-journal","title":"All mixed up: defining roles for β-cell subtypes in mature islets","container-title":"Genes &amp; Development","page":"228-240","volume":"31","issue":"3","source":"PubMed","abstract":"Following differentiation during fetal development, β cells further adapt to their postnatal role through functional maturation. While adult islets are thought to contain functionally mature β cells, recent analyses of transgenic rodent and human pancreata reveal a number of novel heterogeneity markers in mammalian β cells. The marked heterogeneity long after maturation raises the prospect that diverse populations harbor distinct roles aside from glucose-stimulated insulin secretion. In this review, we outline our current understanding of the β-cell maturation process, emphasize recent literature on novel heterogeneity markers, and offer perspectives on reconciling the findings from these two areas.","DOI":"10.1101/gad.294389.116","ISSN":"1549-5477","note":"PMID: 28270515\nPMCID: PMC5358720","shortTitle":"All mixed up","journalAbbreviation":"Genes Dev.","language":"eng","author":[{"family":"Liu","given":"Jennifer S. E."},{"family":"Hebrok","given":"Matthias"}],"issued":{"date-parts":[["2017"]],"season":"01"}}}],"schema":"https://github.com/citation-style-language/schema/raw/master/csl-citation.json"} </w:instrText>
      </w:r>
      <w:r w:rsidR="00802684">
        <w:fldChar w:fldCharType="separate"/>
      </w:r>
      <w:r w:rsidR="00475D13" w:rsidRPr="00475D13">
        <w:rPr>
          <w:rFonts w:cs="Arial"/>
          <w:szCs w:val="24"/>
          <w:vertAlign w:val="superscript"/>
        </w:rPr>
        <w:t>16,19,20</w:t>
      </w:r>
      <w:r w:rsidR="00802684">
        <w:fldChar w:fldCharType="end"/>
      </w:r>
      <w:r>
        <w:t>. While several studies have generated epigenomic profiles of alpha and beta cells isolated using fluorescence-activated cell sorting (FACS)</w:t>
      </w:r>
      <w:r>
        <w:fldChar w:fldCharType="begin"/>
      </w:r>
      <w:r w:rsidR="00475D13">
        <w:instrText xml:space="preserve"> ADDIN ZOTERO_ITEM {"citationID":"LsRPofKh","properties":{"formattedCitation":"{\\rtf \\super 21,22\\nosupersub{}}","plainCitation":"21,22"},"citationItems":[{"id":240,"uris":["http://zotero.org/users/4128181/items/E8RPVKEQ"],"uri":["http://zotero.org/users/4128181/items/E8RPVKEQ"]},{"id":719,"uris":["http://zotero.org/users/4128181/items/UAJP7FGW"],"uri":["http://zotero.org/users/4128181/items/UAJP7FGW"],"itemData":{"id":719,"type":"article-journal","title":"A Chromatin Basis for Cell Lineage and Disease Risk in the Human Pancreas","container-title":"Cell Systems","page":"310-322.e4","volume":"7","issue":"3","source":"PubMed","abstract":"Understanding the genomic logic that underlies cellular diversity and developmental potential in the human pancreas will accelerate the growth of cell replacement therapies and reveal genetic risk mechanisms in diabetes. Here, we identified and characterized thousands of chromatin regions governing cell-specific gene regulation in human pancreatic endocrine and exocrine lineages, including islet β cells, α cells, duct, and acinar cells. Our findings have captured cellular ontogenies at the chromatin level, identified lineage-specific regulators potentially acting on these sites, and uncovered hallmarks of regulatory plasticity between cell types that suggest mechanisms to regenerate β cells from pancreatic endocrine or exocrine cells. Our work shows that disease risk variants related to pancreas are significantly enriched in these regulatory regions and reveals previously unrecognized links between endocrine and exocrine pancreas in diabetes risk.","DOI":"10.1016/j.cels.2018.07.007","ISSN":"2405-4712","note":"PMID: 30145115","journalAbbreviation":"Cell Syst","language":"eng","author":[{"family":"Arda","given":"H. Efsun"},{"family":"Tsai","given":"Jennifer"},{"family":"Rosli","given":"Yenny R."},{"family":"Giresi","given":"Paul"},{"family":"Bottino","given":"Rita"},{"family":"Greenleaf","given":"William J."},{"family":"Chang","given":"Howard Y."},{"family":"Kim","given":"Seung K."}],"issued":{"date-parts":[["2018",9,26]]}}}],"schema":"https://github.com/citation-style-language/schema/raw/master/csl-citation.json"} </w:instrText>
      </w:r>
      <w:r>
        <w:fldChar w:fldCharType="separate"/>
      </w:r>
      <w:r w:rsidR="00475D13" w:rsidRPr="00475D13">
        <w:rPr>
          <w:rFonts w:cs="Arial"/>
          <w:szCs w:val="24"/>
          <w:vertAlign w:val="superscript"/>
        </w:rPr>
        <w:t>21,22</w:t>
      </w:r>
      <w:r>
        <w:fldChar w:fldCharType="end"/>
      </w:r>
      <w:r>
        <w:t xml:space="preserve">, these studies have not profiled the complete breadth of endocrine and other cell types nor captured state-specific heterogeneity within cell types. Furthermore, these studies do not enable analyses that leverage </w:t>
      </w:r>
      <w:r>
        <w:lastRenderedPageBreak/>
        <w:t>the large number of independent observations provided by single cell assays, such as co-accessibility between chromatin sites across individual cells</w:t>
      </w:r>
      <w:r>
        <w:fldChar w:fldCharType="begin"/>
      </w:r>
      <w:r w:rsidR="00475D13">
        <w:instrText xml:space="preserve"> ADDIN ZOTERO_ITEM {"citationID":"uhXJRbD9","properties":{"formattedCitation":"{\\rtf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fldChar w:fldCharType="separate"/>
      </w:r>
      <w:r w:rsidR="00475D13" w:rsidRPr="00475D13">
        <w:rPr>
          <w:rFonts w:cs="Arial"/>
          <w:szCs w:val="24"/>
          <w:vertAlign w:val="superscript"/>
        </w:rPr>
        <w:t>6</w:t>
      </w:r>
      <w:r>
        <w:fldChar w:fldCharType="end"/>
      </w:r>
      <w:r>
        <w:t xml:space="preserve">. </w:t>
      </w:r>
    </w:p>
    <w:p w14:paraId="351FE672" w14:textId="75C742AC" w:rsidR="003C3A9C" w:rsidRPr="00B61B80" w:rsidRDefault="003C3A9C" w:rsidP="003C3A9C">
      <w:pPr>
        <w:spacing w:line="360" w:lineRule="auto"/>
        <w:jc w:val="both"/>
      </w:pPr>
      <w:r>
        <w:t>Type 2 diabetes (T2D) is a multifactorial disease with a highly polygenic inheritance, where GWAS have identified over 400 risk loci that explain 18% of the estimated disease heritability</w:t>
      </w:r>
      <w:r>
        <w:fldChar w:fldCharType="begin"/>
      </w:r>
      <w:r w:rsidR="00475D13">
        <w:instrText xml:space="preserve"> ADDIN ZOTERO_ITEM {"citationID":"IvXNquTR","properties":{"formattedCitation":"{\\rtf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fldChar w:fldCharType="separate"/>
      </w:r>
      <w:r w:rsidR="00475D13" w:rsidRPr="00475D13">
        <w:rPr>
          <w:rFonts w:cs="Arial"/>
          <w:szCs w:val="24"/>
          <w:vertAlign w:val="superscript"/>
        </w:rPr>
        <w:t>23</w:t>
      </w:r>
      <w:r>
        <w:fldChar w:fldCharType="end"/>
      </w:r>
      <w:r>
        <w:t>. Pancreatic islets are central to genetic risk of T2D, as evidenced by shared association between many T2D risk variants and quantitative measures of islet function</w:t>
      </w:r>
      <w:r>
        <w:fldChar w:fldCharType="begin"/>
      </w:r>
      <w:r w:rsidR="00475D13">
        <w:instrText xml:space="preserve"> ADDIN ZOTERO_ITEM {"citationID":"jPl2aU7K","properties":{"formattedCitation":"{\\rtf \\super 24\\uc0\\u8211{}26\\nosupersub{}}","plainCitation":"24–26"},"citationItems":[{"id":605,"uris":["http://zotero.org/users/4128181/items/BPHZ7MTT"],"uri":["http://zotero.org/users/4128181/items/BPHZ7MTT"]},{"id":39,"uris":["http://zotero.org/users/4128181/items/UZ8WU7GJ"],"uri":["http://zotero.org/users/4128181/items/UZ8WU7GJ"]},{"id":163,"uris":["http://zotero.org/users/4128181/items/TXTFBDGF"],"uri":["http://zotero.org/users/4128181/items/TXTFBDGF"]}]} </w:instrText>
      </w:r>
      <w:r>
        <w:fldChar w:fldCharType="separate"/>
      </w:r>
      <w:r w:rsidR="00475D13" w:rsidRPr="00475D13">
        <w:rPr>
          <w:rFonts w:cs="Arial"/>
          <w:szCs w:val="24"/>
          <w:vertAlign w:val="superscript"/>
        </w:rPr>
        <w:t>24–26</w:t>
      </w:r>
      <w:r>
        <w:fldChar w:fldCharType="end"/>
      </w:r>
      <w:r>
        <w:t xml:space="preserve"> and enrichment of T2D risk variants in</w:t>
      </w:r>
      <w:r w:rsidR="00930857">
        <w:t xml:space="preserve"> ensemble</w:t>
      </w:r>
      <w:r>
        <w:t xml:space="preserve"> islet regulatory sites</w:t>
      </w:r>
      <w:r>
        <w:fldChar w:fldCharType="begin"/>
      </w:r>
      <w:r w:rsidR="00475D13">
        <w:instrText xml:space="preserve"> ADDIN ZOTERO_ITEM {"citationID":"81zHGSEI","properties":{"formattedCitation":"{\\rtf \\super 27\\uc0\\u8211{}31\\nosupersub{}}","plainCitation":"27–31"},"citationItems":[{"id":767,"uris":["http://zotero.org/users/4128181/items/UCRXV54M"],"uri":["http://zotero.org/users/4128181/items/UCRXV54M"],"itemData":{"id":767,"type":"article-journal","title":"Integration of human pancreatic islet genomic data refines regulatory mechanisms at Type 2 Diabetes susceptibility loci","container-title":"eLife","volume":"7","source":"PubMed Central","abstract":"Human genetic studies have emphasised the dominant contribution of pancreatic islet dysfunction to development of Type 2 Diabetes (T2D). However, limited annotation of the islet epigenome has constrained efforts to define the molecular mechanisms mediating the, largely regulatory, signals revealed by Genome-Wide Association Studies (GWAS). We characterised patterns of chromatin accessibility (ATAC-seq, n = 17) and DNA methylation (whole-genome bisulphite sequencing, n = 10) in human islets, generating high-resolution chromatin state maps through integration with established ChIP-seq marks. We found enrichment of GWAS signals for T2D and fasting glucose was concentrated in subsets of islet enhancers characterised by open chromatin and hypomethylation, with the former annotation predominant. At several loci (including CDC123, ADCY5, KLHDC5) the combination of fine-mapping genetic data and chromatin state enrichment maps, supplemented by allelic imbalance in chromatin accessibility pinpointed likely causal variants. The combination of increasingly-precise genetic and islet epigenomic information accelerates definition of causal mechanisms implicated in T2D pathogenesis.","URL":"https://www.ncbi.nlm.nih.gov/pmc/articles/PMC5828664/","DOI":"10.7554/eLife.31977","ISSN":"2050-084X","note":"PMID: 29412141\nPMCID: PMC5828664","journalAbbreviation":"eLife","author":[{"family":"Thurner","given":"Matthias"},{"family":"Bunt","given":"Martijn","non-dropping-particle":"van de"},{"family":"Torres","given":"Jason M"},{"family":"Mahajan","given":"Anubha"},{"family":"Nylander","given":"Vibe"},{"family":"Bennett","given":"Amanda J"},{"family":"Gaulton","given":"Kyle J"},{"family":"Barrett","given":"Amy"},{"family":"Burrows","given":"Carla"},{"family":"Bell","given":"Christopher G"},{"family":"Lowe","given":"Robert"},{"family":"Beck","given":"Stephan"},{"family":"Rakyan","given":"Vardhman K"},{"family":"Gloyn","given":"Anna L"},{"family":"McCarthy","given":"Mark I"}],"accessed":{"date-parts":[["2018",12,9]]}}},{"id":16,"uris":["http://zotero.org/users/4128181/items/9ZR8WAMF"],"uri":["http://zotero.org/users/4128181/items/9ZR8WAMF"]},{"id":42,"uris":["http://zotero.org/users/4128181/items/WUV5MTWZ"],"uri":["http://zotero.org/users/4128181/items/WUV5MTWZ"]},{"id":19,"uris":["http://zotero.org/users/4128181/items/CBF5NFEG"],"uri":["http://zotero.org/users/4128181/items/CBF5NFEG"]},{"id":20,"uris":["http://zotero.org/users/4128181/items/CGRMENVK"],"uri":["http://zotero.org/users/4128181/items/CGRMENVK"]}],"schema":"https://github.com/citation-style-language/schema/raw/master/csl-citation.json"} </w:instrText>
      </w:r>
      <w:r>
        <w:fldChar w:fldCharType="separate"/>
      </w:r>
      <w:r w:rsidR="00475D13" w:rsidRPr="00475D13">
        <w:rPr>
          <w:rFonts w:cs="Arial"/>
          <w:szCs w:val="24"/>
          <w:vertAlign w:val="superscript"/>
        </w:rPr>
        <w:t>27–31</w:t>
      </w:r>
      <w:r>
        <w:fldChar w:fldCharType="end"/>
      </w:r>
      <w:r>
        <w:t>. However, resolution of islet regulatory programs at the level of individual cell types</w:t>
      </w:r>
      <w:r w:rsidR="008259E6">
        <w:t xml:space="preserve"> </w:t>
      </w:r>
      <w:r>
        <w:t xml:space="preserve">as well as different states within these cell types is necessary to understand the molecular mechanisms of T2D </w:t>
      </w:r>
      <w:r w:rsidR="00320571">
        <w:t>pathogenesis</w:t>
      </w:r>
      <w:r>
        <w:t xml:space="preserve">. In the present study, we map accessible chromatin profiles of individual islet cells by </w:t>
      </w:r>
      <w:proofErr w:type="spellStart"/>
      <w:r>
        <w:t>snATAC-seq</w:t>
      </w:r>
      <w:proofErr w:type="spellEnd"/>
      <w:r>
        <w:t xml:space="preserve"> </w:t>
      </w:r>
      <w:r w:rsidR="0083462D">
        <w:t xml:space="preserve">to </w:t>
      </w:r>
      <w:r>
        <w:t>define the regulatory programs of islet cell types and cell states. By relating these profiles to genetic association for T2D and fasting glycemia</w:t>
      </w:r>
      <w:r w:rsidR="0083462D">
        <w:t>,</w:t>
      </w:r>
      <w:r>
        <w:t xml:space="preserve"> we identify heterogeneity in the effects of </w:t>
      </w:r>
      <w:r w:rsidR="008259E6">
        <w:t>endocrine</w:t>
      </w:r>
      <w:r>
        <w:t xml:space="preserve"> cells on glucose levels and T2D risk and transcription factors (TFs)</w:t>
      </w:r>
      <w:r w:rsidR="001B5981">
        <w:t xml:space="preserve"> </w:t>
      </w:r>
      <w:r>
        <w:t>that drive these effects. We annotate hundreds of fine-mapped T2D risk signals with islet cell type-specific regulatory programs,</w:t>
      </w:r>
      <w:r w:rsidR="00BB45FC">
        <w:t xml:space="preserve"> including variants with predicted </w:t>
      </w:r>
      <w:r w:rsidR="000A5F2B">
        <w:t>regulatory effects and co-accessibility linking distal sites to gene promoters</w:t>
      </w:r>
      <w:r w:rsidR="00AC19A0">
        <w:t>.</w:t>
      </w:r>
      <w:r>
        <w:t xml:space="preserve"> </w:t>
      </w:r>
      <w:r w:rsidR="002B5FA6">
        <w:t>A</w:t>
      </w:r>
      <w:r>
        <w:t xml:space="preserve">t </w:t>
      </w:r>
      <w:r>
        <w:rPr>
          <w:rFonts w:eastAsiaTheme="majorEastAsia" w:cstheme="majorBidi"/>
        </w:rPr>
        <w:t xml:space="preserve">the </w:t>
      </w:r>
      <w:r>
        <w:rPr>
          <w:rFonts w:eastAsiaTheme="majorEastAsia" w:cstheme="majorBidi"/>
          <w:i/>
        </w:rPr>
        <w:t xml:space="preserve">KCNQ1 </w:t>
      </w:r>
      <w:r>
        <w:rPr>
          <w:rFonts w:eastAsiaTheme="majorEastAsia" w:cstheme="majorBidi"/>
        </w:rPr>
        <w:t>locus</w:t>
      </w:r>
      <w:r w:rsidR="002B5FA6">
        <w:rPr>
          <w:rFonts w:eastAsiaTheme="majorEastAsia" w:cstheme="majorBidi"/>
        </w:rPr>
        <w:t>,</w:t>
      </w:r>
      <w:r w:rsidR="008259E6">
        <w:rPr>
          <w:rFonts w:eastAsiaTheme="majorEastAsia" w:cstheme="majorBidi"/>
        </w:rPr>
        <w:t xml:space="preserve"> </w:t>
      </w:r>
      <w:r>
        <w:rPr>
          <w:rFonts w:eastAsiaTheme="majorEastAsia" w:cstheme="majorBidi"/>
        </w:rPr>
        <w:t>causal T2D variant rs231361</w:t>
      </w:r>
      <w:r w:rsidR="002B5FA6">
        <w:rPr>
          <w:rFonts w:eastAsiaTheme="majorEastAsia" w:cstheme="majorBidi"/>
        </w:rPr>
        <w:t xml:space="preserve"> </w:t>
      </w:r>
      <w:r w:rsidR="00090718">
        <w:rPr>
          <w:rFonts w:eastAsiaTheme="majorEastAsia" w:cstheme="majorBidi"/>
        </w:rPr>
        <w:t xml:space="preserve">was predicted to affect an enhancer </w:t>
      </w:r>
      <w:r w:rsidR="002B5FA6">
        <w:rPr>
          <w:rFonts w:eastAsiaTheme="majorEastAsia" w:cstheme="majorBidi"/>
        </w:rPr>
        <w:t xml:space="preserve">with </w:t>
      </w:r>
      <w:r w:rsidR="00090718">
        <w:rPr>
          <w:rFonts w:eastAsiaTheme="majorEastAsia" w:cstheme="majorBidi"/>
        </w:rPr>
        <w:t>beta cell-specific</w:t>
      </w:r>
      <w:r w:rsidR="00222019">
        <w:rPr>
          <w:rFonts w:eastAsiaTheme="majorEastAsia" w:cstheme="majorBidi"/>
        </w:rPr>
        <w:t>, long-range</w:t>
      </w:r>
      <w:r w:rsidR="00090718">
        <w:rPr>
          <w:rFonts w:eastAsiaTheme="majorEastAsia" w:cstheme="majorBidi"/>
        </w:rPr>
        <w:t xml:space="preserve"> co-accessibility </w:t>
      </w:r>
      <w:r w:rsidR="00222019">
        <w:rPr>
          <w:rFonts w:eastAsiaTheme="majorEastAsia" w:cstheme="majorBidi"/>
        </w:rPr>
        <w:t xml:space="preserve">to the insulin promoter, and deletion of this enhancer </w:t>
      </w:r>
      <w:proofErr w:type="spellStart"/>
      <w:r>
        <w:rPr>
          <w:rFonts w:eastAsiaTheme="majorEastAsia" w:cstheme="majorBidi"/>
        </w:rPr>
        <w:t>hESC</w:t>
      </w:r>
      <w:proofErr w:type="spellEnd"/>
      <w:r>
        <w:rPr>
          <w:rFonts w:eastAsiaTheme="majorEastAsia" w:cstheme="majorBidi"/>
        </w:rPr>
        <w:t>-derived beta cells</w:t>
      </w:r>
      <w:r w:rsidR="00222019">
        <w:rPr>
          <w:rFonts w:eastAsiaTheme="majorEastAsia" w:cstheme="majorBidi"/>
        </w:rPr>
        <w:t xml:space="preserve"> affected insulin </w:t>
      </w:r>
      <w:r w:rsidR="00CB4081">
        <w:rPr>
          <w:rFonts w:eastAsiaTheme="majorEastAsia" w:cstheme="majorBidi"/>
        </w:rPr>
        <w:t>expression</w:t>
      </w:r>
      <w:r w:rsidR="00222019">
        <w:rPr>
          <w:rFonts w:eastAsiaTheme="majorEastAsia" w:cstheme="majorBidi"/>
        </w:rPr>
        <w:t xml:space="preserve"> and protein levels</w:t>
      </w:r>
      <w:r>
        <w:rPr>
          <w:rFonts w:eastAsiaTheme="majorEastAsia" w:cstheme="majorBidi"/>
        </w:rPr>
        <w:t xml:space="preserve">. </w:t>
      </w:r>
      <w:r>
        <w:t>These data provide</w:t>
      </w:r>
      <w:r w:rsidR="002B5FA6">
        <w:t xml:space="preserve"> </w:t>
      </w:r>
      <w:r>
        <w:t>unprecedented resolution of regulatory programs in human islet cells and the molecular mechanisms of T2D, and provide a roadmap for using single cell epigenomic data to understand the genetic basis of complex disease.</w:t>
      </w:r>
      <w:r w:rsidR="001B5981">
        <w:t xml:space="preserve"> </w:t>
      </w:r>
    </w:p>
    <w:p w14:paraId="61199BAD" w14:textId="77777777" w:rsidR="0058295F" w:rsidRDefault="0058295F" w:rsidP="000258A3">
      <w:pPr>
        <w:rPr>
          <w:b/>
          <w:sz w:val="24"/>
          <w:szCs w:val="24"/>
        </w:rPr>
      </w:pPr>
    </w:p>
    <w:p w14:paraId="3AA37553" w14:textId="140A1022" w:rsidR="00260D59" w:rsidRDefault="00D32B85" w:rsidP="00300F59">
      <w:pPr>
        <w:pStyle w:val="Heading1"/>
      </w:pPr>
      <w:r w:rsidRPr="00AC0FF5">
        <w:t>Results</w:t>
      </w:r>
    </w:p>
    <w:p w14:paraId="538752FA" w14:textId="77777777" w:rsidR="00C826C8" w:rsidRDefault="00C826C8" w:rsidP="000258A3">
      <w:pPr>
        <w:rPr>
          <w:rFonts w:eastAsiaTheme="majorEastAsia" w:cstheme="majorBidi"/>
          <w:b/>
          <w:sz w:val="24"/>
          <w:szCs w:val="24"/>
        </w:rPr>
      </w:pPr>
    </w:p>
    <w:p w14:paraId="4DE54B78" w14:textId="13CC3222" w:rsidR="009A32BB" w:rsidRPr="006A1146" w:rsidRDefault="009A32BB" w:rsidP="009933E8">
      <w:pPr>
        <w:jc w:val="both"/>
        <w:rPr>
          <w:rFonts w:eastAsiaTheme="majorEastAsia" w:cstheme="majorBidi"/>
          <w:b/>
        </w:rPr>
      </w:pPr>
      <w:r>
        <w:rPr>
          <w:rFonts w:eastAsiaTheme="majorEastAsia" w:cstheme="majorBidi"/>
          <w:b/>
        </w:rPr>
        <w:t xml:space="preserve">Islet </w:t>
      </w:r>
      <w:proofErr w:type="spellStart"/>
      <w:r>
        <w:rPr>
          <w:rFonts w:eastAsiaTheme="majorEastAsia" w:cstheme="majorBidi"/>
          <w:b/>
        </w:rPr>
        <w:t>snATAC-seq</w:t>
      </w:r>
      <w:proofErr w:type="spellEnd"/>
      <w:r>
        <w:rPr>
          <w:rFonts w:eastAsiaTheme="majorEastAsia" w:cstheme="majorBidi"/>
          <w:b/>
        </w:rPr>
        <w:t xml:space="preserve"> reveals 13 cell clusters </w:t>
      </w:r>
      <w:r w:rsidR="00F0336B">
        <w:rPr>
          <w:rFonts w:eastAsiaTheme="majorEastAsia" w:cstheme="majorBidi"/>
          <w:b/>
        </w:rPr>
        <w:t>with distinct</w:t>
      </w:r>
      <w:r>
        <w:rPr>
          <w:rFonts w:eastAsiaTheme="majorEastAsia" w:cstheme="majorBidi"/>
          <w:b/>
        </w:rPr>
        <w:t xml:space="preserve"> regulatory landscapes </w:t>
      </w:r>
    </w:p>
    <w:p w14:paraId="5D77B84A" w14:textId="6F86F216" w:rsidR="002F173E" w:rsidRDefault="002F173E" w:rsidP="002F173E">
      <w:pPr>
        <w:spacing w:line="360" w:lineRule="auto"/>
        <w:jc w:val="both"/>
        <w:rPr>
          <w:rFonts w:eastAsiaTheme="majorEastAsia" w:cstheme="majorBidi"/>
        </w:rPr>
      </w:pPr>
      <w:r>
        <w:rPr>
          <w:rFonts w:eastAsiaTheme="majorEastAsia" w:cstheme="majorBidi"/>
        </w:rPr>
        <w:t xml:space="preserve">To map the chromatin landscapes of single islet cells, we performed </w:t>
      </w:r>
      <w:proofErr w:type="spellStart"/>
      <w:r>
        <w:rPr>
          <w:rFonts w:eastAsiaTheme="majorEastAsia" w:cstheme="majorBidi"/>
        </w:rPr>
        <w:t>snATAC-seq</w:t>
      </w:r>
      <w:proofErr w:type="spellEnd"/>
      <w:r>
        <w:rPr>
          <w:rFonts w:eastAsiaTheme="majorEastAsia" w:cstheme="majorBidi"/>
        </w:rPr>
        <w:t xml:space="preserve"> on human pancreatic islets from three donors. We used a combinatorial barcoding </w:t>
      </w:r>
      <w:proofErr w:type="spellStart"/>
      <w:r>
        <w:rPr>
          <w:rFonts w:eastAsiaTheme="majorEastAsia" w:cstheme="majorBidi"/>
        </w:rPr>
        <w:t>snATAC-seq</w:t>
      </w:r>
      <w:proofErr w:type="spellEnd"/>
      <w:r>
        <w:rPr>
          <w:rFonts w:eastAsiaTheme="majorEastAsia" w:cstheme="majorBidi"/>
        </w:rPr>
        <w:t xml:space="preserve"> approach previously optimized by our group for use on tissues</w:t>
      </w:r>
      <w:r>
        <w:rPr>
          <w:rFonts w:eastAsiaTheme="majorEastAsia" w:cstheme="majorBidi"/>
        </w:rPr>
        <w:fldChar w:fldCharType="begin"/>
      </w:r>
      <w:r w:rsidR="00475D13">
        <w:rPr>
          <w:rFonts w:eastAsiaTheme="majorEastAsia" w:cstheme="majorBidi"/>
        </w:rPr>
        <w:instrText xml:space="preserve"> ADDIN ZOTERO_ITEM {"citationID":"IZKU5C2V","properties":{"formattedCitation":"{\\rtf \\super 3,5\\nosupersub{}}","plainCitation":"3,5"},"citationItems":[{"id":94,"uris":["http://zotero.org/users/4128181/items/JPU2WZ4Z"],"uri":["http://zotero.org/users/4128181/items/JPU2WZ4Z"]},{"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3,5</w:t>
      </w:r>
      <w:r>
        <w:rPr>
          <w:rFonts w:eastAsiaTheme="majorEastAsia" w:cstheme="majorBidi"/>
        </w:rPr>
        <w:fldChar w:fldCharType="end"/>
      </w:r>
      <w:r>
        <w:rPr>
          <w:rFonts w:eastAsiaTheme="majorEastAsia" w:cstheme="majorBidi"/>
        </w:rPr>
        <w:t xml:space="preserve"> </w:t>
      </w:r>
      <w:r w:rsidR="007213CA">
        <w:rPr>
          <w:rFonts w:eastAsiaTheme="majorEastAsia" w:cstheme="majorBidi"/>
        </w:rPr>
        <w:t>(</w:t>
      </w:r>
      <w:r w:rsidR="007213CA">
        <w:rPr>
          <w:rFonts w:eastAsiaTheme="majorEastAsia" w:cstheme="majorBidi"/>
          <w:b/>
        </w:rPr>
        <w:t xml:space="preserve">Supplementary </w:t>
      </w:r>
      <w:r>
        <w:rPr>
          <w:rFonts w:eastAsiaTheme="majorEastAsia" w:cstheme="majorBidi"/>
          <w:b/>
        </w:rPr>
        <w:t>Table 1, see Methods</w:t>
      </w:r>
      <w:r>
        <w:rPr>
          <w:rFonts w:eastAsiaTheme="majorEastAsia" w:cstheme="majorBidi"/>
        </w:rPr>
        <w:t xml:space="preserve">). To confirm the quality of data from islet </w:t>
      </w:r>
      <w:proofErr w:type="spellStart"/>
      <w:r>
        <w:rPr>
          <w:rFonts w:eastAsiaTheme="majorEastAsia" w:cstheme="majorBidi"/>
        </w:rPr>
        <w:t>snATAC-seq</w:t>
      </w:r>
      <w:proofErr w:type="spellEnd"/>
      <w:r>
        <w:rPr>
          <w:rFonts w:eastAsiaTheme="majorEastAsia" w:cstheme="majorBidi"/>
        </w:rPr>
        <w:t xml:space="preserve"> assays we first analyzed the resulting sequence data as ensemble ATAC-</w:t>
      </w:r>
      <w:proofErr w:type="spellStart"/>
      <w:r>
        <w:rPr>
          <w:rFonts w:eastAsiaTheme="majorEastAsia" w:cstheme="majorBidi"/>
        </w:rPr>
        <w:t>seq</w:t>
      </w:r>
      <w:proofErr w:type="spellEnd"/>
      <w:r>
        <w:rPr>
          <w:rFonts w:eastAsiaTheme="majorEastAsia" w:cstheme="majorBidi"/>
        </w:rPr>
        <w:t xml:space="preserve"> by aggregating all high-quality mapped reads irrespective of barcode. Ensemble </w:t>
      </w:r>
      <w:proofErr w:type="spellStart"/>
      <w:r>
        <w:rPr>
          <w:rFonts w:eastAsiaTheme="majorEastAsia" w:cstheme="majorBidi"/>
        </w:rPr>
        <w:t>snATAC-seq</w:t>
      </w:r>
      <w:proofErr w:type="spellEnd"/>
      <w:r>
        <w:rPr>
          <w:rFonts w:eastAsiaTheme="majorEastAsia" w:cstheme="majorBidi"/>
        </w:rPr>
        <w:t xml:space="preserve"> data from all three islet samples showed the expected insert size distribution (</w:t>
      </w:r>
      <w:r w:rsidR="007213CA">
        <w:rPr>
          <w:rFonts w:eastAsiaTheme="majorEastAsia" w:cstheme="majorBidi"/>
          <w:b/>
        </w:rPr>
        <w:t xml:space="preserve">Supplementary </w:t>
      </w:r>
      <w:r>
        <w:rPr>
          <w:rFonts w:eastAsiaTheme="majorEastAsia" w:cstheme="majorBidi"/>
          <w:b/>
        </w:rPr>
        <w:t>Figure 1A</w:t>
      </w:r>
      <w:r>
        <w:rPr>
          <w:rFonts w:eastAsiaTheme="majorEastAsia" w:cstheme="majorBidi"/>
        </w:rPr>
        <w:t xml:space="preserve">), strong enrichment of signal at transcription start </w:t>
      </w:r>
      <w:r>
        <w:rPr>
          <w:rFonts w:eastAsiaTheme="majorEastAsia" w:cstheme="majorBidi"/>
        </w:rPr>
        <w:lastRenderedPageBreak/>
        <w:t>sites (TSS) (</w:t>
      </w:r>
      <w:r w:rsidR="007213CA">
        <w:rPr>
          <w:rFonts w:eastAsiaTheme="majorEastAsia" w:cstheme="majorBidi"/>
          <w:b/>
        </w:rPr>
        <w:t xml:space="preserve">Supplementary </w:t>
      </w:r>
      <w:r>
        <w:rPr>
          <w:rFonts w:eastAsiaTheme="majorEastAsia" w:cstheme="majorBidi"/>
          <w:b/>
        </w:rPr>
        <w:t>Figure 1B</w:t>
      </w:r>
      <w:r>
        <w:rPr>
          <w:rFonts w:eastAsiaTheme="majorEastAsia" w:cstheme="majorBidi"/>
        </w:rPr>
        <w:t>), and peak calls concordant with published ATAC-</w:t>
      </w:r>
      <w:proofErr w:type="spellStart"/>
      <w:r>
        <w:rPr>
          <w:rFonts w:eastAsiaTheme="majorEastAsia" w:cstheme="majorBidi"/>
        </w:rPr>
        <w:t>seq</w:t>
      </w:r>
      <w:proofErr w:type="spellEnd"/>
      <w:r>
        <w:rPr>
          <w:rFonts w:eastAsiaTheme="majorEastAsia" w:cstheme="majorBidi"/>
        </w:rPr>
        <w:t xml:space="preserve"> data from islet samples</w:t>
      </w:r>
      <w:r w:rsidR="00104810">
        <w:rPr>
          <w:rFonts w:eastAsiaTheme="majorEastAsia" w:cstheme="majorBidi"/>
        </w:rPr>
        <w:fldChar w:fldCharType="begin"/>
      </w:r>
      <w:r w:rsidR="00475D13">
        <w:rPr>
          <w:rFonts w:eastAsiaTheme="majorEastAsia" w:cstheme="majorBidi"/>
        </w:rPr>
        <w:instrText xml:space="preserve"> ADDIN ZOTERO_ITEM {"citationID":"wE7cqkNh","properties":{"formattedCitation":"{\\rtf \\super 27,32\\uc0\\u8211{}34\\nosupersub{}}","plainCitation":"27,32–34"},"citationItems":[{"id":767,"uris":["http://zotero.org/users/4128181/items/UCRXV54M"],"uri":["http://zotero.org/users/4128181/items/UCRXV54M"],"itemData":{"id":767,"type":"article-journal","title":"Integration of human pancreatic islet genomic data refines regulatory mechanisms at Type 2 Diabetes susceptibility loci","container-title":"eLife","volume":"7","source":"PubMed Central","abstract":"Human genetic studies have emphasised the dominant contribution of pancreatic islet dysfunction to development of Type 2 Diabetes (T2D). However, limited annotation of the islet epigenome has constrained efforts to define the molecular mechanisms mediating the, largely regulatory, signals revealed by Genome-Wide Association Studies (GWAS). We characterised patterns of chromatin accessibility (ATAC-seq, n = 17) and DNA methylation (whole-genome bisulphite sequencing, n = 10) in human islets, generating high-resolution chromatin state maps through integration with established ChIP-seq marks. We found enrichment of GWAS signals for T2D and fasting glucose was concentrated in subsets of islet enhancers characterised by open chromatin and hypomethylation, with the former annotation predominant. At several loci (including CDC123, ADCY5, KLHDC5) the combination of fine-mapping genetic data and chromatin state enrichment maps, supplemented by allelic imbalance in chromatin accessibility pinpointed likely causal variants. The combination of increasingly-precise genetic and islet epigenomic information accelerates definition of causal mechanisms implicated in T2D pathogenesis.","URL":"https://www.ncbi.nlm.nih.gov/pmc/articles/PMC5828664/","DOI":"10.7554/eLife.31977","ISSN":"2050-084X","note":"PMID: 29412141\nPMCID: PMC5828664","journalAbbreviation":"eLife","author":[{"family":"Thurner","given":"Matthias"},{"family":"Bunt","given":"Martijn","non-dropping-particle":"van de"},{"family":"Torres","given":"Jason M"},{"family":"Mahajan","given":"Anubha"},{"family":"Nylander","given":"Vibe"},{"family":"Bennett","given":"Amanda J"},{"family":"Gaulton","given":"Kyle J"},{"family":"Barrett","given":"Amy"},{"family":"Burrows","given":"Carla"},{"family":"Bell","given":"Christopher G"},{"family":"Lowe","given":"Robert"},{"family":"Beck","given":"Stephan"},{"family":"Rakyan","given":"Vardhman K"},{"family":"Gloyn","given":"Anna L"},{"family":"McCarthy","given":"Mark I"}],"accessed":{"date-parts":[["2018",12,9]]}}},{"id":704,"uris":["http://zotero.org/users/4128181/items/QC6W5DT2"],"uri":["http://zotero.org/users/4128181/items/QC6W5DT2"]},{"id":36,"uris":["http://zotero.org/users/4128181/items/TJK7QI9G"],"uri":["http://zotero.org/users/4128181/items/TJK7QI9G"]},{"id":738,"uris":["http://zotero.org/users/4128181/items/L9HDAVZT"],"uri":["http://zotero.org/users/4128181/items/L9HDAVZT"],"itemData":{"id":738,"type":"article-journal","title":"Type 2 Diabetes-Associated Genetic Variants Regulate Chromatin Accessibility in Human Islets","container-title":"Diabetes","page":"2466-2477","volume":"67","issue":"11","source":"PubMed","abstract":"Type 2 diabetes (T2D) is a complex disorder in which both genetic and environmental risk factors contribute to islet dysfunction and failure. Genome-wide association studies (GWAS) have linked single nucleotide polymorphisms (SNPs), most of which are noncoding, in &gt;200 loci to islet dysfunction and T2D. Identification of the putative causal variants and their target genes and whether they lead to gain or loss of function remains challenging. Here, we profiled chromatin accessibility in pancreatic islet samples from 19 genotyped individuals and identified 2,949 SNPs associated with in vivo cis-regulatory element use (i.e., chromatin accessibility quantitative trait loci [caQTL]). Among the caQTLs tested (n = 13) using luciferase reporter assays in MIN6 β-cells, more than half exhibited effects on enhancer activity that were consistent with in vivo chromatin accessibility changes. Importantly, islet caQTL analysis nominated putative causal SNPs in 13 T2D-associated GWAS loci, linking 7 and 6 T2D risk alleles, respectively, to gain or loss of in vivo chromatin accessibility. By investigating the effect of genetic variants on chromatin accessibility in islets, this study is an important step forward in translating T2D-associated GWAS SNP into functional molecular consequences.","DOI":"10.2337/db18-0393","ISSN":"1939-327X","note":"PMID: 30181159","journalAbbreviation":"Diabetes","language":"eng","author":[{"family":"Khetan","given":"Shubham"},{"family":"Kursawe","given":"Romy"},{"family":"Youn","given":"Ahrim"},{"family":"Lawlor","given":"Nathan"},{"family":"Jillette","given":"Alexandria"},{"family":"Marquez","given":"Eladio J."},{"family":"Ucar","given":"Duygu"},{"family":"Stitzel","given":"Michael L."}],"issued":{"date-parts":[["2018",11]]}}}],"schema":"https://github.com/citation-style-language/schema/raw/master/csl-citation.json"} </w:instrText>
      </w:r>
      <w:r w:rsidR="00104810">
        <w:rPr>
          <w:rFonts w:eastAsiaTheme="majorEastAsia" w:cstheme="majorBidi"/>
        </w:rPr>
        <w:fldChar w:fldCharType="separate"/>
      </w:r>
      <w:r w:rsidR="00475D13" w:rsidRPr="00475D13">
        <w:rPr>
          <w:rFonts w:cs="Arial"/>
          <w:szCs w:val="24"/>
          <w:vertAlign w:val="superscript"/>
        </w:rPr>
        <w:t>27,32–34</w:t>
      </w:r>
      <w:r w:rsidR="00104810">
        <w:rPr>
          <w:rFonts w:eastAsiaTheme="majorEastAsia" w:cstheme="majorBidi"/>
        </w:rPr>
        <w:fldChar w:fldCharType="end"/>
      </w:r>
      <w:r>
        <w:rPr>
          <w:rFonts w:eastAsiaTheme="majorEastAsia" w:cstheme="majorBidi"/>
        </w:rPr>
        <w:t xml:space="preserve"> (</w:t>
      </w:r>
      <w:r w:rsidR="007213CA">
        <w:rPr>
          <w:rFonts w:eastAsiaTheme="majorEastAsia" w:cstheme="majorBidi"/>
          <w:b/>
        </w:rPr>
        <w:t xml:space="preserve">Supplementary </w:t>
      </w:r>
      <w:r>
        <w:rPr>
          <w:rFonts w:eastAsiaTheme="majorEastAsia" w:cstheme="majorBidi"/>
          <w:b/>
        </w:rPr>
        <w:t>Figure 1C</w:t>
      </w:r>
      <w:r>
        <w:rPr>
          <w:rFonts w:eastAsiaTheme="majorEastAsia" w:cstheme="majorBidi"/>
        </w:rPr>
        <w:t xml:space="preserve">). </w:t>
      </w:r>
    </w:p>
    <w:p w14:paraId="08321A16" w14:textId="5F388BF4" w:rsidR="007A2883" w:rsidRDefault="007A2883" w:rsidP="00BA6D3C">
      <w:pPr>
        <w:spacing w:line="360" w:lineRule="auto"/>
        <w:jc w:val="both"/>
        <w:rPr>
          <w:rFonts w:eastAsiaTheme="majorEastAsia" w:cstheme="majorBidi"/>
        </w:rPr>
      </w:pPr>
      <w:r>
        <w:rPr>
          <w:rFonts w:eastAsiaTheme="majorEastAsia" w:cstheme="majorBidi"/>
        </w:rPr>
        <w:t>To obtain a collection of high</w:t>
      </w:r>
      <w:r w:rsidR="00592C0B">
        <w:rPr>
          <w:rFonts w:eastAsiaTheme="majorEastAsia" w:cstheme="majorBidi"/>
        </w:rPr>
        <w:t>-</w:t>
      </w:r>
      <w:r>
        <w:rPr>
          <w:rFonts w:eastAsiaTheme="majorEastAsia" w:cstheme="majorBidi"/>
        </w:rPr>
        <w:t xml:space="preserve">quality single cell profiles, we </w:t>
      </w:r>
      <w:r w:rsidR="00655F5C">
        <w:rPr>
          <w:rFonts w:eastAsiaTheme="majorEastAsia" w:cstheme="majorBidi"/>
        </w:rPr>
        <w:t xml:space="preserve">first </w:t>
      </w:r>
      <w:r>
        <w:rPr>
          <w:rFonts w:eastAsiaTheme="majorEastAsia" w:cstheme="majorBidi"/>
        </w:rPr>
        <w:t xml:space="preserve">filtered out individual cells with fewer </w:t>
      </w:r>
      <w:r w:rsidR="00592C0B">
        <w:rPr>
          <w:rFonts w:eastAsiaTheme="majorEastAsia" w:cstheme="majorBidi"/>
        </w:rPr>
        <w:t xml:space="preserve">than </w:t>
      </w:r>
      <w:r>
        <w:rPr>
          <w:rFonts w:eastAsiaTheme="majorEastAsia" w:cstheme="majorBidi"/>
        </w:rPr>
        <w:t>1,000 reads</w:t>
      </w:r>
      <w:r w:rsidR="00BB67A0">
        <w:rPr>
          <w:rFonts w:eastAsiaTheme="majorEastAsia" w:cstheme="majorBidi"/>
        </w:rPr>
        <w:t xml:space="preserve"> (</w:t>
      </w:r>
      <w:r w:rsidR="007213CA">
        <w:rPr>
          <w:rFonts w:eastAsiaTheme="majorEastAsia" w:cstheme="majorBidi"/>
          <w:b/>
        </w:rPr>
        <w:t xml:space="preserve">Supplementary </w:t>
      </w:r>
      <w:r w:rsidR="00BB67A0" w:rsidRPr="00E60684">
        <w:rPr>
          <w:rFonts w:eastAsiaTheme="majorEastAsia" w:cstheme="majorBidi"/>
          <w:b/>
        </w:rPr>
        <w:t>Figure 1D</w:t>
      </w:r>
      <w:r w:rsidR="00BB67A0">
        <w:rPr>
          <w:rFonts w:eastAsiaTheme="majorEastAsia" w:cstheme="majorBidi"/>
        </w:rPr>
        <w:t>)</w:t>
      </w:r>
      <w:r>
        <w:rPr>
          <w:rFonts w:eastAsiaTheme="majorEastAsia" w:cstheme="majorBidi"/>
        </w:rPr>
        <w:t>, resulting in a total of 17,995 cells across the three samples. We then clustered accessible chromatin profiles</w:t>
      </w:r>
      <w:r w:rsidR="004169CC">
        <w:rPr>
          <w:rFonts w:eastAsiaTheme="majorEastAsia" w:cstheme="majorBidi"/>
        </w:rPr>
        <w:t xml:space="preserve"> from these cells</w:t>
      </w:r>
      <w:r>
        <w:rPr>
          <w:rFonts w:eastAsiaTheme="majorEastAsia" w:cstheme="majorBidi"/>
        </w:rPr>
        <w:t xml:space="preserve">, making key modifications </w:t>
      </w:r>
      <w:r w:rsidR="004D469B">
        <w:rPr>
          <w:rFonts w:eastAsiaTheme="majorEastAsia" w:cstheme="majorBidi"/>
        </w:rPr>
        <w:t xml:space="preserve">to </w:t>
      </w:r>
      <w:r>
        <w:rPr>
          <w:rFonts w:eastAsiaTheme="majorEastAsia" w:cstheme="majorBidi"/>
        </w:rPr>
        <w:t>previous approaches</w:t>
      </w:r>
      <w:r w:rsidR="00AF20B5">
        <w:rPr>
          <w:rFonts w:eastAsiaTheme="majorEastAsia" w:cstheme="majorBidi"/>
        </w:rPr>
        <w:t xml:space="preserve"> which are </w:t>
      </w:r>
      <w:r w:rsidR="000120DD">
        <w:rPr>
          <w:rFonts w:eastAsiaTheme="majorEastAsia" w:cstheme="majorBidi"/>
        </w:rPr>
        <w:t xml:space="preserve">briefly </w:t>
      </w:r>
      <w:r w:rsidR="00AF20B5">
        <w:rPr>
          <w:rFonts w:eastAsiaTheme="majorEastAsia" w:cstheme="majorBidi"/>
        </w:rPr>
        <w:t>described here</w:t>
      </w:r>
      <w:r w:rsidR="000120DD">
        <w:rPr>
          <w:rFonts w:eastAsiaTheme="majorEastAsia" w:cstheme="majorBidi"/>
        </w:rPr>
        <w:t xml:space="preserve"> </w:t>
      </w:r>
      <w:r w:rsidR="00AF20B5">
        <w:rPr>
          <w:rFonts w:eastAsiaTheme="majorEastAsia" w:cstheme="majorBidi"/>
        </w:rPr>
        <w:t>(</w:t>
      </w:r>
      <w:r w:rsidR="00AF20B5">
        <w:rPr>
          <w:rFonts w:eastAsiaTheme="majorEastAsia" w:cstheme="majorBidi"/>
          <w:b/>
        </w:rPr>
        <w:t xml:space="preserve">see Methods </w:t>
      </w:r>
      <w:r w:rsidR="00AF20B5">
        <w:rPr>
          <w:rFonts w:eastAsiaTheme="majorEastAsia" w:cstheme="majorBidi"/>
        </w:rPr>
        <w:t xml:space="preserve">for </w:t>
      </w:r>
      <w:r w:rsidR="007B509F">
        <w:rPr>
          <w:rFonts w:eastAsiaTheme="majorEastAsia" w:cstheme="majorBidi"/>
        </w:rPr>
        <w:t>full</w:t>
      </w:r>
      <w:r w:rsidR="00AF20B5">
        <w:rPr>
          <w:rFonts w:eastAsiaTheme="majorEastAsia" w:cstheme="majorBidi"/>
        </w:rPr>
        <w:t xml:space="preserve"> details)</w:t>
      </w:r>
      <w:r w:rsidR="00817379">
        <w:rPr>
          <w:rFonts w:eastAsiaTheme="majorEastAsia" w:cstheme="majorBidi"/>
        </w:rPr>
        <w:fldChar w:fldCharType="begin"/>
      </w:r>
      <w:r w:rsidR="00475D13">
        <w:rPr>
          <w:rFonts w:eastAsiaTheme="majorEastAsia" w:cstheme="majorBidi"/>
        </w:rPr>
        <w:instrText xml:space="preserve"> ADDIN ZOTERO_ITEM {"citationID":"xYEbsd0B","properties":{"formattedCitation":"{\\rtf \\super 5\\nosupersub{}}","plainCitation":"5"},"citationItems":[{"id":777,"uris":["http://zotero.org/users/4128181/items/VAD75SXR"],"uri":["http://zotero.org/users/4128181/items/VAD75SXR"],"itemData":{"id":777,"type":"article-journal","title":"Single-nucleus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A."},{"family":"Zhang","given":"Kun"},{"family":"Ren","given":"Bing"}],"issued":{"date-parts":[["2018",3]]}}}],"schema":"https://github.com/citation-style-language/schema/raw/master/csl-citation.json"} </w:instrText>
      </w:r>
      <w:r w:rsidR="00817379">
        <w:rPr>
          <w:rFonts w:eastAsiaTheme="majorEastAsia" w:cstheme="majorBidi"/>
        </w:rPr>
        <w:fldChar w:fldCharType="separate"/>
      </w:r>
      <w:r w:rsidR="00475D13" w:rsidRPr="00475D13">
        <w:rPr>
          <w:rFonts w:cs="Arial"/>
          <w:szCs w:val="24"/>
          <w:vertAlign w:val="superscript"/>
        </w:rPr>
        <w:t>5</w:t>
      </w:r>
      <w:r w:rsidR="00817379">
        <w:rPr>
          <w:rFonts w:eastAsiaTheme="majorEastAsia" w:cstheme="majorBidi"/>
        </w:rPr>
        <w:fldChar w:fldCharType="end"/>
      </w:r>
      <w:r>
        <w:rPr>
          <w:rFonts w:eastAsiaTheme="majorEastAsia" w:cstheme="majorBidi"/>
        </w:rPr>
        <w:t xml:space="preserve">. First, </w:t>
      </w:r>
      <w:r w:rsidR="00E92433">
        <w:rPr>
          <w:rFonts w:eastAsiaTheme="majorEastAsia" w:cstheme="majorBidi"/>
        </w:rPr>
        <w:t xml:space="preserve">as the inputs to clustering we used </w:t>
      </w:r>
      <w:r w:rsidR="00BB1EE9">
        <w:rPr>
          <w:rFonts w:eastAsiaTheme="majorEastAsia" w:cstheme="majorBidi"/>
        </w:rPr>
        <w:t xml:space="preserve">normalized </w:t>
      </w:r>
      <w:r>
        <w:rPr>
          <w:rFonts w:eastAsiaTheme="majorEastAsia" w:cstheme="majorBidi"/>
        </w:rPr>
        <w:t xml:space="preserve">read counts </w:t>
      </w:r>
      <w:r w:rsidR="0085698E">
        <w:rPr>
          <w:rFonts w:eastAsiaTheme="majorEastAsia" w:cstheme="majorBidi"/>
        </w:rPr>
        <w:t>in</w:t>
      </w:r>
      <w:r>
        <w:rPr>
          <w:rFonts w:eastAsiaTheme="majorEastAsia" w:cstheme="majorBidi"/>
        </w:rPr>
        <w:t xml:space="preserve"> 5kb sliding windows</w:t>
      </w:r>
      <w:r w:rsidR="00867DE7">
        <w:rPr>
          <w:rFonts w:eastAsiaTheme="majorEastAsia" w:cstheme="majorBidi"/>
        </w:rPr>
        <w:t xml:space="preserve"> genome-wide</w:t>
      </w:r>
      <w:r>
        <w:rPr>
          <w:rFonts w:eastAsiaTheme="majorEastAsia" w:cstheme="majorBidi"/>
        </w:rPr>
        <w:t xml:space="preserve"> rather than </w:t>
      </w:r>
      <w:r w:rsidR="0085698E">
        <w:rPr>
          <w:rFonts w:eastAsiaTheme="majorEastAsia" w:cstheme="majorBidi"/>
        </w:rPr>
        <w:t>read counts within</w:t>
      </w:r>
      <w:r>
        <w:rPr>
          <w:rFonts w:eastAsiaTheme="majorEastAsia" w:cstheme="majorBidi"/>
        </w:rPr>
        <w:t xml:space="preserve"> peak calls</w:t>
      </w:r>
      <w:r w:rsidR="00406993">
        <w:rPr>
          <w:rFonts w:eastAsiaTheme="majorEastAsia" w:cstheme="majorBidi"/>
        </w:rPr>
        <w:t xml:space="preserve">, </w:t>
      </w:r>
      <w:r w:rsidR="007A449D">
        <w:rPr>
          <w:rFonts w:eastAsiaTheme="majorEastAsia" w:cstheme="majorBidi"/>
        </w:rPr>
        <w:t>reason</w:t>
      </w:r>
      <w:r w:rsidR="0085698E">
        <w:rPr>
          <w:rFonts w:eastAsiaTheme="majorEastAsia" w:cstheme="majorBidi"/>
        </w:rPr>
        <w:t>ing</w:t>
      </w:r>
      <w:r w:rsidR="007A449D">
        <w:rPr>
          <w:rFonts w:eastAsiaTheme="majorEastAsia" w:cstheme="majorBidi"/>
        </w:rPr>
        <w:t xml:space="preserve"> </w:t>
      </w:r>
      <w:r>
        <w:rPr>
          <w:rFonts w:eastAsiaTheme="majorEastAsia" w:cstheme="majorBidi"/>
        </w:rPr>
        <w:t xml:space="preserve">that </w:t>
      </w:r>
      <w:r w:rsidR="0085698E">
        <w:rPr>
          <w:rFonts w:eastAsiaTheme="majorEastAsia" w:cstheme="majorBidi"/>
        </w:rPr>
        <w:t>peak calls would be biased towards more common cell types</w:t>
      </w:r>
      <w:r>
        <w:rPr>
          <w:rFonts w:eastAsiaTheme="majorEastAsia" w:cstheme="majorBidi"/>
        </w:rPr>
        <w:t>.</w:t>
      </w:r>
      <w:r w:rsidR="00EF6F31">
        <w:rPr>
          <w:rFonts w:eastAsiaTheme="majorEastAsia" w:cstheme="majorBidi"/>
        </w:rPr>
        <w:t xml:space="preserve"> </w:t>
      </w:r>
      <w:r w:rsidR="00161BB2">
        <w:rPr>
          <w:rFonts w:eastAsiaTheme="majorEastAsia" w:cstheme="majorBidi"/>
        </w:rPr>
        <w:t>Second, we</w:t>
      </w:r>
      <w:r w:rsidR="009F2FCF">
        <w:rPr>
          <w:rFonts w:eastAsiaTheme="majorEastAsia" w:cstheme="majorBidi"/>
        </w:rPr>
        <w:t xml:space="preserve"> performed</w:t>
      </w:r>
      <w:r w:rsidR="00A95F63">
        <w:rPr>
          <w:rFonts w:eastAsiaTheme="majorEastAsia" w:cstheme="majorBidi"/>
        </w:rPr>
        <w:t xml:space="preserve"> an</w:t>
      </w:r>
      <w:r w:rsidR="009F2FCF">
        <w:rPr>
          <w:rFonts w:eastAsiaTheme="majorEastAsia" w:cstheme="majorBidi"/>
        </w:rPr>
        <w:t xml:space="preserve"> </w:t>
      </w:r>
      <w:r w:rsidR="00C6101B">
        <w:rPr>
          <w:rFonts w:eastAsiaTheme="majorEastAsia" w:cstheme="majorBidi"/>
        </w:rPr>
        <w:t xml:space="preserve">initial </w:t>
      </w:r>
      <w:r w:rsidR="00A95F63">
        <w:rPr>
          <w:rFonts w:eastAsiaTheme="majorEastAsia" w:cstheme="majorBidi"/>
        </w:rPr>
        <w:t xml:space="preserve">round of </w:t>
      </w:r>
      <w:r w:rsidR="00161BB2">
        <w:rPr>
          <w:rFonts w:eastAsiaTheme="majorEastAsia" w:cstheme="majorBidi"/>
        </w:rPr>
        <w:t xml:space="preserve">clustering </w:t>
      </w:r>
      <w:r w:rsidR="0004660D">
        <w:rPr>
          <w:rFonts w:eastAsiaTheme="majorEastAsia" w:cstheme="majorBidi"/>
        </w:rPr>
        <w:t xml:space="preserve">and quality control </w:t>
      </w:r>
      <w:r w:rsidR="009F2FCF">
        <w:rPr>
          <w:rFonts w:eastAsiaTheme="majorEastAsia" w:cstheme="majorBidi"/>
        </w:rPr>
        <w:t>on a per-</w:t>
      </w:r>
      <w:r w:rsidR="00720EDD">
        <w:rPr>
          <w:rFonts w:eastAsiaTheme="majorEastAsia" w:cstheme="majorBidi"/>
        </w:rPr>
        <w:t>sample</w:t>
      </w:r>
      <w:r w:rsidR="009F2FCF">
        <w:rPr>
          <w:rFonts w:eastAsiaTheme="majorEastAsia" w:cstheme="majorBidi"/>
        </w:rPr>
        <w:t xml:space="preserve"> basis</w:t>
      </w:r>
      <w:r w:rsidR="00161BB2">
        <w:rPr>
          <w:rFonts w:eastAsiaTheme="majorEastAsia" w:cstheme="majorBidi"/>
        </w:rPr>
        <w:t xml:space="preserve">, which </w:t>
      </w:r>
      <w:r w:rsidR="009F2FCF">
        <w:rPr>
          <w:rFonts w:eastAsiaTheme="majorEastAsia" w:cstheme="majorBidi"/>
        </w:rPr>
        <w:t xml:space="preserve">removed </w:t>
      </w:r>
      <w:r w:rsidR="008D2B55">
        <w:rPr>
          <w:rFonts w:eastAsiaTheme="majorEastAsia" w:cstheme="majorBidi"/>
        </w:rPr>
        <w:t>2,709</w:t>
      </w:r>
      <w:r w:rsidR="000C4FA9">
        <w:rPr>
          <w:rFonts w:eastAsiaTheme="majorEastAsia" w:cstheme="majorBidi"/>
        </w:rPr>
        <w:t xml:space="preserve"> </w:t>
      </w:r>
      <w:r w:rsidR="008D2B55">
        <w:rPr>
          <w:rFonts w:eastAsiaTheme="majorEastAsia" w:cstheme="majorBidi"/>
        </w:rPr>
        <w:t xml:space="preserve">cells </w:t>
      </w:r>
      <w:r w:rsidR="007D4B9E">
        <w:rPr>
          <w:rFonts w:eastAsiaTheme="majorEastAsia" w:cstheme="majorBidi"/>
        </w:rPr>
        <w:t>in</w:t>
      </w:r>
      <w:r w:rsidR="008D2B55">
        <w:rPr>
          <w:rFonts w:eastAsiaTheme="majorEastAsia" w:cstheme="majorBidi"/>
        </w:rPr>
        <w:t xml:space="preserve"> low read depth clusters. </w:t>
      </w:r>
      <w:r w:rsidR="00406993">
        <w:rPr>
          <w:rFonts w:eastAsiaTheme="majorEastAsia" w:cstheme="majorBidi"/>
        </w:rPr>
        <w:t>Third</w:t>
      </w:r>
      <w:r w:rsidR="0027324E">
        <w:rPr>
          <w:rFonts w:eastAsiaTheme="majorEastAsia" w:cstheme="majorBidi"/>
        </w:rPr>
        <w:t xml:space="preserve">, </w:t>
      </w:r>
      <w:r w:rsidR="00B717A6">
        <w:rPr>
          <w:rFonts w:eastAsiaTheme="majorEastAsia" w:cstheme="majorBidi"/>
        </w:rPr>
        <w:t xml:space="preserve">prior to clustering cells across samples, </w:t>
      </w:r>
      <w:r w:rsidR="0027324E">
        <w:rPr>
          <w:rFonts w:eastAsiaTheme="majorEastAsia" w:cstheme="majorBidi"/>
        </w:rPr>
        <w:t>we use</w:t>
      </w:r>
      <w:r w:rsidR="008D2B55">
        <w:rPr>
          <w:rFonts w:eastAsiaTheme="majorEastAsia" w:cstheme="majorBidi"/>
        </w:rPr>
        <w:t>d</w:t>
      </w:r>
      <w:r w:rsidR="0027324E">
        <w:rPr>
          <w:rFonts w:eastAsiaTheme="majorEastAsia" w:cstheme="majorBidi"/>
        </w:rPr>
        <w:t xml:space="preserve"> </w:t>
      </w:r>
      <w:r w:rsidR="00AB790F">
        <w:rPr>
          <w:rFonts w:eastAsiaTheme="majorEastAsia" w:cstheme="majorBidi"/>
        </w:rPr>
        <w:t xml:space="preserve">the </w:t>
      </w:r>
      <w:r w:rsidR="0027324E">
        <w:rPr>
          <w:rFonts w:eastAsiaTheme="majorEastAsia" w:cstheme="majorBidi"/>
        </w:rPr>
        <w:t xml:space="preserve">mutual nearest neighbors </w:t>
      </w:r>
      <w:r w:rsidR="00AB790F">
        <w:rPr>
          <w:rFonts w:eastAsiaTheme="majorEastAsia" w:cstheme="majorBidi"/>
        </w:rPr>
        <w:t>method</w:t>
      </w:r>
      <w:r w:rsidR="00E60684">
        <w:rPr>
          <w:rFonts w:eastAsiaTheme="majorEastAsia" w:cstheme="majorBidi"/>
        </w:rPr>
        <w:fldChar w:fldCharType="begin"/>
      </w:r>
      <w:r w:rsidR="00475D13">
        <w:rPr>
          <w:rFonts w:eastAsiaTheme="majorEastAsia" w:cstheme="majorBidi"/>
        </w:rPr>
        <w:instrText xml:space="preserve"> ADDIN ZOTERO_ITEM {"citationID":"HWBKRAvj","properties":{"formattedCitation":"{\\rtf \\super 35\\nosupersub{}}","plainCitation":"35"},"citationItems":[{"id":714,"uris":["http://zotero.org/users/4128181/items/RXSXXCNI"],"uri":["http://zotero.org/users/4128181/items/RXSXXCNI"],"itemData":{"id":714,"type":"article-journal","title":"Batch effects in single-cell RNA-sequencing data are corrected by matching mutual nearest neighbors","container-title":"Nature Biotechnology","page":"421-427","volume":"36","issue":"5","source":"PubMed","abstract":"Large-scale single-cell RNA sequencing (scRNA-seq) data sets that are produced in different laboratories and at different times contain batch effects that may compromise the integration and interpretation of the data. Existing scRNA-seq analysis methods incorrectly assume that the composition of cell populations is either known or identical across batches. We present a strategy for batch correction based on the detection of mutual nearest neighbors (MNNs) in the high-dimensional expression space. Our approach does not rely on predefined or equal population compositions across batches; instead, it requires only that a subset of the population be shared between batches. We demonstrate the superiority of our approach compared with existing methods by using both simulated and real scRNA-seq data sets. Using multiple droplet-based scRNA-seq data sets, we demonstrate that our MNN batch-effect-correction method can be scaled to large numbers of cells.","DOI":"10.1038/nbt.4091","ISSN":"1546-1696","note":"PMID: 29608177\nPMCID: PMC6152897","journalAbbreviation":"Nat. Biotechnol.","language":"eng","author":[{"family":"Haghverdi","given":"Laleh"},{"family":"Lun","given":"Aaron T. L."},{"family":"Morgan","given":"Michael D."},{"family":"Marioni","given":"John C."}],"issued":{"date-parts":[["2018",6]]}}}],"schema":"https://github.com/citation-style-language/schema/raw/master/csl-citation.json"} </w:instrText>
      </w:r>
      <w:r w:rsidR="00E60684">
        <w:rPr>
          <w:rFonts w:eastAsiaTheme="majorEastAsia" w:cstheme="majorBidi"/>
        </w:rPr>
        <w:fldChar w:fldCharType="separate"/>
      </w:r>
      <w:r w:rsidR="00475D13" w:rsidRPr="00475D13">
        <w:rPr>
          <w:rFonts w:cs="Arial"/>
          <w:szCs w:val="24"/>
          <w:vertAlign w:val="superscript"/>
        </w:rPr>
        <w:t>35</w:t>
      </w:r>
      <w:r w:rsidR="00E60684">
        <w:rPr>
          <w:rFonts w:eastAsiaTheme="majorEastAsia" w:cstheme="majorBidi"/>
        </w:rPr>
        <w:fldChar w:fldCharType="end"/>
      </w:r>
      <w:r w:rsidR="00E60684">
        <w:rPr>
          <w:rFonts w:eastAsiaTheme="majorEastAsia" w:cstheme="majorBidi"/>
        </w:rPr>
        <w:t xml:space="preserve"> </w:t>
      </w:r>
      <w:r w:rsidR="008B6F83">
        <w:rPr>
          <w:rFonts w:eastAsiaTheme="majorEastAsia" w:cstheme="majorBidi"/>
        </w:rPr>
        <w:t>to</w:t>
      </w:r>
      <w:r w:rsidR="00AB790F">
        <w:rPr>
          <w:rFonts w:eastAsiaTheme="majorEastAsia" w:cstheme="majorBidi"/>
        </w:rPr>
        <w:t xml:space="preserve"> </w:t>
      </w:r>
      <w:r w:rsidR="00B717A6">
        <w:rPr>
          <w:rFonts w:eastAsiaTheme="majorEastAsia" w:cstheme="majorBidi"/>
        </w:rPr>
        <w:t>correct</w:t>
      </w:r>
      <w:r w:rsidR="00BD5F7D">
        <w:rPr>
          <w:rFonts w:eastAsiaTheme="majorEastAsia" w:cstheme="majorBidi"/>
        </w:rPr>
        <w:t xml:space="preserve"> for variability across donors. </w:t>
      </w:r>
      <w:r>
        <w:rPr>
          <w:rFonts w:eastAsiaTheme="majorEastAsia" w:cstheme="majorBidi"/>
        </w:rPr>
        <w:t xml:space="preserve">Finally, </w:t>
      </w:r>
      <w:r w:rsidR="0085031A">
        <w:rPr>
          <w:rFonts w:eastAsiaTheme="majorEastAsia" w:cstheme="majorBidi"/>
        </w:rPr>
        <w:t>we</w:t>
      </w:r>
      <w:r w:rsidR="00720EDD">
        <w:rPr>
          <w:rFonts w:eastAsiaTheme="majorEastAsia" w:cstheme="majorBidi"/>
        </w:rPr>
        <w:t xml:space="preserve"> </w:t>
      </w:r>
      <w:r w:rsidR="00E2280F">
        <w:rPr>
          <w:rFonts w:eastAsiaTheme="majorEastAsia" w:cstheme="majorBidi"/>
        </w:rPr>
        <w:t>cluster</w:t>
      </w:r>
      <w:r w:rsidR="0085031A">
        <w:rPr>
          <w:rFonts w:eastAsiaTheme="majorEastAsia" w:cstheme="majorBidi"/>
        </w:rPr>
        <w:t>ed all cells together and performed additional quality control</w:t>
      </w:r>
      <w:r w:rsidR="00720EDD">
        <w:rPr>
          <w:rFonts w:eastAsiaTheme="majorEastAsia" w:cstheme="majorBidi"/>
        </w:rPr>
        <w:t xml:space="preserve">, </w:t>
      </w:r>
      <w:r w:rsidR="003D7CCC">
        <w:rPr>
          <w:rFonts w:eastAsiaTheme="majorEastAsia" w:cstheme="majorBidi"/>
        </w:rPr>
        <w:t>which</w:t>
      </w:r>
      <w:r w:rsidR="00720EDD">
        <w:rPr>
          <w:rFonts w:eastAsiaTheme="majorEastAsia" w:cstheme="majorBidi"/>
        </w:rPr>
        <w:t xml:space="preserve"> </w:t>
      </w:r>
      <w:r w:rsidR="00571E4B">
        <w:rPr>
          <w:rFonts w:eastAsiaTheme="majorEastAsia" w:cstheme="majorBidi"/>
        </w:rPr>
        <w:t xml:space="preserve">removed a cluster without substantial representation from all donors (694 cells) and a cluster </w:t>
      </w:r>
      <w:r w:rsidR="0047770B">
        <w:rPr>
          <w:rFonts w:eastAsiaTheme="majorEastAsia" w:cstheme="majorBidi"/>
        </w:rPr>
        <w:t xml:space="preserve">with low fraction of reads in </w:t>
      </w:r>
      <w:r w:rsidR="00E56BE3">
        <w:rPr>
          <w:rFonts w:eastAsiaTheme="majorEastAsia" w:cstheme="majorBidi"/>
        </w:rPr>
        <w:t>peaks</w:t>
      </w:r>
      <w:r w:rsidR="00E72B88">
        <w:rPr>
          <w:rFonts w:eastAsiaTheme="majorEastAsia" w:cstheme="majorBidi"/>
        </w:rPr>
        <w:t xml:space="preserve">, </w:t>
      </w:r>
      <w:r w:rsidR="00E56BE3">
        <w:rPr>
          <w:rFonts w:eastAsiaTheme="majorEastAsia" w:cstheme="majorBidi"/>
        </w:rPr>
        <w:t>aberrant read depth</w:t>
      </w:r>
      <w:r w:rsidR="00E72B88">
        <w:rPr>
          <w:rFonts w:eastAsiaTheme="majorEastAsia" w:cstheme="majorBidi"/>
        </w:rPr>
        <w:t>, and low intra-cluster similarity</w:t>
      </w:r>
      <w:r w:rsidR="00E56BE3">
        <w:rPr>
          <w:rFonts w:eastAsiaTheme="majorEastAsia" w:cstheme="majorBidi"/>
        </w:rPr>
        <w:t xml:space="preserve"> (</w:t>
      </w:r>
      <w:r w:rsidR="00E72B88">
        <w:rPr>
          <w:rFonts w:eastAsiaTheme="majorEastAsia" w:cstheme="majorBidi"/>
        </w:rPr>
        <w:t>1</w:t>
      </w:r>
      <w:r w:rsidR="00186B8D">
        <w:rPr>
          <w:rFonts w:eastAsiaTheme="majorEastAsia" w:cstheme="majorBidi"/>
        </w:rPr>
        <w:t>92</w:t>
      </w:r>
      <w:r w:rsidR="00E72B88">
        <w:rPr>
          <w:rFonts w:eastAsiaTheme="majorEastAsia" w:cstheme="majorBidi"/>
        </w:rPr>
        <w:t xml:space="preserve"> cells). </w:t>
      </w:r>
      <w:r>
        <w:rPr>
          <w:rFonts w:eastAsiaTheme="majorEastAsia" w:cstheme="majorBidi"/>
        </w:rPr>
        <w:t>After</w:t>
      </w:r>
      <w:r w:rsidR="003D13A3">
        <w:rPr>
          <w:rFonts w:eastAsiaTheme="majorEastAsia" w:cstheme="majorBidi"/>
        </w:rPr>
        <w:t xml:space="preserve"> clustering and</w:t>
      </w:r>
      <w:r>
        <w:rPr>
          <w:rFonts w:eastAsiaTheme="majorEastAsia" w:cstheme="majorBidi"/>
        </w:rPr>
        <w:t xml:space="preserve"> filtering steps, we retained </w:t>
      </w:r>
      <w:r w:rsidR="004E17AF" w:rsidRPr="004E17AF">
        <w:rPr>
          <w:rFonts w:eastAsiaTheme="majorEastAsia" w:cstheme="majorBidi"/>
        </w:rPr>
        <w:t>14</w:t>
      </w:r>
      <w:r w:rsidR="004E17AF">
        <w:rPr>
          <w:rFonts w:eastAsiaTheme="majorEastAsia" w:cstheme="majorBidi"/>
        </w:rPr>
        <w:t>,</w:t>
      </w:r>
      <w:r w:rsidR="004E17AF" w:rsidRPr="004E17AF">
        <w:rPr>
          <w:rFonts w:eastAsiaTheme="majorEastAsia" w:cstheme="majorBidi"/>
        </w:rPr>
        <w:t>2</w:t>
      </w:r>
      <w:r w:rsidR="006D3AFE">
        <w:rPr>
          <w:rFonts w:eastAsiaTheme="majorEastAsia" w:cstheme="majorBidi"/>
        </w:rPr>
        <w:t>39</w:t>
      </w:r>
      <w:r>
        <w:rPr>
          <w:rFonts w:eastAsiaTheme="majorEastAsia" w:cstheme="majorBidi"/>
        </w:rPr>
        <w:t xml:space="preserve"> cells </w:t>
      </w:r>
      <w:r w:rsidR="00D5464B">
        <w:rPr>
          <w:rFonts w:eastAsiaTheme="majorEastAsia" w:cstheme="majorBidi"/>
        </w:rPr>
        <w:t>which mapped in</w:t>
      </w:r>
      <w:r w:rsidR="008611B2">
        <w:rPr>
          <w:rFonts w:eastAsiaTheme="majorEastAsia" w:cstheme="majorBidi"/>
        </w:rPr>
        <w:t xml:space="preserve"> </w:t>
      </w:r>
      <w:r>
        <w:rPr>
          <w:rFonts w:eastAsiaTheme="majorEastAsia" w:cstheme="majorBidi"/>
        </w:rPr>
        <w:t>13 clusters, all of which had consistent representation across samples</w:t>
      </w:r>
      <w:r w:rsidR="00634555">
        <w:rPr>
          <w:rFonts w:eastAsiaTheme="majorEastAsia" w:cstheme="majorBidi"/>
        </w:rPr>
        <w:t xml:space="preserve">, </w:t>
      </w:r>
      <w:r>
        <w:rPr>
          <w:rFonts w:eastAsiaTheme="majorEastAsia" w:cstheme="majorBidi"/>
        </w:rPr>
        <w:t>read depth profiles</w:t>
      </w:r>
      <w:r w:rsidR="00634555">
        <w:rPr>
          <w:rFonts w:eastAsiaTheme="majorEastAsia" w:cstheme="majorBidi"/>
        </w:rPr>
        <w:t xml:space="preserve"> and other quality metrics</w:t>
      </w:r>
      <w:r>
        <w:rPr>
          <w:rFonts w:eastAsiaTheme="majorEastAsia" w:cstheme="majorBidi"/>
        </w:rPr>
        <w:t xml:space="preserve"> (</w:t>
      </w:r>
      <w:r>
        <w:rPr>
          <w:rFonts w:eastAsiaTheme="majorEastAsia" w:cstheme="majorBidi"/>
          <w:b/>
        </w:rPr>
        <w:t xml:space="preserve">Figure </w:t>
      </w:r>
      <w:r w:rsidRPr="004A3AE5">
        <w:rPr>
          <w:rFonts w:eastAsiaTheme="majorEastAsia" w:cstheme="majorBidi"/>
          <w:b/>
        </w:rPr>
        <w:t>1A</w:t>
      </w:r>
      <w:r>
        <w:rPr>
          <w:rFonts w:eastAsiaTheme="majorEastAsia" w:cstheme="majorBidi"/>
          <w:b/>
        </w:rPr>
        <w:t>,</w:t>
      </w:r>
      <w:r w:rsidR="007213CA" w:rsidRPr="007213CA">
        <w:rPr>
          <w:rFonts w:eastAsiaTheme="majorEastAsia" w:cstheme="majorBidi"/>
          <w:b/>
        </w:rPr>
        <w:t xml:space="preserve"> </w:t>
      </w:r>
      <w:r w:rsidR="007213CA">
        <w:rPr>
          <w:rFonts w:eastAsiaTheme="majorEastAsia" w:cstheme="majorBidi"/>
          <w:b/>
        </w:rPr>
        <w:t>Supplementary</w:t>
      </w:r>
      <w:r>
        <w:rPr>
          <w:rFonts w:eastAsiaTheme="majorEastAsia" w:cstheme="majorBidi"/>
          <w:b/>
        </w:rPr>
        <w:t xml:space="preserve"> Figure 2A-C</w:t>
      </w:r>
      <w:r>
        <w:rPr>
          <w:rFonts w:eastAsiaTheme="majorEastAsia" w:cstheme="majorBidi"/>
        </w:rPr>
        <w:t xml:space="preserve">). </w:t>
      </w:r>
    </w:p>
    <w:p w14:paraId="4B0A2F76" w14:textId="2D2B2165" w:rsidR="009F01CB" w:rsidRDefault="007A2883" w:rsidP="009F01CB">
      <w:pPr>
        <w:spacing w:line="360" w:lineRule="auto"/>
        <w:jc w:val="both"/>
        <w:rPr>
          <w:rFonts w:eastAsiaTheme="majorEastAsia" w:cstheme="majorBidi"/>
        </w:rPr>
      </w:pPr>
      <w:r>
        <w:rPr>
          <w:rFonts w:eastAsiaTheme="majorEastAsia" w:cstheme="majorBidi"/>
        </w:rPr>
        <w:t xml:space="preserve">To </w:t>
      </w:r>
      <w:r w:rsidR="00E2280F">
        <w:rPr>
          <w:rFonts w:eastAsiaTheme="majorEastAsia" w:cstheme="majorBidi"/>
        </w:rPr>
        <w:t>determine</w:t>
      </w:r>
      <w:r>
        <w:rPr>
          <w:rFonts w:eastAsiaTheme="majorEastAsia" w:cstheme="majorBidi"/>
        </w:rPr>
        <w:t xml:space="preserve"> </w:t>
      </w:r>
      <w:r w:rsidR="00A15298">
        <w:rPr>
          <w:rFonts w:eastAsiaTheme="majorEastAsia" w:cstheme="majorBidi"/>
        </w:rPr>
        <w:t xml:space="preserve">the cell type </w:t>
      </w:r>
      <w:r w:rsidR="00CA2567">
        <w:rPr>
          <w:rFonts w:eastAsiaTheme="majorEastAsia" w:cstheme="majorBidi"/>
        </w:rPr>
        <w:t>represented by each</w:t>
      </w:r>
      <w:r>
        <w:rPr>
          <w:rFonts w:eastAsiaTheme="majorEastAsia" w:cstheme="majorBidi"/>
        </w:rPr>
        <w:t xml:space="preserve"> cluster,</w:t>
      </w:r>
      <w:r w:rsidR="00A15298">
        <w:rPr>
          <w:rFonts w:eastAsiaTheme="majorEastAsia" w:cstheme="majorBidi"/>
        </w:rPr>
        <w:t xml:space="preserve"> f</w:t>
      </w:r>
      <w:r w:rsidR="00E522E9">
        <w:rPr>
          <w:rFonts w:eastAsiaTheme="majorEastAsia" w:cstheme="majorBidi"/>
        </w:rPr>
        <w:t xml:space="preserve">ollowing established approaches </w:t>
      </w:r>
      <w:r w:rsidR="00B329E4">
        <w:rPr>
          <w:rFonts w:eastAsiaTheme="majorEastAsia" w:cstheme="majorBidi"/>
        </w:rPr>
        <w:t>for assigning cluster</w:t>
      </w:r>
      <w:r w:rsidR="00874863">
        <w:rPr>
          <w:rFonts w:eastAsiaTheme="majorEastAsia" w:cstheme="majorBidi"/>
        </w:rPr>
        <w:t xml:space="preserve"> identity</w:t>
      </w:r>
      <w:r w:rsidR="00B329E4">
        <w:rPr>
          <w:rFonts w:eastAsiaTheme="majorEastAsia" w:cstheme="majorBidi"/>
        </w:rPr>
        <w:fldChar w:fldCharType="begin"/>
      </w:r>
      <w:r w:rsidR="00475D13">
        <w:rPr>
          <w:rFonts w:eastAsiaTheme="majorEastAsia" w:cstheme="majorBidi"/>
        </w:rPr>
        <w:instrText xml:space="preserve"> ADDIN ZOTERO_ITEM {"citationID":"8EVTItaM","properties":{"formattedCitation":"{\\rtf \\super 5\\nosupersub{}}","plainCitation":"5"},"citationItems":[{"id":777,"uris":["http://zotero.org/users/4128181/items/VAD75SXR"],"uri":["http://zotero.org/users/4128181/items/VAD75SXR"],"itemData":{"id":777,"type":"article-journal","title":"Single-nucleus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A."},{"family":"Zhang","given":"Kun"},{"family":"Ren","given":"Bing"}],"issued":{"date-parts":[["2018",3]]}}}],"schema":"https://github.com/citation-style-language/schema/raw/master/csl-citation.json"} </w:instrText>
      </w:r>
      <w:r w:rsidR="00B329E4">
        <w:rPr>
          <w:rFonts w:eastAsiaTheme="majorEastAsia" w:cstheme="majorBidi"/>
        </w:rPr>
        <w:fldChar w:fldCharType="separate"/>
      </w:r>
      <w:r w:rsidR="00475D13" w:rsidRPr="00475D13">
        <w:rPr>
          <w:rFonts w:cs="Arial"/>
          <w:szCs w:val="24"/>
          <w:vertAlign w:val="superscript"/>
        </w:rPr>
        <w:t>5</w:t>
      </w:r>
      <w:r w:rsidR="00B329E4">
        <w:rPr>
          <w:rFonts w:eastAsiaTheme="majorEastAsia" w:cstheme="majorBidi"/>
        </w:rPr>
        <w:fldChar w:fldCharType="end"/>
      </w:r>
      <w:r w:rsidR="00B329E4">
        <w:rPr>
          <w:rFonts w:eastAsiaTheme="majorEastAsia" w:cstheme="majorBidi"/>
        </w:rPr>
        <w:t>, w</w:t>
      </w:r>
      <w:r>
        <w:rPr>
          <w:rFonts w:eastAsiaTheme="majorEastAsia" w:cstheme="majorBidi"/>
        </w:rPr>
        <w:t xml:space="preserve">e examined chromatin accessibility at the promoter region of the cognate hormone genes for endocrine cells and known marker genes for non-endocrine cell types. </w:t>
      </w:r>
      <w:r w:rsidR="00E2280F">
        <w:rPr>
          <w:rFonts w:eastAsiaTheme="majorEastAsia" w:cstheme="majorBidi"/>
        </w:rPr>
        <w:t>Based on</w:t>
      </w:r>
      <w:r>
        <w:rPr>
          <w:rFonts w:eastAsiaTheme="majorEastAsia" w:cstheme="majorBidi"/>
        </w:rPr>
        <w:t xml:space="preserve"> these marker genes, we identified clusters representing beta (</w:t>
      </w:r>
      <w:r>
        <w:rPr>
          <w:rFonts w:eastAsiaTheme="majorEastAsia" w:cstheme="majorBidi"/>
          <w:i/>
        </w:rPr>
        <w:t>INS-IGF2/</w:t>
      </w:r>
      <w:r>
        <w:rPr>
          <w:rFonts w:eastAsiaTheme="majorEastAsia" w:cstheme="majorBidi"/>
        </w:rPr>
        <w:t>insulin), alpha (</w:t>
      </w:r>
      <w:r>
        <w:rPr>
          <w:rFonts w:eastAsiaTheme="majorEastAsia" w:cstheme="majorBidi"/>
          <w:i/>
        </w:rPr>
        <w:t>GCG/</w:t>
      </w:r>
      <w:r>
        <w:rPr>
          <w:rFonts w:eastAsiaTheme="majorEastAsia" w:cstheme="majorBidi"/>
        </w:rPr>
        <w:t>glucagon), delta (</w:t>
      </w:r>
      <w:r>
        <w:rPr>
          <w:rFonts w:eastAsiaTheme="majorEastAsia" w:cstheme="majorBidi"/>
          <w:i/>
        </w:rPr>
        <w:t>SST/</w:t>
      </w:r>
      <w:r>
        <w:rPr>
          <w:rFonts w:eastAsiaTheme="majorEastAsia" w:cstheme="majorBidi"/>
        </w:rPr>
        <w:t>somatostatin) and gamma (</w:t>
      </w:r>
      <w:r>
        <w:rPr>
          <w:rFonts w:eastAsiaTheme="majorEastAsia" w:cstheme="majorBidi"/>
          <w:i/>
        </w:rPr>
        <w:t>PPY</w:t>
      </w:r>
      <w:r>
        <w:rPr>
          <w:rFonts w:eastAsiaTheme="majorEastAsia" w:cstheme="majorBidi"/>
        </w:rPr>
        <w:t>/pancreatic polypeptide) cells (</w:t>
      </w:r>
      <w:r>
        <w:rPr>
          <w:rFonts w:eastAsiaTheme="majorEastAsia" w:cstheme="majorBidi"/>
          <w:b/>
        </w:rPr>
        <w:t>Figure 1B,C</w:t>
      </w:r>
      <w:r>
        <w:rPr>
          <w:rFonts w:eastAsiaTheme="majorEastAsia" w:cstheme="majorBidi"/>
        </w:rPr>
        <w:t xml:space="preserve">). We also identified clusters representing other </w:t>
      </w:r>
      <w:r w:rsidR="00036BBA">
        <w:rPr>
          <w:rFonts w:eastAsiaTheme="majorEastAsia" w:cstheme="majorBidi"/>
        </w:rPr>
        <w:t xml:space="preserve">pancreatic </w:t>
      </w:r>
      <w:r>
        <w:rPr>
          <w:rFonts w:eastAsiaTheme="majorEastAsia" w:cstheme="majorBidi"/>
        </w:rPr>
        <w:t>cell types including acinar (</w:t>
      </w:r>
      <w:r>
        <w:rPr>
          <w:rFonts w:eastAsiaTheme="majorEastAsia" w:cstheme="majorBidi"/>
          <w:i/>
        </w:rPr>
        <w:t>REG1A</w:t>
      </w:r>
      <w:r>
        <w:rPr>
          <w:rFonts w:eastAsiaTheme="majorEastAsia" w:cstheme="majorBidi"/>
        </w:rPr>
        <w:t>)</w:t>
      </w:r>
      <w:r w:rsidR="00511A33">
        <w:rPr>
          <w:rFonts w:eastAsiaTheme="majorEastAsia" w:cstheme="majorBidi"/>
        </w:rPr>
        <w:fldChar w:fldCharType="begin"/>
      </w:r>
      <w:r w:rsidR="00475D13">
        <w:rPr>
          <w:rFonts w:eastAsiaTheme="majorEastAsia" w:cstheme="majorBidi"/>
        </w:rPr>
        <w:instrText xml:space="preserve"> ADDIN ZOTERO_ITEM {"citationID":"C06FyRKo","properties":{"formattedCitation":"{\\rtf \\super 36\\nosupersub{}}","plainCitation":"36"},"citationItems":[{"id":267,"uris":["http://zotero.org/users/4128181/items/RM6M3FIM"],"uri":["http://zotero.org/users/4128181/items/RM6M3FIM"]}]} </w:instrText>
      </w:r>
      <w:r w:rsidR="00511A33">
        <w:rPr>
          <w:rFonts w:eastAsiaTheme="majorEastAsia" w:cstheme="majorBidi"/>
        </w:rPr>
        <w:fldChar w:fldCharType="separate"/>
      </w:r>
      <w:r w:rsidR="00475D13" w:rsidRPr="00475D13">
        <w:rPr>
          <w:rFonts w:cs="Arial"/>
          <w:szCs w:val="24"/>
          <w:vertAlign w:val="superscript"/>
        </w:rPr>
        <w:t>36</w:t>
      </w:r>
      <w:r w:rsidR="00511A33">
        <w:rPr>
          <w:rFonts w:eastAsiaTheme="majorEastAsia" w:cstheme="majorBidi"/>
        </w:rPr>
        <w:fldChar w:fldCharType="end"/>
      </w:r>
      <w:r>
        <w:rPr>
          <w:rFonts w:eastAsiaTheme="majorEastAsia" w:cstheme="majorBidi"/>
        </w:rPr>
        <w:t>, immune (</w:t>
      </w:r>
      <w:r>
        <w:rPr>
          <w:rFonts w:eastAsiaTheme="majorEastAsia" w:cstheme="majorBidi"/>
          <w:i/>
        </w:rPr>
        <w:t>PTPN22</w:t>
      </w:r>
      <w:r>
        <w:rPr>
          <w:rFonts w:eastAsiaTheme="majorEastAsia" w:cstheme="majorBidi"/>
        </w:rPr>
        <w:t>)</w:t>
      </w:r>
      <w:r w:rsidR="002A2469">
        <w:rPr>
          <w:rFonts w:eastAsiaTheme="majorEastAsia" w:cstheme="majorBidi"/>
        </w:rPr>
        <w:fldChar w:fldCharType="begin"/>
      </w:r>
      <w:r w:rsidR="00475D13">
        <w:rPr>
          <w:rFonts w:eastAsiaTheme="majorEastAsia" w:cstheme="majorBidi"/>
        </w:rPr>
        <w:instrText xml:space="preserve"> ADDIN ZOTERO_ITEM {"citationID":"MUjHTrwk","properties":{"formattedCitation":"{\\rtf \\super 37\\nosupersub{}}","plainCitation":"37"},"citationItems":[{"id":265,"uris":["http://zotero.org/users/4128181/items/3NHPENCI"],"uri":["http://zotero.org/users/4128181/items/3NHPENCI"]}]} </w:instrText>
      </w:r>
      <w:r w:rsidR="002A2469">
        <w:rPr>
          <w:rFonts w:eastAsiaTheme="majorEastAsia" w:cstheme="majorBidi"/>
        </w:rPr>
        <w:fldChar w:fldCharType="separate"/>
      </w:r>
      <w:r w:rsidR="00475D13" w:rsidRPr="00475D13">
        <w:rPr>
          <w:rFonts w:cs="Arial"/>
          <w:szCs w:val="24"/>
          <w:vertAlign w:val="superscript"/>
        </w:rPr>
        <w:t>37</w:t>
      </w:r>
      <w:r w:rsidR="002A2469">
        <w:rPr>
          <w:rFonts w:eastAsiaTheme="majorEastAsia" w:cstheme="majorBidi"/>
        </w:rPr>
        <w:fldChar w:fldCharType="end"/>
      </w:r>
      <w:r>
        <w:rPr>
          <w:rFonts w:eastAsiaTheme="majorEastAsia" w:cstheme="majorBidi"/>
        </w:rPr>
        <w:t>, stellate (</w:t>
      </w:r>
      <w:r>
        <w:rPr>
          <w:rFonts w:eastAsiaTheme="majorEastAsia" w:cstheme="majorBidi"/>
          <w:i/>
        </w:rPr>
        <w:t>PDGFRB</w:t>
      </w:r>
      <w:r>
        <w:rPr>
          <w:rFonts w:eastAsiaTheme="majorEastAsia" w:cstheme="majorBidi"/>
        </w:rPr>
        <w:t>)</w:t>
      </w:r>
      <w:r w:rsidR="004462D3">
        <w:rPr>
          <w:rFonts w:eastAsiaTheme="majorEastAsia" w:cstheme="majorBidi"/>
        </w:rPr>
        <w:fldChar w:fldCharType="begin"/>
      </w:r>
      <w:r w:rsidR="00475D13">
        <w:rPr>
          <w:rFonts w:eastAsiaTheme="majorEastAsia" w:cstheme="majorBidi"/>
        </w:rPr>
        <w:instrText xml:space="preserve"> ADDIN ZOTERO_ITEM {"citationID":"teoAZxKT","properties":{"formattedCitation":"{\\rtf \\super 37\\nosupersub{}}","plainCitation":"37"},"citationItems":[{"id":265,"uris":["http://zotero.org/users/4128181/items/3NHPENCI"],"uri":["http://zotero.org/users/4128181/items/3NHPENCI"]}]} </w:instrText>
      </w:r>
      <w:r w:rsidR="004462D3">
        <w:rPr>
          <w:rFonts w:eastAsiaTheme="majorEastAsia" w:cstheme="majorBidi"/>
        </w:rPr>
        <w:fldChar w:fldCharType="separate"/>
      </w:r>
      <w:r w:rsidR="00475D13" w:rsidRPr="00475D13">
        <w:rPr>
          <w:rFonts w:cs="Arial"/>
          <w:szCs w:val="24"/>
          <w:vertAlign w:val="superscript"/>
        </w:rPr>
        <w:t>37</w:t>
      </w:r>
      <w:r w:rsidR="004462D3">
        <w:rPr>
          <w:rFonts w:eastAsiaTheme="majorEastAsia" w:cstheme="majorBidi"/>
        </w:rPr>
        <w:fldChar w:fldCharType="end"/>
      </w:r>
      <w:r>
        <w:rPr>
          <w:rFonts w:eastAsiaTheme="majorEastAsia" w:cstheme="majorBidi"/>
        </w:rPr>
        <w:t>, glial (</w:t>
      </w:r>
      <w:r>
        <w:rPr>
          <w:rFonts w:eastAsiaTheme="majorEastAsia" w:cstheme="majorBidi"/>
          <w:i/>
        </w:rPr>
        <w:t>CDH19</w:t>
      </w:r>
      <w:r>
        <w:rPr>
          <w:rFonts w:eastAsiaTheme="majorEastAsia" w:cstheme="majorBidi"/>
        </w:rPr>
        <w:t>)</w:t>
      </w:r>
      <w:r w:rsidR="00AB59E1">
        <w:rPr>
          <w:rFonts w:eastAsiaTheme="majorEastAsia" w:cstheme="majorBidi"/>
        </w:rPr>
        <w:fldChar w:fldCharType="begin"/>
      </w:r>
      <w:r w:rsidR="00475D13">
        <w:rPr>
          <w:rFonts w:eastAsiaTheme="majorEastAsia" w:cstheme="majorBidi"/>
        </w:rPr>
        <w:instrText xml:space="preserve"> ADDIN ZOTERO_ITEM {"citationID":"c2ztqabN","properties":{"formattedCitation":"{\\rtf \\super 38\\nosupersub{}}","plainCitation":"38"},"citationItems":[{"id":790,"uris":["http://zotero.org/users/4128181/items/LZ4D9XLB"],"uri":["http://zotero.org/users/4128181/items/LZ4D9XLB"],"itemData":{"id":790,"type":"article-journal","title":"Satellite glial cells represent a population of developmentally arrested Schwann cells","container-title":"Glia","page":"1496-1506","volume":"66","issue":"7","source":"PubMed","abstract":"Satellite glial cells (SGCs) are glial cells in the peripheral nervous system that form sheaths around the neuronal cell body. This unique arrangement of SGCs allows it to exert a highly regulated control over the neuronal microenvironment. Not much is known about the origin of SGCs. In this study, we examine the development of SGCs. We show that rat SGCs develop postnatally and these cells express a number of markers associated with Schwann cell precursors, in particular cadherin-19 (CDH19) even in adult DRGs. We developed a method for the purification of SGCs and showed that they are transcriptionally and morphologically very similar to adult rat Schwann cells (SCs). Finally, we demonstrate that purified SGCs are capable of myelinating embryonic axons when cocultured with those axons. Based on these observations we hypothesize that SGCs represent a population of cells in the SC lineage, whose further differentiation appears to be arrested through contact with DRG neuronal soma.","DOI":"10.1002/glia.23320","ISSN":"1098-1136","note":"PMID: 29520852","journalAbbreviation":"Glia","language":"eng","author":[{"family":"George","given":"Dale"},{"family":"Ahrens","given":"Paige"},{"family":"Lambert","given":"Stephen"}],"issued":{"date-parts":[["2018"]]}}}],"schema":"https://github.com/citation-style-language/schema/raw/master/csl-citation.json"} </w:instrText>
      </w:r>
      <w:r w:rsidR="00AB59E1">
        <w:rPr>
          <w:rFonts w:eastAsiaTheme="majorEastAsia" w:cstheme="majorBidi"/>
        </w:rPr>
        <w:fldChar w:fldCharType="separate"/>
      </w:r>
      <w:r w:rsidR="00475D13" w:rsidRPr="00475D13">
        <w:rPr>
          <w:rFonts w:cs="Arial"/>
          <w:szCs w:val="24"/>
          <w:vertAlign w:val="superscript"/>
        </w:rPr>
        <w:t>38</w:t>
      </w:r>
      <w:r w:rsidR="00AB59E1">
        <w:rPr>
          <w:rFonts w:eastAsiaTheme="majorEastAsia" w:cstheme="majorBidi"/>
        </w:rPr>
        <w:fldChar w:fldCharType="end"/>
      </w:r>
      <w:r>
        <w:rPr>
          <w:rFonts w:eastAsiaTheme="majorEastAsia" w:cstheme="majorBidi"/>
        </w:rPr>
        <w:t>, and endothelial (</w:t>
      </w:r>
      <w:r>
        <w:rPr>
          <w:rFonts w:eastAsiaTheme="majorEastAsia" w:cstheme="majorBidi"/>
          <w:i/>
        </w:rPr>
        <w:t>CD93</w:t>
      </w:r>
      <w:r>
        <w:rPr>
          <w:rFonts w:eastAsiaTheme="majorEastAsia" w:cstheme="majorBidi"/>
        </w:rPr>
        <w:t>)</w:t>
      </w:r>
      <w:r w:rsidR="00D3489B">
        <w:rPr>
          <w:rFonts w:eastAsiaTheme="majorEastAsia" w:cstheme="majorBidi"/>
        </w:rPr>
        <w:fldChar w:fldCharType="begin"/>
      </w:r>
      <w:r w:rsidR="00475D13">
        <w:rPr>
          <w:rFonts w:eastAsiaTheme="majorEastAsia" w:cstheme="majorBidi"/>
        </w:rPr>
        <w:instrText xml:space="preserve"> ADDIN ZOTERO_ITEM {"citationID":"gSCU2AMB","properties":{"formattedCitation":"{\\rtf \\super 39\\nosupersub{}}","plainCitation":"39"},"citationItems":[{"id":788,"uris":["http://zotero.org/users/4128181/items/YQ9F4CZT"],"uri":["http://zotero.org/users/4128181/items/YQ9F4CZT"],"itemData":{"id":788,"type":"article-journal","title":"CD93 and dystroglycan cooperation in human endothelial cell adhesion and migration adhesion and migration","container-title":"Oncotarget","page":"10090-10103","volume":"7","issue":"9","source":"PubMed","abstract":"CD93 is a transmembrane glycoprotein predominantly expressed in endothelial cells. Although CD93 displays proangiogenic activity, its molecular function in angiogenesis still needs to be clarified. To get molecular insight into the biological role of CD93 in the endothelium, we performed proteomic analyses to examine changes in the protein profile of endothelial cells after CD93 silencing. Among differentially expressed proteins, we identified dystroglycan, a laminin-binding protein involved in angiogenesis, whose expression is increased in vascular endothelial cells within malignant tumors. Using immunofluorescence, FRET, and proximity ligation analyses, we observed a close interaction between CD93 and β-dystroglycan. Moreover, silencing experiments showed that CD93 and dystroglycan promoted endothelial cell migration and organization into capillary-like structures. CD93 proved to be phosphorylated on tyrosine 628 and 644 following cell adhesion on laminin through dystroglycan. This phosphorylation was shown to be necessary for a proper endothelial migratory phenotype. Moreover, we showed that during cell spreading phosphorylated CD93 recruited the signaling protein Cbl, which in turn was phosphorylated on tyrosine 774. Altogether, our results identify a new signaling pathway which is activated by the cooperation between CD93 and dystroglycan and involved in the control of endothelial cell function.","DOI":"10.18632/oncotarget.7136","ISSN":"1949-2553","note":"PMID: 26848865\nPMCID: PMC4891106","journalAbbreviation":"Oncotarget","language":"eng","author":[{"family":"Galvagni","given":"Federico"},{"family":"Nardi","given":"Federica"},{"family":"Maida","given":"Marco"},{"family":"Bernardini","given":"Giulia"},{"family":"Vannuccini","given":"Silvia"},{"family":"Petraglia","given":"Felice"},{"family":"Santucci","given":"Annalisa"},{"family":"Orlandini","given":"Maurizio"}],"issued":{"date-parts":[["2016",3,1]]}}}],"schema":"https://github.com/citation-style-language/schema/raw/master/csl-citation.json"} </w:instrText>
      </w:r>
      <w:r w:rsidR="00D3489B">
        <w:rPr>
          <w:rFonts w:eastAsiaTheme="majorEastAsia" w:cstheme="majorBidi"/>
        </w:rPr>
        <w:fldChar w:fldCharType="separate"/>
      </w:r>
      <w:r w:rsidR="00475D13" w:rsidRPr="00475D13">
        <w:rPr>
          <w:rFonts w:cs="Arial"/>
          <w:szCs w:val="24"/>
          <w:vertAlign w:val="superscript"/>
        </w:rPr>
        <w:t>39</w:t>
      </w:r>
      <w:r w:rsidR="00D3489B">
        <w:rPr>
          <w:rFonts w:eastAsiaTheme="majorEastAsia" w:cstheme="majorBidi"/>
        </w:rPr>
        <w:fldChar w:fldCharType="end"/>
      </w:r>
      <w:r>
        <w:rPr>
          <w:rFonts w:eastAsiaTheme="majorEastAsia" w:cstheme="majorBidi"/>
        </w:rPr>
        <w:t xml:space="preserve"> cells (</w:t>
      </w:r>
      <w:r>
        <w:rPr>
          <w:rFonts w:eastAsiaTheme="majorEastAsia" w:cstheme="majorBidi"/>
          <w:b/>
        </w:rPr>
        <w:t>Figure 1B</w:t>
      </w:r>
      <w:r>
        <w:rPr>
          <w:rFonts w:eastAsiaTheme="majorEastAsia" w:cstheme="majorBidi"/>
        </w:rPr>
        <w:t>).</w:t>
      </w:r>
      <w:r w:rsidR="00EF6F31">
        <w:rPr>
          <w:rFonts w:eastAsiaTheme="majorEastAsia" w:cstheme="majorBidi"/>
        </w:rPr>
        <w:t xml:space="preserve"> </w:t>
      </w:r>
      <w:r>
        <w:rPr>
          <w:rFonts w:eastAsiaTheme="majorEastAsia" w:cstheme="majorBidi"/>
        </w:rPr>
        <w:t xml:space="preserve">We </w:t>
      </w:r>
      <w:r w:rsidRPr="00406775">
        <w:rPr>
          <w:rFonts w:eastAsiaTheme="majorEastAsia" w:cstheme="majorBidi"/>
        </w:rPr>
        <w:t xml:space="preserve">defined a </w:t>
      </w:r>
      <w:r>
        <w:rPr>
          <w:rFonts w:eastAsiaTheme="majorEastAsia" w:cstheme="majorBidi"/>
        </w:rPr>
        <w:t xml:space="preserve">broader </w:t>
      </w:r>
      <w:r w:rsidRPr="00406775">
        <w:rPr>
          <w:rFonts w:eastAsiaTheme="majorEastAsia" w:cstheme="majorBidi"/>
        </w:rPr>
        <w:t>set of marker genes</w:t>
      </w:r>
      <w:r>
        <w:rPr>
          <w:rFonts w:eastAsiaTheme="majorEastAsia" w:cstheme="majorBidi"/>
        </w:rPr>
        <w:t xml:space="preserve"> </w:t>
      </w:r>
      <w:r w:rsidR="0023138B">
        <w:rPr>
          <w:rFonts w:eastAsiaTheme="majorEastAsia" w:cstheme="majorBidi"/>
        </w:rPr>
        <w:t xml:space="preserve">for each cluster </w:t>
      </w:r>
      <w:r>
        <w:rPr>
          <w:rFonts w:eastAsiaTheme="majorEastAsia" w:cstheme="majorBidi"/>
        </w:rPr>
        <w:t>by</w:t>
      </w:r>
      <w:r w:rsidRPr="00406775">
        <w:rPr>
          <w:rFonts w:eastAsiaTheme="majorEastAsia" w:cstheme="majorBidi"/>
        </w:rPr>
        <w:t xml:space="preserve"> identifying </w:t>
      </w:r>
      <w:r w:rsidR="00A32D34">
        <w:rPr>
          <w:rFonts w:eastAsiaTheme="majorEastAsia" w:cstheme="majorBidi"/>
        </w:rPr>
        <w:t xml:space="preserve">gene promoters with </w:t>
      </w:r>
      <w:r w:rsidRPr="00406775">
        <w:rPr>
          <w:rFonts w:eastAsiaTheme="majorEastAsia" w:cstheme="majorBidi"/>
        </w:rPr>
        <w:t xml:space="preserve">differential accessibility </w:t>
      </w:r>
      <w:r>
        <w:rPr>
          <w:rFonts w:eastAsiaTheme="majorEastAsia" w:cstheme="majorBidi"/>
        </w:rPr>
        <w:t>across clusters</w:t>
      </w:r>
      <w:r w:rsidR="00A32D34">
        <w:rPr>
          <w:rFonts w:eastAsiaTheme="majorEastAsia" w:cstheme="majorBidi"/>
        </w:rPr>
        <w:t xml:space="preserve"> and retaining the top </w:t>
      </w:r>
      <w:r w:rsidR="00A32D34" w:rsidRPr="00406775">
        <w:rPr>
          <w:rFonts w:eastAsiaTheme="majorEastAsia" w:cstheme="majorBidi"/>
        </w:rPr>
        <w:t xml:space="preserve">100 </w:t>
      </w:r>
      <w:r w:rsidR="00401766">
        <w:rPr>
          <w:rFonts w:eastAsiaTheme="majorEastAsia" w:cstheme="majorBidi"/>
        </w:rPr>
        <w:t xml:space="preserve">differential </w:t>
      </w:r>
      <w:r w:rsidR="00A32D34" w:rsidRPr="00406775">
        <w:rPr>
          <w:rFonts w:eastAsiaTheme="majorEastAsia" w:cstheme="majorBidi"/>
        </w:rPr>
        <w:t xml:space="preserve">gene promoters for each cluster </w:t>
      </w:r>
      <w:r w:rsidRPr="00406775">
        <w:rPr>
          <w:rFonts w:eastAsiaTheme="majorEastAsia" w:cstheme="majorBidi"/>
        </w:rPr>
        <w:t>(</w:t>
      </w:r>
      <w:r w:rsidRPr="00232638">
        <w:rPr>
          <w:rFonts w:eastAsiaTheme="majorEastAsia" w:cstheme="majorBidi"/>
          <w:b/>
        </w:rPr>
        <w:t xml:space="preserve">see Methods, </w:t>
      </w:r>
      <w:r w:rsidR="007213CA">
        <w:rPr>
          <w:rFonts w:eastAsiaTheme="majorEastAsia" w:cstheme="majorBidi"/>
          <w:b/>
        </w:rPr>
        <w:t xml:space="preserve">Supplementary </w:t>
      </w:r>
      <w:r w:rsidRPr="00232638">
        <w:rPr>
          <w:rFonts w:eastAsiaTheme="majorEastAsia" w:cstheme="majorBidi"/>
          <w:b/>
        </w:rPr>
        <w:t xml:space="preserve">Table </w:t>
      </w:r>
      <w:r w:rsidR="00CC0312">
        <w:rPr>
          <w:rFonts w:eastAsiaTheme="majorEastAsia" w:cstheme="majorBidi"/>
          <w:b/>
        </w:rPr>
        <w:t>2</w:t>
      </w:r>
      <w:r w:rsidRPr="00406775">
        <w:rPr>
          <w:rFonts w:eastAsiaTheme="majorEastAsia" w:cstheme="majorBidi"/>
        </w:rPr>
        <w:t xml:space="preserve">). </w:t>
      </w:r>
      <w:r w:rsidR="00DB25AA">
        <w:rPr>
          <w:rFonts w:eastAsiaTheme="majorEastAsia" w:cstheme="majorBidi"/>
        </w:rPr>
        <w:t>T</w:t>
      </w:r>
      <w:r w:rsidR="000851D7">
        <w:rPr>
          <w:rFonts w:eastAsiaTheme="majorEastAsia" w:cstheme="majorBidi"/>
        </w:rPr>
        <w:t>o confirm the cell type identity of each cluster, we</w:t>
      </w:r>
      <w:r w:rsidRPr="00406775">
        <w:rPr>
          <w:rFonts w:eastAsiaTheme="majorEastAsia" w:cstheme="majorBidi"/>
        </w:rPr>
        <w:t xml:space="preserve"> </w:t>
      </w:r>
      <w:r w:rsidR="00EB15C1">
        <w:rPr>
          <w:rFonts w:eastAsiaTheme="majorEastAsia" w:cstheme="majorBidi"/>
        </w:rPr>
        <w:t xml:space="preserve">then </w:t>
      </w:r>
      <w:r w:rsidRPr="00406775">
        <w:rPr>
          <w:rFonts w:eastAsiaTheme="majorEastAsia" w:cstheme="majorBidi"/>
        </w:rPr>
        <w:t xml:space="preserve">compared promoter-accessibility marker genes to marker genes </w:t>
      </w:r>
      <w:r w:rsidR="007C1C46">
        <w:rPr>
          <w:rFonts w:eastAsiaTheme="majorEastAsia" w:cstheme="majorBidi"/>
        </w:rPr>
        <w:t xml:space="preserve">that we </w:t>
      </w:r>
      <w:r w:rsidRPr="00406775">
        <w:rPr>
          <w:rFonts w:eastAsiaTheme="majorEastAsia" w:cstheme="majorBidi"/>
        </w:rPr>
        <w:t xml:space="preserve">derived from </w:t>
      </w:r>
      <w:r w:rsidR="0023138B">
        <w:rPr>
          <w:rFonts w:eastAsiaTheme="majorEastAsia" w:cstheme="majorBidi"/>
        </w:rPr>
        <w:t xml:space="preserve">re-analyzing </w:t>
      </w:r>
      <w:r w:rsidRPr="00406775">
        <w:rPr>
          <w:rFonts w:eastAsiaTheme="majorEastAsia" w:cstheme="majorBidi"/>
        </w:rPr>
        <w:t xml:space="preserve">a published islet </w:t>
      </w:r>
      <w:proofErr w:type="spellStart"/>
      <w:r w:rsidRPr="00406775">
        <w:rPr>
          <w:rFonts w:eastAsiaTheme="majorEastAsia" w:cstheme="majorBidi"/>
        </w:rPr>
        <w:t>scRNA-seq</w:t>
      </w:r>
      <w:proofErr w:type="spellEnd"/>
      <w:r w:rsidRPr="00406775">
        <w:rPr>
          <w:rFonts w:eastAsiaTheme="majorEastAsia" w:cstheme="majorBidi"/>
        </w:rPr>
        <w:t xml:space="preserve"> dataset</w:t>
      </w:r>
      <w:r w:rsidR="00283B8E">
        <w:rPr>
          <w:rFonts w:eastAsiaTheme="majorEastAsia" w:cstheme="majorBidi"/>
        </w:rPr>
        <w:fldChar w:fldCharType="begin"/>
      </w:r>
      <w:r w:rsidR="00475D13">
        <w:rPr>
          <w:rFonts w:eastAsiaTheme="majorEastAsia" w:cstheme="majorBidi"/>
        </w:rPr>
        <w:instrText xml:space="preserve"> ADDIN ZOTERO_ITEM {"citationID":"EpFxvjV5","properties":{"formattedCitation":"{\\rtf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rsidR="00283B8E">
        <w:rPr>
          <w:rFonts w:eastAsiaTheme="majorEastAsia" w:cstheme="majorBidi"/>
        </w:rPr>
        <w:fldChar w:fldCharType="separate"/>
      </w:r>
      <w:r w:rsidR="00475D13" w:rsidRPr="00475D13">
        <w:rPr>
          <w:rFonts w:cs="Arial"/>
          <w:szCs w:val="24"/>
          <w:vertAlign w:val="superscript"/>
        </w:rPr>
        <w:t>17</w:t>
      </w:r>
      <w:r w:rsidR="00283B8E">
        <w:rPr>
          <w:rFonts w:eastAsiaTheme="majorEastAsia" w:cstheme="majorBidi"/>
        </w:rPr>
        <w:fldChar w:fldCharType="end"/>
      </w:r>
      <w:r w:rsidRPr="00406775">
        <w:rPr>
          <w:rFonts w:eastAsiaTheme="majorEastAsia" w:cstheme="majorBidi"/>
        </w:rPr>
        <w:t xml:space="preserve"> (</w:t>
      </w:r>
      <w:r w:rsidRPr="00593BDC">
        <w:rPr>
          <w:rFonts w:eastAsiaTheme="majorEastAsia" w:cstheme="majorBidi"/>
          <w:b/>
        </w:rPr>
        <w:t xml:space="preserve">see Methods, </w:t>
      </w:r>
      <w:r w:rsidR="007213CA">
        <w:rPr>
          <w:rFonts w:eastAsiaTheme="majorEastAsia" w:cstheme="majorBidi"/>
          <w:b/>
        </w:rPr>
        <w:t xml:space="preserve">Supplementary </w:t>
      </w:r>
      <w:r w:rsidRPr="00593BDC">
        <w:rPr>
          <w:rFonts w:eastAsiaTheme="majorEastAsia" w:cstheme="majorBidi"/>
          <w:b/>
        </w:rPr>
        <w:t>Figure 3</w:t>
      </w:r>
      <w:r w:rsidRPr="00406775">
        <w:rPr>
          <w:rFonts w:eastAsiaTheme="majorEastAsia" w:cstheme="majorBidi"/>
        </w:rPr>
        <w:t>).</w:t>
      </w:r>
      <w:r w:rsidR="00137D6C">
        <w:rPr>
          <w:rFonts w:eastAsiaTheme="majorEastAsia" w:cstheme="majorBidi"/>
        </w:rPr>
        <w:t xml:space="preserve"> </w:t>
      </w:r>
      <w:r w:rsidRPr="00406775">
        <w:rPr>
          <w:rFonts w:eastAsiaTheme="majorEastAsia" w:cstheme="majorBidi"/>
        </w:rPr>
        <w:t xml:space="preserve">We observed highly specific correlations between </w:t>
      </w:r>
      <w:r w:rsidR="008A20AE" w:rsidRPr="00406775">
        <w:rPr>
          <w:rFonts w:eastAsiaTheme="majorEastAsia" w:cstheme="majorBidi"/>
        </w:rPr>
        <w:t>marker genes</w:t>
      </w:r>
      <w:r w:rsidR="008A20AE">
        <w:rPr>
          <w:rFonts w:eastAsiaTheme="majorEastAsia" w:cstheme="majorBidi"/>
        </w:rPr>
        <w:t xml:space="preserve"> of </w:t>
      </w:r>
      <w:r w:rsidR="008F0C5B">
        <w:rPr>
          <w:rFonts w:eastAsiaTheme="majorEastAsia" w:cstheme="majorBidi"/>
        </w:rPr>
        <w:t xml:space="preserve">endocrine </w:t>
      </w:r>
      <w:r w:rsidRPr="00406775">
        <w:rPr>
          <w:rFonts w:eastAsiaTheme="majorEastAsia" w:cstheme="majorBidi"/>
        </w:rPr>
        <w:t>cell type</w:t>
      </w:r>
      <w:r w:rsidR="008A20AE">
        <w:rPr>
          <w:rFonts w:eastAsiaTheme="majorEastAsia" w:cstheme="majorBidi"/>
        </w:rPr>
        <w:t>s</w:t>
      </w:r>
      <w:r w:rsidRPr="00406775">
        <w:rPr>
          <w:rFonts w:eastAsiaTheme="majorEastAsia" w:cstheme="majorBidi"/>
        </w:rPr>
        <w:t xml:space="preserve"> in </w:t>
      </w:r>
      <w:proofErr w:type="spellStart"/>
      <w:r w:rsidRPr="00406775">
        <w:rPr>
          <w:rFonts w:eastAsiaTheme="majorEastAsia" w:cstheme="majorBidi"/>
        </w:rPr>
        <w:t>snATAC-seq</w:t>
      </w:r>
      <w:proofErr w:type="spellEnd"/>
      <w:r w:rsidR="004A6CAD">
        <w:rPr>
          <w:rFonts w:eastAsiaTheme="majorEastAsia" w:cstheme="majorBidi"/>
        </w:rPr>
        <w:t xml:space="preserve"> and</w:t>
      </w:r>
      <w:r w:rsidR="001B5981">
        <w:rPr>
          <w:rFonts w:eastAsiaTheme="majorEastAsia" w:cstheme="majorBidi"/>
        </w:rPr>
        <w:t xml:space="preserve"> </w:t>
      </w:r>
      <w:proofErr w:type="spellStart"/>
      <w:r w:rsidR="00BA37ED">
        <w:rPr>
          <w:rFonts w:eastAsiaTheme="majorEastAsia" w:cstheme="majorBidi"/>
        </w:rPr>
        <w:t>scRNA-seq</w:t>
      </w:r>
      <w:proofErr w:type="spellEnd"/>
      <w:r w:rsidR="00BA37ED">
        <w:rPr>
          <w:rFonts w:eastAsiaTheme="majorEastAsia" w:cstheme="majorBidi"/>
        </w:rPr>
        <w:t xml:space="preserve"> </w:t>
      </w:r>
      <w:r w:rsidRPr="00406775">
        <w:rPr>
          <w:rFonts w:eastAsiaTheme="majorEastAsia" w:cstheme="majorBidi"/>
        </w:rPr>
        <w:t>(alpha 1/alpha: Spearman ρ=.43 and alpha 2/div. alpha</w:t>
      </w:r>
      <w:r w:rsidR="00137D6C">
        <w:rPr>
          <w:rFonts w:eastAsiaTheme="majorEastAsia" w:cstheme="majorBidi"/>
        </w:rPr>
        <w:t xml:space="preserve"> </w:t>
      </w:r>
      <w:r w:rsidRPr="00406775">
        <w:rPr>
          <w:rFonts w:eastAsiaTheme="majorEastAsia" w:cstheme="majorBidi"/>
        </w:rPr>
        <w:t>ρ=.35; beta 1/beta ρ=.45 and beta 2/beta ρ=.47; delta 1/delta ρ=.47 and delta 2/delta ρ=.23; gamma/gamma ρ=.34</w:t>
      </w:r>
      <w:r w:rsidR="008F0C5B">
        <w:rPr>
          <w:rFonts w:eastAsiaTheme="majorEastAsia" w:cstheme="majorBidi"/>
        </w:rPr>
        <w:t>).</w:t>
      </w:r>
      <w:r w:rsidR="001B5981">
        <w:rPr>
          <w:rFonts w:eastAsiaTheme="majorEastAsia" w:cstheme="majorBidi"/>
        </w:rPr>
        <w:t xml:space="preserve"> </w:t>
      </w:r>
      <w:r w:rsidR="008F0C5B">
        <w:rPr>
          <w:rFonts w:eastAsiaTheme="majorEastAsia" w:cstheme="majorBidi"/>
        </w:rPr>
        <w:t xml:space="preserve">Of note, </w:t>
      </w:r>
      <w:r w:rsidR="008A20AE">
        <w:rPr>
          <w:rFonts w:eastAsiaTheme="majorEastAsia" w:cstheme="majorBidi"/>
        </w:rPr>
        <w:t>the</w:t>
      </w:r>
      <w:r w:rsidR="00C15AEB">
        <w:rPr>
          <w:rFonts w:eastAsiaTheme="majorEastAsia" w:cstheme="majorBidi"/>
        </w:rPr>
        <w:t xml:space="preserve"> </w:t>
      </w:r>
      <w:r w:rsidR="008A20AE">
        <w:rPr>
          <w:rFonts w:eastAsiaTheme="majorEastAsia" w:cstheme="majorBidi"/>
        </w:rPr>
        <w:t xml:space="preserve">multiple </w:t>
      </w:r>
      <w:r w:rsidR="008F0C5B">
        <w:rPr>
          <w:rFonts w:eastAsiaTheme="majorEastAsia" w:cstheme="majorBidi"/>
        </w:rPr>
        <w:t xml:space="preserve">sub-clusters of alpha, beta, and </w:t>
      </w:r>
      <w:r w:rsidR="008F0C5B">
        <w:rPr>
          <w:rFonts w:eastAsiaTheme="majorEastAsia" w:cstheme="majorBidi"/>
        </w:rPr>
        <w:lastRenderedPageBreak/>
        <w:t xml:space="preserve">delta cells </w:t>
      </w:r>
      <w:r w:rsidR="008A20AE">
        <w:rPr>
          <w:rFonts w:eastAsiaTheme="majorEastAsia" w:cstheme="majorBidi"/>
        </w:rPr>
        <w:t xml:space="preserve">we identified in </w:t>
      </w:r>
      <w:proofErr w:type="spellStart"/>
      <w:r w:rsidR="008A20AE">
        <w:rPr>
          <w:rFonts w:eastAsiaTheme="majorEastAsia" w:cstheme="majorBidi"/>
        </w:rPr>
        <w:t>snATAC-seq</w:t>
      </w:r>
      <w:proofErr w:type="spellEnd"/>
      <w:r w:rsidR="008A20AE">
        <w:rPr>
          <w:rFonts w:eastAsiaTheme="majorEastAsia" w:cstheme="majorBidi"/>
        </w:rPr>
        <w:t xml:space="preserve"> </w:t>
      </w:r>
      <w:r w:rsidR="00DB25AA">
        <w:rPr>
          <w:rFonts w:eastAsiaTheme="majorEastAsia" w:cstheme="majorBidi"/>
        </w:rPr>
        <w:t xml:space="preserve">were </w:t>
      </w:r>
      <w:r w:rsidR="001304DB">
        <w:rPr>
          <w:rFonts w:eastAsiaTheme="majorEastAsia" w:cstheme="majorBidi"/>
        </w:rPr>
        <w:t xml:space="preserve">each </w:t>
      </w:r>
      <w:r w:rsidR="00DB25AA">
        <w:rPr>
          <w:rFonts w:eastAsiaTheme="majorEastAsia" w:cstheme="majorBidi"/>
        </w:rPr>
        <w:t>highly correlated with</w:t>
      </w:r>
      <w:r w:rsidR="000F4977">
        <w:rPr>
          <w:rFonts w:eastAsiaTheme="majorEastAsia" w:cstheme="majorBidi"/>
        </w:rPr>
        <w:t xml:space="preserve"> their </w:t>
      </w:r>
      <w:r w:rsidR="008A20AE">
        <w:rPr>
          <w:rFonts w:eastAsiaTheme="majorEastAsia" w:cstheme="majorBidi"/>
        </w:rPr>
        <w:t>respective</w:t>
      </w:r>
      <w:r w:rsidR="000F4977">
        <w:rPr>
          <w:rFonts w:eastAsiaTheme="majorEastAsia" w:cstheme="majorBidi"/>
        </w:rPr>
        <w:t xml:space="preserve"> cell type</w:t>
      </w:r>
      <w:r w:rsidR="00E2280F">
        <w:rPr>
          <w:rFonts w:eastAsiaTheme="majorEastAsia" w:cstheme="majorBidi"/>
        </w:rPr>
        <w:t xml:space="preserve">. </w:t>
      </w:r>
      <w:r w:rsidR="003666AC">
        <w:rPr>
          <w:rFonts w:eastAsiaTheme="majorEastAsia" w:cstheme="majorBidi"/>
        </w:rPr>
        <w:t xml:space="preserve">We also observed correlations between </w:t>
      </w:r>
      <w:r w:rsidRPr="00406775">
        <w:rPr>
          <w:rFonts w:eastAsiaTheme="majorEastAsia" w:cstheme="majorBidi"/>
        </w:rPr>
        <w:t>exocrine</w:t>
      </w:r>
      <w:r w:rsidR="00652E44">
        <w:rPr>
          <w:rFonts w:eastAsiaTheme="majorEastAsia" w:cstheme="majorBidi"/>
        </w:rPr>
        <w:t xml:space="preserve"> marker</w:t>
      </w:r>
      <w:r w:rsidR="001417DB">
        <w:rPr>
          <w:rFonts w:eastAsiaTheme="majorEastAsia" w:cstheme="majorBidi"/>
        </w:rPr>
        <w:t xml:space="preserve"> genes in </w:t>
      </w:r>
      <w:proofErr w:type="spellStart"/>
      <w:r w:rsidR="001417DB">
        <w:rPr>
          <w:rFonts w:eastAsiaTheme="majorEastAsia" w:cstheme="majorBidi"/>
        </w:rPr>
        <w:t>snATAC-seq</w:t>
      </w:r>
      <w:proofErr w:type="spellEnd"/>
      <w:r w:rsidR="001417DB">
        <w:rPr>
          <w:rFonts w:eastAsiaTheme="majorEastAsia" w:cstheme="majorBidi"/>
        </w:rPr>
        <w:t xml:space="preserve"> and </w:t>
      </w:r>
      <w:r w:rsidR="00E45F8E">
        <w:rPr>
          <w:rFonts w:eastAsiaTheme="majorEastAsia" w:cstheme="majorBidi"/>
        </w:rPr>
        <w:t xml:space="preserve">marker genes </w:t>
      </w:r>
      <w:r w:rsidR="00DD38C8">
        <w:rPr>
          <w:rFonts w:eastAsiaTheme="majorEastAsia" w:cstheme="majorBidi"/>
        </w:rPr>
        <w:t xml:space="preserve">for both acinar and ductal cells </w:t>
      </w:r>
      <w:r w:rsidR="001417DB">
        <w:rPr>
          <w:rFonts w:eastAsiaTheme="majorEastAsia" w:cstheme="majorBidi"/>
        </w:rPr>
        <w:t xml:space="preserve">in </w:t>
      </w:r>
      <w:proofErr w:type="spellStart"/>
      <w:r w:rsidR="001417DB">
        <w:rPr>
          <w:rFonts w:eastAsiaTheme="majorEastAsia" w:cstheme="majorBidi"/>
        </w:rPr>
        <w:t>scRNA-seq</w:t>
      </w:r>
      <w:proofErr w:type="spellEnd"/>
      <w:r w:rsidR="001417DB">
        <w:rPr>
          <w:rFonts w:eastAsiaTheme="majorEastAsia" w:cstheme="majorBidi"/>
        </w:rPr>
        <w:t xml:space="preserve">, </w:t>
      </w:r>
      <w:r w:rsidR="00D95324">
        <w:rPr>
          <w:rFonts w:eastAsiaTheme="majorEastAsia" w:cstheme="majorBidi"/>
        </w:rPr>
        <w:t>confirming</w:t>
      </w:r>
      <w:r w:rsidR="001417DB">
        <w:rPr>
          <w:rFonts w:eastAsiaTheme="majorEastAsia" w:cstheme="majorBidi"/>
        </w:rPr>
        <w:t xml:space="preserve"> that this cluster represents a mixture of both cell types (exocrine/</w:t>
      </w:r>
      <w:r w:rsidRPr="00406775">
        <w:rPr>
          <w:rFonts w:eastAsiaTheme="majorEastAsia" w:cstheme="majorBidi"/>
        </w:rPr>
        <w:t>acinar ρ=.49; exocrine/ductal ρ=.46</w:t>
      </w:r>
      <w:r w:rsidR="001417DB">
        <w:rPr>
          <w:rFonts w:eastAsiaTheme="majorEastAsia" w:cstheme="majorBidi"/>
        </w:rPr>
        <w:t>)</w:t>
      </w:r>
      <w:r w:rsidR="003E3980">
        <w:rPr>
          <w:rFonts w:eastAsiaTheme="majorEastAsia" w:cstheme="majorBidi"/>
        </w:rPr>
        <w:t>,</w:t>
      </w:r>
      <w:r w:rsidR="001417DB">
        <w:rPr>
          <w:rFonts w:eastAsiaTheme="majorEastAsia" w:cstheme="majorBidi"/>
        </w:rPr>
        <w:t xml:space="preserve"> </w:t>
      </w:r>
      <w:r w:rsidR="003E3980">
        <w:rPr>
          <w:rFonts w:eastAsiaTheme="majorEastAsia" w:cstheme="majorBidi"/>
        </w:rPr>
        <w:t xml:space="preserve">and </w:t>
      </w:r>
      <w:r w:rsidR="00915DB1">
        <w:rPr>
          <w:rFonts w:eastAsiaTheme="majorEastAsia" w:cstheme="majorBidi"/>
        </w:rPr>
        <w:t xml:space="preserve">correlations </w:t>
      </w:r>
      <w:r w:rsidR="00B4004D">
        <w:rPr>
          <w:rFonts w:eastAsiaTheme="majorEastAsia" w:cstheme="majorBidi"/>
        </w:rPr>
        <w:t>between</w:t>
      </w:r>
      <w:r w:rsidR="00915DB1">
        <w:rPr>
          <w:rFonts w:eastAsiaTheme="majorEastAsia" w:cstheme="majorBidi"/>
        </w:rPr>
        <w:t xml:space="preserve"> other </w:t>
      </w:r>
      <w:r w:rsidR="00FB6434">
        <w:rPr>
          <w:rFonts w:eastAsiaTheme="majorEastAsia" w:cstheme="majorBidi"/>
        </w:rPr>
        <w:t xml:space="preserve">corresponding </w:t>
      </w:r>
      <w:r w:rsidR="00915DB1">
        <w:rPr>
          <w:rFonts w:eastAsiaTheme="majorEastAsia" w:cstheme="majorBidi"/>
        </w:rPr>
        <w:t>pancreatic cell types (</w:t>
      </w:r>
      <w:r w:rsidRPr="00406775">
        <w:rPr>
          <w:rFonts w:eastAsiaTheme="majorEastAsia" w:cstheme="majorBidi"/>
        </w:rPr>
        <w:t>endothelial 1/endothelial ρ=.52; endothelial 2/endothelial ρ=.51; immune/immune ρ=.43; stellate/ act. stellate</w:t>
      </w:r>
      <w:r w:rsidR="00137D6C">
        <w:rPr>
          <w:rFonts w:eastAsiaTheme="majorEastAsia" w:cstheme="majorBidi"/>
        </w:rPr>
        <w:t xml:space="preserve"> </w:t>
      </w:r>
      <w:r w:rsidRPr="00406775">
        <w:rPr>
          <w:rFonts w:eastAsiaTheme="majorEastAsia" w:cstheme="majorBidi"/>
        </w:rPr>
        <w:t>ρ=.50; stellate/</w:t>
      </w:r>
      <w:proofErr w:type="spellStart"/>
      <w:r w:rsidRPr="00406775">
        <w:rPr>
          <w:rFonts w:eastAsiaTheme="majorEastAsia" w:cstheme="majorBidi"/>
        </w:rPr>
        <w:t>quies</w:t>
      </w:r>
      <w:proofErr w:type="spellEnd"/>
      <w:r w:rsidRPr="00406775">
        <w:rPr>
          <w:rFonts w:eastAsiaTheme="majorEastAsia" w:cstheme="majorBidi"/>
        </w:rPr>
        <w:t>. stellate ρ=.59; glial/glial ρ=.26) (</w:t>
      </w:r>
      <w:r w:rsidRPr="00817C26">
        <w:rPr>
          <w:rFonts w:eastAsiaTheme="majorEastAsia" w:cstheme="majorBidi"/>
          <w:b/>
        </w:rPr>
        <w:t>Figure 1D</w:t>
      </w:r>
      <w:r w:rsidRPr="00406775">
        <w:rPr>
          <w:rFonts w:eastAsiaTheme="majorEastAsia" w:cstheme="majorBidi"/>
        </w:rPr>
        <w:t>).</w:t>
      </w:r>
      <w:r w:rsidR="00137D6C">
        <w:rPr>
          <w:rFonts w:eastAsiaTheme="majorEastAsia" w:cstheme="majorBidi"/>
        </w:rPr>
        <w:t xml:space="preserve"> </w:t>
      </w:r>
    </w:p>
    <w:p w14:paraId="36F08DCD" w14:textId="06A90235" w:rsidR="00E2280F" w:rsidRPr="00D7049E" w:rsidRDefault="00240CF1" w:rsidP="009F01CB">
      <w:pPr>
        <w:spacing w:line="360" w:lineRule="auto"/>
        <w:jc w:val="both"/>
        <w:rPr>
          <w:rFonts w:eastAsiaTheme="majorEastAsia" w:cstheme="majorBidi"/>
        </w:rPr>
      </w:pPr>
      <w:r>
        <w:rPr>
          <w:rFonts w:eastAsiaTheme="majorEastAsia" w:cstheme="majorBidi"/>
        </w:rPr>
        <w:t xml:space="preserve">In order to </w:t>
      </w:r>
      <w:r w:rsidR="007E3111">
        <w:rPr>
          <w:rFonts w:eastAsiaTheme="majorEastAsia" w:cstheme="majorBidi"/>
        </w:rPr>
        <w:t>characterize</w:t>
      </w:r>
      <w:r>
        <w:rPr>
          <w:rFonts w:eastAsiaTheme="majorEastAsia" w:cstheme="majorBidi"/>
        </w:rPr>
        <w:t xml:space="preserve"> the regulatory </w:t>
      </w:r>
      <w:r w:rsidR="007E3111">
        <w:rPr>
          <w:rFonts w:eastAsiaTheme="majorEastAsia" w:cstheme="majorBidi"/>
        </w:rPr>
        <w:t xml:space="preserve">programs of each cell type, </w:t>
      </w:r>
      <w:r w:rsidR="00E2280F">
        <w:rPr>
          <w:rFonts w:eastAsiaTheme="majorEastAsia" w:cstheme="majorBidi"/>
        </w:rPr>
        <w:t>we aggregated cells within each cluster and then called accessible chromatin sites</w:t>
      </w:r>
      <w:r w:rsidR="007909A0">
        <w:rPr>
          <w:rFonts w:eastAsiaTheme="majorEastAsia" w:cstheme="majorBidi"/>
        </w:rPr>
        <w:t xml:space="preserve"> using MACS2</w:t>
      </w:r>
      <w:r w:rsidR="00E2280F">
        <w:rPr>
          <w:rFonts w:eastAsiaTheme="majorEastAsia" w:cstheme="majorBidi"/>
        </w:rPr>
        <w:t xml:space="preserve"> (</w:t>
      </w:r>
      <w:r w:rsidR="00E2280F">
        <w:rPr>
          <w:rFonts w:eastAsiaTheme="majorEastAsia" w:cstheme="majorBidi"/>
          <w:b/>
        </w:rPr>
        <w:t>see Methods</w:t>
      </w:r>
      <w:r w:rsidR="00E2280F">
        <w:rPr>
          <w:rFonts w:eastAsiaTheme="majorEastAsia" w:cstheme="majorBidi"/>
        </w:rPr>
        <w:t>). In total we identified 244,236 accessible chromatin sites across the 13 clusters (</w:t>
      </w:r>
      <w:r w:rsidR="00E2280F">
        <w:rPr>
          <w:rFonts w:eastAsiaTheme="majorEastAsia" w:cstheme="majorBidi"/>
          <w:b/>
        </w:rPr>
        <w:t xml:space="preserve">Supplementary </w:t>
      </w:r>
      <w:r w:rsidR="00CC0312">
        <w:rPr>
          <w:rFonts w:eastAsiaTheme="majorEastAsia" w:cstheme="majorBidi"/>
          <w:b/>
        </w:rPr>
        <w:t>Data 1</w:t>
      </w:r>
      <w:r w:rsidR="00E2280F">
        <w:rPr>
          <w:rFonts w:eastAsiaTheme="majorEastAsia" w:cstheme="majorBidi"/>
          <w:b/>
        </w:rPr>
        <w:t xml:space="preserve">). </w:t>
      </w:r>
      <w:r w:rsidR="00E2280F">
        <w:rPr>
          <w:rFonts w:eastAsiaTheme="majorEastAsia" w:cstheme="majorBidi"/>
        </w:rPr>
        <w:t xml:space="preserve">For each cluster, both promoter-proximal (+/-500bp) and distal sites were </w:t>
      </w:r>
      <w:r w:rsidR="001D59AB">
        <w:rPr>
          <w:rFonts w:eastAsiaTheme="majorEastAsia" w:cstheme="majorBidi"/>
        </w:rPr>
        <w:t xml:space="preserve">generally </w:t>
      </w:r>
      <w:r w:rsidR="00E2280F">
        <w:rPr>
          <w:rFonts w:eastAsiaTheme="majorEastAsia" w:cstheme="majorBidi"/>
        </w:rPr>
        <w:t xml:space="preserve">well represented in </w:t>
      </w:r>
      <w:r w:rsidR="00D03A95">
        <w:rPr>
          <w:rFonts w:eastAsiaTheme="majorEastAsia" w:cstheme="majorBidi"/>
        </w:rPr>
        <w:t>ensemble</w:t>
      </w:r>
      <w:r w:rsidR="00E2280F">
        <w:rPr>
          <w:rFonts w:eastAsiaTheme="majorEastAsia" w:cstheme="majorBidi"/>
        </w:rPr>
        <w:t xml:space="preserve"> islet ATAC-</w:t>
      </w:r>
      <w:proofErr w:type="spellStart"/>
      <w:r w:rsidR="00E2280F">
        <w:rPr>
          <w:rFonts w:eastAsiaTheme="majorEastAsia" w:cstheme="majorBidi"/>
        </w:rPr>
        <w:t>seq</w:t>
      </w:r>
      <w:proofErr w:type="spellEnd"/>
      <w:r w:rsidR="00E2280F">
        <w:rPr>
          <w:rFonts w:eastAsiaTheme="majorEastAsia" w:cstheme="majorBidi"/>
        </w:rPr>
        <w:t xml:space="preserve"> data (proximal: </w:t>
      </w:r>
      <w:r w:rsidR="00E2280F" w:rsidRPr="006C0EB8">
        <w:rPr>
          <w:rFonts w:eastAsiaTheme="majorEastAsia" w:cstheme="majorBidi"/>
        </w:rPr>
        <w:t>9</w:t>
      </w:r>
      <w:r w:rsidR="00E2280F">
        <w:rPr>
          <w:rFonts w:eastAsiaTheme="majorEastAsia" w:cstheme="majorBidi"/>
        </w:rPr>
        <w:t>7</w:t>
      </w:r>
      <w:r w:rsidR="00E2280F" w:rsidRPr="006C0EB8">
        <w:rPr>
          <w:rFonts w:eastAsiaTheme="majorEastAsia" w:cstheme="majorBidi"/>
        </w:rPr>
        <w:t>.</w:t>
      </w:r>
      <w:r w:rsidR="00E2280F">
        <w:rPr>
          <w:rFonts w:eastAsiaTheme="majorEastAsia" w:cstheme="majorBidi"/>
        </w:rPr>
        <w:t xml:space="preserve">32% (stellate) </w:t>
      </w:r>
      <w:r w:rsidR="00E2280F" w:rsidRPr="006C0EB8">
        <w:rPr>
          <w:rFonts w:eastAsiaTheme="majorEastAsia" w:cstheme="majorBidi"/>
        </w:rPr>
        <w:t>-</w:t>
      </w:r>
      <w:r w:rsidR="00E2280F">
        <w:rPr>
          <w:rFonts w:eastAsiaTheme="majorEastAsia" w:cstheme="majorBidi"/>
        </w:rPr>
        <w:t xml:space="preserve"> </w:t>
      </w:r>
      <w:r w:rsidR="00E2280F" w:rsidRPr="006C0EB8">
        <w:rPr>
          <w:rFonts w:eastAsiaTheme="majorEastAsia" w:cstheme="majorBidi"/>
        </w:rPr>
        <w:t>99.</w:t>
      </w:r>
      <w:r w:rsidR="00E2280F">
        <w:rPr>
          <w:rFonts w:eastAsiaTheme="majorEastAsia" w:cstheme="majorBidi"/>
        </w:rPr>
        <w:t>4% (delta 1)</w:t>
      </w:r>
      <w:r w:rsidR="00E2280F" w:rsidRPr="006C0EB8">
        <w:rPr>
          <w:rFonts w:eastAsiaTheme="majorEastAsia" w:cstheme="majorBidi"/>
        </w:rPr>
        <w:t>; distal: 5</w:t>
      </w:r>
      <w:r w:rsidR="00E2280F">
        <w:rPr>
          <w:rFonts w:eastAsiaTheme="majorEastAsia" w:cstheme="majorBidi"/>
        </w:rPr>
        <w:t>6</w:t>
      </w:r>
      <w:r w:rsidR="00E2280F" w:rsidRPr="006C0EB8">
        <w:rPr>
          <w:rFonts w:eastAsiaTheme="majorEastAsia" w:cstheme="majorBidi"/>
        </w:rPr>
        <w:t>.</w:t>
      </w:r>
      <w:r w:rsidR="00E2280F">
        <w:rPr>
          <w:rFonts w:eastAsiaTheme="majorEastAsia" w:cstheme="majorBidi"/>
        </w:rPr>
        <w:t xml:space="preserve">67% (immune) </w:t>
      </w:r>
      <w:r w:rsidR="00E2280F" w:rsidRPr="006C0EB8">
        <w:rPr>
          <w:rFonts w:eastAsiaTheme="majorEastAsia" w:cstheme="majorBidi"/>
        </w:rPr>
        <w:t>-</w:t>
      </w:r>
      <w:r w:rsidR="00E2280F">
        <w:rPr>
          <w:rFonts w:eastAsiaTheme="majorEastAsia" w:cstheme="majorBidi"/>
        </w:rPr>
        <w:t xml:space="preserve"> </w:t>
      </w:r>
      <w:r w:rsidR="00E2280F" w:rsidRPr="006C0EB8">
        <w:rPr>
          <w:rFonts w:eastAsiaTheme="majorEastAsia" w:cstheme="majorBidi"/>
        </w:rPr>
        <w:t>9</w:t>
      </w:r>
      <w:r w:rsidR="00E2280F">
        <w:rPr>
          <w:rFonts w:eastAsiaTheme="majorEastAsia" w:cstheme="majorBidi"/>
        </w:rPr>
        <w:t>4</w:t>
      </w:r>
      <w:r w:rsidR="00E2280F" w:rsidRPr="006C0EB8">
        <w:rPr>
          <w:rFonts w:eastAsiaTheme="majorEastAsia" w:cstheme="majorBidi"/>
        </w:rPr>
        <w:t>.</w:t>
      </w:r>
      <w:r w:rsidR="00E2280F">
        <w:rPr>
          <w:rFonts w:eastAsiaTheme="majorEastAsia" w:cstheme="majorBidi"/>
        </w:rPr>
        <w:t>92% (alpha 2)</w:t>
      </w:r>
      <w:r w:rsidR="00E2280F" w:rsidRPr="006C0EB8">
        <w:rPr>
          <w:rFonts w:eastAsiaTheme="majorEastAsia" w:cstheme="majorBidi"/>
        </w:rPr>
        <w:t>)</w:t>
      </w:r>
      <w:r w:rsidR="00E2280F" w:rsidRPr="00E16C6B">
        <w:rPr>
          <w:rFonts w:eastAsiaTheme="majorEastAsia" w:cstheme="majorBidi"/>
        </w:rPr>
        <w:t>,</w:t>
      </w:r>
      <w:r w:rsidR="00E2280F">
        <w:rPr>
          <w:rFonts w:eastAsiaTheme="majorEastAsia" w:cstheme="majorBidi"/>
        </w:rPr>
        <w:t xml:space="preserve"> particularly for the more common cell types (</w:t>
      </w:r>
      <w:r w:rsidR="00E2280F">
        <w:rPr>
          <w:rFonts w:eastAsiaTheme="majorEastAsia" w:cstheme="majorBidi"/>
          <w:b/>
        </w:rPr>
        <w:t>Supplementary Figure 2D,E</w:t>
      </w:r>
      <w:r w:rsidR="00E2280F">
        <w:rPr>
          <w:rFonts w:eastAsiaTheme="majorEastAsia" w:cstheme="majorBidi"/>
        </w:rPr>
        <w:t>).</w:t>
      </w:r>
      <w:r w:rsidR="00EF6F31">
        <w:rPr>
          <w:rFonts w:eastAsiaTheme="majorEastAsia" w:cstheme="majorBidi"/>
        </w:rPr>
        <w:t xml:space="preserve"> </w:t>
      </w:r>
      <w:r w:rsidR="00E2280F">
        <w:rPr>
          <w:rFonts w:eastAsiaTheme="majorEastAsia" w:cstheme="majorBidi"/>
        </w:rPr>
        <w:t>Notably, accessible chromatin of alpha and beta cells from each donor was highly concordant with published bulk ATAC-</w:t>
      </w:r>
      <w:proofErr w:type="spellStart"/>
      <w:r w:rsidR="00E2280F">
        <w:rPr>
          <w:rFonts w:eastAsiaTheme="majorEastAsia" w:cstheme="majorBidi"/>
        </w:rPr>
        <w:t>seq</w:t>
      </w:r>
      <w:proofErr w:type="spellEnd"/>
      <w:r w:rsidR="00E2280F">
        <w:rPr>
          <w:rFonts w:eastAsiaTheme="majorEastAsia" w:cstheme="majorBidi"/>
        </w:rPr>
        <w:t xml:space="preserve"> of the corresponding </w:t>
      </w:r>
      <w:r w:rsidR="003E42D5">
        <w:rPr>
          <w:rFonts w:eastAsiaTheme="majorEastAsia" w:cstheme="majorBidi"/>
        </w:rPr>
        <w:t>FACS-</w:t>
      </w:r>
      <w:r w:rsidR="00E2280F">
        <w:rPr>
          <w:rFonts w:eastAsiaTheme="majorEastAsia" w:cstheme="majorBidi"/>
        </w:rPr>
        <w:t>sorted</w:t>
      </w:r>
      <w:r w:rsidR="00E2280F" w:rsidRPr="000154A3">
        <w:rPr>
          <w:rFonts w:eastAsiaTheme="majorEastAsia" w:cstheme="majorBidi"/>
        </w:rPr>
        <w:t xml:space="preserve"> </w:t>
      </w:r>
      <w:r w:rsidR="00E2280F">
        <w:rPr>
          <w:rFonts w:eastAsiaTheme="majorEastAsia" w:cstheme="majorBidi"/>
        </w:rPr>
        <w:t>populations</w:t>
      </w:r>
      <w:r w:rsidR="00E2280F">
        <w:rPr>
          <w:rFonts w:eastAsiaTheme="majorEastAsia" w:cstheme="majorBidi"/>
        </w:rPr>
        <w:fldChar w:fldCharType="begin"/>
      </w:r>
      <w:r w:rsidR="00475D13">
        <w:rPr>
          <w:rFonts w:eastAsiaTheme="majorEastAsia" w:cstheme="majorBidi"/>
        </w:rPr>
        <w:instrText xml:space="preserve"> ADDIN ZOTERO_ITEM {"citationID":"eIpky8lR","properties":{"formattedCitation":"{\\rtf \\super 21,22\\nosupersub{}}","plainCitation":"21,22"},"citationItems":[{"id":240,"uris":["http://zotero.org/users/4128181/items/E8RPVKEQ"],"uri":["http://zotero.org/users/4128181/items/E8RPVKEQ"]},{"id":719,"uris":["http://zotero.org/users/4128181/items/UAJP7FGW"],"uri":["http://zotero.org/users/4128181/items/UAJP7FGW"],"itemData":{"id":719,"type":"article-journal","title":"A Chromatin Basis for Cell Lineage and Disease Risk in the Human Pancreas","container-title":"Cell Systems","page":"310-322.e4","volume":"7","issue":"3","source":"PubMed","abstract":"Understanding the genomic logic that underlies cellular diversity and developmental potential in the human pancreas will accelerate the growth of cell replacement therapies and reveal genetic risk mechanisms in diabetes. Here, we identified and characterized thousands of chromatin regions governing cell-specific gene regulation in human pancreatic endocrine and exocrine lineages, including islet β cells, α cells, duct, and acinar cells. Our findings have captured cellular ontogenies at the chromatin level, identified lineage-specific regulators potentially acting on these sites, and uncovered hallmarks of regulatory plasticity between cell types that suggest mechanisms to regenerate β cells from pancreatic endocrine or exocrine cells. Our work shows that disease risk variants related to pancreas are significantly enriched in these regulatory regions and reveals previously unrecognized links between endocrine and exocrine pancreas in diabetes risk.","DOI":"10.1016/j.cels.2018.07.007","ISSN":"2405-4712","note":"PMID: 30145115","journalAbbreviation":"Cell Syst","language":"eng","author":[{"family":"Arda","given":"H. Efsun"},{"family":"Tsai","given":"Jennifer"},{"family":"Rosli","given":"Yenny R."},{"family":"Giresi","given":"Paul"},{"family":"Bottino","given":"Rita"},{"family":"Greenleaf","given":"William J."},{"family":"Chang","given":"Howard Y."},{"family":"Kim","given":"Seung K."}],"issued":{"date-parts":[["2018",9,26]]}}}],"schema":"https://github.com/citation-style-language/schema/raw/master/csl-citation.json"} </w:instrText>
      </w:r>
      <w:r w:rsidR="00E2280F">
        <w:rPr>
          <w:rFonts w:eastAsiaTheme="majorEastAsia" w:cstheme="majorBidi"/>
        </w:rPr>
        <w:fldChar w:fldCharType="separate"/>
      </w:r>
      <w:r w:rsidR="00475D13" w:rsidRPr="00475D13">
        <w:rPr>
          <w:rFonts w:cs="Arial"/>
          <w:szCs w:val="24"/>
          <w:vertAlign w:val="superscript"/>
        </w:rPr>
        <w:t>21,22</w:t>
      </w:r>
      <w:r w:rsidR="00E2280F">
        <w:rPr>
          <w:rFonts w:eastAsiaTheme="majorEastAsia" w:cstheme="majorBidi"/>
        </w:rPr>
        <w:fldChar w:fldCharType="end"/>
      </w:r>
      <w:r w:rsidR="00E2280F">
        <w:rPr>
          <w:rFonts w:eastAsiaTheme="majorEastAsia" w:cstheme="majorBidi"/>
        </w:rPr>
        <w:t xml:space="preserve"> (</w:t>
      </w:r>
      <w:r>
        <w:rPr>
          <w:rFonts w:eastAsiaTheme="majorEastAsia" w:cstheme="majorBidi"/>
          <w:b/>
        </w:rPr>
        <w:t xml:space="preserve">Supplementary </w:t>
      </w:r>
      <w:r w:rsidR="00E2280F" w:rsidRPr="000658D1">
        <w:rPr>
          <w:rFonts w:eastAsiaTheme="majorEastAsia" w:cstheme="majorBidi"/>
          <w:b/>
        </w:rPr>
        <w:t>Figure 2F</w:t>
      </w:r>
      <w:r w:rsidR="00E2280F">
        <w:rPr>
          <w:rFonts w:eastAsiaTheme="majorEastAsia" w:cstheme="majorBidi"/>
        </w:rPr>
        <w:t>).</w:t>
      </w:r>
      <w:r w:rsidR="00EF6F31">
        <w:rPr>
          <w:rFonts w:eastAsiaTheme="majorEastAsia" w:cstheme="majorBidi"/>
        </w:rPr>
        <w:t xml:space="preserve"> </w:t>
      </w:r>
    </w:p>
    <w:p w14:paraId="0060D407" w14:textId="7F61124B" w:rsidR="00B1377A" w:rsidRDefault="00B1377A" w:rsidP="00B1377A">
      <w:pPr>
        <w:spacing w:line="360" w:lineRule="auto"/>
        <w:jc w:val="both"/>
        <w:rPr>
          <w:rFonts w:eastAsiaTheme="majorEastAsia" w:cstheme="majorBidi"/>
        </w:rPr>
      </w:pPr>
      <w:r>
        <w:rPr>
          <w:rFonts w:eastAsiaTheme="majorEastAsia" w:cstheme="majorBidi"/>
        </w:rPr>
        <w:t xml:space="preserve">To understand the regulatory logic underlying cell type accessible chromatin, we </w:t>
      </w:r>
      <w:r w:rsidR="00B12F91">
        <w:rPr>
          <w:rFonts w:eastAsiaTheme="majorEastAsia" w:cstheme="majorBidi"/>
        </w:rPr>
        <w:t xml:space="preserve">next </w:t>
      </w:r>
      <w:r>
        <w:rPr>
          <w:rFonts w:eastAsiaTheme="majorEastAsia" w:cstheme="majorBidi"/>
        </w:rPr>
        <w:t>used chromVAR</w:t>
      </w:r>
      <w:r>
        <w:rPr>
          <w:rFonts w:eastAsiaTheme="majorEastAsia" w:cstheme="majorBidi"/>
        </w:rPr>
        <w:fldChar w:fldCharType="begin"/>
      </w:r>
      <w:r w:rsidR="00475D13">
        <w:rPr>
          <w:rFonts w:eastAsiaTheme="majorEastAsia" w:cstheme="majorBidi"/>
        </w:rPr>
        <w:instrText xml:space="preserve"> ADDIN ZOTERO_ITEM {"citationID":"IYMHiPRx","properties":{"formattedCitation":"{\\rtf \\super 40\\nosupersub{}}","plainCitation":"40"},"citationItems":[{"id":753,"uris":["http://zotero.org/users/4128181/items/SKA5VB4M"],"uri":["http://zotero.org/users/4128181/items/SKA5VB4M"],"itemData":{"id":753,"type":"article-journal","title":"chromVAR: inferring transcription-factor-associated accessibility from single-cell epigenomic data","container-title":"Nature Methods","page":"975-978","volume":"14","issue":"10","source":"PubMed","abstract":"Single-cell ATAC-seq (scATAC) yields sparse data that make conventional analysis challenging. We developed chromVAR (http://www.github.com/GreenleafLab/chromVAR), an R package for analyzing sparse chromatin-accessibility data by estimating gain or loss of accessibility within peaks sharing the same motif or annotation while controlling for technical biases. chromVAR enables accurate clustering of scATAC-seq profiles and characterization of known and de novo sequence motifs associated with variation in chromatin accessibility.","DOI":"10.1038/nmeth.4401","ISSN":"1548-7105","note":"PMID: 28825706\nPMCID: PMC5623146","shortTitle":"chromVAR","journalAbbreviation":"Nat. Methods","language":"eng","author":[{"family":"Schep","given":"Alicia N."},{"family":"Wu","given":"Beijing"},{"family":"Buenrostro","given":"Jason D."},{"family":"Greenleaf","given":"William J."}],"issued":{"date-parts":[["2017",10]]}}}],"schema":"https://github.com/citation-style-language/schema/raw/master/csl-citation.json"}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40</w:t>
      </w:r>
      <w:r>
        <w:rPr>
          <w:rFonts w:eastAsiaTheme="majorEastAsia" w:cstheme="majorBidi"/>
        </w:rPr>
        <w:fldChar w:fldCharType="end"/>
      </w:r>
      <w:r>
        <w:rPr>
          <w:rFonts w:eastAsiaTheme="majorEastAsia" w:cstheme="majorBidi"/>
        </w:rPr>
        <w:t xml:space="preserve"> to identify TF sequence motifs from JASPAR</w:t>
      </w:r>
      <w:r>
        <w:rPr>
          <w:rFonts w:eastAsiaTheme="majorEastAsia" w:cstheme="majorBidi"/>
        </w:rPr>
        <w:fldChar w:fldCharType="begin"/>
      </w:r>
      <w:r w:rsidR="00475D13">
        <w:rPr>
          <w:rFonts w:eastAsiaTheme="majorEastAsia" w:cstheme="majorBidi"/>
        </w:rPr>
        <w:instrText xml:space="preserve"> ADDIN ZOTERO_ITEM {"citationID":"77zExgHh","properties":{"formattedCitation":"{\\rtf \\super 41\\nosupersub{}}","plainCitation":"41"},"citationItems":[{"id":769,"uris":["http://zotero.org/users/4128181/items/H2E3TV6T"],"uri":["http://zotero.org/users/4128181/items/H2E3TV6T"],"itemData":{"id":769,"type":"article-journal","title":"JASPAR 2018: update of the open-access database of transcription factor binding profiles and its web framework","container-title":"Nucleic Acids Research","page":"D1284","volume":"46","issue":"Database issue","source":"PubMed Central","DOI":"10.1093/nar/gkx1188","ISSN":"0305-1048","note":"PMID: 29161433\nPMCID: PMC5753202","shortTitle":"JASPAR 2018","journalAbbreviation":"Nucleic Acids Res","author":[{"family":"Khan","given":"Aziz"},{"family":"Fornes","given":"Oriol"},{"family":"Stigliani","given":"Arnaud"},{"family":"Gheorghe","given":"Marius"},{"family":"Castro-Mondragon","given":"Jaime A"},{"family":"van der Lee","given":"Robin"},{"family":"Bessy","given":"Adrien"},{"family":"Chèneby","given":"Jeanne"},{"family":"Kulkarni","given":"Shubhada R"},{"family":"Tan","given":"Ge"},{"family":"Baranasic","given":"Damir"},{"family":"Arenillas","given":"David J"},{"family":"Sandelin","given":"Albin"},{"family":"Vandepoele","given":"Klaas"},{"family":"Lenhard","given":"Boris"},{"family":"Ballester","given":"Benoît"},{"family":"Wasserman","given":"Wyeth W"},{"family":"Parcy","given":"François"},{"family":"Mathelier","given":"Anthony"}],"issued":{"date-parts":[["2018",1,4]]}}}],"schema":"https://github.com/citation-style-language/schema/raw/master/csl-citation.json"}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41</w:t>
      </w:r>
      <w:r>
        <w:rPr>
          <w:rFonts w:eastAsiaTheme="majorEastAsia" w:cstheme="majorBidi"/>
        </w:rPr>
        <w:fldChar w:fldCharType="end"/>
      </w:r>
      <w:r>
        <w:rPr>
          <w:rFonts w:eastAsiaTheme="majorEastAsia" w:cstheme="majorBidi"/>
        </w:rPr>
        <w:t xml:space="preserve"> enriched within the accessible chromatin regions of each individual cell.</w:t>
      </w:r>
      <w:r w:rsidR="00EF6F31">
        <w:rPr>
          <w:rFonts w:eastAsiaTheme="majorEastAsia" w:cstheme="majorBidi"/>
        </w:rPr>
        <w:t xml:space="preserve"> </w:t>
      </w:r>
      <w:r w:rsidR="001A1FFD">
        <w:rPr>
          <w:rFonts w:eastAsiaTheme="majorEastAsia" w:cstheme="majorBidi"/>
        </w:rPr>
        <w:t>We then focused on 111 TF motifs with evidence for variability across islet cells (</w:t>
      </w:r>
      <w:r w:rsidR="001A1FFD">
        <w:rPr>
          <w:rFonts w:eastAsiaTheme="majorEastAsia" w:cstheme="majorBidi"/>
          <w:b/>
        </w:rPr>
        <w:t xml:space="preserve">see Methods, </w:t>
      </w:r>
      <w:r w:rsidR="001A1FFD" w:rsidRPr="001A1FFD">
        <w:rPr>
          <w:rFonts w:eastAsiaTheme="majorEastAsia" w:cstheme="majorBidi"/>
          <w:b/>
        </w:rPr>
        <w:t xml:space="preserve">Supplementary Table </w:t>
      </w:r>
      <w:r w:rsidR="008F19A5">
        <w:rPr>
          <w:rFonts w:eastAsiaTheme="majorEastAsia" w:cstheme="majorBidi"/>
          <w:b/>
        </w:rPr>
        <w:t>3</w:t>
      </w:r>
      <w:r w:rsidR="001A1FFD" w:rsidRPr="001A1FFD">
        <w:rPr>
          <w:rFonts w:eastAsiaTheme="majorEastAsia" w:cstheme="majorBidi"/>
          <w:b/>
        </w:rPr>
        <w:t>)</w:t>
      </w:r>
      <w:r w:rsidR="001A1FFD" w:rsidRPr="001A1FFD">
        <w:rPr>
          <w:rFonts w:eastAsiaTheme="majorEastAsia" w:cstheme="majorBidi"/>
        </w:rPr>
        <w:t>.</w:t>
      </w:r>
      <w:r w:rsidR="00EF6F31">
        <w:rPr>
          <w:rFonts w:eastAsiaTheme="majorEastAsia" w:cstheme="majorBidi"/>
        </w:rPr>
        <w:t xml:space="preserve"> </w:t>
      </w:r>
      <w:r>
        <w:rPr>
          <w:rFonts w:eastAsiaTheme="majorEastAsia" w:cstheme="majorBidi"/>
        </w:rPr>
        <w:t>Analysis of TF enrichments averaged across cells in each cell type revealed distinct patterns of motif enrichment, many consistent with the known functions of specific TFs in islet cell types (</w:t>
      </w:r>
      <w:r>
        <w:rPr>
          <w:rFonts w:eastAsiaTheme="majorEastAsia" w:cstheme="majorBidi"/>
          <w:b/>
        </w:rPr>
        <w:t>F</w:t>
      </w:r>
      <w:r w:rsidRPr="001A1FFD">
        <w:rPr>
          <w:rFonts w:eastAsiaTheme="majorEastAsia" w:cstheme="majorBidi"/>
          <w:b/>
        </w:rPr>
        <w:t>igure 1E</w:t>
      </w:r>
      <w:r w:rsidR="009B7246" w:rsidRPr="001A1FFD">
        <w:rPr>
          <w:rFonts w:eastAsiaTheme="majorEastAsia" w:cstheme="majorBidi"/>
          <w:b/>
        </w:rPr>
        <w:t xml:space="preserve">, Supplementary Table </w:t>
      </w:r>
      <w:r w:rsidR="008F19A5">
        <w:rPr>
          <w:rFonts w:eastAsiaTheme="majorEastAsia" w:cstheme="majorBidi"/>
          <w:b/>
        </w:rPr>
        <w:t>3</w:t>
      </w:r>
      <w:r w:rsidRPr="001A1FFD">
        <w:rPr>
          <w:rFonts w:eastAsiaTheme="majorEastAsia" w:cstheme="majorBidi"/>
        </w:rPr>
        <w:t xml:space="preserve">). </w:t>
      </w:r>
      <w:r w:rsidR="00B40F0A" w:rsidRPr="001A1FFD">
        <w:rPr>
          <w:rFonts w:eastAsiaTheme="majorEastAsia" w:cstheme="majorBidi"/>
        </w:rPr>
        <w:t>For</w:t>
      </w:r>
      <w:r w:rsidRPr="001A1FFD">
        <w:rPr>
          <w:rFonts w:eastAsiaTheme="majorEastAsia" w:cstheme="majorBidi"/>
        </w:rPr>
        <w:t xml:space="preserve"> example, </w:t>
      </w:r>
      <w:r w:rsidR="00F927FD" w:rsidRPr="001A1FFD">
        <w:rPr>
          <w:rFonts w:eastAsiaTheme="majorEastAsia" w:cstheme="majorBidi"/>
        </w:rPr>
        <w:t>the</w:t>
      </w:r>
      <w:r w:rsidRPr="001A1FFD">
        <w:rPr>
          <w:rFonts w:eastAsiaTheme="majorEastAsia" w:cstheme="majorBidi"/>
        </w:rPr>
        <w:t xml:space="preserve"> PDX</w:t>
      </w:r>
      <w:r w:rsidR="00F927FD" w:rsidRPr="001A1FFD">
        <w:rPr>
          <w:rFonts w:eastAsiaTheme="majorEastAsia" w:cstheme="majorBidi"/>
        </w:rPr>
        <w:t>1</w:t>
      </w:r>
      <w:r w:rsidRPr="001A1FFD">
        <w:rPr>
          <w:rFonts w:eastAsiaTheme="majorEastAsia" w:cstheme="majorBidi"/>
        </w:rPr>
        <w:t xml:space="preserve"> motif </w:t>
      </w:r>
      <w:r w:rsidR="00F927FD" w:rsidRPr="001A1FFD">
        <w:rPr>
          <w:rFonts w:eastAsiaTheme="majorEastAsia" w:cstheme="majorBidi"/>
        </w:rPr>
        <w:t>was</w:t>
      </w:r>
      <w:r w:rsidRPr="001A1FFD">
        <w:rPr>
          <w:rFonts w:eastAsiaTheme="majorEastAsia" w:cstheme="majorBidi"/>
        </w:rPr>
        <w:t xml:space="preserve"> enriched specifically in beta (normalized enrichment=0.93) and delta (1.0) cells, in line with the role of PDX1 in the </w:t>
      </w:r>
      <w:r w:rsidR="00457F06" w:rsidRPr="001A1FFD">
        <w:rPr>
          <w:rFonts w:eastAsiaTheme="majorEastAsia" w:cstheme="majorBidi"/>
        </w:rPr>
        <w:t>regulation</w:t>
      </w:r>
      <w:r w:rsidRPr="001A1FFD">
        <w:rPr>
          <w:rFonts w:eastAsiaTheme="majorEastAsia" w:cstheme="majorBidi"/>
        </w:rPr>
        <w:t xml:space="preserve"> of both cell types</w:t>
      </w:r>
      <w:r w:rsidRPr="001A1FFD">
        <w:rPr>
          <w:rFonts w:eastAsiaTheme="majorEastAsia" w:cstheme="majorBidi"/>
        </w:rPr>
        <w:fldChar w:fldCharType="begin"/>
      </w:r>
      <w:r w:rsidR="00475D13">
        <w:rPr>
          <w:rFonts w:eastAsiaTheme="majorEastAsia" w:cstheme="majorBidi"/>
        </w:rPr>
        <w:instrText xml:space="preserve"> ADDIN ZOTERO_ITEM {"citationID":"DzVyvXyW","properties":{"formattedCitation":"{\\rtf \\super 42\\nosupersub{}}","plainCitation":"42"},"citationItems":[{"id":845,"uris":["http://zotero.org/users/4128181/items/U8C94ZGG"],"uri":["http://zotero.org/users/4128181/items/U8C94ZGG"],"itemData":{"id":845,"type":"article-journal","title":"Gene expression cascades in pancreatic development","container-title":"Mechanisms of Development","page":"65-80","volume":"120","issue":"1","source":"PubMed","abstract":"The specialized endocrine and exocrine cells of the pancreas originally derive from a pool of apparently identical cells in the early gut endoderm. Serial changes in their gene expression program, controlled by a hierarchy of pancreatic transcription factors, direct this progression from multipotent progenitor cell to mature pancreatic cell. When the cells differentiate, this hierarchy of factors coalesces into a network of factors that maintain the differentiated phenotype of the cells. As we develop an understanding of the pancreatic transcription factors, we are also acquiring the tools with which we can ultimately control pancreatic cell differentiation.","ISSN":"0925-4773","note":"PMID: 12490297","journalAbbreviation":"Mech. Dev.","language":"eng","author":[{"family":"Wilson","given":"Maria E."},{"family":"Scheel","given":"David"},{"family":"German","given":"Michael S."}],"issued":{"date-parts":[["2003",1]]}}}],"schema":"https://github.com/citation-style-language/schema/raw/master/csl-citation.json"} </w:instrText>
      </w:r>
      <w:r w:rsidRPr="001A1FFD">
        <w:rPr>
          <w:rFonts w:eastAsiaTheme="majorEastAsia" w:cstheme="majorBidi"/>
        </w:rPr>
        <w:fldChar w:fldCharType="separate"/>
      </w:r>
      <w:r w:rsidR="00475D13" w:rsidRPr="00475D13">
        <w:rPr>
          <w:rFonts w:cs="Arial"/>
          <w:szCs w:val="24"/>
          <w:vertAlign w:val="superscript"/>
        </w:rPr>
        <w:t>42</w:t>
      </w:r>
      <w:r w:rsidRPr="001A1FFD">
        <w:rPr>
          <w:rFonts w:eastAsiaTheme="majorEastAsia" w:cstheme="majorBidi"/>
        </w:rPr>
        <w:fldChar w:fldCharType="end"/>
      </w:r>
      <w:r w:rsidRPr="001A1FFD">
        <w:rPr>
          <w:rFonts w:eastAsiaTheme="majorEastAsia" w:cstheme="majorBidi"/>
        </w:rPr>
        <w:t>. In contrast, MAF motifs were enriched in alpha (1.</w:t>
      </w:r>
      <w:r>
        <w:rPr>
          <w:rFonts w:eastAsiaTheme="majorEastAsia" w:cstheme="majorBidi"/>
        </w:rPr>
        <w:t>0) and beta cells (0.93), reflecting the role of MAF TFs in regulating both cell types</w:t>
      </w:r>
      <w:r>
        <w:rPr>
          <w:rFonts w:eastAsiaTheme="majorEastAsia" w:cstheme="majorBidi"/>
        </w:rPr>
        <w:fldChar w:fldCharType="begin"/>
      </w:r>
      <w:r w:rsidR="00475D13">
        <w:rPr>
          <w:rFonts w:eastAsiaTheme="majorEastAsia" w:cstheme="majorBidi"/>
        </w:rPr>
        <w:instrText xml:space="preserve"> ADDIN ZOTERO_ITEM {"citationID":"FGSUadrQ","properties":{"formattedCitation":"{\\rtf \\super 43\\uc0\\u8211{}45\\nosupersub{}}","plainCitation":"43–45"},"citationItems":[{"id":847,"uris":["http://zotero.org/users/4128181/items/DXZTLX3J"],"uri":["http://zotero.org/users/4128181/items/DXZTLX3J"],"itemData":{"id":847,"type":"article-journal","title":"The MAFB transcription factor impacts islet α-cell function in rodents and represents a unique signature of primate islet β-cells","container-title":"American Journal of Physiology. Endocrinology and Metabolism","page":"E91-E102","volume":"310","issue":"1","source":"PubMed","abstract":"Analysis of MafB(-/-) mice has suggested that the MAFB transcription factor was essential to islet α- and β-cell formation during development, although the postnatal physiological impact could not be studied here because these mutants died due to problems in neural development. Pancreas-wide mutant mice were generated to compare the postnatal significance of MafB (MafB(Δpanc)) and MafA/B (MafAB(Δpanc)) with deficiencies associated with the related β-cell-enriched MafA mutant (MafA(Δpanc)). Insulin(+) cell production and β-cell activity were merely delayed in MafB(Δpanc) islets until MafA was comprehensively expressed in this cell population. We propose that MafA compensates for the absence of MafB in MafB(Δpanc) mice, which is supported by the death of MafAB(Δpanc) mice soon after birth from hyperglycemia. However, glucose-induced glucagon secretion was compromised in adult MafB(Δpanc) islet α-cells. Based upon these results, we conclude that MafB is only essential to islet α-cell activity and not β-cell. Interestingly, a notable difference between mice and humans is that MAFB is coexpressed with MAFA in adult human islet β-cells. Here, we show that nonhuman primate (NHP) islet α- and β-cells also produce MAFB, implying that MAFB represents a unique signature and likely important regulator of the primate islet β-cell.","DOI":"10.1152/ajpendo.00285.2015","ISSN":"1522-1555","note":"PMID: 26554594\nPMCID: PMC4675799","journalAbbreviation":"Am. J. Physiol. Endocrinol. Metab.","language":"eng","author":[{"family":"Conrad","given":"Elizabeth"},{"family":"Dai","given":"Chunhua"},{"family":"Spaeth","given":"Jason"},{"family":"Guo","given":"Min"},{"family":"Cyphert","given":"Holly A."},{"family":"Scoville","given":"David"},{"family":"Carroll","given":"Julie"},{"family":"Yu","given":"Wei-Ming"},{"family":"Goodrich","given":"Lisa V."},{"family":"Harlan","given":"David M."},{"family":"Grove","given":"Kevin L."},{"family":"Roberts","given":"Charles T."},{"family":"Powers","given":"Alvin C."},{"family":"Gu","given":"Guoqiang"},{"family":"Stein","given":"Roland"}],"issued":{"date-parts":[["2016",1,1]]}}},{"id":852,"uris":["http://zotero.org/users/4128181/items/UZM7XPP5"],"uri":["http://zotero.org/users/4128181/items/UZM7XPP5"],"itemData":{"id":852,"type":"article-journal","title":"MafB Is Critical for Glucagon Production and Secretion in Mouse Pancreatic α Cells In Vivo","container-title":"Molecular and Cellular Biology","volume":"38","issue":"8","source":"PubMed","abstract":"The MafB transcription factor is expressed in pancreatic α and β cells during development but becomes exclusive to α cells in adult rodents. Mafb-null (Mafb-/- ) mice were reported to have reduced α- and β-cell numbers throughout embryonic development. To further analyze the postnatal function of MafB in the pancreas, we generated endocrine cell-specific (MafbΔ\n                        Endo\n                     ) and tamoxifen-dependent (MafbΔ\n                        TAM\n                     ) Mafb knockout mice. MafbΔ\n                        Endo\n                     mice exhibited reduced populations of insulin-positive (insulin+) and glucagon+ cells at postnatal day 0, but the insulin+ cell population recovered by 8 weeks of age. In contrast, the Arx+ glucagon+ cell fraction and glucagon expression remained decreased even in adulthood. MafbΔ\n                        TAM\n                     mice, with Mafb deleted after pancreas maturation, also demonstrated diminished glucagon+ cells and glucagon content without affecting β cells. A decreased Arx+ glucagon+ cell population in MafbΔ\n                        Endo\n                     mice was compensated for by an increased Arx+ pancreatic polypeptide+ cell population. Furthermore, gene expression analyses from both MafbΔ\n                        Endo\n                     and MafbΔ\n                        TAM\n                     islets revealed that MafB is a key regulator of glucagon expression in α cells. Finally, both mutants failed to respond to arginine, likely due to impaired arginine transporter gene expression and glucagon production ability. Taken together, our findings reveal that MafB is critical for the functional maintenance of mouse α cells in vivo, including glucagon production and secretion, as well as in development.","DOI":"10.1128/MCB.00504-17","ISSN":"1098-5549","note":"PMID: 29378833\nPMCID: PMC5879460","journalAbbreviation":"Mol. Cell. Biol.","language":"eng","author":[{"family":"Katoh","given":"Megumi C."},{"family":"Jung","given":"Yunshin"},{"family":"Ugboma","given":"Chioma M."},{"family":"Shimbo","given":"Miki"},{"family":"Kuno","given":"Akihiro"},{"family":"Basha","given":"Walaa A."},{"family":"Kudo","given":"Takashi"},{"family":"Oishi","given":"Hisashi"},{"family":"Takahashi","given":"Satoru"}],"issued":{"date-parts":[["2018",4,15]]}}},{"id":849,"uris":["http://zotero.org/users/4128181/items/47DPJC9B"],"uri":["http://zotero.org/users/4128181/items/47DPJC9B"],"itemData":{"id":849,"type":"article-journal","title":"MafA is critical for maintenance of the mature beta cell phenotype in mice","container-title":"Diabetologia","page":"566-574","volume":"58","issue":"3","source":"PubMed","abstract":"AIMS/HYPOTHESIS: The plasticity of adult somatic cells allows for their dedifferentiation or conversion to different cell types, although the relevance of this to disease remains elusive. Perturbation of beta cell identity leading to dedifferentiation may be implicated in the compromised functions of beta cells in diabetes, which is a current topic of islet research. This study aims to investigate whether or not v-Maf musculoaponeurotic fibrosarcoma oncogene family, protein A (MafA), a mature beta cell marker, is involved in maintaining mature beta cell phenotypes.\nMETHODS: The fate and gene expression of beta cells were analysed in Mafa knockout (KO) mice and mouse models of diabetes in which the expression of MafA was reduced in the majority of beta cells.\nRESULTS: Loss of MafA reduced the beta to alpha cell ratio in pancreatic islets without elevating blood glucose to diabetic levels. Lineage tracing analyses showed reduced/lost expression of insulin in most beta cells, with a minority of the former beta cells converted to glucagon-expressing cells in Mafa KO mice. The upregulation of genes that are normally repressed in mature beta cells or transcription factors that are transiently expressed in endocrine progenitors was identified in Mafa KO islets as a hallmark of dedifferentiation. The compromised beta cells in db/db and multiple low-dose streptozotocin mice underwent similar dedifferentiation with expression of Mafb, which is expressed in immature beta cells.\nCONCLUSIONS/INTERPRETATION: The maturation factor MafA is critical for the homeostasis of mature beta cells and regulates cell plasticity. The loss of MafA in beta cells leads to a deeper loss of cell identity, which is implicated in diabetes pathology.","DOI":"10.1007/s00125-014-3464-9","ISSN":"1432-0428","note":"PMID: 25500951","journalAbbreviation":"Diabetologia","language":"eng","author":[{"family":"Nishimura","given":"Wataru"},{"family":"Takahashi","given":"Satoru"},{"family":"Yasuda","given":"Kazuki"}],"issued":{"date-parts":[["2015",3]]}}}],"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43–45</w:t>
      </w:r>
      <w:r>
        <w:rPr>
          <w:rFonts w:eastAsiaTheme="majorEastAsia" w:cstheme="majorBidi"/>
        </w:rPr>
        <w:fldChar w:fldCharType="end"/>
      </w:r>
      <w:r>
        <w:rPr>
          <w:rFonts w:eastAsiaTheme="majorEastAsia" w:cstheme="majorBidi"/>
        </w:rPr>
        <w:t xml:space="preserve"> (</w:t>
      </w:r>
      <w:r>
        <w:rPr>
          <w:rFonts w:eastAsiaTheme="majorEastAsia" w:cstheme="majorBidi"/>
          <w:b/>
        </w:rPr>
        <w:t>Figure 1E</w:t>
      </w:r>
      <w:r>
        <w:rPr>
          <w:rFonts w:eastAsiaTheme="majorEastAsia" w:cstheme="majorBidi"/>
        </w:rPr>
        <w:t xml:space="preserve">). We also identified motifs enriched across all endocrine cell types </w:t>
      </w:r>
      <w:r w:rsidR="0048728C">
        <w:rPr>
          <w:rFonts w:eastAsiaTheme="majorEastAsia" w:cstheme="majorBidi"/>
        </w:rPr>
        <w:t>such as</w:t>
      </w:r>
      <w:r>
        <w:rPr>
          <w:rFonts w:eastAsiaTheme="majorEastAsia" w:cstheme="majorBidi"/>
        </w:rPr>
        <w:t xml:space="preserve"> FOXA, as well as in non-endocrine cell types like IRF motifs for immune cells</w:t>
      </w:r>
      <w:r w:rsidR="00E16A05">
        <w:rPr>
          <w:rFonts w:eastAsiaTheme="majorEastAsia" w:cstheme="majorBidi"/>
        </w:rPr>
        <w:fldChar w:fldCharType="begin"/>
      </w:r>
      <w:r w:rsidR="00475D13">
        <w:rPr>
          <w:rFonts w:eastAsiaTheme="majorEastAsia" w:cstheme="majorBidi"/>
        </w:rPr>
        <w:instrText xml:space="preserve"> ADDIN ZOTERO_ITEM {"citationID":"AgePbmYZ","properties":{"formattedCitation":"{\\rtf \\super 46\\nosupersub{}}","plainCitation":"46"},"citationItems":[{"id":802,"uris":["http://zotero.org/users/4128181/items/TU8I8CTC"],"uri":["http://zotero.org/users/4128181/items/TU8I8CTC"],"itemData":{"id":802,"type":"article-journal","title":"The interferon regulatory factor family in host defense: mechanism of action","container-title":"The Journal of Biological Chemistry","page":"20065-20069","volume":"282","issue":"28","source":"PubMed","abstract":"Transcription factors of the interferon regulatory factor (IRF) family commands the entire type I interferon (IFN) system from induction of IFNs to diverse IFN responses, thereby providing a principal basis for host resistance against pathogens. However, the family has various additional roles. Regulating the development of the immune system, IRFs shape the establishment and execution of innate and adaptive immunity. IRFs also regulate growth and differentiation of many cell types, thus playing a role in leukemia and other cancers. In addition, evidence indicates that IRFs confer antiviral mechanisms not directly ascribed to the IFN system. This review deals with the diverse roles of IRFs in host defense and discusses the molecular mechanisms by which they regulate target gene transcription.","DOI":"10.1074/jbc.R700003200","ISSN":"0021-9258","note":"PMID: 17502370","shortTitle":"The interferon regulatory factor family in host defense","journalAbbreviation":"J. Biol. Chem.","language":"eng","author":[{"family":"Ozato","given":"Keiko"},{"family":"Tailor","given":"Prafullakumar"},{"family":"Kubota","given":"Toru"}],"issued":{"date-parts":[["2007",7,13]]}}}],"schema":"https://github.com/citation-style-language/schema/raw/master/csl-citation.json"} </w:instrText>
      </w:r>
      <w:r w:rsidR="00E16A05">
        <w:rPr>
          <w:rFonts w:eastAsiaTheme="majorEastAsia" w:cstheme="majorBidi"/>
        </w:rPr>
        <w:fldChar w:fldCharType="separate"/>
      </w:r>
      <w:r w:rsidR="00475D13" w:rsidRPr="00475D13">
        <w:rPr>
          <w:rFonts w:cs="Arial"/>
          <w:szCs w:val="24"/>
          <w:vertAlign w:val="superscript"/>
        </w:rPr>
        <w:t>46</w:t>
      </w:r>
      <w:r w:rsidR="00E16A05">
        <w:rPr>
          <w:rFonts w:eastAsiaTheme="majorEastAsia" w:cstheme="majorBidi"/>
        </w:rPr>
        <w:fldChar w:fldCharType="end"/>
      </w:r>
      <w:r>
        <w:rPr>
          <w:rFonts w:eastAsiaTheme="majorEastAsia" w:cstheme="majorBidi"/>
        </w:rPr>
        <w:t xml:space="preserve"> (1.0)</w:t>
      </w:r>
      <w:r w:rsidR="002650DF">
        <w:rPr>
          <w:rFonts w:eastAsiaTheme="majorEastAsia" w:cstheme="majorBidi"/>
        </w:rPr>
        <w:t xml:space="preserve"> and</w:t>
      </w:r>
      <w:r>
        <w:rPr>
          <w:rFonts w:eastAsiaTheme="majorEastAsia" w:cstheme="majorBidi"/>
        </w:rPr>
        <w:t xml:space="preserve"> ETS motifs</w:t>
      </w:r>
      <w:r w:rsidR="005C1E92">
        <w:rPr>
          <w:rFonts w:eastAsiaTheme="majorEastAsia" w:cstheme="majorBidi"/>
        </w:rPr>
        <w:t xml:space="preserve"> </w:t>
      </w:r>
      <w:r>
        <w:rPr>
          <w:rFonts w:eastAsiaTheme="majorEastAsia" w:cstheme="majorBidi"/>
        </w:rPr>
        <w:t>for endothelial cells</w:t>
      </w:r>
      <w:r w:rsidR="00E16A05">
        <w:rPr>
          <w:rFonts w:eastAsiaTheme="majorEastAsia" w:cstheme="majorBidi"/>
        </w:rPr>
        <w:fldChar w:fldCharType="begin"/>
      </w:r>
      <w:r w:rsidR="00475D13">
        <w:rPr>
          <w:rFonts w:eastAsiaTheme="majorEastAsia" w:cstheme="majorBidi"/>
        </w:rPr>
        <w:instrText xml:space="preserve"> ADDIN ZOTERO_ITEM {"citationID":"xKWmBVJQ","properties":{"formattedCitation":"{\\rtf \\super 47\\nosupersub{}}","plainCitation":"47"},"citationItems":[{"id":800,"uris":["http://zotero.org/users/4128181/items/NB7XJIFF"],"uri":["http://zotero.org/users/4128181/items/NB7XJIFF"],"itemData":{"id":800,"type":"article-journal","title":"Transcriptional Control of Endothelial Cell Development","container-title":"Developmental cell","page":"180-195","volume":"16","issue":"2","source":"PubMed Central","abstract":"The transcription factors that regulate endothelial cell development have been a focus of active research for several years, and many players in the endothelial transcriptional program have been identified. This review discusses the function of several major regulators of endothelial transcription, including members of the Sox, Ets, Forkhead, GATA, and Kruppel-like families. This review also highlights recent developments aimed at unraveling the combinatorial mechanisms and transcription factor interactions that regulate endothelial cell specification and differentiation during vasculogenesis and angiogenesis.","DOI":"10.1016/j.devcel.2009.01.014","ISSN":"1534-5807","note":"PMID: 19217421\nPMCID: PMC2728550","journalAbbreviation":"Dev Cell","author":[{"family":"De Val","given":"Sarah"},{"family":"Black","given":"Brian L."}],"issued":{"date-parts":[["2009",2]]}}}],"schema":"https://github.com/citation-style-language/schema/raw/master/csl-citation.json"} </w:instrText>
      </w:r>
      <w:r w:rsidR="00E16A05">
        <w:rPr>
          <w:rFonts w:eastAsiaTheme="majorEastAsia" w:cstheme="majorBidi"/>
        </w:rPr>
        <w:fldChar w:fldCharType="separate"/>
      </w:r>
      <w:r w:rsidR="00475D13" w:rsidRPr="00475D13">
        <w:rPr>
          <w:rFonts w:cs="Arial"/>
          <w:szCs w:val="24"/>
          <w:vertAlign w:val="superscript"/>
        </w:rPr>
        <w:t>47</w:t>
      </w:r>
      <w:r w:rsidR="00E16A05">
        <w:rPr>
          <w:rFonts w:eastAsiaTheme="majorEastAsia" w:cstheme="majorBidi"/>
        </w:rPr>
        <w:fldChar w:fldCharType="end"/>
      </w:r>
      <w:r>
        <w:rPr>
          <w:rFonts w:eastAsiaTheme="majorEastAsia" w:cstheme="majorBidi"/>
        </w:rPr>
        <w:t xml:space="preserve"> (1.0)</w:t>
      </w:r>
      <w:r w:rsidR="002650DF">
        <w:rPr>
          <w:rFonts w:eastAsiaTheme="majorEastAsia" w:cstheme="majorBidi"/>
        </w:rPr>
        <w:t xml:space="preserve"> </w:t>
      </w:r>
      <w:r>
        <w:rPr>
          <w:rFonts w:eastAsiaTheme="majorEastAsia" w:cstheme="majorBidi"/>
        </w:rPr>
        <w:t>(</w:t>
      </w:r>
      <w:r>
        <w:rPr>
          <w:rFonts w:eastAsiaTheme="majorEastAsia" w:cstheme="majorBidi"/>
          <w:b/>
        </w:rPr>
        <w:t>Figure 1E</w:t>
      </w:r>
      <w:r>
        <w:rPr>
          <w:rFonts w:eastAsiaTheme="majorEastAsia" w:cstheme="majorBidi"/>
        </w:rPr>
        <w:t>).</w:t>
      </w:r>
      <w:r w:rsidR="00CE21CC">
        <w:rPr>
          <w:rFonts w:eastAsiaTheme="majorEastAsia" w:cstheme="majorBidi"/>
        </w:rPr>
        <w:t xml:space="preserve"> We </w:t>
      </w:r>
      <w:r w:rsidR="00F375E3">
        <w:rPr>
          <w:rFonts w:eastAsiaTheme="majorEastAsia" w:cstheme="majorBidi"/>
        </w:rPr>
        <w:t xml:space="preserve">then </w:t>
      </w:r>
      <w:r w:rsidR="00DE4FD9">
        <w:rPr>
          <w:rFonts w:eastAsiaTheme="majorEastAsia" w:cstheme="majorBidi"/>
        </w:rPr>
        <w:t xml:space="preserve">further </w:t>
      </w:r>
      <w:r w:rsidR="00F375E3">
        <w:rPr>
          <w:rFonts w:eastAsiaTheme="majorEastAsia" w:cstheme="majorBidi"/>
        </w:rPr>
        <w:t>performed hierarchical clustering of</w:t>
      </w:r>
      <w:r w:rsidR="00CE21CC">
        <w:rPr>
          <w:rFonts w:eastAsiaTheme="majorEastAsia" w:cstheme="majorBidi"/>
        </w:rPr>
        <w:t xml:space="preserve"> cell types based on their TF motif enrichment patterns</w:t>
      </w:r>
      <w:r w:rsidR="00F375E3">
        <w:rPr>
          <w:rFonts w:eastAsiaTheme="majorEastAsia" w:cstheme="majorBidi"/>
        </w:rPr>
        <w:t xml:space="preserve">. </w:t>
      </w:r>
      <w:r w:rsidR="00D775C2">
        <w:rPr>
          <w:rFonts w:eastAsiaTheme="majorEastAsia" w:cstheme="majorBidi"/>
        </w:rPr>
        <w:t>C</w:t>
      </w:r>
      <w:r w:rsidR="00CE21CC">
        <w:rPr>
          <w:rFonts w:eastAsiaTheme="majorEastAsia" w:cstheme="majorBidi"/>
        </w:rPr>
        <w:t>onsistent with analyses of single cell expression data</w:t>
      </w:r>
      <w:r w:rsidR="00CE21CC">
        <w:rPr>
          <w:rFonts w:eastAsiaTheme="majorEastAsia" w:cstheme="majorBidi"/>
        </w:rPr>
        <w:fldChar w:fldCharType="begin"/>
      </w:r>
      <w:r w:rsidR="00475D13">
        <w:rPr>
          <w:rFonts w:eastAsiaTheme="majorEastAsia" w:cstheme="majorBidi"/>
        </w:rPr>
        <w:instrText xml:space="preserve"> ADDIN ZOTERO_ITEM {"citationID":"liiSEx5c","properties":{"formattedCitation":"{\\rtf \\super 36,37,48\\nosupersub{}}","plainCitation":"36,37,48"},"citationItems":[{"id":267,"uris":["http://zotero.org/users/4128181/items/RM6M3FIM"],"uri":["http://zotero.org/users/4128181/items/RM6M3FIM"]},{"id":265,"uris":["http://zotero.org/users/4128181/items/3NHPENCI"],"uri":["http://zotero.org/users/4128181/items/3NHPENCI"]},{"id":301,"uris":["http://zotero.org/users/4128181/items/UVBJNTSC"],"uri":["http://zotero.org/users/4128181/items/UVBJNTSC"]}]} </w:instrText>
      </w:r>
      <w:r w:rsidR="00CE21CC">
        <w:rPr>
          <w:rFonts w:eastAsiaTheme="majorEastAsia" w:cstheme="majorBidi"/>
        </w:rPr>
        <w:fldChar w:fldCharType="separate"/>
      </w:r>
      <w:r w:rsidR="00475D13" w:rsidRPr="00475D13">
        <w:rPr>
          <w:rFonts w:cs="Arial"/>
          <w:szCs w:val="24"/>
          <w:vertAlign w:val="superscript"/>
        </w:rPr>
        <w:t>36,37,48</w:t>
      </w:r>
      <w:r w:rsidR="00CE21CC">
        <w:rPr>
          <w:rFonts w:eastAsiaTheme="majorEastAsia" w:cstheme="majorBidi"/>
        </w:rPr>
        <w:fldChar w:fldCharType="end"/>
      </w:r>
      <w:r w:rsidR="00CE21CC">
        <w:rPr>
          <w:rFonts w:eastAsiaTheme="majorEastAsia" w:cstheme="majorBidi"/>
        </w:rPr>
        <w:t>,</w:t>
      </w:r>
      <w:r w:rsidR="00EB623E">
        <w:rPr>
          <w:rFonts w:eastAsiaTheme="majorEastAsia" w:cstheme="majorBidi"/>
        </w:rPr>
        <w:t xml:space="preserve"> the</w:t>
      </w:r>
      <w:r w:rsidR="00CE21CC">
        <w:rPr>
          <w:rFonts w:eastAsiaTheme="majorEastAsia" w:cstheme="majorBidi"/>
        </w:rPr>
        <w:t xml:space="preserve"> regulatory programs of beta and delta cells</w:t>
      </w:r>
      <w:r w:rsidR="001C2BD9">
        <w:rPr>
          <w:rFonts w:eastAsiaTheme="majorEastAsia" w:cstheme="majorBidi"/>
        </w:rPr>
        <w:t xml:space="preserve"> </w:t>
      </w:r>
      <w:r w:rsidR="00856B20">
        <w:rPr>
          <w:rFonts w:eastAsiaTheme="majorEastAsia" w:cstheme="majorBidi"/>
        </w:rPr>
        <w:t>were</w:t>
      </w:r>
      <w:r w:rsidR="001C2BD9">
        <w:rPr>
          <w:rFonts w:eastAsiaTheme="majorEastAsia" w:cstheme="majorBidi"/>
        </w:rPr>
        <w:t xml:space="preserve"> closely</w:t>
      </w:r>
      <w:r w:rsidR="00EB623E">
        <w:rPr>
          <w:rFonts w:eastAsiaTheme="majorEastAsia" w:cstheme="majorBidi"/>
        </w:rPr>
        <w:t xml:space="preserve"> </w:t>
      </w:r>
      <w:r w:rsidR="00413C7A">
        <w:rPr>
          <w:rFonts w:eastAsiaTheme="majorEastAsia" w:cstheme="majorBidi"/>
        </w:rPr>
        <w:t>related</w:t>
      </w:r>
      <w:r w:rsidR="001C2BD9">
        <w:rPr>
          <w:rFonts w:eastAsiaTheme="majorEastAsia" w:cstheme="majorBidi"/>
        </w:rPr>
        <w:t xml:space="preserve"> as </w:t>
      </w:r>
      <w:r w:rsidR="00856B20">
        <w:rPr>
          <w:rFonts w:eastAsiaTheme="majorEastAsia" w:cstheme="majorBidi"/>
        </w:rPr>
        <w:t>were</w:t>
      </w:r>
      <w:r w:rsidR="001C2BD9">
        <w:rPr>
          <w:rFonts w:eastAsiaTheme="majorEastAsia" w:cstheme="majorBidi"/>
        </w:rPr>
        <w:t xml:space="preserve"> the programs of alpha and gamma cells</w:t>
      </w:r>
      <w:r w:rsidR="00CE21CC">
        <w:rPr>
          <w:rFonts w:eastAsiaTheme="majorEastAsia" w:cstheme="majorBidi"/>
        </w:rPr>
        <w:t xml:space="preserve"> (</w:t>
      </w:r>
      <w:r w:rsidR="00CE21CC">
        <w:rPr>
          <w:rFonts w:eastAsiaTheme="majorEastAsia" w:cstheme="majorBidi"/>
          <w:b/>
        </w:rPr>
        <w:t>Figure 1E</w:t>
      </w:r>
      <w:r w:rsidR="00CE21CC">
        <w:rPr>
          <w:rFonts w:eastAsiaTheme="majorEastAsia" w:cstheme="majorBidi"/>
        </w:rPr>
        <w:t>).</w:t>
      </w:r>
      <w:r w:rsidR="001B5981">
        <w:rPr>
          <w:rFonts w:eastAsiaTheme="majorEastAsia" w:cstheme="majorBidi"/>
        </w:rPr>
        <w:t xml:space="preserve"> </w:t>
      </w:r>
    </w:p>
    <w:p w14:paraId="7D53334C" w14:textId="77777777" w:rsidR="008147D2" w:rsidRDefault="008147D2" w:rsidP="0091286C">
      <w:pPr>
        <w:spacing w:line="360" w:lineRule="auto"/>
        <w:jc w:val="both"/>
        <w:rPr>
          <w:rFonts w:eastAsiaTheme="majorEastAsia" w:cstheme="majorBidi"/>
        </w:rPr>
      </w:pPr>
    </w:p>
    <w:p w14:paraId="52D85567" w14:textId="2761BF03" w:rsidR="005B1DAB" w:rsidRPr="00A42A67" w:rsidRDefault="006E17A3" w:rsidP="009933E8">
      <w:pPr>
        <w:jc w:val="both"/>
        <w:rPr>
          <w:rFonts w:eastAsiaTheme="majorEastAsia" w:cstheme="majorBidi"/>
          <w:b/>
        </w:rPr>
      </w:pPr>
      <w:r>
        <w:rPr>
          <w:rFonts w:eastAsiaTheme="majorEastAsia" w:cstheme="majorBidi"/>
          <w:b/>
        </w:rPr>
        <w:lastRenderedPageBreak/>
        <w:t>Heterogeneity in</w:t>
      </w:r>
      <w:r w:rsidR="005B1DAB">
        <w:rPr>
          <w:rFonts w:eastAsiaTheme="majorEastAsia" w:cstheme="majorBidi"/>
          <w:b/>
        </w:rPr>
        <w:t xml:space="preserve"> islet endocrine cell </w:t>
      </w:r>
      <w:r>
        <w:rPr>
          <w:rFonts w:eastAsiaTheme="majorEastAsia" w:cstheme="majorBidi"/>
          <w:b/>
        </w:rPr>
        <w:t>accessible chromatin and regulatory programs</w:t>
      </w:r>
    </w:p>
    <w:p w14:paraId="556FF4E2" w14:textId="30769A80" w:rsidR="00EC6520" w:rsidRDefault="00EC6520" w:rsidP="00EC6520">
      <w:pPr>
        <w:spacing w:line="360" w:lineRule="auto"/>
        <w:jc w:val="both"/>
        <w:rPr>
          <w:rFonts w:eastAsiaTheme="majorEastAsia" w:cstheme="majorBidi"/>
        </w:rPr>
      </w:pPr>
      <w:r>
        <w:rPr>
          <w:rFonts w:eastAsiaTheme="majorEastAsia" w:cstheme="majorBidi"/>
        </w:rPr>
        <w:t>A major strength of single-cell approaches is the ability to reveal heterogeneity within the same cell type. Indeed, our initial clustering showed that endocrine cell types (beta, alpha, and delta) appear</w:t>
      </w:r>
      <w:r w:rsidR="00662AE4">
        <w:rPr>
          <w:rFonts w:eastAsiaTheme="majorEastAsia" w:cstheme="majorBidi"/>
        </w:rPr>
        <w:t>ed</w:t>
      </w:r>
      <w:r>
        <w:rPr>
          <w:rFonts w:eastAsiaTheme="majorEastAsia" w:cstheme="majorBidi"/>
        </w:rPr>
        <w:t xml:space="preserve"> to further segregate into sub-clusters. To examine these sub-clusters, we determined gene promoter accessibility in each sub-cluster, and identified promoters with variable accessibility between sub-clusters (</w:t>
      </w:r>
      <w:r>
        <w:rPr>
          <w:rFonts w:eastAsiaTheme="majorEastAsia" w:cstheme="majorBidi"/>
          <w:b/>
        </w:rPr>
        <w:t xml:space="preserve">see Methods, </w:t>
      </w:r>
      <w:r w:rsidR="007213CA" w:rsidRPr="00B36FC7">
        <w:rPr>
          <w:rFonts w:eastAsiaTheme="majorEastAsia" w:cstheme="majorBidi"/>
          <w:b/>
        </w:rPr>
        <w:t xml:space="preserve">Supplementary </w:t>
      </w:r>
      <w:r w:rsidRPr="00B36FC7">
        <w:rPr>
          <w:rFonts w:eastAsiaTheme="majorEastAsia" w:cstheme="majorBidi"/>
          <w:b/>
        </w:rPr>
        <w:t xml:space="preserve">Data </w:t>
      </w:r>
      <w:r w:rsidR="00CC0312">
        <w:rPr>
          <w:rFonts w:eastAsiaTheme="majorEastAsia" w:cstheme="majorBidi"/>
          <w:b/>
        </w:rPr>
        <w:t>2</w:t>
      </w:r>
      <w:r>
        <w:rPr>
          <w:rFonts w:eastAsiaTheme="majorEastAsia" w:cstheme="majorBidi"/>
        </w:rPr>
        <w:t xml:space="preserve">). We focused on alpha and beta cells, where cell numbers allowed for robust calculations. Notably, we found </w:t>
      </w:r>
      <w:r w:rsidRPr="00121D39">
        <w:rPr>
          <w:rFonts w:eastAsiaTheme="majorEastAsia" w:cstheme="majorBidi"/>
          <w:i/>
        </w:rPr>
        <w:t>INS</w:t>
      </w:r>
      <w:r>
        <w:rPr>
          <w:rFonts w:eastAsiaTheme="majorEastAsia" w:cstheme="majorBidi"/>
        </w:rPr>
        <w:t xml:space="preserve"> among the genes with most variable promoter accessibility between beta cell sub-clusters (</w:t>
      </w:r>
      <w:r>
        <w:rPr>
          <w:rFonts w:eastAsiaTheme="majorEastAsia" w:cstheme="majorBidi"/>
          <w:i/>
        </w:rPr>
        <w:t xml:space="preserve">INS-IGF2 </w:t>
      </w:r>
      <w:r>
        <w:rPr>
          <w:rFonts w:eastAsiaTheme="majorEastAsia" w:cstheme="majorBidi"/>
        </w:rPr>
        <w:t>beta OR=5.05, Fisher’s exact P=</w:t>
      </w:r>
      <w:r w:rsidR="00AA645C">
        <w:rPr>
          <w:rFonts w:eastAsiaTheme="majorEastAsia" w:cstheme="majorBidi"/>
        </w:rPr>
        <w:t>3.98</w:t>
      </w:r>
      <w:r>
        <w:rPr>
          <w:rFonts w:eastAsiaTheme="majorEastAsia" w:cstheme="majorBidi"/>
        </w:rPr>
        <w:t>x10</w:t>
      </w:r>
      <w:r w:rsidRPr="00913023">
        <w:rPr>
          <w:rFonts w:eastAsiaTheme="majorEastAsia" w:cstheme="majorBidi"/>
          <w:vertAlign w:val="superscript"/>
        </w:rPr>
        <w:t>-</w:t>
      </w:r>
      <w:r w:rsidR="00AA645C">
        <w:rPr>
          <w:rFonts w:eastAsiaTheme="majorEastAsia" w:cstheme="majorBidi"/>
          <w:vertAlign w:val="superscript"/>
        </w:rPr>
        <w:t>37</w:t>
      </w:r>
      <w:r>
        <w:rPr>
          <w:rFonts w:eastAsiaTheme="majorEastAsia" w:cstheme="majorBidi"/>
        </w:rPr>
        <w:t>), leading us to rename these clusters for downstream analysis as INS-high beta and INS-low beta, respectively (</w:t>
      </w:r>
      <w:r w:rsidRPr="00896694">
        <w:rPr>
          <w:rFonts w:eastAsiaTheme="majorEastAsia" w:cstheme="majorBidi"/>
          <w:b/>
        </w:rPr>
        <w:t>Figure 1</w:t>
      </w:r>
      <w:r>
        <w:rPr>
          <w:rFonts w:eastAsiaTheme="majorEastAsia" w:cstheme="majorBidi"/>
          <w:b/>
        </w:rPr>
        <w:t>B</w:t>
      </w:r>
      <w:r w:rsidRPr="00896694">
        <w:rPr>
          <w:rFonts w:eastAsiaTheme="majorEastAsia" w:cstheme="majorBidi"/>
          <w:b/>
        </w:rPr>
        <w:t>,C; Figure 2</w:t>
      </w:r>
      <w:r>
        <w:rPr>
          <w:rFonts w:eastAsiaTheme="majorEastAsia" w:cstheme="majorBidi"/>
          <w:b/>
        </w:rPr>
        <w:t>A</w:t>
      </w:r>
      <w:r>
        <w:rPr>
          <w:rFonts w:eastAsiaTheme="majorEastAsia" w:cstheme="majorBidi"/>
        </w:rPr>
        <w:t xml:space="preserve">). Similarly, </w:t>
      </w:r>
      <w:r w:rsidRPr="00121D39">
        <w:rPr>
          <w:rFonts w:eastAsiaTheme="majorEastAsia" w:cstheme="majorBidi"/>
          <w:i/>
        </w:rPr>
        <w:t>GCG</w:t>
      </w:r>
      <w:r>
        <w:rPr>
          <w:rFonts w:eastAsiaTheme="majorEastAsia" w:cstheme="majorBidi"/>
        </w:rPr>
        <w:t xml:space="preserve"> promoter accessibility is strikingly variable between alpha 1 and alpha 2 </w:t>
      </w:r>
      <w:r w:rsidRPr="00121D39">
        <w:rPr>
          <w:rFonts w:eastAsiaTheme="majorEastAsia" w:cstheme="majorBidi"/>
        </w:rPr>
        <w:t>(</w:t>
      </w:r>
      <w:r>
        <w:rPr>
          <w:rFonts w:eastAsiaTheme="majorEastAsia" w:cstheme="majorBidi"/>
          <w:i/>
        </w:rPr>
        <w:t xml:space="preserve">GCG </w:t>
      </w:r>
      <w:r>
        <w:rPr>
          <w:rFonts w:eastAsiaTheme="majorEastAsia" w:cstheme="majorBidi"/>
        </w:rPr>
        <w:t>alpha OR=3.30, P=</w:t>
      </w:r>
      <w:r w:rsidR="007338F0">
        <w:rPr>
          <w:rFonts w:eastAsiaTheme="majorEastAsia" w:cstheme="majorBidi"/>
        </w:rPr>
        <w:t>4.68x10</w:t>
      </w:r>
      <w:r w:rsidR="007338F0" w:rsidRPr="008632EA">
        <w:rPr>
          <w:rFonts w:eastAsiaTheme="majorEastAsia" w:cstheme="majorBidi"/>
          <w:vertAlign w:val="superscript"/>
        </w:rPr>
        <w:t>-25</w:t>
      </w:r>
      <w:r>
        <w:rPr>
          <w:rFonts w:eastAsiaTheme="majorEastAsia" w:cstheme="majorBidi"/>
        </w:rPr>
        <w:t>). Hence we renamed those sub-clusters GCG-high alpha and GCG-low alpha, respectively (</w:t>
      </w:r>
      <w:r>
        <w:rPr>
          <w:rFonts w:eastAsiaTheme="majorEastAsia" w:cstheme="majorBidi"/>
          <w:b/>
        </w:rPr>
        <w:t>Figure 2A)</w:t>
      </w:r>
      <w:r>
        <w:rPr>
          <w:rFonts w:eastAsiaTheme="majorEastAsia" w:cstheme="majorBidi"/>
        </w:rPr>
        <w:t xml:space="preserve">. Apart from </w:t>
      </w:r>
      <w:r w:rsidRPr="00121D39">
        <w:rPr>
          <w:rFonts w:eastAsiaTheme="majorEastAsia" w:cstheme="majorBidi"/>
          <w:i/>
        </w:rPr>
        <w:t>INS</w:t>
      </w:r>
      <w:r>
        <w:rPr>
          <w:rFonts w:eastAsiaTheme="majorEastAsia" w:cstheme="majorBidi"/>
        </w:rPr>
        <w:t xml:space="preserve"> and </w:t>
      </w:r>
      <w:r w:rsidRPr="00121D39">
        <w:rPr>
          <w:rFonts w:eastAsiaTheme="majorEastAsia" w:cstheme="majorBidi"/>
          <w:i/>
        </w:rPr>
        <w:t>GCG</w:t>
      </w:r>
      <w:r>
        <w:rPr>
          <w:rFonts w:eastAsiaTheme="majorEastAsia" w:cstheme="majorBidi"/>
        </w:rPr>
        <w:t>, we found substantial overlap in the genes with</w:t>
      </w:r>
      <w:r w:rsidR="00A0490D">
        <w:rPr>
          <w:rFonts w:eastAsiaTheme="majorEastAsia" w:cstheme="majorBidi"/>
        </w:rPr>
        <w:t xml:space="preserve"> both</w:t>
      </w:r>
      <w:r>
        <w:rPr>
          <w:rFonts w:eastAsiaTheme="majorEastAsia" w:cstheme="majorBidi"/>
        </w:rPr>
        <w:t xml:space="preserve"> increased and decreased </w:t>
      </w:r>
      <w:r w:rsidR="00AF4582">
        <w:rPr>
          <w:rFonts w:eastAsiaTheme="majorEastAsia" w:cstheme="majorBidi"/>
        </w:rPr>
        <w:t xml:space="preserve">promoter </w:t>
      </w:r>
      <w:r>
        <w:rPr>
          <w:rFonts w:eastAsiaTheme="majorEastAsia" w:cstheme="majorBidi"/>
        </w:rPr>
        <w:t>accessibility in INS-high beta and GCG-high alpha states (</w:t>
      </w:r>
      <w:r w:rsidRPr="00301D4F">
        <w:rPr>
          <w:rFonts w:eastAsiaTheme="majorEastAsia" w:cstheme="majorBidi"/>
          <w:b/>
        </w:rPr>
        <w:t>Figure 2</w:t>
      </w:r>
      <w:r>
        <w:rPr>
          <w:rFonts w:eastAsiaTheme="majorEastAsia" w:cstheme="majorBidi"/>
          <w:b/>
        </w:rPr>
        <w:t>A</w:t>
      </w:r>
      <w:r>
        <w:rPr>
          <w:rFonts w:eastAsiaTheme="majorEastAsia" w:cstheme="majorBidi"/>
        </w:rPr>
        <w:t>). INS-high</w:t>
      </w:r>
      <w:r w:rsidDel="005456D7">
        <w:rPr>
          <w:rFonts w:eastAsiaTheme="majorEastAsia" w:cstheme="majorBidi"/>
        </w:rPr>
        <w:t xml:space="preserve"> </w:t>
      </w:r>
      <w:r>
        <w:rPr>
          <w:rFonts w:eastAsiaTheme="majorEastAsia" w:cstheme="majorBidi"/>
        </w:rPr>
        <w:t xml:space="preserve">beta and GCG-high alpha cells both had increased promoter accessibility at genes involved in hormone secretion and glucose response such as </w:t>
      </w:r>
      <w:r>
        <w:rPr>
          <w:rFonts w:eastAsiaTheme="majorEastAsia" w:cstheme="majorBidi"/>
          <w:i/>
        </w:rPr>
        <w:t>GCK, ABCC8, G6PC2</w:t>
      </w:r>
      <w:r>
        <w:rPr>
          <w:rFonts w:eastAsiaTheme="majorEastAsia" w:cstheme="majorBidi"/>
        </w:rPr>
        <w:t xml:space="preserve"> and </w:t>
      </w:r>
      <w:r>
        <w:rPr>
          <w:rFonts w:eastAsiaTheme="majorEastAsia" w:cstheme="majorBidi"/>
          <w:i/>
        </w:rPr>
        <w:t xml:space="preserve">SLC30A8 </w:t>
      </w:r>
      <w:r>
        <w:rPr>
          <w:rFonts w:eastAsiaTheme="majorEastAsia" w:cstheme="majorBidi"/>
        </w:rPr>
        <w:t>(</w:t>
      </w:r>
      <w:r>
        <w:rPr>
          <w:rFonts w:eastAsiaTheme="majorEastAsia" w:cstheme="majorBidi"/>
          <w:b/>
        </w:rPr>
        <w:t>Figure 2A</w:t>
      </w:r>
      <w:r>
        <w:rPr>
          <w:rFonts w:eastAsiaTheme="majorEastAsia" w:cstheme="majorBidi"/>
        </w:rPr>
        <w:t>). Conversely, INS-low beta</w:t>
      </w:r>
      <w:r w:rsidDel="005456D7">
        <w:rPr>
          <w:rFonts w:eastAsiaTheme="majorEastAsia" w:cstheme="majorBidi"/>
        </w:rPr>
        <w:t xml:space="preserve"> </w:t>
      </w:r>
      <w:r>
        <w:rPr>
          <w:rFonts w:eastAsiaTheme="majorEastAsia" w:cstheme="majorBidi"/>
        </w:rPr>
        <w:t>and GCG-low alpha</w:t>
      </w:r>
      <w:r w:rsidR="00E35436">
        <w:rPr>
          <w:rFonts w:eastAsiaTheme="majorEastAsia" w:cstheme="majorBidi"/>
        </w:rPr>
        <w:t xml:space="preserve"> cells</w:t>
      </w:r>
      <w:r>
        <w:rPr>
          <w:rFonts w:eastAsiaTheme="majorEastAsia" w:cstheme="majorBidi"/>
        </w:rPr>
        <w:t xml:space="preserve"> both had increased promoter accessibility at genes involved in stress-induced signaling responses including </w:t>
      </w:r>
      <w:r w:rsidRPr="00332488">
        <w:rPr>
          <w:rFonts w:eastAsiaTheme="majorEastAsia" w:cstheme="majorBidi"/>
          <w:i/>
        </w:rPr>
        <w:t>ATF3</w:t>
      </w:r>
      <w:r>
        <w:rPr>
          <w:rFonts w:eastAsiaTheme="majorEastAsia" w:cstheme="majorBidi"/>
        </w:rPr>
        <w:t xml:space="preserve">, </w:t>
      </w:r>
      <w:r w:rsidRPr="00332488">
        <w:rPr>
          <w:rFonts w:eastAsiaTheme="majorEastAsia" w:cstheme="majorBidi"/>
          <w:i/>
        </w:rPr>
        <w:t>FOSL1</w:t>
      </w:r>
      <w:r>
        <w:rPr>
          <w:rFonts w:eastAsiaTheme="majorEastAsia" w:cstheme="majorBidi"/>
        </w:rPr>
        <w:t xml:space="preserve">, and </w:t>
      </w:r>
      <w:r w:rsidRPr="00332488">
        <w:rPr>
          <w:rFonts w:eastAsiaTheme="majorEastAsia" w:cstheme="majorBidi"/>
          <w:i/>
        </w:rPr>
        <w:t>FOSL2</w:t>
      </w:r>
      <w:r>
        <w:rPr>
          <w:rFonts w:eastAsiaTheme="majorEastAsia" w:cstheme="majorBidi"/>
        </w:rPr>
        <w:t xml:space="preserve"> (</w:t>
      </w:r>
      <w:r>
        <w:rPr>
          <w:rFonts w:eastAsiaTheme="majorEastAsia" w:cstheme="majorBidi"/>
          <w:b/>
        </w:rPr>
        <w:t>Figure 2A</w:t>
      </w:r>
      <w:r>
        <w:rPr>
          <w:rFonts w:eastAsiaTheme="majorEastAsia" w:cstheme="majorBidi"/>
        </w:rPr>
        <w:t xml:space="preserve">). We note that similar sub-states and patterns </w:t>
      </w:r>
      <w:r w:rsidR="00543B4F">
        <w:rPr>
          <w:rFonts w:eastAsiaTheme="majorEastAsia" w:cstheme="majorBidi"/>
        </w:rPr>
        <w:t>were</w:t>
      </w:r>
      <w:r>
        <w:rPr>
          <w:rFonts w:eastAsiaTheme="majorEastAsia" w:cstheme="majorBidi"/>
        </w:rPr>
        <w:t xml:space="preserve"> also evident in delta cells from our data, although the low overall cell number impedes deeper analysis in the current study (</w:t>
      </w:r>
      <w:r w:rsidR="007213CA">
        <w:rPr>
          <w:rFonts w:eastAsiaTheme="majorEastAsia" w:cstheme="majorBidi"/>
          <w:b/>
        </w:rPr>
        <w:t xml:space="preserve">Supplementary </w:t>
      </w:r>
      <w:r w:rsidRPr="00896694">
        <w:rPr>
          <w:rFonts w:eastAsiaTheme="majorEastAsia" w:cstheme="majorBidi"/>
          <w:b/>
        </w:rPr>
        <w:t xml:space="preserve">Figure </w:t>
      </w:r>
      <w:r w:rsidR="000546A5">
        <w:rPr>
          <w:rFonts w:eastAsiaTheme="majorEastAsia" w:cstheme="majorBidi"/>
          <w:b/>
        </w:rPr>
        <w:t>4</w:t>
      </w:r>
      <w:r>
        <w:rPr>
          <w:rFonts w:eastAsiaTheme="majorEastAsia" w:cstheme="majorBidi"/>
          <w:b/>
        </w:rPr>
        <w:t>A</w:t>
      </w:r>
      <w:r>
        <w:rPr>
          <w:rFonts w:eastAsiaTheme="majorEastAsia" w:cstheme="majorBidi"/>
        </w:rPr>
        <w:t xml:space="preserve">). These data suggest differences between </w:t>
      </w:r>
      <w:r w:rsidR="00A06FF4">
        <w:rPr>
          <w:rFonts w:eastAsiaTheme="majorEastAsia" w:cstheme="majorBidi"/>
        </w:rPr>
        <w:t>endocrine</w:t>
      </w:r>
      <w:r>
        <w:rPr>
          <w:rFonts w:eastAsiaTheme="majorEastAsia" w:cstheme="majorBidi"/>
        </w:rPr>
        <w:t xml:space="preserve"> cell sub-clusters among genes involved in hormone production and stress-induced signaling responses</w:t>
      </w:r>
      <w:r w:rsidR="00322CBE">
        <w:rPr>
          <w:rFonts w:eastAsiaTheme="majorEastAsia" w:cstheme="majorBidi"/>
        </w:rPr>
        <w:t xml:space="preserve">, and </w:t>
      </w:r>
      <w:r>
        <w:rPr>
          <w:rFonts w:eastAsiaTheme="majorEastAsia" w:cstheme="majorBidi"/>
        </w:rPr>
        <w:t>point to an underlying commonality in the genes that govern state-specific functions across different endocrine cell types.</w:t>
      </w:r>
    </w:p>
    <w:p w14:paraId="5F81ACA1" w14:textId="21E1A528" w:rsidR="009B2CB4" w:rsidRDefault="00B52C13" w:rsidP="0091286C">
      <w:pPr>
        <w:spacing w:line="360" w:lineRule="auto"/>
        <w:jc w:val="both"/>
        <w:rPr>
          <w:rFonts w:eastAsiaTheme="majorEastAsia" w:cstheme="majorBidi"/>
        </w:rPr>
      </w:pPr>
      <w:r>
        <w:rPr>
          <w:rFonts w:eastAsiaTheme="majorEastAsia" w:cstheme="majorBidi"/>
        </w:rPr>
        <w:t>Cellular h</w:t>
      </w:r>
      <w:r w:rsidR="004A034C">
        <w:rPr>
          <w:rFonts w:eastAsiaTheme="majorEastAsia" w:cstheme="majorBidi"/>
        </w:rPr>
        <w:t>eterogeneity</w:t>
      </w:r>
      <w:r w:rsidR="00C417E6">
        <w:rPr>
          <w:rFonts w:eastAsiaTheme="majorEastAsia" w:cstheme="majorBidi"/>
        </w:rPr>
        <w:t xml:space="preserve"> </w:t>
      </w:r>
      <w:r w:rsidR="00C87D0E">
        <w:rPr>
          <w:rFonts w:eastAsiaTheme="majorEastAsia" w:cstheme="majorBidi"/>
        </w:rPr>
        <w:t>of</w:t>
      </w:r>
      <w:r w:rsidR="00C417E6">
        <w:rPr>
          <w:rFonts w:eastAsiaTheme="majorEastAsia" w:cstheme="majorBidi"/>
        </w:rPr>
        <w:t xml:space="preserve"> islet </w:t>
      </w:r>
      <w:r w:rsidR="00F44311">
        <w:rPr>
          <w:rFonts w:eastAsiaTheme="majorEastAsia" w:cstheme="majorBidi"/>
        </w:rPr>
        <w:t xml:space="preserve">gene expression and </w:t>
      </w:r>
      <w:r w:rsidR="00C417E6">
        <w:rPr>
          <w:rFonts w:eastAsiaTheme="majorEastAsia" w:cstheme="majorBidi"/>
        </w:rPr>
        <w:t xml:space="preserve">function has been </w:t>
      </w:r>
      <w:r w:rsidR="00C87D0E">
        <w:rPr>
          <w:rFonts w:eastAsiaTheme="majorEastAsia" w:cstheme="majorBidi"/>
        </w:rPr>
        <w:t>reported</w:t>
      </w:r>
      <w:r w:rsidR="00FD640A">
        <w:rPr>
          <w:rFonts w:eastAsiaTheme="majorEastAsia" w:cstheme="majorBidi"/>
        </w:rPr>
        <w:t xml:space="preserve"> </w:t>
      </w:r>
      <w:r w:rsidR="00C87D0E">
        <w:rPr>
          <w:rFonts w:eastAsiaTheme="majorEastAsia" w:cstheme="majorBidi"/>
        </w:rPr>
        <w:t>previously</w:t>
      </w:r>
      <w:r w:rsidR="00025EF8">
        <w:rPr>
          <w:rFonts w:eastAsiaTheme="majorEastAsia" w:cstheme="majorBidi"/>
        </w:rPr>
        <w:fldChar w:fldCharType="begin"/>
      </w:r>
      <w:r w:rsidR="00475D13">
        <w:rPr>
          <w:rFonts w:eastAsiaTheme="majorEastAsia" w:cstheme="majorBidi"/>
        </w:rPr>
        <w:instrText xml:space="preserve"> ADDIN ZOTERO_ITEM {"citationID":"DZIWPr8t","properties":{"formattedCitation":"{\\rtf \\super 16,17,49\\nosupersub{}}","plainCitation":"16,17,49"},"citationItems":[{"id":711,"uris":["http://zotero.org/users/4128181/items/C9ZUYGPI"],"uri":["http://zotero.org/users/4128181/items/C9ZUYGPI"],"itemData":{"id":711,"type":"article-journal","title":"Pseudotime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id":99,"uris":["http://zotero.org/users/4128181/items/XGBNUKE8"],"uri":["http://zotero.org/users/4128181/items/XGBNUKE8"]},{"id":818,"uris":["http://zotero.org/users/4128181/items/D72GV79M"],"uri":["http://zotero.org/users/4128181/items/D72GV79M"],"itemData":{"id":818,"type":"article-journal","title":"New Understanding of β-Cell Heterogeneity and In Situ Islet Function","container-title":"Diabetes","page":"537-547","volume":"67","issue":"4","source":"PubMed","abstract":"Insulin-secreting β-cells are heterogeneous in their regulation of hormone release. While long known, recent technological advances and new markers have allowed the identification of novel subpopulations, improving our understanding of the molecular basis for heterogeneity. This includes specific subpopulations with distinct functional characteristics, developmental programs, abilities to proliferate in response to metabolic or developmental cues, and resistance to immune-mediated damage. Importantly, these subpopulations change in disease or aging, including in human disease. Although discovering new β-cell subpopulations has substantially advanced our understanding of islet biology, a point of caution is that these characteristics have often necessarily been identified in single β-cells dissociated from the islet. β-Cells in the islet show extensive communication with each other via gap junctions and with other cell types via diffusible chemical messengers. As such, how these different subpopulations contribute to in situ islet function, including during plasticity, is not well understood. We will discuss recent findings revealing functional β-cell subpopulations in the intact islet, the underlying basis for these identified subpopulations, and how these subpopulations may influence in situ islet function. Furthermore, we will discuss the outlook for emerging technologies to gain further insight into the role of subpopulations in in situ islet function.","DOI":"10.2337/dbi17-0040","ISSN":"1939-327X","note":"PMID: 29559510\nPMCID: PMC5860861","journalAbbreviation":"Diabetes","language":"eng","author":[{"family":"Benninger","given":"Richard K. P."},{"family":"Hodson","given":"David J."}],"issued":{"date-parts":[["2018"]]}}}],"schema":"https://github.com/citation-style-language/schema/raw/master/csl-citation.json"} </w:instrText>
      </w:r>
      <w:r w:rsidR="00025EF8">
        <w:rPr>
          <w:rFonts w:eastAsiaTheme="majorEastAsia" w:cstheme="majorBidi"/>
        </w:rPr>
        <w:fldChar w:fldCharType="separate"/>
      </w:r>
      <w:r w:rsidR="00475D13" w:rsidRPr="00475D13">
        <w:rPr>
          <w:rFonts w:cs="Arial"/>
          <w:szCs w:val="24"/>
          <w:vertAlign w:val="superscript"/>
        </w:rPr>
        <w:t>16,17,49</w:t>
      </w:r>
      <w:r w:rsidR="00025EF8">
        <w:rPr>
          <w:rFonts w:eastAsiaTheme="majorEastAsia" w:cstheme="majorBidi"/>
        </w:rPr>
        <w:fldChar w:fldCharType="end"/>
      </w:r>
      <w:r w:rsidR="00C417E6">
        <w:rPr>
          <w:rFonts w:eastAsiaTheme="majorEastAsia" w:cstheme="majorBidi"/>
        </w:rPr>
        <w:t xml:space="preserve">, </w:t>
      </w:r>
      <w:r w:rsidR="00AF21D5">
        <w:rPr>
          <w:rFonts w:eastAsiaTheme="majorEastAsia" w:cstheme="majorBidi"/>
        </w:rPr>
        <w:t xml:space="preserve">and we therefore sought to explore whether the </w:t>
      </w:r>
      <w:r w:rsidR="00A3266E">
        <w:rPr>
          <w:rFonts w:eastAsiaTheme="majorEastAsia" w:cstheme="majorBidi"/>
        </w:rPr>
        <w:t xml:space="preserve">alpha and </w:t>
      </w:r>
      <w:r w:rsidR="00AF21D5">
        <w:rPr>
          <w:rFonts w:eastAsiaTheme="majorEastAsia" w:cstheme="majorBidi"/>
        </w:rPr>
        <w:t>beta cell states observed here share</w:t>
      </w:r>
      <w:r w:rsidR="00A774DA">
        <w:rPr>
          <w:rFonts w:eastAsiaTheme="majorEastAsia" w:cstheme="majorBidi"/>
        </w:rPr>
        <w:t>d</w:t>
      </w:r>
      <w:r w:rsidR="00AF21D5">
        <w:rPr>
          <w:rFonts w:eastAsiaTheme="majorEastAsia" w:cstheme="majorBidi"/>
        </w:rPr>
        <w:t xml:space="preserve"> commonalities with these previously described patterns</w:t>
      </w:r>
      <w:r w:rsidR="004A034C">
        <w:rPr>
          <w:rFonts w:eastAsiaTheme="majorEastAsia" w:cstheme="majorBidi"/>
        </w:rPr>
        <w:t>.</w:t>
      </w:r>
      <w:r w:rsidR="00C417E6">
        <w:rPr>
          <w:rFonts w:eastAsiaTheme="majorEastAsia" w:cstheme="majorBidi"/>
        </w:rPr>
        <w:t xml:space="preserve"> </w:t>
      </w:r>
      <w:r w:rsidR="00AF21D5">
        <w:rPr>
          <w:rFonts w:eastAsiaTheme="majorEastAsia" w:cstheme="majorBidi"/>
        </w:rPr>
        <w:t xml:space="preserve">To this end, we compared genes with significantly different promoter accessibility between sub-clusters (from </w:t>
      </w:r>
      <w:r w:rsidR="00AF21D5">
        <w:rPr>
          <w:rFonts w:eastAsiaTheme="majorEastAsia" w:cstheme="majorBidi"/>
          <w:b/>
        </w:rPr>
        <w:t>Figure 2A</w:t>
      </w:r>
      <w:r w:rsidR="00AF21D5">
        <w:rPr>
          <w:rFonts w:eastAsiaTheme="majorEastAsia" w:cstheme="majorBidi"/>
        </w:rPr>
        <w:t xml:space="preserve">) to gene sets describing beta cell heterogeneity from a previous </w:t>
      </w:r>
      <w:proofErr w:type="spellStart"/>
      <w:r w:rsidR="00AF21D5">
        <w:rPr>
          <w:rFonts w:eastAsiaTheme="majorEastAsia" w:cstheme="majorBidi"/>
        </w:rPr>
        <w:t>scRNA-seq</w:t>
      </w:r>
      <w:proofErr w:type="spellEnd"/>
      <w:r w:rsidR="00AF21D5">
        <w:rPr>
          <w:rFonts w:eastAsiaTheme="majorEastAsia" w:cstheme="majorBidi"/>
        </w:rPr>
        <w:t xml:space="preserve"> study</w:t>
      </w:r>
      <w:r w:rsidR="00E34C10">
        <w:rPr>
          <w:rFonts w:eastAsiaTheme="majorEastAsia" w:cstheme="majorBidi"/>
        </w:rPr>
        <w:fldChar w:fldCharType="begin"/>
      </w:r>
      <w:r w:rsidR="00475D13">
        <w:rPr>
          <w:rFonts w:eastAsiaTheme="majorEastAsia" w:cstheme="majorBidi"/>
        </w:rPr>
        <w:instrText xml:space="preserve"> ADDIN ZOTERO_ITEM {"citationID":"jSGB6A3m","properties":{"formattedCitation":"{\\rtf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rsidR="00E34C10">
        <w:rPr>
          <w:rFonts w:eastAsiaTheme="majorEastAsia" w:cstheme="majorBidi"/>
        </w:rPr>
        <w:fldChar w:fldCharType="separate"/>
      </w:r>
      <w:r w:rsidR="00475D13" w:rsidRPr="00475D13">
        <w:rPr>
          <w:rFonts w:cs="Arial"/>
          <w:szCs w:val="24"/>
          <w:vertAlign w:val="superscript"/>
        </w:rPr>
        <w:t>17</w:t>
      </w:r>
      <w:r w:rsidR="00E34C10">
        <w:rPr>
          <w:rFonts w:eastAsiaTheme="majorEastAsia" w:cstheme="majorBidi"/>
        </w:rPr>
        <w:fldChar w:fldCharType="end"/>
      </w:r>
      <w:r w:rsidR="00AF21D5">
        <w:rPr>
          <w:rFonts w:eastAsiaTheme="majorEastAsia" w:cstheme="majorBidi"/>
        </w:rPr>
        <w:t>.</w:t>
      </w:r>
      <w:r w:rsidR="00E34C10">
        <w:rPr>
          <w:rFonts w:eastAsiaTheme="majorEastAsia" w:cstheme="majorBidi"/>
        </w:rPr>
        <w:t xml:space="preserve"> </w:t>
      </w:r>
      <w:r w:rsidR="00AF21D5">
        <w:rPr>
          <w:rFonts w:eastAsiaTheme="majorEastAsia" w:cstheme="majorBidi"/>
        </w:rPr>
        <w:t>That study also identified a beta cell sub-cluster (“</w:t>
      </w:r>
      <w:r w:rsidR="00AF21D5">
        <w:rPr>
          <w:rFonts w:eastAsiaTheme="majorEastAsia" w:cs="Arial"/>
        </w:rPr>
        <w:t>β</w:t>
      </w:r>
      <w:r w:rsidR="00AF21D5">
        <w:rPr>
          <w:rFonts w:eastAsiaTheme="majorEastAsia" w:cstheme="majorBidi"/>
        </w:rPr>
        <w:t>-sub</w:t>
      </w:r>
      <w:r w:rsidR="00090F19">
        <w:rPr>
          <w:rFonts w:eastAsiaTheme="majorEastAsia" w:cstheme="majorBidi"/>
        </w:rPr>
        <w:t>.</w:t>
      </w:r>
      <w:r w:rsidR="00AF21D5">
        <w:rPr>
          <w:rFonts w:eastAsiaTheme="majorEastAsia" w:cstheme="majorBidi"/>
        </w:rPr>
        <w:t>4”) with lower INS expressio</w:t>
      </w:r>
      <w:r w:rsidR="00C04506">
        <w:rPr>
          <w:rFonts w:eastAsiaTheme="majorEastAsia" w:cstheme="majorBidi"/>
        </w:rPr>
        <w:t>n, and g</w:t>
      </w:r>
      <w:r w:rsidR="00AF21D5">
        <w:rPr>
          <w:rFonts w:eastAsiaTheme="majorEastAsia" w:cstheme="majorBidi"/>
        </w:rPr>
        <w:t xml:space="preserve">enes expressed in this </w:t>
      </w:r>
      <w:r w:rsidR="007E0F66">
        <w:rPr>
          <w:rFonts w:eastAsiaTheme="majorEastAsia" w:cs="Arial"/>
        </w:rPr>
        <w:t>β</w:t>
      </w:r>
      <w:r w:rsidR="007E0F66">
        <w:rPr>
          <w:rFonts w:eastAsiaTheme="majorEastAsia" w:cstheme="majorBidi"/>
        </w:rPr>
        <w:t>-sub.4</w:t>
      </w:r>
      <w:r w:rsidR="001B5981">
        <w:rPr>
          <w:rFonts w:eastAsiaTheme="majorEastAsia" w:cstheme="majorBidi"/>
        </w:rPr>
        <w:t xml:space="preserve"> </w:t>
      </w:r>
      <w:r w:rsidR="00AF21D5">
        <w:rPr>
          <w:rFonts w:eastAsiaTheme="majorEastAsia" w:cstheme="majorBidi"/>
        </w:rPr>
        <w:t>sub-cluster were associated with GO terms related to protein folding and ER stress</w:t>
      </w:r>
      <w:r w:rsidR="00C04506">
        <w:rPr>
          <w:rFonts w:eastAsiaTheme="majorEastAsia" w:cstheme="majorBidi"/>
        </w:rPr>
        <w:t>.</w:t>
      </w:r>
      <w:r w:rsidR="001B5981">
        <w:rPr>
          <w:rFonts w:eastAsiaTheme="majorEastAsia" w:cstheme="majorBidi"/>
        </w:rPr>
        <w:t xml:space="preserve"> </w:t>
      </w:r>
      <w:r w:rsidR="00C04506">
        <w:rPr>
          <w:rFonts w:eastAsiaTheme="majorEastAsia" w:cstheme="majorBidi"/>
        </w:rPr>
        <w:t>W</w:t>
      </w:r>
      <w:r w:rsidR="00AF21D5">
        <w:rPr>
          <w:rFonts w:eastAsiaTheme="majorEastAsia" w:cstheme="majorBidi"/>
        </w:rPr>
        <w:t xml:space="preserve">e </w:t>
      </w:r>
      <w:r w:rsidR="00153D8C">
        <w:rPr>
          <w:rFonts w:eastAsiaTheme="majorEastAsia" w:cstheme="majorBidi"/>
        </w:rPr>
        <w:t>found</w:t>
      </w:r>
      <w:r w:rsidR="00AF21D5">
        <w:rPr>
          <w:rFonts w:eastAsiaTheme="majorEastAsia" w:cstheme="majorBidi"/>
        </w:rPr>
        <w:t xml:space="preserve"> that </w:t>
      </w:r>
      <w:r w:rsidR="00C04506">
        <w:rPr>
          <w:rFonts w:eastAsiaTheme="majorEastAsia" w:cs="Arial"/>
        </w:rPr>
        <w:t>β</w:t>
      </w:r>
      <w:r w:rsidR="00C04506">
        <w:rPr>
          <w:rFonts w:eastAsiaTheme="majorEastAsia" w:cstheme="majorBidi"/>
        </w:rPr>
        <w:t xml:space="preserve">-sub.4 </w:t>
      </w:r>
      <w:r w:rsidR="00AF21D5">
        <w:rPr>
          <w:rFonts w:eastAsiaTheme="majorEastAsia" w:cstheme="majorBidi"/>
        </w:rPr>
        <w:t xml:space="preserve">genes </w:t>
      </w:r>
      <w:r w:rsidR="008A7DC6">
        <w:rPr>
          <w:rFonts w:eastAsiaTheme="majorEastAsia" w:cstheme="majorBidi"/>
        </w:rPr>
        <w:t>were</w:t>
      </w:r>
      <w:r w:rsidR="00AF21D5">
        <w:rPr>
          <w:rFonts w:eastAsiaTheme="majorEastAsia" w:cstheme="majorBidi"/>
        </w:rPr>
        <w:t xml:space="preserve"> significantly enriched among those with increased promoter accessibility in </w:t>
      </w:r>
      <w:r w:rsidR="00AF21D5" w:rsidRPr="00CB142E">
        <w:rPr>
          <w:rFonts w:eastAsiaTheme="majorEastAsia" w:cstheme="majorBidi"/>
        </w:rPr>
        <w:t>INS-low</w:t>
      </w:r>
      <w:r w:rsidR="00AF21D5">
        <w:rPr>
          <w:rFonts w:eastAsiaTheme="majorEastAsia" w:cstheme="majorBidi"/>
        </w:rPr>
        <w:t xml:space="preserve"> </w:t>
      </w:r>
      <w:r w:rsidR="00A11242">
        <w:rPr>
          <w:rFonts w:eastAsiaTheme="majorEastAsia" w:cstheme="majorBidi"/>
        </w:rPr>
        <w:t xml:space="preserve">beta </w:t>
      </w:r>
      <w:r w:rsidR="00AF21D5">
        <w:rPr>
          <w:rFonts w:eastAsiaTheme="majorEastAsia" w:cstheme="majorBidi"/>
        </w:rPr>
        <w:t>cells (</w:t>
      </w:r>
      <w:r w:rsidR="00AF21D5" w:rsidRPr="00896694">
        <w:rPr>
          <w:rFonts w:eastAsiaTheme="majorEastAsia" w:cstheme="majorBidi"/>
          <w:b/>
        </w:rPr>
        <w:t>Figure 2</w:t>
      </w:r>
      <w:r w:rsidR="00EE2151">
        <w:rPr>
          <w:rFonts w:eastAsiaTheme="majorEastAsia" w:cstheme="majorBidi"/>
          <w:b/>
        </w:rPr>
        <w:t>B</w:t>
      </w:r>
      <w:r w:rsidR="00EE2151">
        <w:rPr>
          <w:rFonts w:eastAsiaTheme="majorEastAsia" w:cstheme="majorBidi"/>
        </w:rPr>
        <w:t>)</w:t>
      </w:r>
      <w:r w:rsidR="00AF21D5">
        <w:rPr>
          <w:rFonts w:eastAsiaTheme="majorEastAsia" w:cstheme="majorBidi"/>
        </w:rPr>
        <w:t xml:space="preserve">. Interestingly </w:t>
      </w:r>
      <w:r w:rsidR="00AF21D5" w:rsidRPr="00CB142E">
        <w:rPr>
          <w:rFonts w:eastAsiaTheme="majorEastAsia" w:cstheme="majorBidi"/>
        </w:rPr>
        <w:t>β-sub</w:t>
      </w:r>
      <w:r w:rsidR="00090F19">
        <w:rPr>
          <w:rFonts w:eastAsiaTheme="majorEastAsia" w:cstheme="majorBidi"/>
        </w:rPr>
        <w:t>.</w:t>
      </w:r>
      <w:r w:rsidR="00AF21D5" w:rsidRPr="00CB142E">
        <w:rPr>
          <w:rFonts w:eastAsiaTheme="majorEastAsia" w:cstheme="majorBidi"/>
        </w:rPr>
        <w:t>4</w:t>
      </w:r>
      <w:r w:rsidR="00AF21D5">
        <w:rPr>
          <w:rFonts w:eastAsiaTheme="majorEastAsia" w:cstheme="majorBidi"/>
        </w:rPr>
        <w:t xml:space="preserve"> genes </w:t>
      </w:r>
      <w:r w:rsidR="00C04506">
        <w:rPr>
          <w:rFonts w:eastAsiaTheme="majorEastAsia" w:cstheme="majorBidi"/>
        </w:rPr>
        <w:t>were</w:t>
      </w:r>
      <w:r w:rsidR="00AF21D5">
        <w:rPr>
          <w:rFonts w:eastAsiaTheme="majorEastAsia" w:cstheme="majorBidi"/>
        </w:rPr>
        <w:t xml:space="preserve"> also enriched among those </w:t>
      </w:r>
      <w:r w:rsidR="00AF21D5">
        <w:rPr>
          <w:rFonts w:eastAsiaTheme="majorEastAsia" w:cstheme="majorBidi"/>
        </w:rPr>
        <w:lastRenderedPageBreak/>
        <w:t xml:space="preserve">with increased promoter accessibility in GCG-low </w:t>
      </w:r>
      <w:r w:rsidR="005977E3">
        <w:rPr>
          <w:rFonts w:eastAsiaTheme="majorEastAsia" w:cstheme="majorBidi"/>
        </w:rPr>
        <w:t xml:space="preserve">alpha </w:t>
      </w:r>
      <w:r w:rsidR="00AF21D5">
        <w:rPr>
          <w:rFonts w:eastAsiaTheme="majorEastAsia" w:cstheme="majorBidi"/>
        </w:rPr>
        <w:t>cells, reinforcing the similarity between endocrine cell sub-states</w:t>
      </w:r>
      <w:r w:rsidR="00EE2151">
        <w:rPr>
          <w:rFonts w:eastAsiaTheme="majorEastAsia" w:cstheme="majorBidi"/>
        </w:rPr>
        <w:t xml:space="preserve"> (</w:t>
      </w:r>
      <w:r w:rsidR="00EE2151">
        <w:rPr>
          <w:rFonts w:eastAsiaTheme="majorEastAsia" w:cstheme="majorBidi"/>
          <w:b/>
        </w:rPr>
        <w:t>Figure 2B</w:t>
      </w:r>
      <w:r w:rsidR="00EE2151">
        <w:rPr>
          <w:rFonts w:eastAsiaTheme="majorEastAsia" w:cstheme="majorBidi"/>
        </w:rPr>
        <w:t>)</w:t>
      </w:r>
      <w:r w:rsidR="00AF21D5">
        <w:rPr>
          <w:rFonts w:eastAsiaTheme="majorEastAsia" w:cstheme="majorBidi"/>
        </w:rPr>
        <w:t>.</w:t>
      </w:r>
      <w:r w:rsidR="001B5981">
        <w:rPr>
          <w:rFonts w:eastAsiaTheme="majorEastAsia" w:cstheme="majorBidi"/>
        </w:rPr>
        <w:t xml:space="preserve"> </w:t>
      </w:r>
      <w:r w:rsidR="00E8140F">
        <w:rPr>
          <w:rFonts w:eastAsiaTheme="majorEastAsia" w:cstheme="majorBidi"/>
        </w:rPr>
        <w:t>We further performed gene set enrichment (GSEA) for</w:t>
      </w:r>
      <w:r w:rsidR="001E4BEF">
        <w:rPr>
          <w:rFonts w:eastAsiaTheme="majorEastAsia" w:cstheme="majorBidi"/>
        </w:rPr>
        <w:t xml:space="preserve"> different</w:t>
      </w:r>
      <w:r w:rsidR="00E8140F">
        <w:rPr>
          <w:rFonts w:eastAsiaTheme="majorEastAsia" w:cstheme="majorBidi"/>
        </w:rPr>
        <w:t xml:space="preserve"> </w:t>
      </w:r>
      <w:r w:rsidR="001E4BEF">
        <w:rPr>
          <w:rFonts w:eastAsiaTheme="majorEastAsia" w:cstheme="majorBidi"/>
        </w:rPr>
        <w:t xml:space="preserve">beta and alpha cell states </w:t>
      </w:r>
      <w:r w:rsidR="00426AE2">
        <w:rPr>
          <w:rFonts w:eastAsiaTheme="majorEastAsia" w:cstheme="majorBidi"/>
        </w:rPr>
        <w:t xml:space="preserve">in our data </w:t>
      </w:r>
      <w:r w:rsidR="00E8140F">
        <w:rPr>
          <w:rFonts w:eastAsiaTheme="majorEastAsia" w:cstheme="majorBidi"/>
        </w:rPr>
        <w:t>using biological terms from the Gene Ontology (GO).</w:t>
      </w:r>
      <w:r w:rsidR="001B5981">
        <w:rPr>
          <w:rFonts w:eastAsiaTheme="majorEastAsia" w:cstheme="majorBidi"/>
        </w:rPr>
        <w:t xml:space="preserve"> </w:t>
      </w:r>
      <w:r w:rsidR="001E4BEF">
        <w:rPr>
          <w:rFonts w:eastAsiaTheme="majorEastAsia" w:cstheme="majorBidi"/>
        </w:rPr>
        <w:t>We observed enrichment of peptide hormone secretion and insulin secretion terms for INS-high beta cells as well as GCG-high alpha cells, whereas INS-low beta and GCG-low alpha cells were enriched for terms related to stress-response, insulin signaling, and cell cycle (</w:t>
      </w:r>
      <w:r w:rsidR="001E4BEF">
        <w:rPr>
          <w:rFonts w:eastAsiaTheme="majorEastAsia" w:cstheme="majorBidi"/>
          <w:b/>
        </w:rPr>
        <w:t>Figure 2B</w:t>
      </w:r>
      <w:r w:rsidR="009B7246">
        <w:rPr>
          <w:rFonts w:eastAsiaTheme="majorEastAsia" w:cstheme="majorBidi"/>
          <w:b/>
        </w:rPr>
        <w:t xml:space="preserve">, </w:t>
      </w:r>
      <w:r w:rsidR="009B7246" w:rsidRPr="003C6085">
        <w:rPr>
          <w:rFonts w:eastAsiaTheme="majorEastAsia" w:cstheme="majorBidi"/>
          <w:b/>
        </w:rPr>
        <w:t xml:space="preserve">Supplementary Table </w:t>
      </w:r>
      <w:r w:rsidR="00177CFC" w:rsidRPr="003C6085">
        <w:rPr>
          <w:rFonts w:eastAsiaTheme="majorEastAsia" w:cstheme="majorBidi"/>
          <w:b/>
        </w:rPr>
        <w:t>4</w:t>
      </w:r>
      <w:r w:rsidR="001E4BEF">
        <w:rPr>
          <w:rFonts w:eastAsiaTheme="majorEastAsia" w:cstheme="majorBidi"/>
        </w:rPr>
        <w:t>).</w:t>
      </w:r>
      <w:r w:rsidR="001B5981">
        <w:rPr>
          <w:rFonts w:eastAsiaTheme="majorEastAsia" w:cstheme="majorBidi"/>
        </w:rPr>
        <w:t xml:space="preserve"> </w:t>
      </w:r>
    </w:p>
    <w:p w14:paraId="513A43FD" w14:textId="4A07CE31" w:rsidR="005338AB" w:rsidRDefault="005338AB" w:rsidP="005338AB">
      <w:pPr>
        <w:spacing w:line="360" w:lineRule="auto"/>
        <w:jc w:val="both"/>
        <w:rPr>
          <w:rFonts w:eastAsiaTheme="majorEastAsia" w:cstheme="majorBidi"/>
        </w:rPr>
      </w:pPr>
      <w:r>
        <w:rPr>
          <w:rFonts w:eastAsiaTheme="majorEastAsia" w:cstheme="majorBidi"/>
        </w:rPr>
        <w:t xml:space="preserve">The transcriptional programs driving heterogeneity in alpha and beta cell function are unknown, and therefore we determined TF sequence motifs differentially enriched across alpha and beta cell states. We </w:t>
      </w:r>
      <w:r w:rsidR="005C72AC">
        <w:rPr>
          <w:rFonts w:eastAsiaTheme="majorEastAsia" w:cstheme="majorBidi"/>
        </w:rPr>
        <w:t xml:space="preserve">again </w:t>
      </w:r>
      <w:r>
        <w:rPr>
          <w:rFonts w:eastAsiaTheme="majorEastAsia" w:cstheme="majorBidi"/>
        </w:rPr>
        <w:t xml:space="preserve">focused on 111 TF motifs with strongest evidence for variable enrichment across </w:t>
      </w:r>
      <w:r w:rsidR="00DC752D">
        <w:rPr>
          <w:rFonts w:eastAsiaTheme="majorEastAsia" w:cstheme="majorBidi"/>
        </w:rPr>
        <w:t>islet cells</w:t>
      </w:r>
      <w:r>
        <w:rPr>
          <w:rFonts w:eastAsiaTheme="majorEastAsia" w:cstheme="majorBidi"/>
        </w:rPr>
        <w:t xml:space="preserve"> (</w:t>
      </w:r>
      <w:r>
        <w:rPr>
          <w:rFonts w:eastAsiaTheme="majorEastAsia" w:cstheme="majorBidi"/>
          <w:b/>
        </w:rPr>
        <w:t>see Methods</w:t>
      </w:r>
      <w:r w:rsidR="00BB74B5">
        <w:rPr>
          <w:rFonts w:eastAsiaTheme="majorEastAsia" w:cstheme="majorBidi"/>
          <w:b/>
        </w:rPr>
        <w:t xml:space="preserve">, </w:t>
      </w:r>
      <w:r w:rsidR="00A27894">
        <w:rPr>
          <w:rFonts w:eastAsiaTheme="majorEastAsia" w:cstheme="majorBidi"/>
          <w:b/>
        </w:rPr>
        <w:t>Supplementary Figure 5A,</w:t>
      </w:r>
      <w:r w:rsidR="001B5981">
        <w:rPr>
          <w:rFonts w:eastAsiaTheme="majorEastAsia" w:cstheme="majorBidi"/>
          <w:b/>
        </w:rPr>
        <w:t xml:space="preserve"> </w:t>
      </w:r>
      <w:r w:rsidR="00BB74B5" w:rsidRPr="003C6085">
        <w:rPr>
          <w:rFonts w:eastAsiaTheme="majorEastAsia" w:cstheme="majorBidi"/>
          <w:b/>
        </w:rPr>
        <w:t xml:space="preserve">Supplementary Table </w:t>
      </w:r>
      <w:r w:rsidR="00177CFC" w:rsidRPr="003C6085">
        <w:rPr>
          <w:rFonts w:eastAsiaTheme="majorEastAsia" w:cstheme="majorBidi"/>
          <w:b/>
        </w:rPr>
        <w:t>5</w:t>
      </w:r>
      <w:r>
        <w:rPr>
          <w:rFonts w:eastAsiaTheme="majorEastAsia" w:cstheme="majorBidi"/>
        </w:rPr>
        <w:t>). Among the</w:t>
      </w:r>
      <w:r w:rsidR="001B5981">
        <w:rPr>
          <w:rFonts w:eastAsiaTheme="majorEastAsia" w:cstheme="majorBidi"/>
        </w:rPr>
        <w:t>se</w:t>
      </w:r>
      <w:r>
        <w:rPr>
          <w:rFonts w:eastAsiaTheme="majorEastAsia" w:cstheme="majorBidi"/>
        </w:rPr>
        <w:t xml:space="preserve"> 111 TF motifs there were clear patterns that distinguished both alpha and beta cells as well as different states within alpha and beta cells, which again revealed commonalities in state-specific heterogeneity across different endocrine cell types (</w:t>
      </w:r>
      <w:r>
        <w:rPr>
          <w:rFonts w:eastAsiaTheme="majorEastAsia" w:cstheme="majorBidi"/>
          <w:b/>
        </w:rPr>
        <w:t>Figure 2C</w:t>
      </w:r>
      <w:r w:rsidR="006F406F">
        <w:rPr>
          <w:rFonts w:eastAsiaTheme="majorEastAsia" w:cstheme="majorBidi"/>
          <w:b/>
        </w:rPr>
        <w:t>, Supplementary Figure 5B, Supplementary Figure 5C</w:t>
      </w:r>
      <w:r>
        <w:rPr>
          <w:rFonts w:eastAsiaTheme="majorEastAsia" w:cstheme="majorBidi"/>
        </w:rPr>
        <w:t>). For example, motifs for multiple RFX family members were prominently enriched in both GCG</w:t>
      </w:r>
      <w:r w:rsidRPr="00CB142E">
        <w:rPr>
          <w:rFonts w:eastAsiaTheme="majorEastAsia" w:cstheme="majorBidi"/>
        </w:rPr>
        <w:t>-</w:t>
      </w:r>
      <w:r>
        <w:rPr>
          <w:rFonts w:eastAsiaTheme="majorEastAsia" w:cstheme="majorBidi"/>
        </w:rPr>
        <w:t xml:space="preserve">high alpha and </w:t>
      </w:r>
      <w:r w:rsidRPr="00CB142E">
        <w:rPr>
          <w:rFonts w:eastAsiaTheme="majorEastAsia" w:cstheme="majorBidi"/>
        </w:rPr>
        <w:t>INS-</w:t>
      </w:r>
      <w:r>
        <w:rPr>
          <w:rFonts w:eastAsiaTheme="majorEastAsia" w:cstheme="majorBidi"/>
        </w:rPr>
        <w:t>high beta</w:t>
      </w:r>
      <w:r w:rsidR="00B521E6">
        <w:rPr>
          <w:rFonts w:eastAsiaTheme="majorEastAsia" w:cstheme="majorBidi"/>
        </w:rPr>
        <w:t xml:space="preserve"> cells</w:t>
      </w:r>
      <w:r>
        <w:rPr>
          <w:rFonts w:eastAsiaTheme="majorEastAsia" w:cstheme="majorBidi"/>
        </w:rPr>
        <w:t>, but not in GCG</w:t>
      </w:r>
      <w:r w:rsidRPr="00CB142E">
        <w:rPr>
          <w:rFonts w:eastAsiaTheme="majorEastAsia" w:cstheme="majorBidi"/>
        </w:rPr>
        <w:t>-</w:t>
      </w:r>
      <w:r>
        <w:rPr>
          <w:rFonts w:eastAsiaTheme="majorEastAsia" w:cstheme="majorBidi"/>
        </w:rPr>
        <w:t xml:space="preserve">low alpha or </w:t>
      </w:r>
      <w:r w:rsidRPr="00CB142E">
        <w:rPr>
          <w:rFonts w:eastAsiaTheme="majorEastAsia" w:cstheme="majorBidi"/>
        </w:rPr>
        <w:t>INS-</w:t>
      </w:r>
      <w:r>
        <w:rPr>
          <w:rFonts w:eastAsiaTheme="majorEastAsia" w:cstheme="majorBidi"/>
        </w:rPr>
        <w:t>low beta</w:t>
      </w:r>
      <w:r w:rsidR="00B521E6">
        <w:rPr>
          <w:rFonts w:eastAsiaTheme="majorEastAsia" w:cstheme="majorBidi"/>
        </w:rPr>
        <w:t xml:space="preserve"> cells</w:t>
      </w:r>
      <w:r>
        <w:rPr>
          <w:rFonts w:eastAsiaTheme="majorEastAsia" w:cstheme="majorBidi"/>
        </w:rPr>
        <w:t xml:space="preserve"> (e.g. </w:t>
      </w:r>
      <w:r w:rsidRPr="00D526E8">
        <w:rPr>
          <w:rFonts w:eastAsiaTheme="majorEastAsia" w:cstheme="majorBidi"/>
        </w:rPr>
        <w:t>RFX3 mean beta 1 enrich=.26, beta 2 enrich=-.62, P=3.5</w:t>
      </w:r>
      <w:r>
        <w:rPr>
          <w:rFonts w:eastAsiaTheme="majorEastAsia" w:cstheme="majorBidi"/>
        </w:rPr>
        <w:t>x10</w:t>
      </w:r>
      <w:r w:rsidRPr="00D526E8">
        <w:rPr>
          <w:rFonts w:eastAsiaTheme="majorEastAsia" w:cstheme="majorBidi"/>
          <w:vertAlign w:val="superscript"/>
        </w:rPr>
        <w:t>-158</w:t>
      </w:r>
      <w:r w:rsidRPr="00D526E8">
        <w:rPr>
          <w:rFonts w:eastAsiaTheme="majorEastAsia" w:cstheme="majorBidi"/>
        </w:rPr>
        <w:t xml:space="preserve">; </w:t>
      </w:r>
      <w:r>
        <w:rPr>
          <w:rFonts w:eastAsiaTheme="majorEastAsia" w:cstheme="majorBidi"/>
        </w:rPr>
        <w:t>mean</w:t>
      </w:r>
      <w:r w:rsidRPr="00D526E8">
        <w:rPr>
          <w:rFonts w:eastAsiaTheme="majorEastAsia" w:cstheme="majorBidi"/>
        </w:rPr>
        <w:t xml:space="preserve"> alpha 1 enrich=.29, alpha 2 enrich=-.56, P=7.3</w:t>
      </w:r>
      <w:r>
        <w:rPr>
          <w:rFonts w:eastAsiaTheme="majorEastAsia" w:cstheme="majorBidi"/>
        </w:rPr>
        <w:t>x10</w:t>
      </w:r>
      <w:r w:rsidRPr="00D526E8">
        <w:rPr>
          <w:rFonts w:eastAsiaTheme="majorEastAsia" w:cstheme="majorBidi"/>
          <w:vertAlign w:val="superscript"/>
        </w:rPr>
        <w:t>-91</w:t>
      </w:r>
      <w:r>
        <w:rPr>
          <w:rFonts w:eastAsiaTheme="majorEastAsia" w:cstheme="majorBidi"/>
        </w:rPr>
        <w:t>) (</w:t>
      </w:r>
      <w:r>
        <w:rPr>
          <w:rFonts w:eastAsiaTheme="majorEastAsia" w:cstheme="majorBidi"/>
          <w:b/>
        </w:rPr>
        <w:t>Figure 2C</w:t>
      </w:r>
      <w:r>
        <w:rPr>
          <w:rFonts w:eastAsiaTheme="majorEastAsia" w:cstheme="majorBidi"/>
        </w:rPr>
        <w:t xml:space="preserve">). In contrast, motifs for FOS and JUN family members were prominently enriched in the hormone-low </w:t>
      </w:r>
      <w:r w:rsidR="00BB4099">
        <w:rPr>
          <w:rFonts w:eastAsiaTheme="majorEastAsia" w:cstheme="majorBidi"/>
        </w:rPr>
        <w:t>cells</w:t>
      </w:r>
      <w:r w:rsidR="002529A9">
        <w:rPr>
          <w:rFonts w:eastAsiaTheme="majorEastAsia" w:cstheme="majorBidi"/>
        </w:rPr>
        <w:t xml:space="preserve"> but not the hormone-high cells</w:t>
      </w:r>
      <w:r>
        <w:rPr>
          <w:rFonts w:eastAsiaTheme="majorEastAsia" w:cstheme="majorBidi"/>
        </w:rPr>
        <w:t xml:space="preserve"> (e.g. FOS::JUN mean</w:t>
      </w:r>
      <w:r w:rsidRPr="00D526E8">
        <w:rPr>
          <w:rFonts w:eastAsiaTheme="majorEastAsia" w:cstheme="majorBidi"/>
        </w:rPr>
        <w:t xml:space="preserve"> beta 1 enrich=</w:t>
      </w:r>
      <w:r>
        <w:rPr>
          <w:rFonts w:eastAsiaTheme="majorEastAsia" w:cstheme="majorBidi"/>
        </w:rPr>
        <w:t>-1.45</w:t>
      </w:r>
      <w:r w:rsidRPr="00D526E8">
        <w:rPr>
          <w:rFonts w:eastAsiaTheme="majorEastAsia" w:cstheme="majorBidi"/>
        </w:rPr>
        <w:t>, beta 2 enrich=</w:t>
      </w:r>
      <w:r>
        <w:rPr>
          <w:rFonts w:eastAsiaTheme="majorEastAsia" w:cstheme="majorBidi"/>
        </w:rPr>
        <w:t>4.50</w:t>
      </w:r>
      <w:r w:rsidRPr="00D526E8">
        <w:rPr>
          <w:rFonts w:eastAsiaTheme="majorEastAsia" w:cstheme="majorBidi"/>
        </w:rPr>
        <w:t>, P=</w:t>
      </w:r>
      <w:r>
        <w:rPr>
          <w:rFonts w:eastAsiaTheme="majorEastAsia" w:cstheme="majorBidi"/>
        </w:rPr>
        <w:t>4.7x10</w:t>
      </w:r>
      <w:r w:rsidRPr="00D526E8">
        <w:rPr>
          <w:rFonts w:eastAsiaTheme="majorEastAsia" w:cstheme="majorBidi"/>
          <w:vertAlign w:val="superscript"/>
        </w:rPr>
        <w:t>-307</w:t>
      </w:r>
      <w:r w:rsidRPr="00D526E8">
        <w:rPr>
          <w:rFonts w:eastAsiaTheme="majorEastAsia" w:cstheme="majorBidi"/>
        </w:rPr>
        <w:t xml:space="preserve">; </w:t>
      </w:r>
      <w:r>
        <w:rPr>
          <w:rFonts w:eastAsiaTheme="majorEastAsia" w:cstheme="majorBidi"/>
        </w:rPr>
        <w:t>mean</w:t>
      </w:r>
      <w:r w:rsidRPr="00D526E8">
        <w:rPr>
          <w:rFonts w:eastAsiaTheme="majorEastAsia" w:cstheme="majorBidi"/>
        </w:rPr>
        <w:t xml:space="preserve"> alpha 1 enrich=</w:t>
      </w:r>
      <w:r>
        <w:rPr>
          <w:rFonts w:eastAsiaTheme="majorEastAsia" w:cstheme="majorBidi"/>
        </w:rPr>
        <w:t>-1.45</w:t>
      </w:r>
      <w:r w:rsidRPr="00D526E8">
        <w:rPr>
          <w:rFonts w:eastAsiaTheme="majorEastAsia" w:cstheme="majorBidi"/>
        </w:rPr>
        <w:t>, alpha 2 enrich=</w:t>
      </w:r>
      <w:r>
        <w:rPr>
          <w:rFonts w:eastAsiaTheme="majorEastAsia" w:cstheme="majorBidi"/>
        </w:rPr>
        <w:t>4.46</w:t>
      </w:r>
      <w:r w:rsidRPr="00D526E8">
        <w:rPr>
          <w:rFonts w:eastAsiaTheme="majorEastAsia" w:cstheme="majorBidi"/>
        </w:rPr>
        <w:t>, P=</w:t>
      </w:r>
      <w:r>
        <w:rPr>
          <w:rFonts w:eastAsiaTheme="majorEastAsia" w:cstheme="majorBidi"/>
        </w:rPr>
        <w:t>2.3x10</w:t>
      </w:r>
      <w:r w:rsidRPr="00D526E8">
        <w:rPr>
          <w:rFonts w:eastAsiaTheme="majorEastAsia" w:cstheme="majorBidi"/>
          <w:vertAlign w:val="superscript"/>
        </w:rPr>
        <w:t>-292</w:t>
      </w:r>
      <w:r w:rsidRPr="00D526E8">
        <w:rPr>
          <w:rFonts w:eastAsiaTheme="majorEastAsia" w:cstheme="majorBidi"/>
        </w:rPr>
        <w:t xml:space="preserve">) </w:t>
      </w:r>
      <w:r>
        <w:rPr>
          <w:rFonts w:eastAsiaTheme="majorEastAsia" w:cstheme="majorBidi"/>
        </w:rPr>
        <w:t>(</w:t>
      </w:r>
      <w:r>
        <w:rPr>
          <w:rFonts w:eastAsiaTheme="majorEastAsia" w:cstheme="majorBidi"/>
          <w:b/>
        </w:rPr>
        <w:t>Figure 2C</w:t>
      </w:r>
      <w:r>
        <w:rPr>
          <w:rFonts w:eastAsiaTheme="majorEastAsia" w:cstheme="majorBidi"/>
        </w:rPr>
        <w:t xml:space="preserve">). Again, we observed </w:t>
      </w:r>
      <w:r w:rsidR="003E4C2C">
        <w:rPr>
          <w:rFonts w:eastAsiaTheme="majorEastAsia" w:cstheme="majorBidi"/>
        </w:rPr>
        <w:t xml:space="preserve">similar </w:t>
      </w:r>
      <w:r>
        <w:rPr>
          <w:rFonts w:eastAsiaTheme="majorEastAsia" w:cstheme="majorBidi"/>
        </w:rPr>
        <w:t>motif enrichment patterns between states in delta cells (</w:t>
      </w:r>
      <w:r w:rsidR="00A27894">
        <w:rPr>
          <w:rFonts w:eastAsiaTheme="majorEastAsia" w:cstheme="majorBidi"/>
          <w:b/>
        </w:rPr>
        <w:t xml:space="preserve">Supplementary Figure 5B, </w:t>
      </w:r>
      <w:r w:rsidR="007213CA">
        <w:rPr>
          <w:rFonts w:eastAsiaTheme="majorEastAsia" w:cstheme="majorBidi"/>
          <w:b/>
        </w:rPr>
        <w:t xml:space="preserve">Supplementary </w:t>
      </w:r>
      <w:r>
        <w:rPr>
          <w:rFonts w:eastAsiaTheme="majorEastAsia" w:cstheme="majorBidi"/>
          <w:b/>
        </w:rPr>
        <w:t xml:space="preserve">Figure </w:t>
      </w:r>
      <w:r w:rsidR="000546A5">
        <w:rPr>
          <w:rFonts w:eastAsiaTheme="majorEastAsia" w:cstheme="majorBidi"/>
          <w:b/>
        </w:rPr>
        <w:t>5</w:t>
      </w:r>
      <w:r>
        <w:rPr>
          <w:rFonts w:eastAsiaTheme="majorEastAsia" w:cstheme="majorBidi"/>
          <w:b/>
        </w:rPr>
        <w:t>C</w:t>
      </w:r>
      <w:r>
        <w:rPr>
          <w:rFonts w:eastAsiaTheme="majorEastAsia" w:cstheme="majorBidi"/>
        </w:rPr>
        <w:t>).</w:t>
      </w:r>
      <w:r w:rsidR="00EF6F31">
        <w:rPr>
          <w:rFonts w:eastAsiaTheme="majorEastAsia" w:cstheme="majorBidi"/>
        </w:rPr>
        <w:t xml:space="preserve"> </w:t>
      </w:r>
    </w:p>
    <w:p w14:paraId="329B0545" w14:textId="4858CBAA" w:rsidR="005338AB" w:rsidRDefault="00D424A3" w:rsidP="005338AB">
      <w:pPr>
        <w:spacing w:line="360" w:lineRule="auto"/>
        <w:jc w:val="both"/>
        <w:rPr>
          <w:rFonts w:eastAsiaTheme="majorEastAsia" w:cstheme="majorBidi"/>
        </w:rPr>
      </w:pPr>
      <w:r>
        <w:rPr>
          <w:rFonts w:eastAsiaTheme="majorEastAsia" w:cstheme="majorBidi"/>
        </w:rPr>
        <w:t>A</w:t>
      </w:r>
      <w:r w:rsidR="005338AB">
        <w:rPr>
          <w:rFonts w:eastAsiaTheme="majorEastAsia" w:cstheme="majorBidi"/>
        </w:rPr>
        <w:t>nalysis of</w:t>
      </w:r>
      <w:r w:rsidR="00DC20DC">
        <w:rPr>
          <w:rFonts w:eastAsiaTheme="majorEastAsia" w:cstheme="majorBidi"/>
        </w:rPr>
        <w:t xml:space="preserve"> single cells </w:t>
      </w:r>
      <w:r>
        <w:rPr>
          <w:rFonts w:eastAsiaTheme="majorEastAsia" w:cstheme="majorBidi"/>
        </w:rPr>
        <w:t xml:space="preserve">ordered </w:t>
      </w:r>
      <w:r w:rsidR="00DC20DC">
        <w:rPr>
          <w:rFonts w:eastAsiaTheme="majorEastAsia" w:cstheme="majorBidi"/>
        </w:rPr>
        <w:t>along a trajectory</w:t>
      </w:r>
      <w:r w:rsidR="005338AB">
        <w:rPr>
          <w:rFonts w:eastAsiaTheme="majorEastAsia" w:cstheme="majorBidi"/>
        </w:rPr>
        <w:t xml:space="preserve"> has been used to examine gene regulatory programs</w:t>
      </w:r>
      <w:r w:rsidR="00081CD5">
        <w:rPr>
          <w:rFonts w:eastAsiaTheme="majorEastAsia" w:cstheme="majorBidi"/>
        </w:rPr>
        <w:t xml:space="preserve"> as a continuum </w:t>
      </w:r>
      <w:r w:rsidR="005338AB">
        <w:rPr>
          <w:rFonts w:eastAsiaTheme="majorEastAsia" w:cstheme="majorBidi"/>
        </w:rPr>
        <w:t xml:space="preserve">rather than </w:t>
      </w:r>
      <w:r w:rsidR="00965BEA">
        <w:rPr>
          <w:rFonts w:eastAsiaTheme="majorEastAsia" w:cstheme="majorBidi"/>
        </w:rPr>
        <w:t>as</w:t>
      </w:r>
      <w:r w:rsidR="005338AB">
        <w:rPr>
          <w:rFonts w:eastAsiaTheme="majorEastAsia" w:cstheme="majorBidi"/>
        </w:rPr>
        <w:t xml:space="preserve"> discrete or binary states</w:t>
      </w:r>
      <w:r w:rsidR="005338AB">
        <w:rPr>
          <w:rFonts w:eastAsiaTheme="majorEastAsia" w:cstheme="majorBidi"/>
        </w:rPr>
        <w:fldChar w:fldCharType="begin"/>
      </w:r>
      <w:r w:rsidR="00475D13">
        <w:rPr>
          <w:rFonts w:eastAsiaTheme="majorEastAsia" w:cstheme="majorBidi"/>
        </w:rPr>
        <w:instrText xml:space="preserve"> ADDIN ZOTERO_ITEM {"citationID":"wi1K9WWb","properties":{"formattedCitation":"{\\rtf \\super 6,17,50\\nosupersub{}}","plainCitation":"6,17,50"},"citationItems":[{"id":744,"uris":["http://zotero.org/users/4128181/items/MQHPFIPM"],"uri":["http://zotero.org/users/4128181/items/MQHPFIPM"],"itemData":{"id":744,"type":"article-journal","title":"Cicero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id":750,"uris":["http://zotero.org/users/4128181/items/IKHV4DCQ"],"uri":["http://zotero.org/users/4128181/items/IKHV4DCQ"],"itemData":{"id":750,"type":"article-journal","title":"Pseudo-temporal ordering of individual cells reveals dynamics and regulators of cell fate decisions","container-title":"Nature biotechnology","page":"381","volume":"32","issue":"4","source":"www.ncbi.nlm.nih.gov","DOI":"10.1038/nbt.2859","note":"PMID: 24658644","language":"en","author":[{"family":"Trapnell","given":"Cole"},{"family":"Cacchiarelli","given":"Davide"},{"family":"Grimsby","given":"Jonna"},{"family":"Pokharel","given":"Prapti"},{"family":"Li","given":"Shuqiang"},{"family":"Morse","given":"Michael"},{"family":"Lennon","given":"Niall J."},{"family":"Livak","given":"Kenneth J."},{"family":"Mikkelsen","given":"Tarjei S."},{"family":"Rinn","given":"John L."}],"issued":{"date-parts":[["2014",4]]}}}],"schema":"https://github.com/citation-style-language/schema/raw/master/csl-citation.json"} </w:instrText>
      </w:r>
      <w:r w:rsidR="005338AB">
        <w:rPr>
          <w:rFonts w:eastAsiaTheme="majorEastAsia" w:cstheme="majorBidi"/>
        </w:rPr>
        <w:fldChar w:fldCharType="separate"/>
      </w:r>
      <w:r w:rsidR="00475D13" w:rsidRPr="00475D13">
        <w:rPr>
          <w:rFonts w:cs="Arial"/>
          <w:szCs w:val="24"/>
          <w:vertAlign w:val="superscript"/>
        </w:rPr>
        <w:t>6,17,50</w:t>
      </w:r>
      <w:r w:rsidR="005338AB">
        <w:rPr>
          <w:rFonts w:eastAsiaTheme="majorEastAsia" w:cstheme="majorBidi"/>
        </w:rPr>
        <w:fldChar w:fldCharType="end"/>
      </w:r>
      <w:r w:rsidR="005338AB">
        <w:rPr>
          <w:rFonts w:eastAsiaTheme="majorEastAsia" w:cstheme="majorBidi"/>
        </w:rPr>
        <w:t>. To explore potential gradations in our data, we used Cicero</w:t>
      </w:r>
      <w:r w:rsidR="005338AB">
        <w:rPr>
          <w:rFonts w:eastAsiaTheme="majorEastAsia" w:cstheme="majorBidi"/>
        </w:rPr>
        <w:fldChar w:fldCharType="begin"/>
      </w:r>
      <w:r w:rsidR="00475D13">
        <w:rPr>
          <w:rFonts w:eastAsiaTheme="majorEastAsia" w:cstheme="majorBidi"/>
        </w:rPr>
        <w:instrText xml:space="preserve"> ADDIN ZOTERO_ITEM {"citationID":"64SrdciH","properties":{"formattedCitation":"{\\rtf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rsidR="005338AB">
        <w:rPr>
          <w:rFonts w:eastAsiaTheme="majorEastAsia" w:cstheme="majorBidi"/>
        </w:rPr>
        <w:fldChar w:fldCharType="separate"/>
      </w:r>
      <w:r w:rsidR="00475D13" w:rsidRPr="00475D13">
        <w:rPr>
          <w:rFonts w:cs="Arial"/>
          <w:szCs w:val="24"/>
          <w:vertAlign w:val="superscript"/>
        </w:rPr>
        <w:t>6</w:t>
      </w:r>
      <w:r w:rsidR="005338AB">
        <w:rPr>
          <w:rFonts w:eastAsiaTheme="majorEastAsia" w:cstheme="majorBidi"/>
        </w:rPr>
        <w:fldChar w:fldCharType="end"/>
      </w:r>
      <w:r w:rsidR="005338AB">
        <w:rPr>
          <w:rFonts w:eastAsiaTheme="majorEastAsia" w:cstheme="majorBidi"/>
        </w:rPr>
        <w:t xml:space="preserve"> to order alpha and beta cells along respective trajectories based on patterns of chromatin accessibility. We used cells with highest promoter accessibility at insulin (beta cells) or glucagon (alpha cells) as the root states for each trajectory (</w:t>
      </w:r>
      <w:r w:rsidR="005338AB">
        <w:rPr>
          <w:rFonts w:eastAsiaTheme="majorEastAsia" w:cstheme="majorBidi"/>
          <w:b/>
        </w:rPr>
        <w:t>see Methods</w:t>
      </w:r>
      <w:r w:rsidR="005338AB">
        <w:rPr>
          <w:rFonts w:eastAsiaTheme="majorEastAsia" w:cstheme="majorBidi"/>
        </w:rPr>
        <w:t>). We refer to the axis of these trajectories below as “pseudo-state” rather than the conventional “pseudo-time”, as the heterogeneity observed here describes ordered changes along different cell states as opposed to actual time. By this approach, we observed that cells existed along a gradient between the hormone-high and hormone-low states of alpha and beta cells, although we noted a discernable transition point within the trajectory (</w:t>
      </w:r>
      <w:r w:rsidR="005338AB" w:rsidRPr="00896694">
        <w:rPr>
          <w:rFonts w:eastAsiaTheme="majorEastAsia" w:cstheme="majorBidi"/>
          <w:b/>
        </w:rPr>
        <w:t>Figure 2D</w:t>
      </w:r>
      <w:r w:rsidR="005338AB">
        <w:rPr>
          <w:rFonts w:eastAsiaTheme="majorEastAsia" w:cstheme="majorBidi"/>
          <w:b/>
        </w:rPr>
        <w:t xml:space="preserve">, </w:t>
      </w:r>
      <w:r w:rsidR="007213CA">
        <w:rPr>
          <w:rFonts w:eastAsiaTheme="majorEastAsia" w:cstheme="majorBidi"/>
          <w:b/>
        </w:rPr>
        <w:t xml:space="preserve">Supplementary </w:t>
      </w:r>
      <w:r w:rsidR="005338AB">
        <w:rPr>
          <w:rFonts w:eastAsiaTheme="majorEastAsia" w:cstheme="majorBidi"/>
          <w:b/>
        </w:rPr>
        <w:t xml:space="preserve">Figure </w:t>
      </w:r>
      <w:r w:rsidR="00A27894">
        <w:rPr>
          <w:rFonts w:eastAsiaTheme="majorEastAsia" w:cstheme="majorBidi"/>
          <w:b/>
        </w:rPr>
        <w:t>4</w:t>
      </w:r>
      <w:r w:rsidR="005338AB">
        <w:rPr>
          <w:rFonts w:eastAsiaTheme="majorEastAsia" w:cstheme="majorBidi"/>
          <w:b/>
        </w:rPr>
        <w:t>B</w:t>
      </w:r>
      <w:r w:rsidR="005338AB">
        <w:rPr>
          <w:rFonts w:eastAsiaTheme="majorEastAsia" w:cstheme="majorBidi"/>
        </w:rPr>
        <w:t xml:space="preserve">). </w:t>
      </w:r>
      <w:r w:rsidR="005338AB">
        <w:rPr>
          <w:rFonts w:eastAsiaTheme="majorEastAsia" w:cstheme="majorBidi"/>
        </w:rPr>
        <w:lastRenderedPageBreak/>
        <w:t>These trajectories allowed us to examine both gene promoter accessibility and TF motif enrichment as a function of pseudo-state (</w:t>
      </w:r>
      <w:r w:rsidR="005338AB" w:rsidRPr="00121D39">
        <w:rPr>
          <w:rFonts w:eastAsiaTheme="majorEastAsia" w:cstheme="majorBidi"/>
          <w:b/>
        </w:rPr>
        <w:t>Figure 2D</w:t>
      </w:r>
      <w:r w:rsidR="005338AB">
        <w:rPr>
          <w:rFonts w:eastAsiaTheme="majorEastAsia" w:cstheme="majorBidi"/>
          <w:b/>
        </w:rPr>
        <w:t xml:space="preserve">, </w:t>
      </w:r>
      <w:r w:rsidR="007213CA">
        <w:rPr>
          <w:rFonts w:eastAsiaTheme="majorEastAsia" w:cstheme="majorBidi"/>
          <w:b/>
        </w:rPr>
        <w:t xml:space="preserve">Supplementary </w:t>
      </w:r>
      <w:r w:rsidR="005338AB">
        <w:rPr>
          <w:rFonts w:eastAsiaTheme="majorEastAsia" w:cstheme="majorBidi"/>
          <w:b/>
        </w:rPr>
        <w:t xml:space="preserve">Figure </w:t>
      </w:r>
      <w:r w:rsidR="00A27894">
        <w:rPr>
          <w:rFonts w:eastAsiaTheme="majorEastAsia" w:cstheme="majorBidi"/>
          <w:b/>
        </w:rPr>
        <w:t>4</w:t>
      </w:r>
      <w:r w:rsidR="005338AB">
        <w:rPr>
          <w:rFonts w:eastAsiaTheme="majorEastAsia" w:cstheme="majorBidi"/>
          <w:b/>
        </w:rPr>
        <w:t>C</w:t>
      </w:r>
      <w:r w:rsidR="005338AB" w:rsidRPr="00121D39">
        <w:rPr>
          <w:rFonts w:eastAsiaTheme="majorEastAsia" w:cstheme="majorBidi"/>
          <w:b/>
        </w:rPr>
        <w:t xml:space="preserve">). </w:t>
      </w:r>
      <w:r w:rsidR="005338AB" w:rsidRPr="00121D39">
        <w:rPr>
          <w:rFonts w:eastAsiaTheme="majorEastAsia" w:cstheme="majorBidi"/>
        </w:rPr>
        <w:t xml:space="preserve">Here again, we </w:t>
      </w:r>
      <w:r w:rsidR="00AC0A37">
        <w:rPr>
          <w:rFonts w:eastAsiaTheme="majorEastAsia" w:cstheme="majorBidi"/>
        </w:rPr>
        <w:t>found</w:t>
      </w:r>
      <w:r w:rsidR="005338AB" w:rsidRPr="00121D39">
        <w:rPr>
          <w:rFonts w:eastAsiaTheme="majorEastAsia" w:cstheme="majorBidi"/>
        </w:rPr>
        <w:t xml:space="preserve"> </w:t>
      </w:r>
      <w:r w:rsidR="00B0304D">
        <w:rPr>
          <w:rFonts w:eastAsiaTheme="majorEastAsia" w:cstheme="majorBidi"/>
        </w:rPr>
        <w:t xml:space="preserve">that </w:t>
      </w:r>
      <w:r w:rsidR="00BF2784">
        <w:rPr>
          <w:rFonts w:eastAsiaTheme="majorEastAsia" w:cstheme="majorBidi"/>
        </w:rPr>
        <w:t>enrichment of</w:t>
      </w:r>
      <w:r w:rsidR="005338AB" w:rsidRPr="00121D39">
        <w:rPr>
          <w:rFonts w:eastAsiaTheme="majorEastAsia" w:cstheme="majorBidi"/>
        </w:rPr>
        <w:t xml:space="preserve"> lineage marker genes and TF enrichments (e.g. </w:t>
      </w:r>
      <w:r w:rsidR="005338AB" w:rsidRPr="008916F4">
        <w:rPr>
          <w:rFonts w:eastAsiaTheme="majorEastAsia" w:cstheme="majorBidi"/>
        </w:rPr>
        <w:t>RFX, NEUROD and NFATC</w:t>
      </w:r>
      <w:r w:rsidR="005338AB" w:rsidRPr="00121D39">
        <w:rPr>
          <w:rFonts w:eastAsiaTheme="majorEastAsia" w:cstheme="majorBidi"/>
        </w:rPr>
        <w:t>)</w:t>
      </w:r>
      <w:r w:rsidR="00F776B7">
        <w:rPr>
          <w:rFonts w:eastAsiaTheme="majorEastAsia" w:cstheme="majorBidi"/>
        </w:rPr>
        <w:t xml:space="preserve"> </w:t>
      </w:r>
      <w:r w:rsidR="00BF2784">
        <w:rPr>
          <w:rFonts w:eastAsiaTheme="majorEastAsia" w:cstheme="majorBidi"/>
        </w:rPr>
        <w:t>decreased</w:t>
      </w:r>
      <w:r w:rsidR="000F0A33">
        <w:rPr>
          <w:rFonts w:eastAsiaTheme="majorEastAsia" w:cstheme="majorBidi"/>
        </w:rPr>
        <w:t xml:space="preserve"> </w:t>
      </w:r>
      <w:r w:rsidR="00260739">
        <w:rPr>
          <w:rFonts w:eastAsiaTheme="majorEastAsia" w:cstheme="majorBidi"/>
        </w:rPr>
        <w:t>along the trajectory</w:t>
      </w:r>
      <w:r w:rsidR="00BF2784">
        <w:rPr>
          <w:rFonts w:eastAsiaTheme="majorEastAsia" w:cstheme="majorBidi"/>
        </w:rPr>
        <w:t xml:space="preserve"> from </w:t>
      </w:r>
      <w:r w:rsidR="00BF2784" w:rsidRPr="00121D39">
        <w:rPr>
          <w:rFonts w:eastAsiaTheme="majorEastAsia" w:cstheme="majorBidi"/>
        </w:rPr>
        <w:t xml:space="preserve">hormone-high </w:t>
      </w:r>
      <w:r w:rsidR="00BF2784">
        <w:rPr>
          <w:rFonts w:eastAsiaTheme="majorEastAsia" w:cstheme="majorBidi"/>
        </w:rPr>
        <w:t>to hormone-low cells</w:t>
      </w:r>
      <w:r w:rsidR="005338AB">
        <w:rPr>
          <w:rFonts w:eastAsiaTheme="majorEastAsia" w:cstheme="majorBidi"/>
        </w:rPr>
        <w:t>, and enrichment for FOS/JUN family member motifs</w:t>
      </w:r>
      <w:r w:rsidR="000F0A33">
        <w:rPr>
          <w:rFonts w:eastAsiaTheme="majorEastAsia" w:cstheme="majorBidi"/>
        </w:rPr>
        <w:t xml:space="preserve"> increased </w:t>
      </w:r>
      <w:r w:rsidR="00224222">
        <w:rPr>
          <w:rFonts w:eastAsiaTheme="majorEastAsia" w:cstheme="majorBidi"/>
        </w:rPr>
        <w:t xml:space="preserve">along the trajectory </w:t>
      </w:r>
      <w:r w:rsidR="000F0A33">
        <w:rPr>
          <w:rFonts w:eastAsiaTheme="majorEastAsia" w:cstheme="majorBidi"/>
        </w:rPr>
        <w:t>from hormone-high to hormone-low cells</w:t>
      </w:r>
      <w:r w:rsidR="005338AB">
        <w:rPr>
          <w:rFonts w:eastAsiaTheme="majorEastAsia" w:cstheme="majorBidi"/>
        </w:rPr>
        <w:t xml:space="preserve"> (</w:t>
      </w:r>
      <w:r w:rsidR="005338AB" w:rsidRPr="00121D39">
        <w:rPr>
          <w:rFonts w:eastAsiaTheme="majorEastAsia" w:cstheme="majorBidi"/>
          <w:b/>
        </w:rPr>
        <w:t>Figure 2D</w:t>
      </w:r>
      <w:r w:rsidR="005338AB">
        <w:rPr>
          <w:rFonts w:eastAsiaTheme="majorEastAsia" w:cstheme="majorBidi"/>
        </w:rPr>
        <w:t xml:space="preserve">). To identify specific TFs likely driving the enrichments for a given motif, we </w:t>
      </w:r>
      <w:r w:rsidR="00E64136">
        <w:rPr>
          <w:rFonts w:eastAsiaTheme="majorEastAsia" w:cstheme="majorBidi"/>
        </w:rPr>
        <w:t xml:space="preserve">then </w:t>
      </w:r>
      <w:r w:rsidR="005338AB">
        <w:rPr>
          <w:rFonts w:eastAsiaTheme="majorEastAsia" w:cstheme="majorBidi"/>
        </w:rPr>
        <w:t xml:space="preserve">correlated TF motif enrichments with promoter accessibility of TF genes in corresponding structural </w:t>
      </w:r>
      <w:r w:rsidR="00B40FCA">
        <w:rPr>
          <w:rFonts w:eastAsiaTheme="majorEastAsia" w:cstheme="majorBidi"/>
        </w:rPr>
        <w:t xml:space="preserve">TF </w:t>
      </w:r>
      <w:r w:rsidR="005338AB">
        <w:rPr>
          <w:rFonts w:eastAsiaTheme="majorEastAsia" w:cstheme="majorBidi"/>
        </w:rPr>
        <w:t>sub-families across</w:t>
      </w:r>
      <w:r w:rsidR="0071135E">
        <w:rPr>
          <w:rFonts w:eastAsiaTheme="majorEastAsia" w:cstheme="majorBidi"/>
        </w:rPr>
        <w:t xml:space="preserve"> cells along</w:t>
      </w:r>
      <w:r w:rsidR="005338AB">
        <w:rPr>
          <w:rFonts w:eastAsiaTheme="majorEastAsia" w:cstheme="majorBidi"/>
        </w:rPr>
        <w:t xml:space="preserve"> the trajectory. For example, FOS/JUN motif enrichment was correlated with promoter accessibility of </w:t>
      </w:r>
      <w:r w:rsidR="005338AB">
        <w:rPr>
          <w:rFonts w:eastAsiaTheme="majorEastAsia" w:cstheme="majorBidi"/>
          <w:i/>
        </w:rPr>
        <w:t xml:space="preserve">FOSL1, FOSL2 </w:t>
      </w:r>
      <w:r w:rsidR="005338AB">
        <w:rPr>
          <w:rFonts w:eastAsiaTheme="majorEastAsia" w:cstheme="majorBidi"/>
        </w:rPr>
        <w:t xml:space="preserve">and </w:t>
      </w:r>
      <w:r w:rsidR="005338AB">
        <w:rPr>
          <w:rFonts w:eastAsiaTheme="majorEastAsia" w:cstheme="majorBidi"/>
          <w:i/>
        </w:rPr>
        <w:t xml:space="preserve">JUND </w:t>
      </w:r>
      <w:r w:rsidR="005338AB">
        <w:rPr>
          <w:rFonts w:eastAsiaTheme="majorEastAsia" w:cstheme="majorBidi"/>
        </w:rPr>
        <w:t>(</w:t>
      </w:r>
      <w:r w:rsidR="005338AB" w:rsidRPr="00896694">
        <w:rPr>
          <w:rFonts w:eastAsiaTheme="majorEastAsia" w:cstheme="majorBidi"/>
          <w:b/>
        </w:rPr>
        <w:t>Figure 2E</w:t>
      </w:r>
      <w:r w:rsidR="005338AB">
        <w:rPr>
          <w:rFonts w:eastAsiaTheme="majorEastAsia" w:cstheme="majorBidi"/>
        </w:rPr>
        <w:t>), suggesting a role for these TF</w:t>
      </w:r>
      <w:r w:rsidR="00724AD8">
        <w:rPr>
          <w:rFonts w:eastAsiaTheme="majorEastAsia" w:cstheme="majorBidi"/>
        </w:rPr>
        <w:t xml:space="preserve">s </w:t>
      </w:r>
      <w:r w:rsidR="005338AB">
        <w:rPr>
          <w:rFonts w:eastAsiaTheme="majorEastAsia" w:cstheme="majorBidi"/>
        </w:rPr>
        <w:t xml:space="preserve">in </w:t>
      </w:r>
      <w:r w:rsidR="006C30E7">
        <w:rPr>
          <w:rFonts w:eastAsiaTheme="majorEastAsia" w:cstheme="majorBidi"/>
        </w:rPr>
        <w:t xml:space="preserve">state-specific </w:t>
      </w:r>
      <w:r w:rsidR="005338AB">
        <w:rPr>
          <w:rFonts w:eastAsiaTheme="majorEastAsia" w:cstheme="majorBidi"/>
        </w:rPr>
        <w:t xml:space="preserve">alpha and beta cell gene regulation. </w:t>
      </w:r>
    </w:p>
    <w:p w14:paraId="16312FF6" w14:textId="5865C056" w:rsidR="009E4CAC" w:rsidRDefault="00F42A42" w:rsidP="009329E3">
      <w:pPr>
        <w:spacing w:line="360" w:lineRule="auto"/>
        <w:jc w:val="both"/>
        <w:rPr>
          <w:rFonts w:eastAsiaTheme="majorEastAsia" w:cstheme="majorBidi"/>
        </w:rPr>
      </w:pPr>
      <w:r>
        <w:rPr>
          <w:rFonts w:eastAsiaTheme="majorEastAsia" w:cstheme="majorBidi"/>
        </w:rPr>
        <w:t xml:space="preserve">Taken together, these results reveal striking </w:t>
      </w:r>
      <w:r w:rsidR="005E154B">
        <w:rPr>
          <w:rFonts w:eastAsiaTheme="majorEastAsia" w:cstheme="majorBidi"/>
        </w:rPr>
        <w:t xml:space="preserve">patterns of </w:t>
      </w:r>
      <w:r w:rsidR="001F04B8">
        <w:rPr>
          <w:rFonts w:eastAsiaTheme="majorEastAsia" w:cstheme="majorBidi"/>
        </w:rPr>
        <w:t xml:space="preserve">heterogeneity </w:t>
      </w:r>
      <w:r w:rsidR="003A6D31">
        <w:rPr>
          <w:rFonts w:eastAsiaTheme="majorEastAsia" w:cstheme="majorBidi"/>
        </w:rPr>
        <w:t xml:space="preserve">in chromatin accessibility </w:t>
      </w:r>
      <w:r>
        <w:rPr>
          <w:rFonts w:eastAsiaTheme="majorEastAsia" w:cstheme="majorBidi"/>
        </w:rPr>
        <w:t xml:space="preserve">within endocrine cell types and </w:t>
      </w:r>
      <w:r w:rsidR="00463160">
        <w:rPr>
          <w:rFonts w:eastAsiaTheme="majorEastAsia" w:cstheme="majorBidi"/>
        </w:rPr>
        <w:t>provide</w:t>
      </w:r>
      <w:r>
        <w:rPr>
          <w:rFonts w:eastAsiaTheme="majorEastAsia" w:cstheme="majorBidi"/>
        </w:rPr>
        <w:t xml:space="preserve"> transcriptional regu</w:t>
      </w:r>
      <w:r w:rsidR="0064703A">
        <w:rPr>
          <w:rFonts w:eastAsiaTheme="majorEastAsia" w:cstheme="majorBidi"/>
        </w:rPr>
        <w:t>l</w:t>
      </w:r>
      <w:r>
        <w:rPr>
          <w:rFonts w:eastAsiaTheme="majorEastAsia" w:cstheme="majorBidi"/>
        </w:rPr>
        <w:t xml:space="preserve">atory programs and factors </w:t>
      </w:r>
      <w:r w:rsidR="00463160">
        <w:rPr>
          <w:rFonts w:eastAsiaTheme="majorEastAsia" w:cstheme="majorBidi"/>
        </w:rPr>
        <w:t xml:space="preserve">driving </w:t>
      </w:r>
      <w:r>
        <w:rPr>
          <w:rFonts w:eastAsiaTheme="majorEastAsia" w:cstheme="majorBidi"/>
        </w:rPr>
        <w:t>this heterogeneity.</w:t>
      </w:r>
    </w:p>
    <w:p w14:paraId="6088A276" w14:textId="77777777" w:rsidR="00BE2006" w:rsidRDefault="00BE2006" w:rsidP="009329E3">
      <w:pPr>
        <w:spacing w:line="360" w:lineRule="auto"/>
        <w:jc w:val="both"/>
        <w:rPr>
          <w:rFonts w:eastAsiaTheme="majorEastAsia" w:cstheme="majorBidi"/>
        </w:rPr>
      </w:pPr>
    </w:p>
    <w:p w14:paraId="2E52B2C0" w14:textId="34194AB6" w:rsidR="00361993" w:rsidRPr="0012445A" w:rsidRDefault="00361993" w:rsidP="009933E8">
      <w:pPr>
        <w:jc w:val="both"/>
        <w:rPr>
          <w:rFonts w:eastAsiaTheme="majorEastAsia" w:cstheme="majorBidi"/>
          <w:b/>
        </w:rPr>
      </w:pPr>
      <w:r>
        <w:rPr>
          <w:rFonts w:eastAsiaTheme="majorEastAsia" w:cstheme="majorBidi"/>
          <w:b/>
        </w:rPr>
        <w:t>Enrichment of islet cell type- and state-specific regulatory sequence for diabetes</w:t>
      </w:r>
      <w:r w:rsidR="00FC5455">
        <w:rPr>
          <w:rFonts w:eastAsiaTheme="majorEastAsia" w:cstheme="majorBidi"/>
          <w:b/>
        </w:rPr>
        <w:t>-</w:t>
      </w:r>
      <w:r>
        <w:rPr>
          <w:rFonts w:eastAsiaTheme="majorEastAsia" w:cstheme="majorBidi"/>
          <w:b/>
        </w:rPr>
        <w:t xml:space="preserve"> and </w:t>
      </w:r>
      <w:r w:rsidR="00FC5455">
        <w:rPr>
          <w:rFonts w:eastAsiaTheme="majorEastAsia" w:cstheme="majorBidi"/>
          <w:b/>
        </w:rPr>
        <w:t xml:space="preserve">fasting </w:t>
      </w:r>
      <w:r>
        <w:rPr>
          <w:rFonts w:eastAsiaTheme="majorEastAsia" w:cstheme="majorBidi"/>
          <w:b/>
        </w:rPr>
        <w:t>glycemia</w:t>
      </w:r>
      <w:r w:rsidR="00FC5455">
        <w:rPr>
          <w:rFonts w:eastAsiaTheme="majorEastAsia" w:cstheme="majorBidi"/>
          <w:b/>
        </w:rPr>
        <w:t>-</w:t>
      </w:r>
      <w:r>
        <w:rPr>
          <w:rFonts w:eastAsiaTheme="majorEastAsia" w:cstheme="majorBidi"/>
          <w:b/>
        </w:rPr>
        <w:t>associated genetic variants</w:t>
      </w:r>
    </w:p>
    <w:p w14:paraId="3CA68003" w14:textId="398143B3" w:rsidR="00B40FCA" w:rsidRDefault="00B40FCA" w:rsidP="00B40FCA">
      <w:pPr>
        <w:spacing w:line="360" w:lineRule="auto"/>
        <w:jc w:val="both"/>
        <w:rPr>
          <w:rFonts w:eastAsiaTheme="majorEastAsia" w:cstheme="majorBidi"/>
        </w:rPr>
      </w:pPr>
      <w:r>
        <w:rPr>
          <w:rFonts w:eastAsiaTheme="majorEastAsia" w:cstheme="majorBidi"/>
        </w:rPr>
        <w:t>Variants associated with complex disease</w:t>
      </w:r>
      <w:r w:rsidR="009F5047">
        <w:rPr>
          <w:rFonts w:eastAsiaTheme="majorEastAsia" w:cstheme="majorBidi"/>
        </w:rPr>
        <w:t>s</w:t>
      </w:r>
      <w:r>
        <w:rPr>
          <w:rFonts w:eastAsiaTheme="majorEastAsia" w:cstheme="majorBidi"/>
        </w:rPr>
        <w:t xml:space="preserve"> and physiological traits are enriched within </w:t>
      </w:r>
      <w:r>
        <w:rPr>
          <w:rFonts w:eastAsiaTheme="majorEastAsia" w:cstheme="majorBidi"/>
          <w:i/>
        </w:rPr>
        <w:t>cis</w:t>
      </w:r>
      <w:r>
        <w:rPr>
          <w:rFonts w:eastAsiaTheme="majorEastAsia" w:cstheme="majorBidi"/>
        </w:rPr>
        <w:t xml:space="preserve"> regulatory sequences</w:t>
      </w:r>
      <w:r>
        <w:rPr>
          <w:rFonts w:eastAsiaTheme="majorEastAsia" w:cstheme="majorBidi"/>
        </w:rPr>
        <w:fldChar w:fldCharType="begin"/>
      </w:r>
      <w:r w:rsidR="00475D13">
        <w:rPr>
          <w:rFonts w:eastAsiaTheme="majorEastAsia" w:cstheme="majorBidi"/>
        </w:rPr>
        <w:instrText xml:space="preserve"> ADDIN ZOTERO_ITEM {"citationID":"2EcfwBn4","properties":{"formattedCitation":"{\\rtf \\super 1,51\\nosupersub{}}","plainCitation":"1,51"},"citationItems":[{"id":118,"uris":["http://zotero.org/users/4128181/items/9KWM5GTF"],"uri":["http://zotero.org/users/4128181/items/9KWM5GTF"]},{"id":825,"uris":["http://zotero.org/users/4128181/items/DGA5S6FA"],"uri":["http://zotero.org/users/4128181/items/DGA5S6FA"],"itemData":{"id":825,"type":"article-journal","title":"Potential etiologic and functional implications of genome-wide association loci for human diseases and traits","container-title":"Proceedings of the National Academy of Sciences of the United States of America","page":"9362-9367","volume":"106","issue":"23","source":"PubMed","abstract":"We have developed an online catalog of SNP-trait associations from published genome-wide association studies for use in investigating genomic characteristics of trait/disease-associated SNPs (TASs). Reported TASs were common [median risk allele frequency 36%, interquartile range (IQR) 21%-53%] and were associated with modest effect sizes [median odds ratio (OR) 1.33, IQR 1.20-1.61]. Among 20 genomic annotation sets, reported TASs were significantly overrepresented only in nonsynonymous sites [OR = 3.9 (2.2-7.0), p = 3.5 x 10(-7)] and 5kb-promoter regions [OR = 2.3 (1.5-3.6), p = 3 x 10(-4)] compared to SNPs randomly selected from genotyping arrays. Although 88% of TASs were intronic (45%) or intergenic (43%), TASs were not overrepresented in introns and were significantly depleted in intergenic regions [OR = 0.44 (0.34-0.58), p = 2.0 x 10(-9)]. Only slightly more TASs than expected by chance were predicted to be in regions under positive selection [OR = 1.3 (0.8-2.1), p = 0.2]. This new online resource, together with bioinformatic predictions of the underlying functionality at trait/disease-associated loci, is well-suited to guide future investigations of the role of common variants in complex disease etiology.","DOI":"10.1073/pnas.0903103106","ISSN":"1091-6490","note":"PMID: 19474294\nPMCID: PMC2687147","journalAbbreviation":"Proc. Natl. Acad. Sci. U.S.A.","language":"eng","author":[{"family":"Hindorff","given":"Lucia A."},{"family":"Sethupathy","given":"Praveen"},{"family":"Junkins","given":"Heather A."},{"family":"Ramos","given":"Erin M."},{"family":"Mehta","given":"Jayashri P."},{"family":"Collins","given":"Francis S."},{"family":"Manolio","given":"Teri A."}],"issued":{"date-parts":[["2009",6,9]]}}}],"schema":"https://github.com/citation-style-language/schema/raw/master/csl-citation.json"}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1,51</w:t>
      </w:r>
      <w:r>
        <w:rPr>
          <w:rFonts w:eastAsiaTheme="majorEastAsia" w:cstheme="majorBidi"/>
        </w:rPr>
        <w:fldChar w:fldCharType="end"/>
      </w:r>
      <w:r>
        <w:rPr>
          <w:rFonts w:eastAsiaTheme="majorEastAsia" w:cstheme="majorBidi"/>
        </w:rPr>
        <w:t>. More specifically, genetic variants influencing diabetes and fasting glucose level are enriched in pancreatic islet regulatory elements</w:t>
      </w:r>
      <w:r>
        <w:rPr>
          <w:rFonts w:eastAsiaTheme="majorEastAsia" w:cstheme="majorBidi"/>
        </w:rPr>
        <w:fldChar w:fldCharType="begin"/>
      </w:r>
      <w:r w:rsidR="00475D13">
        <w:rPr>
          <w:rFonts w:eastAsiaTheme="majorEastAsia" w:cstheme="majorBidi"/>
        </w:rPr>
        <w:instrText xml:space="preserve"> ADDIN ZOTERO_ITEM {"citationID":"ZLw8yjPN","properties":{"formattedCitation":"{\\rtf \\super 28\\uc0\\u8211{}30,52\\nosupersub{}}","plainCitation":"28–30,52"},"citationItems":[{"id":16,"uris":["http://zotero.org/users/4128181/items/9ZR8WAMF"],"uri":["http://zotero.org/users/4128181/items/9ZR8WAMF"]},{"id":42,"uris":["http://zotero.org/users/4128181/items/WUV5MTWZ"],"uri":["http://zotero.org/users/4128181/items/WUV5MTWZ"]},{"id":19,"uris":["http://zotero.org/users/4128181/items/CBF5NFEG"],"uri":["http://zotero.org/users/4128181/items/CBF5NFEG"]},{"id":27,"uris":["http://zotero.org/users/4128181/items/N5RSDK5X"],"uri":["http://zotero.org/users/4128181/items/N5RSDK5X"]}]} </w:instrText>
      </w:r>
      <w:r>
        <w:rPr>
          <w:rFonts w:eastAsiaTheme="majorEastAsia" w:cstheme="majorBidi"/>
        </w:rPr>
        <w:fldChar w:fldCharType="separate"/>
      </w:r>
      <w:r w:rsidR="00475D13" w:rsidRPr="00475D13">
        <w:rPr>
          <w:rFonts w:cs="Arial"/>
          <w:szCs w:val="24"/>
          <w:vertAlign w:val="superscript"/>
        </w:rPr>
        <w:t>28–30,52</w:t>
      </w:r>
      <w:r>
        <w:rPr>
          <w:rFonts w:eastAsiaTheme="majorEastAsia" w:cstheme="majorBidi"/>
        </w:rPr>
        <w:fldChar w:fldCharType="end"/>
      </w:r>
      <w:r>
        <w:rPr>
          <w:rFonts w:eastAsiaTheme="majorEastAsia" w:cstheme="majorBidi"/>
        </w:rPr>
        <w:t>. However, these enrichments based on ensemble data obscure the potential role of islet cell type- and state-specific regulation in these traits. Using our islet cell</w:t>
      </w:r>
      <w:r w:rsidR="001E612D">
        <w:rPr>
          <w:rFonts w:eastAsiaTheme="majorEastAsia" w:cstheme="majorBidi"/>
        </w:rPr>
        <w:t xml:space="preserve"> </w:t>
      </w:r>
      <w:r>
        <w:rPr>
          <w:rFonts w:eastAsiaTheme="majorEastAsia" w:cstheme="majorBidi"/>
        </w:rPr>
        <w:t>type</w:t>
      </w:r>
      <w:r w:rsidR="001E612D">
        <w:rPr>
          <w:rFonts w:eastAsiaTheme="majorEastAsia" w:cstheme="majorBidi"/>
        </w:rPr>
        <w:t>-</w:t>
      </w:r>
      <w:r>
        <w:rPr>
          <w:rFonts w:eastAsiaTheme="majorEastAsia" w:cstheme="majorBidi"/>
        </w:rPr>
        <w:t xml:space="preserve"> and state</w:t>
      </w:r>
      <w:r w:rsidR="001E612D">
        <w:rPr>
          <w:rFonts w:eastAsiaTheme="majorEastAsia" w:cstheme="majorBidi"/>
        </w:rPr>
        <w:t>-</w:t>
      </w:r>
      <w:r>
        <w:rPr>
          <w:rFonts w:eastAsiaTheme="majorEastAsia" w:cstheme="majorBidi"/>
        </w:rPr>
        <w:t xml:space="preserve">resolved accessible chromatin profiles, we sought to determine the enrichment of genetic variants associated with </w:t>
      </w:r>
      <w:r w:rsidR="00997C23">
        <w:rPr>
          <w:rFonts w:eastAsiaTheme="majorEastAsia" w:cstheme="majorBidi"/>
        </w:rPr>
        <w:t xml:space="preserve">type </w:t>
      </w:r>
      <w:r>
        <w:rPr>
          <w:rFonts w:eastAsiaTheme="majorEastAsia" w:cstheme="majorBidi"/>
        </w:rPr>
        <w:t>1 and 2 diabetes</w:t>
      </w:r>
      <w:r>
        <w:rPr>
          <w:rFonts w:eastAsiaTheme="majorEastAsia" w:cstheme="majorBidi"/>
        </w:rPr>
        <w:fldChar w:fldCharType="begin"/>
      </w:r>
      <w:r w:rsidR="00475D13">
        <w:rPr>
          <w:rFonts w:eastAsiaTheme="majorEastAsia" w:cstheme="majorBidi"/>
        </w:rPr>
        <w:instrText xml:space="preserve"> ADDIN ZOTERO_ITEM {"citationID":"atQ57m5d","properties":{"formattedCitation":"{\\rtf \\super 23,53\\nosupersub{}}","plainCitation":"23,53"},"citationItems":[{"id":771,"uris":["http://zotero.org/users/4128181/items/PUBWJYL4"],"uri":["http://zotero.org/users/4128181/items/PUBWJYL4"],"itemData":{"id":771,"type":"article-journal","title":"Fine-mapping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I."}],"issued":{"date-parts":[["2018",11]]}}},{"id":817,"uris":["http://zotero.org/users/4128181/items/2NB6CTPD"],"uri":["http://zotero.org/users/4128181/items/2NB6CTPD"],"itemData":{"id":817,"type":"article-journal","title":"Shared genetic risk contributes to type 1 and type 2 diabetes etiology","container-title":"Human Molecular Genetics","source":"academic.oup.com","abstract":"Abstract.  The extent to which shared genetic risk contributes to T1D and T2D etiology is unknown. In this study, we generated T1D association data of 15k sampl","URL":"https://academic.oup.com/hmg/advance-article/doi/10.1093/hmg/ddy314/5164287","DOI":"10.1093/hmg/ddy314","journalAbbreviation":"Hum Mol Genet","language":"en","author":[{"family":"Aylward","given":"Anthony"},{"family":"Chiou","given":"Joshua"},{"family":"Okino","given":"Mei-Lin"},{"family":"Kadakia","given":"Nikita"},{"family":"Gaulton","given":"Kyle J."}],"accessed":{"date-parts":[["2019",3,8]]}}}],"schema":"https://github.com/citation-style-language/schema/raw/master/csl-citation.json"}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23,53</w:t>
      </w:r>
      <w:r>
        <w:rPr>
          <w:rFonts w:eastAsiaTheme="majorEastAsia" w:cstheme="majorBidi"/>
        </w:rPr>
        <w:fldChar w:fldCharType="end"/>
      </w:r>
      <w:r w:rsidR="003E55D6">
        <w:rPr>
          <w:rFonts w:eastAsiaTheme="majorEastAsia" w:cstheme="majorBidi"/>
        </w:rPr>
        <w:t xml:space="preserve"> and</w:t>
      </w:r>
      <w:r>
        <w:rPr>
          <w:rFonts w:eastAsiaTheme="majorEastAsia" w:cstheme="majorBidi"/>
        </w:rPr>
        <w:t xml:space="preserve"> diabetes-related quantitative phenotypes</w:t>
      </w:r>
      <w:r>
        <w:rPr>
          <w:rFonts w:eastAsiaTheme="majorEastAsia" w:cstheme="majorBidi"/>
        </w:rPr>
        <w:fldChar w:fldCharType="begin"/>
      </w:r>
      <w:r w:rsidR="00475D13">
        <w:rPr>
          <w:rFonts w:eastAsiaTheme="majorEastAsia" w:cstheme="majorBidi"/>
        </w:rPr>
        <w:instrText xml:space="preserve"> ADDIN ZOTERO_ITEM {"citationID":"Doj5dbZm","properties":{"formattedCitation":"{\\rtf \\super 26,54\\uc0\\u8211{}58\\nosupersub{}}","plainCitation":"26,54–58"},"citationItems":[{"id":163,"uris":["http://zotero.org/users/4128181/items/TXTFBDGF"],"uri":["http://zotero.org/users/4128181/items/TXTFBDGF"]},{"id":142,"uris":["http://zotero.org/users/4128181/items/K65NNXNJ"],"uri":["http://zotero.org/users/4128181/items/K65NNXNJ"]},{"id":109,"uris":["http://zotero.org/users/4128181/items/5BI7WGEN"],"uri":["http://zotero.org/users/4128181/items/5BI7WGEN"]},{"id":169,"uris":["http://zotero.org/users/4128181/items/XB6DAX44"],"uri":["http://zotero.org/users/4128181/items/XB6DAX44"]},{"id":113,"uris":["http://zotero.org/users/4128181/items/76ZJSHTM"],"uri":["http://zotero.org/users/4128181/items/76ZJSHTM"]},{"id":513,"uris":["http://zotero.org/users/4128181/items/8J8HVGDM"],"uri":["http://zotero.org/users/4128181/items/8J8HVGDM"]}]} </w:instrText>
      </w:r>
      <w:r>
        <w:rPr>
          <w:rFonts w:eastAsiaTheme="majorEastAsia" w:cstheme="majorBidi"/>
        </w:rPr>
        <w:fldChar w:fldCharType="separate"/>
      </w:r>
      <w:r w:rsidR="00475D13" w:rsidRPr="00475D13">
        <w:rPr>
          <w:rFonts w:cs="Arial"/>
          <w:szCs w:val="24"/>
          <w:vertAlign w:val="superscript"/>
        </w:rPr>
        <w:t>26,54–58</w:t>
      </w:r>
      <w:r>
        <w:rPr>
          <w:rFonts w:eastAsiaTheme="majorEastAsia" w:cstheme="majorBidi"/>
        </w:rPr>
        <w:fldChar w:fldCharType="end"/>
      </w:r>
      <w:r>
        <w:rPr>
          <w:rFonts w:eastAsiaTheme="majorEastAsia" w:cstheme="majorBidi"/>
        </w:rPr>
        <w:t xml:space="preserve"> </w:t>
      </w:r>
      <w:r w:rsidR="003E55D6">
        <w:rPr>
          <w:rFonts w:eastAsiaTheme="majorEastAsia" w:cstheme="majorBidi"/>
        </w:rPr>
        <w:t>as well as</w:t>
      </w:r>
      <w:r>
        <w:rPr>
          <w:rFonts w:eastAsiaTheme="majorEastAsia" w:cstheme="majorBidi"/>
        </w:rPr>
        <w:t xml:space="preserve"> other complex traits and disease for calibration</w:t>
      </w:r>
      <w:r>
        <w:rPr>
          <w:rFonts w:eastAsiaTheme="majorEastAsia" w:cstheme="majorBidi"/>
        </w:rPr>
        <w:fldChar w:fldCharType="begin"/>
      </w:r>
      <w:r w:rsidR="00475D13">
        <w:rPr>
          <w:rFonts w:eastAsiaTheme="majorEastAsia" w:cstheme="majorBidi"/>
        </w:rPr>
        <w:instrText xml:space="preserve"> ADDIN ZOTERO_ITEM {"citationID":"MKjnpu3l","properties":{"formattedCitation":"{\\rtf \\super 59\\uc0\\u8211{}66\\nosupersub{}}","plainCitation":"59–66"},"citationItems":[{"id":160,"uris":["http://zotero.org/users/4128181/items/T6Z6I5TH"],"uri":["http://zotero.org/users/4128181/items/T6Z6I5TH"]},{"id":162,"uris":["http://zotero.org/users/4128181/items/T8KQ946C"],"uri":["http://zotero.org/users/4128181/items/T8KQ946C"]},{"id":396,"uris":["http://zotero.org/users/4128181/items/HMWMMQ3I"],"uri":["http://zotero.org/users/4128181/items/HMWMMQ3I"]},{"id":115,"uris":["http://zotero.org/users/4128181/items/8NFXMH6M"],"uri":["http://zotero.org/users/4128181/items/8NFXMH6M"]},{"id":592,"uris":["http://zotero.org/users/4128181/items/XS4B4GGZ"],"uri":["http://zotero.org/users/4128181/items/XS4B4GGZ"]},{"id":139,"uris":["http://zotero.org/users/4128181/items/ISAHU6TE"],"uri":["http://zotero.org/users/4128181/items/ISAHU6TE"]},{"id":774,"uris":["http://zotero.org/users/4128181/items/TAEGYIN2"],"uri":["http://zotero.org/users/4128181/items/TAEGYIN2"],"itemData":{"id":774,"type":"article-journal","title":"Genome-wide association analyses identify 44 risk variants and refine the genetic architecture of major depression","container-title":"Nature Genetics","page":"668-681","volume":"50","issue":"5","source":"PubMed","abstract":"Major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phenotype.","DOI":"10.1038/s41588-018-0090-3","ISSN":"1546-1718","note":"PMID: 29700475\nPMCID: PMC5934326","journalAbbreviation":"Nat. Genet.","language":"eng","author":[{"family":"Wray","given":"Naomi R."},{"family":"Ripke","given":"Stephan"},{"family":"Mattheisen","given":"Manuel"},{"family":"Trzaskowski","given":"Maciej"},{"family":"Byrne","given":"Enda M."},{"family":"Abdellaoui","given":"Abdel"},{"family":"Adams","given":"Mark J."},{"family":"Agerbo","given":"Esben"},{"family":"Air","given":"Tracy M."},{"family":"Andlauer","given":"Till M. F."},{"family":"Bacanu","given":"Silviu-Alin"},{"family":"Bækvad-Hansen","given":"Marie"},{"family":"Beekman","given":"Aartjan F. T."},{"family":"Bigdeli","given":"Tim B."},{"family":"Binder","given":"Elisabeth B."},{"family":"Blackwood","given":"Douglas R. H."},{"family":"Bryois","given":"Julien"},{"family":"Buttenschøn","given":"Henriette N."},{"family":"Bybjerg-Grauholm","given":"Jonas"},{"family":"Cai","given":"Na"},{"family":"Castelao","given":"Enrique"},{"family":"Christensen","given":"Jane Hvarregaard"},{"family":"Clarke","given":"Toni-Kim"},{"family":"Coleman","given":"Jonathan I. R."},{"family":"Colodro-Conde","given":"Lucía"},{"family":"Couvy-Duchesne","given":"Baptiste"},{"family":"Craddock","given":"Nick"},{"family":"Crawford","given":"Gregory E."},{"family":"Crowley","given":"Cheynna A."},{"family":"Dashti","given":"Hassan S."},{"family":"Davies","given":"Gail"},{"family":"Deary","given":"Ian J."},{"family":"Degenhardt","given":"Franziska"},{"family":"Derks","given":"Eske M."},{"family":"Direk","given":"Nese"},{"family":"Dolan","given":"Conor V."},{"family":"Dunn","given":"Erin C."},{"family":"Eley","given":"Thalia C."},{"family":"Eriksson","given":"Nicholas"},{"family":"Escott-Price","given":"Valentina"},{"family":"Kiadeh","given":"Farnush Hassan Farhadi"},{"family":"Finucane","given":"Hilary K."},{"family":"Forstner","given":"Andreas J."},{"family":"Frank","given":"Josef"},{"family":"Gaspar","given":"Héléna A."},{"family":"Gill","given":"Michael"},{"family":"Giusti-Rodríguez","given":"Paola"},{"family":"Goes","given":"Fernando S."},{"family":"Gordon","given":"Scott D."},{"family":"Grove","given":"Jakob"},{"family":"Hall","given":"Lynsey S."},{"family":"Hannon","given":"Eilis"},{"family":"Hansen","given":"Christine Søholm"},{"family":"Hansen","given":"Thomas F."},{"family":"Herms","given":"Stefan"},{"family":"Hickie","given":"Ian B."},{"family":"Hoffmann","given":"Per"},{"family":"Homuth","given":"Georg"},{"family":"Horn","given":"Carsten"},{"family":"Hottenga","given":"Jouke-Jan"},{"family":"Hougaard","given":"David M."},{"family":"Hu","given":"Ming"},{"family":"Hyde","given":"Craig L."},{"family":"Ising","given":"Marcus"},{"family":"Jansen","given":"Rick"},{"family":"Jin","given":"Fulai"},{"family":"Jorgenson","given":"Eric"},{"family":"Knowles","given":"James A."},{"family":"Kohane","given":"Isaac S."},{"family":"Kraft","given":"Julia"},{"family":"Kretzschmar","given":"Warren W."},{"family":"Krogh","given":"Jesper"},{"family":"Kutalik","given":"Zoltán"},{"family":"Lane","given":"Jacqueline M."},{"family":"Li","given":"Yihan"},{"family":"Li","given":"Yun"},{"family":"Lind","given":"Penelope A."},{"family":"Liu","given":"Xiaoxiao"},{"family":"Lu","given":"Leina"},{"family":"MacIntyre","given":"Donald J."},{"family":"MacKinnon","given":"Dean F."},{"family":"Maier","given":"Robert M."},{"family":"Maier","given":"Wolfgang"},{"family":"Marchini","given":"Jonathan"},{"family":"Mbarek","given":"Hamdi"},{"family":"McGrath","given":"Patrick"},{"family":"McGuffin","given":"Peter"},{"family":"Medland","given":"Sarah E."},{"family":"Mehta","given":"Divya"},{"family":"Middeldorp","given":"Christel M."},{"family":"Mihailov","given":"Evelin"},{"family":"Milaneschi","given":"Yuri"},{"family":"Milani","given":"Lili"},{"family":"Mill","given":"Jonathan"},{"family":"Mondimore","given":"Francis M."},{"family":"Montgomery","given":"Grant W."},{"family":"Mostafavi","given":"Sara"},{"family":"Mullins","given":"Niamh"},{"family":"Nauck","given":"Matthias"},{"family":"Ng","given":"Bernard"},{"family":"Nivard","given":"Michel G."},{"family":"Nyholt","given":"Dale R."},{"family":"O'Reilly","given":"Paul F."},{"family":"Oskarsson","given":"Hogni"},{"family":"Owen","given":"Michael J."},{"family":"Painter","given":"Jodie N."},{"family":"Pedersen","given":"Carsten Bøcker"},{"family":"Pedersen","given":"Marianne Giørtz"},{"family":"Peterson","given":"Roseann E."},{"family":"Pettersson","given":"Erik"},{"family":"Peyrot","given":"Wouter J."},{"family":"Pistis","given":"Giorgio"},{"family":"Posthuma","given":"Danielle"},{"family":"Purcell","given":"Shaun M."},{"family":"Quiroz","given":"Jorge A."},{"family":"Qvist","given":"Per"},{"family":"Rice","given":"John P."},{"family":"Riley","given":"Brien P."},{"family":"Rivera","given":"Margarita"},{"family":"Saeed Mirza","given":"Saira"},{"family":"Saxena","given":"Richa"},{"family":"Schoevers","given":"Robert"},{"family":"Schulte","given":"Eva C."},{"family":"Shen","given":"Ling"},{"family":"Shi","given":"Jianxin"},{"family":"Shyn","given":"Stanley I."},{"family":"Sigurdsson","given":"Engilbert"},{"family":"Sinnamon","given":"Grant B. C."},{"family":"Smit","given":"Johannes H."},{"family":"Smith","given":"Daniel J."},{"family":"Stefansson","given":"Hreinn"},{"family":"Steinberg","given":"Stacy"},{"family":"Stockmeier","given":"Craig A."},{"family":"Streit","given":"Fabian"},{"family":"Strohmaier","given":"Jana"},{"family":"Tansey","given":"Katherine E."},{"family":"Teismann","given":"Henning"},{"family":"Teumer","given":"Alexander"},{"family":"Thompson","given":"Wesley"},{"family":"Thomson","given":"Pippa A."},{"family":"Thorgeirsson","given":"Thorgeir E."},{"family":"Tian","given":"Chao"},{"family":"Traylor","given":"Matthew"},{"family":"Treutlein","given":"Jens"},{"family":"Trubetskoy","given":"Vassily"},{"family":"Uitterlinden","given":"André G."},{"family":"Umbricht","given":"Daniel"},{"family":"Van der Auwera","given":"Sandra"},{"family":"Hemert","given":"Albert M.","non-dropping-particle":"van"},{"family":"Viktorin","given":"Alexander"},{"family":"Visscher","given":"Peter M."},{"family":"Wang","given":"Yunpeng"},{"family":"Webb","given":"Bradley T."},{"family":"Weinsheimer","given":"Shantel Marie"},{"family":"Wellmann","given":"Jürgen"},{"family":"Willemsen","given":"Gonneke"},{"family":"Witt","given":"Stephanie H."},{"family":"Wu","given":"Yang"},{"family":"Xi","given":"Hualin S."},{"family":"Yang","given":"Jian"},{"family":"Zhang","given":"Futao"},{"literal":"eQTLGen"},{"literal":"23andMe"},{"family":"Arolt","given":"Volker"},{"family":"Baune","given":"Bernhard T."},{"family":"Berger","given":"Klaus"},{"family":"Boomsma","given":"Dorret I."},{"family":"Cichon","given":"Sven"},{"family":"Dannlowski","given":"Udo"},{"family":"Geus","given":"E. C. J.","non-dropping-particle":"de"},{"family":"DePaulo","given":"J. Raymond"},{"family":"Domenici","given":"Enrico"},{"family":"Domschke","given":"Katharina"},{"family":"Esko","given":"Tõnu"},{"family":"Grabe","given":"Hans J."},{"family":"Hamilton","given":"Steven P."},{"family":"Hayward","given":"Caroline"},{"family":"Heath","given":"Andrew C."},{"family":"Hinds","given":"David A."},{"family":"Kendler","given":"Kenneth S."},{"family":"Kloiber","given":"Stefan"},{"family":"Lewis","given":"Glyn"},{"family":"Li","given":"Qingqin S."},{"family":"Lucae","given":"Susanne"},{"family":"Madden","given":"Pamela F. A."},{"family":"Magnusson","given":"Patrik K."},{"family":"Martin","given":"Nicholas G."},{"family":"McIntosh","given":"Andrew M."},{"family":"Metspalu","given":"Andres"},{"family":"Mors","given":"Ole"},{"family":"Mortensen","given":"Preben Bo"},{"family":"Müller-Myhsok","given":"Bertram"},{"family":"Nordentoft","given":"Merete"},{"family":"Nöthen","given":"Markus M."},{"family":"O'Donovan","given":"Michael C."},{"family":"Paciga","given":"Sara A."},{"family":"Pedersen","given":"Nancy L."},{"family":"Penninx","given":"Brenda W. J. H."},{"family":"Perlis","given":"Roy H."},{"family":"Porteous","given":"David J."},{"family":"Potash","given":"James B."},{"family":"Preisig","given":"Martin"},{"family":"Rietschel","given":"Marcella"},{"family":"Schaefer","given":"Catherine"},{"family":"Schulze","given":"Thomas G."},{"family":"Smoller","given":"Jordan W."},{"family":"Stefansson","given":"Kari"},{"family":"Tiemeier","given":"Henning"},{"family":"Uher","given":"Rudolf"},{"family":"Völzke","given":"Henry"},{"family":"Weissman","given":"Myrna M."},{"family":"Werge","given":"Thomas"},{"family":"Winslow","given":"Ashley R."},{"family":"Lewis","given":"Cathryn M."},{"family":"Levinson","given":"Douglas F."},{"family":"Breen","given":"Gerome"},{"family":"Børglum","given":"Anders D."},{"family":"Sullivan","given":"Patrick F."},{"literal":"Major Depressive Disorder Working Group of the Psychiatric Genomics Consortium"}],"issued":{"date-parts":[["2018",5]]}}},{"id":141,"uris":["http://zotero.org/users/4128181/items/JNSGS2MK"],"uri":["http://zotero.org/users/4128181/items/JNSGS2MK"]}],"schema":"https://github.com/citation-style-language/schema/raw/master/csl-citation.json"}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59–66</w:t>
      </w:r>
      <w:r>
        <w:rPr>
          <w:rFonts w:eastAsiaTheme="majorEastAsia" w:cstheme="majorBidi"/>
        </w:rPr>
        <w:fldChar w:fldCharType="end"/>
      </w:r>
      <w:r>
        <w:rPr>
          <w:rFonts w:eastAsiaTheme="majorEastAsia" w:cstheme="majorBidi"/>
        </w:rPr>
        <w:t xml:space="preserve">. We first determined the enrichment of variants in </w:t>
      </w:r>
      <w:r w:rsidR="00E800A6">
        <w:rPr>
          <w:rFonts w:eastAsiaTheme="majorEastAsia" w:cstheme="majorBidi"/>
        </w:rPr>
        <w:t xml:space="preserve">accessible </w:t>
      </w:r>
      <w:r>
        <w:rPr>
          <w:rFonts w:eastAsiaTheme="majorEastAsia" w:cstheme="majorBidi"/>
        </w:rPr>
        <w:t>chromatin sites for each islet cell type and state using stratified LD score regression</w:t>
      </w:r>
      <w:r>
        <w:rPr>
          <w:rFonts w:eastAsiaTheme="majorEastAsia" w:cstheme="majorBidi"/>
        </w:rPr>
        <w:fldChar w:fldCharType="begin"/>
      </w:r>
      <w:r w:rsidR="00475D13">
        <w:rPr>
          <w:rFonts w:eastAsiaTheme="majorEastAsia" w:cstheme="majorBidi"/>
        </w:rPr>
        <w:instrText xml:space="preserve"> ADDIN ZOTERO_ITEM {"citationID":"erqJOYij","properties":{"formattedCitation":"{\\rtf \\super 67,68\\nosupersub{}}","plainCitation":"67,68"},"citationItems":[{"id":507,"uris":["http://zotero.org/users/4128181/items/EU8SMTI5"],"uri":["http://zotero.org/users/4128181/items/EU8SMTI5"]},{"id":503,"uris":["http://zotero.org/users/4128181/items/6QS7N2NW"],"uri":["http://zotero.org/users/4128181/items/6QS7N2NW"]}]} </w:instrText>
      </w:r>
      <w:r>
        <w:rPr>
          <w:rFonts w:eastAsiaTheme="majorEastAsia" w:cstheme="majorBidi"/>
        </w:rPr>
        <w:fldChar w:fldCharType="separate"/>
      </w:r>
      <w:r w:rsidR="00475D13" w:rsidRPr="00475D13">
        <w:rPr>
          <w:rFonts w:cs="Arial"/>
          <w:szCs w:val="24"/>
          <w:vertAlign w:val="superscript"/>
        </w:rPr>
        <w:t>67,68</w:t>
      </w:r>
      <w:r>
        <w:rPr>
          <w:rFonts w:eastAsiaTheme="majorEastAsia" w:cstheme="majorBidi"/>
        </w:rPr>
        <w:fldChar w:fldCharType="end"/>
      </w:r>
      <w:r>
        <w:rPr>
          <w:rFonts w:eastAsiaTheme="majorEastAsia" w:cstheme="majorBidi"/>
        </w:rPr>
        <w:t xml:space="preserve"> (</w:t>
      </w:r>
      <w:r>
        <w:rPr>
          <w:rFonts w:eastAsiaTheme="majorEastAsia" w:cstheme="majorBidi"/>
          <w:b/>
        </w:rPr>
        <w:t>see Methods</w:t>
      </w:r>
      <w:r>
        <w:rPr>
          <w:rFonts w:eastAsiaTheme="majorEastAsia" w:cstheme="majorBidi"/>
        </w:rPr>
        <w:t xml:space="preserve">). We observed significant enrichment (FDR&lt;.1) of fasting glucose (FG) level and T2D association for both INS-high and INS-low beta cell states (T2D beta 1 Z=4.45 q-value=.001, beta 2 Z=4.00 q=.004; FG beta 1 Z=3.93 q=.004, beta 2 Z=3.34 q=.027), as well as enrichment of body-mass index (BMI) for </w:t>
      </w:r>
      <w:r w:rsidR="00610323">
        <w:rPr>
          <w:rFonts w:eastAsiaTheme="majorEastAsia" w:cstheme="majorBidi"/>
        </w:rPr>
        <w:t xml:space="preserve">SST-high </w:t>
      </w:r>
      <w:r>
        <w:rPr>
          <w:rFonts w:eastAsiaTheme="majorEastAsia" w:cstheme="majorBidi"/>
        </w:rPr>
        <w:t>delta cells (delta 1 Z=3.50 q=.027) (</w:t>
      </w:r>
      <w:r>
        <w:rPr>
          <w:rFonts w:eastAsiaTheme="majorEastAsia" w:cstheme="majorBidi"/>
          <w:b/>
        </w:rPr>
        <w:t>Figure 3A</w:t>
      </w:r>
      <w:r>
        <w:rPr>
          <w:rFonts w:eastAsiaTheme="majorEastAsia" w:cstheme="majorBidi"/>
        </w:rPr>
        <w:t xml:space="preserve">). We </w:t>
      </w:r>
      <w:r w:rsidR="00B0759E">
        <w:rPr>
          <w:rFonts w:eastAsiaTheme="majorEastAsia" w:cstheme="majorBidi"/>
        </w:rPr>
        <w:t xml:space="preserve">also </w:t>
      </w:r>
      <w:r>
        <w:rPr>
          <w:rFonts w:eastAsiaTheme="majorEastAsia" w:cstheme="majorBidi"/>
        </w:rPr>
        <w:t xml:space="preserve">observed </w:t>
      </w:r>
      <w:r w:rsidR="00E92FF2">
        <w:rPr>
          <w:rFonts w:eastAsiaTheme="majorEastAsia" w:cstheme="majorBidi"/>
        </w:rPr>
        <w:t xml:space="preserve">more </w:t>
      </w:r>
      <w:r>
        <w:rPr>
          <w:rFonts w:eastAsiaTheme="majorEastAsia" w:cstheme="majorBidi"/>
        </w:rPr>
        <w:t>nominal</w:t>
      </w:r>
      <w:r w:rsidR="003028D4">
        <w:rPr>
          <w:rFonts w:eastAsiaTheme="majorEastAsia" w:cstheme="majorBidi"/>
        </w:rPr>
        <w:t>ly-significant</w:t>
      </w:r>
      <w:r>
        <w:rPr>
          <w:rFonts w:eastAsiaTheme="majorEastAsia" w:cstheme="majorBidi"/>
        </w:rPr>
        <w:t xml:space="preserve"> enrichment (P&lt;.0</w:t>
      </w:r>
      <w:r w:rsidR="00C62756">
        <w:rPr>
          <w:rFonts w:eastAsiaTheme="majorEastAsia" w:cstheme="majorBidi"/>
        </w:rPr>
        <w:t>1</w:t>
      </w:r>
      <w:r>
        <w:rPr>
          <w:rFonts w:eastAsiaTheme="majorEastAsia" w:cstheme="majorBidi"/>
        </w:rPr>
        <w:t xml:space="preserve">) of 2hr glucose level adjusted for BMI for both alpha cell states (alpha 1 Z=2.45 P=.007, alpha 2 Z=2.40 P=.008), and </w:t>
      </w:r>
      <w:r w:rsidR="00C62756">
        <w:rPr>
          <w:rFonts w:eastAsiaTheme="majorEastAsia" w:cstheme="majorBidi"/>
        </w:rPr>
        <w:t xml:space="preserve">T2D and </w:t>
      </w:r>
      <w:r>
        <w:rPr>
          <w:rFonts w:eastAsiaTheme="majorEastAsia" w:cstheme="majorBidi"/>
        </w:rPr>
        <w:t xml:space="preserve">fasting proinsulin level for </w:t>
      </w:r>
      <w:r w:rsidR="00C62756">
        <w:rPr>
          <w:rFonts w:eastAsiaTheme="majorEastAsia" w:cstheme="majorBidi"/>
        </w:rPr>
        <w:t>GCG-low alpha cells</w:t>
      </w:r>
      <w:r>
        <w:rPr>
          <w:rFonts w:eastAsiaTheme="majorEastAsia" w:cstheme="majorBidi"/>
        </w:rPr>
        <w:t xml:space="preserve"> (</w:t>
      </w:r>
      <w:r w:rsidR="00C62756">
        <w:rPr>
          <w:rFonts w:eastAsiaTheme="majorEastAsia" w:cstheme="majorBidi"/>
        </w:rPr>
        <w:t xml:space="preserve">PI: </w:t>
      </w:r>
      <w:r>
        <w:rPr>
          <w:rFonts w:eastAsiaTheme="majorEastAsia" w:cstheme="majorBidi"/>
        </w:rPr>
        <w:t>alpha 2 Z=2.64</w:t>
      </w:r>
      <w:r w:rsidR="007A2597">
        <w:rPr>
          <w:rFonts w:eastAsiaTheme="majorEastAsia" w:cstheme="majorBidi"/>
        </w:rPr>
        <w:t>,</w:t>
      </w:r>
      <w:r>
        <w:rPr>
          <w:rFonts w:eastAsiaTheme="majorEastAsia" w:cstheme="majorBidi"/>
        </w:rPr>
        <w:t xml:space="preserve"> P=.004</w:t>
      </w:r>
      <w:r w:rsidR="007A2597">
        <w:rPr>
          <w:rFonts w:eastAsiaTheme="majorEastAsia" w:cstheme="majorBidi"/>
        </w:rPr>
        <w:t xml:space="preserve">; </w:t>
      </w:r>
      <w:r w:rsidR="00C62756">
        <w:rPr>
          <w:rFonts w:eastAsiaTheme="majorEastAsia" w:cstheme="majorBidi"/>
        </w:rPr>
        <w:t>T2D: alpha 2</w:t>
      </w:r>
      <w:r w:rsidR="007A2597">
        <w:rPr>
          <w:rFonts w:eastAsiaTheme="majorEastAsia" w:cstheme="majorBidi"/>
        </w:rPr>
        <w:t>,</w:t>
      </w:r>
      <w:r w:rsidR="00C62756">
        <w:rPr>
          <w:rFonts w:eastAsiaTheme="majorEastAsia" w:cstheme="majorBidi"/>
        </w:rPr>
        <w:t xml:space="preserve"> Z=</w:t>
      </w:r>
      <w:r w:rsidR="00EB251C">
        <w:rPr>
          <w:rFonts w:eastAsiaTheme="majorEastAsia" w:cstheme="majorBidi"/>
        </w:rPr>
        <w:t>2.40</w:t>
      </w:r>
      <w:r w:rsidR="00C62756">
        <w:rPr>
          <w:rFonts w:eastAsiaTheme="majorEastAsia" w:cstheme="majorBidi"/>
        </w:rPr>
        <w:t xml:space="preserve"> P=.008</w:t>
      </w:r>
      <w:r>
        <w:rPr>
          <w:rFonts w:eastAsiaTheme="majorEastAsia" w:cstheme="majorBidi"/>
        </w:rPr>
        <w:t>), although these enrichments did not pass multiple test correction.</w:t>
      </w:r>
    </w:p>
    <w:p w14:paraId="7C31F11F" w14:textId="21766F2E" w:rsidR="006C48CC" w:rsidRPr="00530478" w:rsidRDefault="006C48CC" w:rsidP="006C48CC">
      <w:pPr>
        <w:spacing w:line="360" w:lineRule="auto"/>
        <w:jc w:val="both"/>
        <w:rPr>
          <w:rFonts w:eastAsiaTheme="majorEastAsia" w:cstheme="majorBidi"/>
          <w:i/>
        </w:rPr>
      </w:pPr>
      <w:r>
        <w:rPr>
          <w:rFonts w:eastAsiaTheme="majorEastAsia" w:cstheme="majorBidi"/>
        </w:rPr>
        <w:lastRenderedPageBreak/>
        <w:t>In these analyses, we again noted evidence for differences</w:t>
      </w:r>
      <w:r w:rsidR="0097285F">
        <w:rPr>
          <w:rFonts w:eastAsiaTheme="majorEastAsia" w:cstheme="majorBidi"/>
        </w:rPr>
        <w:t xml:space="preserve"> </w:t>
      </w:r>
      <w:r w:rsidR="00C664FA">
        <w:rPr>
          <w:rFonts w:eastAsiaTheme="majorEastAsia" w:cstheme="majorBidi"/>
        </w:rPr>
        <w:t>in enrichments</w:t>
      </w:r>
      <w:r>
        <w:rPr>
          <w:rFonts w:eastAsiaTheme="majorEastAsia" w:cstheme="majorBidi"/>
        </w:rPr>
        <w:t xml:space="preserve"> between the </w:t>
      </w:r>
      <w:r w:rsidR="00AF1B20">
        <w:rPr>
          <w:rFonts w:eastAsiaTheme="majorEastAsia" w:cstheme="majorBidi"/>
        </w:rPr>
        <w:t>high- and low-</w:t>
      </w:r>
      <w:r>
        <w:rPr>
          <w:rFonts w:eastAsiaTheme="majorEastAsia" w:cstheme="majorBidi"/>
        </w:rPr>
        <w:t xml:space="preserve">hormone states of </w:t>
      </w:r>
      <w:r w:rsidR="00B90BF9">
        <w:rPr>
          <w:rFonts w:eastAsiaTheme="majorEastAsia" w:cstheme="majorBidi"/>
        </w:rPr>
        <w:t>endocrine</w:t>
      </w:r>
      <w:r w:rsidR="00D72722">
        <w:rPr>
          <w:rFonts w:eastAsiaTheme="majorEastAsia" w:cstheme="majorBidi"/>
        </w:rPr>
        <w:t xml:space="preserve"> </w:t>
      </w:r>
      <w:r>
        <w:rPr>
          <w:rFonts w:eastAsiaTheme="majorEastAsia" w:cstheme="majorBidi"/>
        </w:rPr>
        <w:t xml:space="preserve">cells. In order to further resolve the heterogeneity of genetic association enrichment patterns, we </w:t>
      </w:r>
      <w:r w:rsidR="008B26B7">
        <w:rPr>
          <w:rFonts w:eastAsiaTheme="majorEastAsia" w:cstheme="majorBidi"/>
        </w:rPr>
        <w:t>used</w:t>
      </w:r>
      <w:r>
        <w:rPr>
          <w:rFonts w:eastAsiaTheme="majorEastAsia" w:cstheme="majorBidi"/>
        </w:rPr>
        <w:t xml:space="preserve"> a novel </w:t>
      </w:r>
      <w:r w:rsidR="00A104AC">
        <w:rPr>
          <w:rFonts w:eastAsiaTheme="majorEastAsia" w:cstheme="majorBidi"/>
        </w:rPr>
        <w:t>framework</w:t>
      </w:r>
      <w:r>
        <w:rPr>
          <w:rFonts w:eastAsiaTheme="majorEastAsia" w:cstheme="majorBidi"/>
        </w:rPr>
        <w:t xml:space="preserve"> to test the enrichment of genetic association signal within accessible chromatin profiles of single cells (</w:t>
      </w:r>
      <w:r>
        <w:rPr>
          <w:rFonts w:eastAsiaTheme="majorEastAsia" w:cstheme="majorBidi"/>
          <w:b/>
        </w:rPr>
        <w:t>see Methods</w:t>
      </w:r>
      <w:r>
        <w:rPr>
          <w:rFonts w:eastAsiaTheme="majorEastAsia" w:cstheme="majorBidi"/>
        </w:rPr>
        <w:t>). We applied this approach to genetic association data for T2D and fasting glucose level, as well as major depressive disorder</w:t>
      </w:r>
      <w:r w:rsidR="00300B92">
        <w:rPr>
          <w:rFonts w:eastAsiaTheme="majorEastAsia" w:cstheme="majorBidi"/>
        </w:rPr>
        <w:t xml:space="preserve"> and systemic lupus erythematosus (lupus)</w:t>
      </w:r>
      <w:r>
        <w:rPr>
          <w:rFonts w:eastAsiaTheme="majorEastAsia" w:cstheme="majorBidi"/>
        </w:rPr>
        <w:t xml:space="preserve"> to provide negative control trait</w:t>
      </w:r>
      <w:r w:rsidR="008B048E">
        <w:rPr>
          <w:rFonts w:eastAsiaTheme="majorEastAsia" w:cstheme="majorBidi"/>
        </w:rPr>
        <w:t>s</w:t>
      </w:r>
      <w:r>
        <w:rPr>
          <w:rFonts w:eastAsiaTheme="majorEastAsia" w:cstheme="majorBidi"/>
        </w:rPr>
        <w:t xml:space="preserve"> not expected to show enrichment (</w:t>
      </w:r>
      <w:r>
        <w:rPr>
          <w:rFonts w:eastAsiaTheme="majorEastAsia" w:cstheme="majorBidi"/>
          <w:b/>
        </w:rPr>
        <w:t>Figure 3B</w:t>
      </w:r>
      <w:r>
        <w:rPr>
          <w:rFonts w:eastAsiaTheme="majorEastAsia" w:cstheme="majorBidi"/>
        </w:rPr>
        <w:t xml:space="preserve">). </w:t>
      </w:r>
      <w:r w:rsidR="001D76E1">
        <w:rPr>
          <w:rFonts w:eastAsiaTheme="majorEastAsia" w:cstheme="majorBidi"/>
        </w:rPr>
        <w:t>We observed</w:t>
      </w:r>
      <w:r>
        <w:rPr>
          <w:rFonts w:eastAsiaTheme="majorEastAsia" w:cstheme="majorBidi"/>
        </w:rPr>
        <w:t xml:space="preserve"> marked heterogeneity among beta cells in enrichment estimates for </w:t>
      </w:r>
      <w:r w:rsidR="00715384">
        <w:rPr>
          <w:rFonts w:eastAsiaTheme="majorEastAsia" w:cstheme="majorBidi"/>
        </w:rPr>
        <w:t>fasting glucose</w:t>
      </w:r>
      <w:r w:rsidR="00B548E4">
        <w:rPr>
          <w:rFonts w:eastAsiaTheme="majorEastAsia" w:cstheme="majorBidi"/>
        </w:rPr>
        <w:t>-associated variants</w:t>
      </w:r>
      <w:r w:rsidR="00D23678">
        <w:rPr>
          <w:rFonts w:eastAsiaTheme="majorEastAsia" w:cstheme="majorBidi"/>
        </w:rPr>
        <w:t>, whereby cells in the INS-high state had significantly stronger enrichment</w:t>
      </w:r>
      <w:r w:rsidR="0055411B">
        <w:rPr>
          <w:rFonts w:eastAsiaTheme="majorEastAsia" w:cstheme="majorBidi"/>
        </w:rPr>
        <w:t xml:space="preserve"> than cells in the INS-low state</w:t>
      </w:r>
      <w:r w:rsidR="008D6B74">
        <w:rPr>
          <w:rFonts w:eastAsiaTheme="majorEastAsia" w:cstheme="majorBidi"/>
        </w:rPr>
        <w:t xml:space="preserve"> (INS-high median Z=2.42, INS-low median Z=1.13, P&lt;2.2x10</w:t>
      </w:r>
      <w:r w:rsidR="008D6B74" w:rsidRPr="008D6B74">
        <w:rPr>
          <w:rFonts w:eastAsiaTheme="majorEastAsia" w:cstheme="majorBidi"/>
          <w:vertAlign w:val="superscript"/>
        </w:rPr>
        <w:t>-16</w:t>
      </w:r>
      <w:r w:rsidR="008D6B74">
        <w:rPr>
          <w:rFonts w:eastAsiaTheme="majorEastAsia" w:cstheme="majorBidi"/>
        </w:rPr>
        <w:t>)</w:t>
      </w:r>
      <w:r w:rsidR="00B548E4">
        <w:rPr>
          <w:rFonts w:eastAsiaTheme="majorEastAsia" w:cstheme="majorBidi"/>
        </w:rPr>
        <w:t xml:space="preserve"> </w:t>
      </w:r>
      <w:r>
        <w:rPr>
          <w:rFonts w:eastAsiaTheme="majorEastAsia" w:cstheme="majorBidi"/>
        </w:rPr>
        <w:t>(</w:t>
      </w:r>
      <w:r>
        <w:rPr>
          <w:rFonts w:eastAsiaTheme="majorEastAsia" w:cstheme="majorBidi"/>
          <w:b/>
        </w:rPr>
        <w:t>Figure 3B</w:t>
      </w:r>
      <w:r>
        <w:rPr>
          <w:rFonts w:eastAsiaTheme="majorEastAsia" w:cstheme="majorBidi"/>
        </w:rPr>
        <w:t xml:space="preserve">). We further examined </w:t>
      </w:r>
      <w:r w:rsidR="0001260D">
        <w:rPr>
          <w:rFonts w:eastAsiaTheme="majorEastAsia" w:cstheme="majorBidi"/>
        </w:rPr>
        <w:t>beta cell</w:t>
      </w:r>
      <w:r>
        <w:rPr>
          <w:rFonts w:eastAsiaTheme="majorEastAsia" w:cstheme="majorBidi"/>
        </w:rPr>
        <w:t xml:space="preserve"> heterogeneity by calculating the average enrichment estimates for cells binned across the beta cell ‘pseudo-state’</w:t>
      </w:r>
      <w:r w:rsidDel="009814E1">
        <w:rPr>
          <w:rFonts w:eastAsiaTheme="majorEastAsia" w:cstheme="majorBidi"/>
        </w:rPr>
        <w:t xml:space="preserve"> </w:t>
      </w:r>
      <w:r>
        <w:rPr>
          <w:rFonts w:eastAsiaTheme="majorEastAsia" w:cstheme="majorBidi"/>
        </w:rPr>
        <w:t>trajectory (</w:t>
      </w:r>
      <w:r w:rsidR="00941C15">
        <w:rPr>
          <w:rFonts w:eastAsiaTheme="majorEastAsia" w:cstheme="majorBidi"/>
        </w:rPr>
        <w:t>see</w:t>
      </w:r>
      <w:r>
        <w:rPr>
          <w:rFonts w:eastAsiaTheme="majorEastAsia" w:cstheme="majorBidi"/>
        </w:rPr>
        <w:t xml:space="preserve"> </w:t>
      </w:r>
      <w:r>
        <w:rPr>
          <w:rFonts w:eastAsiaTheme="majorEastAsia" w:cstheme="majorBidi"/>
          <w:b/>
        </w:rPr>
        <w:t>Figure 2</w:t>
      </w:r>
      <w:r>
        <w:rPr>
          <w:rFonts w:eastAsiaTheme="majorEastAsia" w:cstheme="majorBidi"/>
        </w:rPr>
        <w:t>)</w:t>
      </w:r>
      <w:r w:rsidR="00832353">
        <w:rPr>
          <w:rFonts w:eastAsiaTheme="majorEastAsia" w:cstheme="majorBidi"/>
        </w:rPr>
        <w:t>.</w:t>
      </w:r>
      <w:r w:rsidR="001B5981">
        <w:rPr>
          <w:rFonts w:eastAsiaTheme="majorEastAsia" w:cstheme="majorBidi"/>
        </w:rPr>
        <w:t xml:space="preserve"> </w:t>
      </w:r>
      <w:r w:rsidR="00832353">
        <w:rPr>
          <w:rFonts w:eastAsiaTheme="majorEastAsia" w:cstheme="majorBidi"/>
        </w:rPr>
        <w:t xml:space="preserve">This revealed decreasing </w:t>
      </w:r>
      <w:r w:rsidRPr="009814E1">
        <w:rPr>
          <w:rFonts w:eastAsiaTheme="majorEastAsia" w:cstheme="majorBidi"/>
        </w:rPr>
        <w:t xml:space="preserve">enrichment for </w:t>
      </w:r>
      <w:r w:rsidR="00666ECD">
        <w:rPr>
          <w:rFonts w:eastAsiaTheme="majorEastAsia" w:cstheme="majorBidi"/>
        </w:rPr>
        <w:t xml:space="preserve">fasting </w:t>
      </w:r>
      <w:r w:rsidR="008B1E6B">
        <w:rPr>
          <w:rFonts w:eastAsiaTheme="majorEastAsia" w:cstheme="majorBidi"/>
        </w:rPr>
        <w:t>glucose</w:t>
      </w:r>
      <w:r w:rsidRPr="009814E1">
        <w:rPr>
          <w:rFonts w:eastAsiaTheme="majorEastAsia" w:cstheme="majorBidi"/>
        </w:rPr>
        <w:t xml:space="preserve">-associated variation across </w:t>
      </w:r>
      <w:r>
        <w:rPr>
          <w:rFonts w:eastAsiaTheme="majorEastAsia" w:cstheme="majorBidi"/>
        </w:rPr>
        <w:t>pseudo-state</w:t>
      </w:r>
      <w:r w:rsidRPr="009814E1">
        <w:rPr>
          <w:rFonts w:eastAsiaTheme="majorEastAsia" w:cstheme="majorBidi"/>
        </w:rPr>
        <w:t xml:space="preserve"> from INS-high to INS-low</w:t>
      </w:r>
      <w:r>
        <w:rPr>
          <w:rFonts w:eastAsiaTheme="majorEastAsia" w:cstheme="majorBidi"/>
        </w:rPr>
        <w:t xml:space="preserve"> </w:t>
      </w:r>
      <w:r w:rsidR="006371BB">
        <w:rPr>
          <w:rFonts w:eastAsiaTheme="majorEastAsia" w:cstheme="majorBidi"/>
        </w:rPr>
        <w:t xml:space="preserve">beta cells </w:t>
      </w:r>
      <w:r>
        <w:rPr>
          <w:rFonts w:eastAsiaTheme="majorEastAsia" w:cstheme="majorBidi"/>
        </w:rPr>
        <w:t>(</w:t>
      </w:r>
      <w:r>
        <w:rPr>
          <w:rFonts w:eastAsiaTheme="majorEastAsia" w:cstheme="majorBidi"/>
          <w:b/>
        </w:rPr>
        <w:t>Figure 3B</w:t>
      </w:r>
      <w:r>
        <w:rPr>
          <w:rFonts w:eastAsiaTheme="majorEastAsia" w:cstheme="majorBidi"/>
        </w:rPr>
        <w:t xml:space="preserve">). Conversely, for T2D we observed enrichment for beta cells that </w:t>
      </w:r>
      <w:r w:rsidR="00634B9B">
        <w:rPr>
          <w:rFonts w:eastAsiaTheme="majorEastAsia" w:cstheme="majorBidi"/>
        </w:rPr>
        <w:t>was</w:t>
      </w:r>
      <w:r>
        <w:rPr>
          <w:rFonts w:eastAsiaTheme="majorEastAsia" w:cstheme="majorBidi"/>
        </w:rPr>
        <w:t xml:space="preserve"> consistent </w:t>
      </w:r>
      <w:r w:rsidR="00634B9B">
        <w:rPr>
          <w:rFonts w:eastAsiaTheme="majorEastAsia" w:cstheme="majorBidi"/>
        </w:rPr>
        <w:t>across INS-high and INS-low beta cells</w:t>
      </w:r>
      <w:r w:rsidR="00FD4D0D">
        <w:rPr>
          <w:rFonts w:eastAsiaTheme="majorEastAsia" w:cstheme="majorBidi"/>
        </w:rPr>
        <w:t>,</w:t>
      </w:r>
      <w:r w:rsidR="00634B9B">
        <w:rPr>
          <w:rFonts w:eastAsiaTheme="majorEastAsia" w:cstheme="majorBidi"/>
        </w:rPr>
        <w:t xml:space="preserve"> </w:t>
      </w:r>
      <w:r w:rsidR="00FD4D0D">
        <w:rPr>
          <w:rFonts w:eastAsiaTheme="majorEastAsia" w:cstheme="majorBidi"/>
        </w:rPr>
        <w:t>as well as</w:t>
      </w:r>
      <w:r w:rsidR="00634B9B">
        <w:rPr>
          <w:rFonts w:eastAsiaTheme="majorEastAsia" w:cstheme="majorBidi"/>
        </w:rPr>
        <w:t xml:space="preserve"> </w:t>
      </w:r>
      <w:r>
        <w:rPr>
          <w:rFonts w:eastAsiaTheme="majorEastAsia" w:cstheme="majorBidi"/>
        </w:rPr>
        <w:t xml:space="preserve">across the </w:t>
      </w:r>
      <w:r w:rsidR="00666ECD">
        <w:rPr>
          <w:rFonts w:eastAsiaTheme="majorEastAsia" w:cstheme="majorBidi"/>
        </w:rPr>
        <w:t xml:space="preserve">beta cell </w:t>
      </w:r>
      <w:r>
        <w:rPr>
          <w:rFonts w:eastAsiaTheme="majorEastAsia" w:cstheme="majorBidi"/>
        </w:rPr>
        <w:t>pseudo-state</w:t>
      </w:r>
      <w:r w:rsidDel="003D2B32">
        <w:rPr>
          <w:rFonts w:eastAsiaTheme="majorEastAsia" w:cstheme="majorBidi"/>
        </w:rPr>
        <w:t xml:space="preserve"> </w:t>
      </w:r>
      <w:r>
        <w:rPr>
          <w:rFonts w:eastAsiaTheme="majorEastAsia" w:cstheme="majorBidi"/>
        </w:rPr>
        <w:t>trajectory</w:t>
      </w:r>
      <w:r w:rsidR="00086A25">
        <w:rPr>
          <w:rFonts w:eastAsiaTheme="majorEastAsia" w:cstheme="majorBidi"/>
        </w:rPr>
        <w:t xml:space="preserve"> (INS-high median Z=0.48, INS-low median Z=0.51, P</w:t>
      </w:r>
      <w:r w:rsidR="006D078C">
        <w:rPr>
          <w:rFonts w:eastAsiaTheme="majorEastAsia" w:cstheme="majorBidi"/>
        </w:rPr>
        <w:t>=</w:t>
      </w:r>
      <w:r w:rsidR="00086A25">
        <w:rPr>
          <w:rFonts w:eastAsiaTheme="majorEastAsia" w:cstheme="majorBidi"/>
        </w:rPr>
        <w:t xml:space="preserve">0.84) </w:t>
      </w:r>
      <w:r>
        <w:rPr>
          <w:rFonts w:eastAsiaTheme="majorEastAsia" w:cstheme="majorBidi"/>
        </w:rPr>
        <w:t>(</w:t>
      </w:r>
      <w:r>
        <w:rPr>
          <w:rFonts w:eastAsiaTheme="majorEastAsia" w:cstheme="majorBidi"/>
          <w:b/>
        </w:rPr>
        <w:t>Figure 3B</w:t>
      </w:r>
      <w:r>
        <w:rPr>
          <w:rFonts w:eastAsiaTheme="majorEastAsia" w:cstheme="majorBidi"/>
        </w:rPr>
        <w:t>).</w:t>
      </w:r>
      <w:r w:rsidR="00EF6F31">
        <w:rPr>
          <w:rFonts w:eastAsiaTheme="majorEastAsia" w:cstheme="majorBidi"/>
        </w:rPr>
        <w:t xml:space="preserve"> </w:t>
      </w:r>
      <w:r w:rsidR="000B667B">
        <w:rPr>
          <w:rFonts w:eastAsiaTheme="majorEastAsia" w:cstheme="majorBidi"/>
        </w:rPr>
        <w:t>Interestingly,</w:t>
      </w:r>
      <w:r>
        <w:rPr>
          <w:rFonts w:eastAsiaTheme="majorEastAsia" w:cstheme="majorBidi"/>
        </w:rPr>
        <w:t xml:space="preserve"> we also observed evidence for stronger </w:t>
      </w:r>
      <w:r w:rsidR="000B667B">
        <w:rPr>
          <w:rFonts w:eastAsiaTheme="majorEastAsia" w:cstheme="majorBidi"/>
        </w:rPr>
        <w:t xml:space="preserve">T2D </w:t>
      </w:r>
      <w:r>
        <w:rPr>
          <w:rFonts w:eastAsiaTheme="majorEastAsia" w:cstheme="majorBidi"/>
        </w:rPr>
        <w:t>enrichment of cells in GCG-low alpha cells relative to GCG-high alpha cells</w:t>
      </w:r>
      <w:r w:rsidR="000B667B">
        <w:rPr>
          <w:rFonts w:eastAsiaTheme="majorEastAsia" w:cstheme="majorBidi"/>
        </w:rPr>
        <w:t xml:space="preserve"> (GCG-high median Z=</w:t>
      </w:r>
      <w:r w:rsidR="00967314">
        <w:rPr>
          <w:rFonts w:eastAsiaTheme="majorEastAsia" w:cstheme="majorBidi"/>
        </w:rPr>
        <w:t>.14</w:t>
      </w:r>
      <w:r w:rsidR="000B667B">
        <w:rPr>
          <w:rFonts w:eastAsiaTheme="majorEastAsia" w:cstheme="majorBidi"/>
        </w:rPr>
        <w:t>, GCG-low median Z=</w:t>
      </w:r>
      <w:r w:rsidR="00967314">
        <w:rPr>
          <w:rFonts w:eastAsiaTheme="majorEastAsia" w:cstheme="majorBidi"/>
        </w:rPr>
        <w:t>.31</w:t>
      </w:r>
      <w:r w:rsidR="000B667B">
        <w:rPr>
          <w:rFonts w:eastAsiaTheme="majorEastAsia" w:cstheme="majorBidi"/>
        </w:rPr>
        <w:t>, P</w:t>
      </w:r>
      <w:r w:rsidR="008351A1">
        <w:rPr>
          <w:rFonts w:eastAsiaTheme="majorEastAsia" w:cstheme="majorBidi"/>
        </w:rPr>
        <w:t>=</w:t>
      </w:r>
      <w:r w:rsidR="000B667B">
        <w:rPr>
          <w:rFonts w:eastAsiaTheme="majorEastAsia" w:cstheme="majorBidi"/>
        </w:rPr>
        <w:t>7.6x10</w:t>
      </w:r>
      <w:r w:rsidR="000B667B" w:rsidRPr="000B667B">
        <w:rPr>
          <w:rFonts w:eastAsiaTheme="majorEastAsia" w:cstheme="majorBidi"/>
          <w:vertAlign w:val="superscript"/>
        </w:rPr>
        <w:t>-13</w:t>
      </w:r>
      <w:r w:rsidR="000B667B">
        <w:rPr>
          <w:rFonts w:eastAsiaTheme="majorEastAsia" w:cstheme="majorBidi"/>
        </w:rPr>
        <w:t>)</w:t>
      </w:r>
      <w:r w:rsidR="00EE6BFE">
        <w:rPr>
          <w:rFonts w:eastAsiaTheme="majorEastAsia" w:cstheme="majorBidi"/>
        </w:rPr>
        <w:t xml:space="preserve"> (</w:t>
      </w:r>
      <w:r w:rsidR="00EE6BFE">
        <w:rPr>
          <w:rFonts w:eastAsiaTheme="majorEastAsia" w:cstheme="majorBidi"/>
          <w:b/>
        </w:rPr>
        <w:t>Figure 3B</w:t>
      </w:r>
      <w:r w:rsidR="00EE6BFE">
        <w:rPr>
          <w:rFonts w:eastAsiaTheme="majorEastAsia" w:cstheme="majorBidi"/>
        </w:rPr>
        <w:t>)</w:t>
      </w:r>
      <w:r w:rsidR="00095F79">
        <w:rPr>
          <w:rFonts w:eastAsiaTheme="majorEastAsia" w:cstheme="majorBidi"/>
        </w:rPr>
        <w:t>, which was also evident in the LD-score</w:t>
      </w:r>
      <w:r w:rsidR="00EE6BFE">
        <w:rPr>
          <w:rFonts w:eastAsiaTheme="majorEastAsia" w:cstheme="majorBidi"/>
        </w:rPr>
        <w:t xml:space="preserve"> regression results (</w:t>
      </w:r>
      <w:r w:rsidR="00941C15">
        <w:rPr>
          <w:rFonts w:eastAsiaTheme="majorEastAsia" w:cstheme="majorBidi"/>
        </w:rPr>
        <w:t>see</w:t>
      </w:r>
      <w:r w:rsidR="00EE6BFE">
        <w:rPr>
          <w:rFonts w:eastAsiaTheme="majorEastAsia" w:cstheme="majorBidi"/>
        </w:rPr>
        <w:t xml:space="preserve"> </w:t>
      </w:r>
      <w:r w:rsidR="00EE6BFE">
        <w:rPr>
          <w:rFonts w:eastAsiaTheme="majorEastAsia" w:cstheme="majorBidi"/>
          <w:b/>
        </w:rPr>
        <w:t>Figure 3A</w:t>
      </w:r>
      <w:r w:rsidR="00EE6BFE">
        <w:rPr>
          <w:rFonts w:eastAsiaTheme="majorEastAsia" w:cstheme="majorBidi"/>
        </w:rPr>
        <w:t>)</w:t>
      </w:r>
      <w:r>
        <w:rPr>
          <w:rFonts w:eastAsiaTheme="majorEastAsia" w:cstheme="majorBidi"/>
        </w:rPr>
        <w:t xml:space="preserve">. </w:t>
      </w:r>
      <w:r w:rsidR="00421923">
        <w:rPr>
          <w:rFonts w:eastAsiaTheme="majorEastAsia" w:cstheme="majorBidi"/>
        </w:rPr>
        <w:t>By</w:t>
      </w:r>
      <w:r>
        <w:rPr>
          <w:rFonts w:eastAsiaTheme="majorEastAsia" w:cstheme="majorBidi"/>
        </w:rPr>
        <w:t xml:space="preserve"> comparison, major depressive disorder</w:t>
      </w:r>
      <w:r w:rsidR="00D35F30">
        <w:rPr>
          <w:rFonts w:eastAsiaTheme="majorEastAsia" w:cstheme="majorBidi"/>
        </w:rPr>
        <w:t xml:space="preserve"> and lupus showed </w:t>
      </w:r>
      <w:r>
        <w:rPr>
          <w:rFonts w:eastAsiaTheme="majorEastAsia" w:cstheme="majorBidi"/>
        </w:rPr>
        <w:t xml:space="preserve">no evidence for enrichment </w:t>
      </w:r>
      <w:r w:rsidR="00041827">
        <w:rPr>
          <w:rFonts w:eastAsiaTheme="majorEastAsia" w:cstheme="majorBidi"/>
        </w:rPr>
        <w:t>for</w:t>
      </w:r>
      <w:r>
        <w:rPr>
          <w:rFonts w:eastAsiaTheme="majorEastAsia" w:cstheme="majorBidi"/>
        </w:rPr>
        <w:t xml:space="preserve"> </w:t>
      </w:r>
      <w:r w:rsidR="005B0FEC">
        <w:rPr>
          <w:rFonts w:eastAsiaTheme="majorEastAsia" w:cstheme="majorBidi"/>
        </w:rPr>
        <w:t xml:space="preserve">beta </w:t>
      </w:r>
      <w:r>
        <w:rPr>
          <w:rFonts w:eastAsiaTheme="majorEastAsia" w:cstheme="majorBidi"/>
        </w:rPr>
        <w:t>cell</w:t>
      </w:r>
      <w:r w:rsidR="005B0FEC">
        <w:rPr>
          <w:rFonts w:eastAsiaTheme="majorEastAsia" w:cstheme="majorBidi"/>
        </w:rPr>
        <w:t>s</w:t>
      </w:r>
      <w:r>
        <w:rPr>
          <w:rFonts w:eastAsiaTheme="majorEastAsia" w:cstheme="majorBidi"/>
        </w:rPr>
        <w:t xml:space="preserve"> </w:t>
      </w:r>
      <w:r w:rsidR="00F27DBD">
        <w:rPr>
          <w:rFonts w:eastAsiaTheme="majorEastAsia" w:cstheme="majorBidi"/>
        </w:rPr>
        <w:t>(</w:t>
      </w:r>
      <w:r w:rsidR="00A85934">
        <w:rPr>
          <w:rFonts w:eastAsiaTheme="majorEastAsia" w:cstheme="majorBidi"/>
        </w:rPr>
        <w:t>all median Z&lt;</w:t>
      </w:r>
      <w:r w:rsidR="0024107C">
        <w:rPr>
          <w:rFonts w:eastAsiaTheme="majorEastAsia" w:cstheme="majorBidi"/>
        </w:rPr>
        <w:t>.001)</w:t>
      </w:r>
      <w:r w:rsidR="00A85934">
        <w:rPr>
          <w:rFonts w:eastAsiaTheme="majorEastAsia" w:cstheme="majorBidi"/>
        </w:rPr>
        <w:t xml:space="preserve"> </w:t>
      </w:r>
      <w:r>
        <w:rPr>
          <w:rFonts w:eastAsiaTheme="majorEastAsia" w:cstheme="majorBidi"/>
        </w:rPr>
        <w:t>(</w:t>
      </w:r>
      <w:r>
        <w:rPr>
          <w:rFonts w:eastAsiaTheme="majorEastAsia" w:cstheme="majorBidi"/>
          <w:b/>
        </w:rPr>
        <w:t>Figure 3B</w:t>
      </w:r>
      <w:r>
        <w:rPr>
          <w:rFonts w:eastAsiaTheme="majorEastAsia" w:cstheme="majorBidi"/>
        </w:rPr>
        <w:t xml:space="preserve">). </w:t>
      </w:r>
      <w:r w:rsidR="00441E83">
        <w:rPr>
          <w:rFonts w:eastAsiaTheme="majorEastAsia" w:cstheme="majorBidi"/>
        </w:rPr>
        <w:t>I</w:t>
      </w:r>
      <w:r>
        <w:rPr>
          <w:rFonts w:eastAsiaTheme="majorEastAsia" w:cstheme="majorBidi"/>
        </w:rPr>
        <w:t>lluminating the contribution of different cell states to specific phenotypes</w:t>
      </w:r>
      <w:r w:rsidR="00441E83">
        <w:rPr>
          <w:rFonts w:eastAsiaTheme="majorEastAsia" w:cstheme="majorBidi"/>
        </w:rPr>
        <w:t xml:space="preserve"> </w:t>
      </w:r>
      <w:r>
        <w:rPr>
          <w:rFonts w:eastAsiaTheme="majorEastAsia" w:cstheme="majorBidi"/>
        </w:rPr>
        <w:t>can</w:t>
      </w:r>
      <w:r w:rsidR="00FB251F">
        <w:rPr>
          <w:rFonts w:eastAsiaTheme="majorEastAsia" w:cstheme="majorBidi"/>
        </w:rPr>
        <w:t xml:space="preserve"> then</w:t>
      </w:r>
      <w:r>
        <w:rPr>
          <w:rFonts w:eastAsiaTheme="majorEastAsia" w:cstheme="majorBidi"/>
        </w:rPr>
        <w:t xml:space="preserve"> inform interpretation of association signals </w:t>
      </w:r>
      <w:r w:rsidR="00F66B5D">
        <w:rPr>
          <w:rFonts w:eastAsiaTheme="majorEastAsia" w:cstheme="majorBidi"/>
        </w:rPr>
        <w:t>for these phenotypes</w:t>
      </w:r>
      <w:r>
        <w:rPr>
          <w:rFonts w:eastAsiaTheme="majorEastAsia" w:cstheme="majorBidi"/>
        </w:rPr>
        <w:t xml:space="preserve">. For example, at the </w:t>
      </w:r>
      <w:r>
        <w:rPr>
          <w:rFonts w:eastAsiaTheme="majorEastAsia" w:cstheme="majorBidi"/>
          <w:i/>
        </w:rPr>
        <w:t xml:space="preserve">DGKB </w:t>
      </w:r>
      <w:r>
        <w:rPr>
          <w:rFonts w:eastAsiaTheme="majorEastAsia" w:cstheme="majorBidi"/>
        </w:rPr>
        <w:t>locus</w:t>
      </w:r>
      <w:r w:rsidR="00D53C80">
        <w:rPr>
          <w:rFonts w:eastAsiaTheme="majorEastAsia" w:cstheme="majorBidi"/>
        </w:rPr>
        <w:t xml:space="preserve"> associated with fasting glucose and T2D</w:t>
      </w:r>
      <w:r>
        <w:rPr>
          <w:rFonts w:eastAsiaTheme="majorEastAsia" w:cstheme="majorBidi"/>
        </w:rPr>
        <w:t xml:space="preserve">, </w:t>
      </w:r>
      <w:r w:rsidR="008B1E6B">
        <w:rPr>
          <w:rFonts w:eastAsiaTheme="majorEastAsia" w:cstheme="majorBidi"/>
        </w:rPr>
        <w:t>fine-mapped</w:t>
      </w:r>
      <w:r>
        <w:rPr>
          <w:rFonts w:eastAsiaTheme="majorEastAsia" w:cstheme="majorBidi"/>
        </w:rPr>
        <w:t xml:space="preserve"> variant</w:t>
      </w:r>
      <w:r w:rsidR="00452195">
        <w:rPr>
          <w:rFonts w:eastAsiaTheme="majorEastAsia" w:cstheme="majorBidi"/>
        </w:rPr>
        <w:t>s</w:t>
      </w:r>
      <w:r>
        <w:rPr>
          <w:rFonts w:eastAsiaTheme="majorEastAsia" w:cstheme="majorBidi"/>
        </w:rPr>
        <w:t xml:space="preserve"> overlap</w:t>
      </w:r>
      <w:r w:rsidR="006E4A73">
        <w:rPr>
          <w:rFonts w:eastAsiaTheme="majorEastAsia" w:cstheme="majorBidi"/>
        </w:rPr>
        <w:t>ped</w:t>
      </w:r>
      <w:r>
        <w:rPr>
          <w:rFonts w:eastAsiaTheme="majorEastAsia" w:cstheme="majorBidi"/>
        </w:rPr>
        <w:t xml:space="preserve"> a chromatin site with higher activity in INS-high beta cell</w:t>
      </w:r>
      <w:r w:rsidR="00E429F4">
        <w:rPr>
          <w:rFonts w:eastAsiaTheme="majorEastAsia" w:cstheme="majorBidi"/>
        </w:rPr>
        <w:t>s</w:t>
      </w:r>
      <w:r>
        <w:rPr>
          <w:rFonts w:eastAsiaTheme="majorEastAsia" w:cstheme="majorBidi"/>
        </w:rPr>
        <w:t xml:space="preserve"> and </w:t>
      </w:r>
      <w:r w:rsidR="00395DA0">
        <w:rPr>
          <w:rFonts w:eastAsiaTheme="majorEastAsia" w:cstheme="majorBidi"/>
        </w:rPr>
        <w:t xml:space="preserve">that </w:t>
      </w:r>
      <w:r>
        <w:rPr>
          <w:rFonts w:eastAsiaTheme="majorEastAsia" w:cstheme="majorBidi"/>
        </w:rPr>
        <w:t>decreases across the pseudo-state</w:t>
      </w:r>
      <w:r w:rsidDel="009814E1">
        <w:rPr>
          <w:rFonts w:eastAsiaTheme="majorEastAsia" w:cstheme="majorBidi"/>
        </w:rPr>
        <w:t xml:space="preserve"> </w:t>
      </w:r>
      <w:r>
        <w:rPr>
          <w:rFonts w:eastAsiaTheme="majorEastAsia" w:cstheme="majorBidi"/>
        </w:rPr>
        <w:t>trajectory</w:t>
      </w:r>
      <w:r w:rsidR="00680D03">
        <w:rPr>
          <w:rFonts w:eastAsiaTheme="majorEastAsia" w:cstheme="majorBidi"/>
        </w:rPr>
        <w:t>, suggesting that this site is mediating the association signal</w:t>
      </w:r>
      <w:r>
        <w:rPr>
          <w:rFonts w:eastAsiaTheme="majorEastAsia" w:cstheme="majorBidi"/>
        </w:rPr>
        <w:t xml:space="preserve"> (</w:t>
      </w:r>
      <w:r>
        <w:rPr>
          <w:rFonts w:eastAsiaTheme="majorEastAsia" w:cstheme="majorBidi"/>
          <w:b/>
        </w:rPr>
        <w:t>Figure 3</w:t>
      </w:r>
      <w:r w:rsidR="007213CA">
        <w:rPr>
          <w:rFonts w:eastAsiaTheme="majorEastAsia" w:cstheme="majorBidi"/>
          <w:b/>
        </w:rPr>
        <w:t>C</w:t>
      </w:r>
      <w:r>
        <w:rPr>
          <w:rFonts w:eastAsiaTheme="majorEastAsia" w:cstheme="majorBidi"/>
        </w:rPr>
        <w:t>).</w:t>
      </w:r>
    </w:p>
    <w:p w14:paraId="737DCF93" w14:textId="79A56FFE" w:rsidR="00A17DD7" w:rsidRPr="008632EA" w:rsidRDefault="00A17DD7" w:rsidP="00A17DD7">
      <w:pPr>
        <w:spacing w:line="360" w:lineRule="auto"/>
        <w:jc w:val="both"/>
        <w:rPr>
          <w:rFonts w:eastAsiaTheme="majorEastAsia" w:cstheme="majorBidi"/>
          <w:b/>
        </w:rPr>
      </w:pPr>
      <w:r>
        <w:rPr>
          <w:rFonts w:eastAsiaTheme="majorEastAsia" w:cstheme="majorBidi"/>
        </w:rPr>
        <w:t xml:space="preserve">Given our ability to map both genetic association and TF motif enrichments to single cells, we reasoned that joint analysis of these data could provide insights into the TFs and gene regulatory pathways </w:t>
      </w:r>
      <w:r w:rsidR="00091EF6">
        <w:rPr>
          <w:rFonts w:eastAsiaTheme="majorEastAsia" w:cstheme="majorBidi"/>
        </w:rPr>
        <w:t>through which</w:t>
      </w:r>
      <w:r>
        <w:rPr>
          <w:rFonts w:eastAsiaTheme="majorEastAsia" w:cstheme="majorBidi"/>
        </w:rPr>
        <w:t xml:space="preserve"> genetic effects on these traits</w:t>
      </w:r>
      <w:r w:rsidR="00091EF6">
        <w:rPr>
          <w:rFonts w:eastAsiaTheme="majorEastAsia" w:cstheme="majorBidi"/>
        </w:rPr>
        <w:t xml:space="preserve"> are mediated</w:t>
      </w:r>
      <w:r>
        <w:rPr>
          <w:rFonts w:eastAsiaTheme="majorEastAsia" w:cstheme="majorBidi"/>
        </w:rPr>
        <w:t xml:space="preserve">. We </w:t>
      </w:r>
      <w:r w:rsidR="00204023">
        <w:rPr>
          <w:rFonts w:eastAsiaTheme="majorEastAsia" w:cstheme="majorBidi"/>
        </w:rPr>
        <w:t xml:space="preserve">therefore </w:t>
      </w:r>
      <w:r>
        <w:rPr>
          <w:rFonts w:eastAsiaTheme="majorEastAsia" w:cstheme="majorBidi"/>
        </w:rPr>
        <w:t xml:space="preserve">correlated </w:t>
      </w:r>
      <w:r w:rsidR="00C577A7">
        <w:rPr>
          <w:rFonts w:eastAsiaTheme="majorEastAsia" w:cstheme="majorBidi"/>
        </w:rPr>
        <w:t>fasting glucose</w:t>
      </w:r>
      <w:r>
        <w:rPr>
          <w:rFonts w:eastAsiaTheme="majorEastAsia" w:cstheme="majorBidi"/>
        </w:rPr>
        <w:t xml:space="preserve"> level and T2D enrichment Z-scores with TF motif enrichments from chromVAR</w:t>
      </w:r>
      <w:r>
        <w:rPr>
          <w:rFonts w:eastAsiaTheme="majorEastAsia" w:cstheme="majorBidi"/>
        </w:rPr>
        <w:fldChar w:fldCharType="begin"/>
      </w:r>
      <w:r w:rsidR="00475D13">
        <w:rPr>
          <w:rFonts w:eastAsiaTheme="majorEastAsia" w:cstheme="majorBidi"/>
        </w:rPr>
        <w:instrText xml:space="preserve"> ADDIN ZOTERO_ITEM {"citationID":"6RjzzPnp","properties":{"formattedCitation":"{\\rtf \\super 40\\nosupersub{}}","plainCitation":"40"},"citationItems":[{"id":753,"uris":["http://zotero.org/users/4128181/items/SKA5VB4M"],"uri":["http://zotero.org/users/4128181/items/SKA5VB4M"],"itemData":{"id":753,"type":"article-journal","title":"chromVAR: inferring transcription-factor-associated accessibility from single-cell epigenomic data","container-title":"Nature Methods","page":"975-978","volume":"14","issue":"10","source":"PubMed","abstract":"Single-cell ATAC-seq (scATAC) yields sparse data that make conventional analysis challenging. We developed chromVAR (http://www.github.com/GreenleafLab/chromVAR), an R package for analyzing sparse chromatin-accessibility data by estimating gain or loss of accessibility within peaks sharing the same motif or annotation while controlling for technical biases. chromVAR enables accurate clustering of scATAC-seq profiles and characterization of known and de novo sequence motifs associated with variation in chromatin accessibility.","DOI":"10.1038/nmeth.4401","ISSN":"1548-7105","note":"PMID: 28825706\nPMCID: PMC5623146","shortTitle":"chromVAR","journalAbbreviation":"Nat. Methods","language":"eng","author":[{"family":"Schep","given":"Alicia N."},{"family":"Wu","given":"Beijing"},{"family":"Buenrostro","given":"Jason D."},{"family":"Greenleaf","given":"William J."}],"issued":{"date-parts":[["2017",10]]}}}],"schema":"https://github.com/citation-style-language/schema/raw/master/csl-citation.json"}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40</w:t>
      </w:r>
      <w:r>
        <w:rPr>
          <w:rFonts w:eastAsiaTheme="majorEastAsia" w:cstheme="majorBidi"/>
        </w:rPr>
        <w:fldChar w:fldCharType="end"/>
      </w:r>
      <w:r>
        <w:rPr>
          <w:rFonts w:eastAsiaTheme="majorEastAsia" w:cstheme="majorBidi"/>
        </w:rPr>
        <w:t xml:space="preserve"> (see </w:t>
      </w:r>
      <w:r>
        <w:rPr>
          <w:rFonts w:eastAsiaTheme="majorEastAsia" w:cstheme="majorBidi"/>
          <w:b/>
        </w:rPr>
        <w:t>Figure 1E</w:t>
      </w:r>
      <w:r>
        <w:rPr>
          <w:rFonts w:eastAsiaTheme="majorEastAsia" w:cstheme="majorBidi"/>
        </w:rPr>
        <w:t>)</w:t>
      </w:r>
      <w:r w:rsidR="00941C15">
        <w:rPr>
          <w:rFonts w:eastAsiaTheme="majorEastAsia" w:cstheme="majorBidi"/>
        </w:rPr>
        <w:t>,</w:t>
      </w:r>
      <w:r>
        <w:rPr>
          <w:rFonts w:eastAsiaTheme="majorEastAsia" w:cstheme="majorBidi"/>
          <w:b/>
        </w:rPr>
        <w:t xml:space="preserve"> </w:t>
      </w:r>
      <w:r>
        <w:rPr>
          <w:rFonts w:eastAsiaTheme="majorEastAsia" w:cstheme="majorBidi"/>
        </w:rPr>
        <w:t>both across all 14.</w:t>
      </w:r>
      <w:r w:rsidR="00186B8D">
        <w:rPr>
          <w:rFonts w:eastAsiaTheme="majorEastAsia" w:cstheme="majorBidi"/>
        </w:rPr>
        <w:t>2</w:t>
      </w:r>
      <w:r>
        <w:rPr>
          <w:rFonts w:eastAsiaTheme="majorEastAsia" w:cstheme="majorBidi"/>
        </w:rPr>
        <w:t xml:space="preserve">k </w:t>
      </w:r>
      <w:r w:rsidR="00EF3A00">
        <w:rPr>
          <w:rFonts w:eastAsiaTheme="majorEastAsia" w:cstheme="majorBidi"/>
        </w:rPr>
        <w:t xml:space="preserve">islet </w:t>
      </w:r>
      <w:r>
        <w:rPr>
          <w:rFonts w:eastAsiaTheme="majorEastAsia" w:cstheme="majorBidi"/>
        </w:rPr>
        <w:t xml:space="preserve">cells </w:t>
      </w:r>
      <w:r w:rsidR="00A20740">
        <w:rPr>
          <w:rFonts w:eastAsiaTheme="majorEastAsia" w:cstheme="majorBidi"/>
        </w:rPr>
        <w:t>as well as</w:t>
      </w:r>
      <w:r>
        <w:rPr>
          <w:rFonts w:eastAsiaTheme="majorEastAsia" w:cstheme="majorBidi"/>
        </w:rPr>
        <w:t xml:space="preserve"> just the 7.2k beta cells (</w:t>
      </w:r>
      <w:r>
        <w:rPr>
          <w:rFonts w:eastAsiaTheme="majorEastAsia" w:cstheme="majorBidi"/>
          <w:b/>
        </w:rPr>
        <w:t>see Methods</w:t>
      </w:r>
      <w:r>
        <w:rPr>
          <w:rFonts w:eastAsiaTheme="majorEastAsia" w:cstheme="majorBidi"/>
        </w:rPr>
        <w:t xml:space="preserve">). Across all </w:t>
      </w:r>
      <w:r w:rsidR="00197DED">
        <w:rPr>
          <w:rFonts w:eastAsiaTheme="majorEastAsia" w:cstheme="majorBidi"/>
        </w:rPr>
        <w:t xml:space="preserve">14.2k </w:t>
      </w:r>
      <w:r>
        <w:rPr>
          <w:rFonts w:eastAsiaTheme="majorEastAsia" w:cstheme="majorBidi"/>
        </w:rPr>
        <w:t xml:space="preserve">cells, we observed strong positive correlation between </w:t>
      </w:r>
      <w:r w:rsidR="00500B88">
        <w:rPr>
          <w:rFonts w:eastAsiaTheme="majorEastAsia" w:cstheme="majorBidi"/>
        </w:rPr>
        <w:t>fasting glucose</w:t>
      </w:r>
      <w:r>
        <w:rPr>
          <w:rFonts w:eastAsiaTheme="majorEastAsia" w:cstheme="majorBidi"/>
        </w:rPr>
        <w:t xml:space="preserve"> level and T2D enrichment and beta cell </w:t>
      </w:r>
      <w:r w:rsidR="002C07B0">
        <w:rPr>
          <w:rFonts w:eastAsiaTheme="majorEastAsia" w:cstheme="majorBidi"/>
        </w:rPr>
        <w:t xml:space="preserve">lineage-specifying </w:t>
      </w:r>
      <w:r>
        <w:rPr>
          <w:rFonts w:eastAsiaTheme="majorEastAsia" w:cstheme="majorBidi"/>
        </w:rPr>
        <w:t xml:space="preserve">TFs such as </w:t>
      </w:r>
      <w:r w:rsidR="00016376">
        <w:rPr>
          <w:rFonts w:eastAsiaTheme="majorEastAsia" w:cstheme="majorBidi"/>
        </w:rPr>
        <w:t xml:space="preserve">PDX1 (FG </w:t>
      </w:r>
      <w:r w:rsidR="00016376" w:rsidRPr="00696C29">
        <w:rPr>
          <w:rFonts w:eastAsiaTheme="majorEastAsia" w:cstheme="majorBidi"/>
        </w:rPr>
        <w:t>ρ</w:t>
      </w:r>
      <w:r w:rsidR="00016376">
        <w:rPr>
          <w:rFonts w:eastAsiaTheme="majorEastAsia" w:cstheme="majorBidi"/>
        </w:rPr>
        <w:t>=.22, P=5.27x10</w:t>
      </w:r>
      <w:r w:rsidR="00016376" w:rsidRPr="00D43A10">
        <w:rPr>
          <w:rFonts w:eastAsiaTheme="majorEastAsia" w:cstheme="majorBidi"/>
          <w:vertAlign w:val="superscript"/>
        </w:rPr>
        <w:t>-151</w:t>
      </w:r>
      <w:r w:rsidR="00016376">
        <w:rPr>
          <w:rFonts w:eastAsiaTheme="majorEastAsia" w:cstheme="majorBidi"/>
        </w:rPr>
        <w:t xml:space="preserve">; T2D </w:t>
      </w:r>
      <w:r w:rsidR="00016376" w:rsidRPr="00696C29">
        <w:rPr>
          <w:rFonts w:eastAsiaTheme="majorEastAsia" w:cstheme="majorBidi"/>
        </w:rPr>
        <w:t>ρ</w:t>
      </w:r>
      <w:r w:rsidR="00016376">
        <w:rPr>
          <w:rFonts w:eastAsiaTheme="majorEastAsia" w:cstheme="majorBidi"/>
        </w:rPr>
        <w:t>=.13, P=4.26x10</w:t>
      </w:r>
      <w:r w:rsidR="00016376" w:rsidRPr="00D43A10">
        <w:rPr>
          <w:rFonts w:eastAsiaTheme="majorEastAsia" w:cstheme="majorBidi"/>
          <w:vertAlign w:val="superscript"/>
        </w:rPr>
        <w:t>-50</w:t>
      </w:r>
      <w:r w:rsidR="00016376">
        <w:rPr>
          <w:rFonts w:eastAsiaTheme="majorEastAsia" w:cstheme="majorBidi"/>
        </w:rPr>
        <w:t>)</w:t>
      </w:r>
      <w:r>
        <w:rPr>
          <w:rFonts w:eastAsiaTheme="majorEastAsia" w:cstheme="majorBidi"/>
        </w:rPr>
        <w:t>, PAX4</w:t>
      </w:r>
      <w:r w:rsidR="00016376">
        <w:rPr>
          <w:rFonts w:eastAsiaTheme="majorEastAsia" w:cstheme="majorBidi"/>
        </w:rPr>
        <w:t xml:space="preserve"> (FG </w:t>
      </w:r>
      <w:r w:rsidR="00016376" w:rsidRPr="00696C29">
        <w:rPr>
          <w:rFonts w:eastAsiaTheme="majorEastAsia" w:cstheme="majorBidi"/>
        </w:rPr>
        <w:t>ρ</w:t>
      </w:r>
      <w:r w:rsidR="00016376">
        <w:rPr>
          <w:rFonts w:eastAsiaTheme="majorEastAsia" w:cstheme="majorBidi"/>
        </w:rPr>
        <w:t>=.21, P=8.97x10</w:t>
      </w:r>
      <w:r w:rsidR="00016376" w:rsidRPr="00822D4C">
        <w:rPr>
          <w:rFonts w:eastAsiaTheme="majorEastAsia" w:cstheme="majorBidi"/>
          <w:vertAlign w:val="superscript"/>
        </w:rPr>
        <w:t>-1</w:t>
      </w:r>
      <w:r w:rsidR="00016376">
        <w:rPr>
          <w:rFonts w:eastAsiaTheme="majorEastAsia" w:cstheme="majorBidi"/>
          <w:vertAlign w:val="superscript"/>
        </w:rPr>
        <w:t>4</w:t>
      </w:r>
      <w:r w:rsidR="00016376" w:rsidRPr="00822D4C">
        <w:rPr>
          <w:rFonts w:eastAsiaTheme="majorEastAsia" w:cstheme="majorBidi"/>
          <w:vertAlign w:val="superscript"/>
        </w:rPr>
        <w:t>1</w:t>
      </w:r>
      <w:r w:rsidR="00016376">
        <w:rPr>
          <w:rFonts w:eastAsiaTheme="majorEastAsia" w:cstheme="majorBidi"/>
        </w:rPr>
        <w:t xml:space="preserve">; T2D </w:t>
      </w:r>
      <w:r w:rsidR="00016376" w:rsidRPr="00696C29">
        <w:rPr>
          <w:rFonts w:eastAsiaTheme="majorEastAsia" w:cstheme="majorBidi"/>
        </w:rPr>
        <w:t>ρ</w:t>
      </w:r>
      <w:r w:rsidR="00016376">
        <w:rPr>
          <w:rFonts w:eastAsiaTheme="majorEastAsia" w:cstheme="majorBidi"/>
        </w:rPr>
        <w:t>=.14, P=2.80x10</w:t>
      </w:r>
      <w:r w:rsidR="00016376" w:rsidRPr="00822D4C">
        <w:rPr>
          <w:rFonts w:eastAsiaTheme="majorEastAsia" w:cstheme="majorBidi"/>
          <w:vertAlign w:val="superscript"/>
        </w:rPr>
        <w:t>-5</w:t>
      </w:r>
      <w:r w:rsidR="00016376">
        <w:rPr>
          <w:rFonts w:eastAsiaTheme="majorEastAsia" w:cstheme="majorBidi"/>
          <w:vertAlign w:val="superscript"/>
        </w:rPr>
        <w:t>9</w:t>
      </w:r>
      <w:r w:rsidR="00016376">
        <w:rPr>
          <w:rFonts w:eastAsiaTheme="majorEastAsia" w:cstheme="majorBidi"/>
        </w:rPr>
        <w:t>)</w:t>
      </w:r>
      <w:r>
        <w:rPr>
          <w:rFonts w:eastAsiaTheme="majorEastAsia" w:cstheme="majorBidi"/>
        </w:rPr>
        <w:t xml:space="preserve">, </w:t>
      </w:r>
      <w:r w:rsidR="00016376">
        <w:rPr>
          <w:rFonts w:eastAsiaTheme="majorEastAsia" w:cstheme="majorBidi"/>
        </w:rPr>
        <w:t xml:space="preserve">and NKX6-1 (FG </w:t>
      </w:r>
      <w:r w:rsidR="00016376" w:rsidRPr="00696C29">
        <w:rPr>
          <w:rFonts w:eastAsiaTheme="majorEastAsia" w:cstheme="majorBidi"/>
        </w:rPr>
        <w:t>ρ</w:t>
      </w:r>
      <w:r w:rsidR="00016376">
        <w:rPr>
          <w:rFonts w:eastAsiaTheme="majorEastAsia" w:cstheme="majorBidi"/>
        </w:rPr>
        <w:t>=.20, P=4.68x10</w:t>
      </w:r>
      <w:r w:rsidR="00016376" w:rsidRPr="00822D4C">
        <w:rPr>
          <w:rFonts w:eastAsiaTheme="majorEastAsia" w:cstheme="majorBidi"/>
          <w:vertAlign w:val="superscript"/>
        </w:rPr>
        <w:t>-1</w:t>
      </w:r>
      <w:r w:rsidR="00016376">
        <w:rPr>
          <w:rFonts w:eastAsiaTheme="majorEastAsia" w:cstheme="majorBidi"/>
          <w:vertAlign w:val="superscript"/>
        </w:rPr>
        <w:t>33</w:t>
      </w:r>
      <w:r w:rsidR="00016376">
        <w:rPr>
          <w:rFonts w:eastAsiaTheme="majorEastAsia" w:cstheme="majorBidi"/>
        </w:rPr>
        <w:t xml:space="preserve">; T2D </w:t>
      </w:r>
      <w:r w:rsidR="00016376" w:rsidRPr="00696C29">
        <w:rPr>
          <w:rFonts w:eastAsiaTheme="majorEastAsia" w:cstheme="majorBidi"/>
        </w:rPr>
        <w:t>ρ</w:t>
      </w:r>
      <w:r w:rsidR="00016376">
        <w:rPr>
          <w:rFonts w:eastAsiaTheme="majorEastAsia" w:cstheme="majorBidi"/>
        </w:rPr>
        <w:t>=.14, P=2.81x10</w:t>
      </w:r>
      <w:r w:rsidR="00016376" w:rsidRPr="00822D4C">
        <w:rPr>
          <w:rFonts w:eastAsiaTheme="majorEastAsia" w:cstheme="majorBidi"/>
          <w:vertAlign w:val="superscript"/>
        </w:rPr>
        <w:t>-</w:t>
      </w:r>
      <w:r w:rsidR="00016376">
        <w:rPr>
          <w:rFonts w:eastAsiaTheme="majorEastAsia" w:cstheme="majorBidi"/>
          <w:vertAlign w:val="superscript"/>
        </w:rPr>
        <w:t>65</w:t>
      </w:r>
      <w:r w:rsidR="00016376">
        <w:rPr>
          <w:rFonts w:eastAsiaTheme="majorEastAsia" w:cstheme="majorBidi"/>
        </w:rPr>
        <w:t xml:space="preserve">), </w:t>
      </w:r>
      <w:r>
        <w:rPr>
          <w:rFonts w:eastAsiaTheme="majorEastAsia" w:cstheme="majorBidi"/>
        </w:rPr>
        <w:t xml:space="preserve">reflecting the enrichment of these traits </w:t>
      </w:r>
      <w:r>
        <w:rPr>
          <w:rFonts w:eastAsiaTheme="majorEastAsia" w:cstheme="majorBidi"/>
        </w:rPr>
        <w:lastRenderedPageBreak/>
        <w:t>for beta cell chromatin, and negative correlation with TFs regulating other islet cell types (</w:t>
      </w:r>
      <w:r>
        <w:rPr>
          <w:rFonts w:eastAsiaTheme="majorEastAsia" w:cstheme="majorBidi"/>
          <w:b/>
        </w:rPr>
        <w:t>Figure 3</w:t>
      </w:r>
      <w:r w:rsidR="007213CA">
        <w:rPr>
          <w:rFonts w:eastAsiaTheme="majorEastAsia" w:cstheme="majorBidi"/>
          <w:b/>
        </w:rPr>
        <w:t>D</w:t>
      </w:r>
      <w:r w:rsidR="00D22778">
        <w:rPr>
          <w:rFonts w:eastAsiaTheme="majorEastAsia" w:cstheme="majorBidi"/>
          <w:b/>
        </w:rPr>
        <w:t xml:space="preserve">, </w:t>
      </w:r>
      <w:r w:rsidR="00D22778" w:rsidRPr="00CC74F6">
        <w:rPr>
          <w:rFonts w:eastAsiaTheme="majorEastAsia" w:cstheme="majorBidi"/>
          <w:b/>
        </w:rPr>
        <w:t xml:space="preserve">Supplementary Table </w:t>
      </w:r>
      <w:r w:rsidR="00177CFC">
        <w:rPr>
          <w:rFonts w:eastAsiaTheme="majorEastAsia" w:cstheme="majorBidi"/>
          <w:b/>
        </w:rPr>
        <w:t>6</w:t>
      </w:r>
      <w:r>
        <w:rPr>
          <w:rFonts w:eastAsiaTheme="majorEastAsia" w:cstheme="majorBidi"/>
        </w:rPr>
        <w:t xml:space="preserve">). When then considering </w:t>
      </w:r>
      <w:r w:rsidR="00523259">
        <w:rPr>
          <w:rFonts w:eastAsiaTheme="majorEastAsia" w:cstheme="majorBidi"/>
        </w:rPr>
        <w:t xml:space="preserve">the 7.2k </w:t>
      </w:r>
      <w:r>
        <w:rPr>
          <w:rFonts w:eastAsiaTheme="majorEastAsia" w:cstheme="majorBidi"/>
        </w:rPr>
        <w:t>beta cells only, we observed strong</w:t>
      </w:r>
      <w:r w:rsidR="00623FD7">
        <w:rPr>
          <w:rFonts w:eastAsiaTheme="majorEastAsia" w:cstheme="majorBidi"/>
        </w:rPr>
        <w:t>est</w:t>
      </w:r>
      <w:r>
        <w:rPr>
          <w:rFonts w:eastAsiaTheme="majorEastAsia" w:cstheme="majorBidi"/>
        </w:rPr>
        <w:t xml:space="preserve"> positive correlation between </w:t>
      </w:r>
      <w:r w:rsidR="004B6098">
        <w:rPr>
          <w:rFonts w:eastAsiaTheme="majorEastAsia" w:cstheme="majorBidi"/>
        </w:rPr>
        <w:t>fasting glucose</w:t>
      </w:r>
      <w:r>
        <w:rPr>
          <w:rFonts w:eastAsiaTheme="majorEastAsia" w:cstheme="majorBidi"/>
        </w:rPr>
        <w:t xml:space="preserve"> level enrichment and TF motifs</w:t>
      </w:r>
      <w:r w:rsidR="00623FD7">
        <w:rPr>
          <w:rFonts w:eastAsiaTheme="majorEastAsia" w:cstheme="majorBidi"/>
        </w:rPr>
        <w:t xml:space="preserve"> enriched in INS-high beta cells (from </w:t>
      </w:r>
      <w:r w:rsidR="00623FD7">
        <w:rPr>
          <w:rFonts w:eastAsiaTheme="majorEastAsia" w:cstheme="majorBidi"/>
          <w:b/>
        </w:rPr>
        <w:t>Figure</w:t>
      </w:r>
      <w:r w:rsidR="00623FD7" w:rsidRPr="00842FAD">
        <w:rPr>
          <w:rFonts w:eastAsiaTheme="majorEastAsia" w:cstheme="majorBidi"/>
          <w:b/>
        </w:rPr>
        <w:t xml:space="preserve"> 2</w:t>
      </w:r>
      <w:r w:rsidR="00623FD7">
        <w:rPr>
          <w:rFonts w:eastAsiaTheme="majorEastAsia" w:cstheme="majorBidi"/>
        </w:rPr>
        <w:t>)</w:t>
      </w:r>
      <w:r>
        <w:rPr>
          <w:rFonts w:eastAsiaTheme="majorEastAsia" w:cstheme="majorBidi"/>
        </w:rPr>
        <w:t xml:space="preserve"> such as NRL/MAF</w:t>
      </w:r>
      <w:r w:rsidR="00696C29">
        <w:rPr>
          <w:rFonts w:eastAsiaTheme="majorEastAsia" w:cstheme="majorBidi"/>
        </w:rPr>
        <w:t xml:space="preserve"> (</w:t>
      </w:r>
      <w:r w:rsidR="00696C29" w:rsidRPr="00696C29">
        <w:rPr>
          <w:rFonts w:eastAsiaTheme="majorEastAsia" w:cstheme="majorBidi"/>
        </w:rPr>
        <w:t>ρ</w:t>
      </w:r>
      <w:r w:rsidR="00696C29">
        <w:rPr>
          <w:rFonts w:eastAsiaTheme="majorEastAsia" w:cstheme="majorBidi"/>
        </w:rPr>
        <w:t>=.14, P=5.36x10</w:t>
      </w:r>
      <w:r w:rsidR="00696C29" w:rsidRPr="00D43A10">
        <w:rPr>
          <w:rFonts w:eastAsiaTheme="majorEastAsia" w:cstheme="majorBidi"/>
          <w:vertAlign w:val="superscript"/>
        </w:rPr>
        <w:t>-32</w:t>
      </w:r>
      <w:r w:rsidR="00696C29">
        <w:rPr>
          <w:rFonts w:eastAsiaTheme="majorEastAsia" w:cstheme="majorBidi"/>
        </w:rPr>
        <w:t>)</w:t>
      </w:r>
      <w:r>
        <w:rPr>
          <w:rFonts w:eastAsiaTheme="majorEastAsia" w:cstheme="majorBidi"/>
        </w:rPr>
        <w:t>,</w:t>
      </w:r>
      <w:r w:rsidR="000C4D74">
        <w:rPr>
          <w:rFonts w:eastAsiaTheme="majorEastAsia" w:cstheme="majorBidi"/>
        </w:rPr>
        <w:t xml:space="preserve"> </w:t>
      </w:r>
      <w:r w:rsidR="00696C29">
        <w:rPr>
          <w:rFonts w:eastAsiaTheme="majorEastAsia" w:cstheme="majorBidi"/>
        </w:rPr>
        <w:t>RFX5</w:t>
      </w:r>
      <w:r w:rsidR="000C4D74">
        <w:rPr>
          <w:rFonts w:eastAsiaTheme="majorEastAsia" w:cstheme="majorBidi"/>
        </w:rPr>
        <w:t xml:space="preserve"> </w:t>
      </w:r>
      <w:r w:rsidR="00696C29">
        <w:rPr>
          <w:rFonts w:eastAsiaTheme="majorEastAsia" w:cstheme="majorBidi"/>
        </w:rPr>
        <w:t>(</w:t>
      </w:r>
      <w:r w:rsidR="00696C29" w:rsidRPr="00696C29">
        <w:rPr>
          <w:rFonts w:eastAsiaTheme="majorEastAsia" w:cstheme="majorBidi"/>
        </w:rPr>
        <w:t>ρ</w:t>
      </w:r>
      <w:r w:rsidR="00696C29">
        <w:rPr>
          <w:rFonts w:eastAsiaTheme="majorEastAsia" w:cstheme="majorBidi"/>
        </w:rPr>
        <w:t>=.12, P=2.58x10</w:t>
      </w:r>
      <w:r w:rsidR="00696C29" w:rsidRPr="00822D4C">
        <w:rPr>
          <w:rFonts w:eastAsiaTheme="majorEastAsia" w:cstheme="majorBidi"/>
          <w:vertAlign w:val="superscript"/>
        </w:rPr>
        <w:t>-</w:t>
      </w:r>
      <w:r w:rsidR="00696C29">
        <w:rPr>
          <w:rFonts w:eastAsiaTheme="majorEastAsia" w:cstheme="majorBidi"/>
          <w:vertAlign w:val="superscript"/>
        </w:rPr>
        <w:t>24</w:t>
      </w:r>
      <w:r w:rsidR="00696C29">
        <w:rPr>
          <w:rFonts w:eastAsiaTheme="majorEastAsia" w:cstheme="majorBidi"/>
        </w:rPr>
        <w:t>),</w:t>
      </w:r>
      <w:r w:rsidR="000C4D74">
        <w:rPr>
          <w:rFonts w:eastAsiaTheme="majorEastAsia" w:cstheme="majorBidi"/>
        </w:rPr>
        <w:t xml:space="preserve"> </w:t>
      </w:r>
      <w:r w:rsidR="00696C29">
        <w:rPr>
          <w:rFonts w:eastAsiaTheme="majorEastAsia" w:cstheme="majorBidi"/>
        </w:rPr>
        <w:t>FOXA1 (</w:t>
      </w:r>
      <w:r w:rsidR="00696C29" w:rsidRPr="00696C29">
        <w:rPr>
          <w:rFonts w:eastAsiaTheme="majorEastAsia" w:cstheme="majorBidi"/>
        </w:rPr>
        <w:t>ρ</w:t>
      </w:r>
      <w:r w:rsidR="00696C29">
        <w:rPr>
          <w:rFonts w:eastAsiaTheme="majorEastAsia" w:cstheme="majorBidi"/>
        </w:rPr>
        <w:t>=.11, P=5.41x10</w:t>
      </w:r>
      <w:r w:rsidR="00696C29" w:rsidRPr="00822D4C">
        <w:rPr>
          <w:rFonts w:eastAsiaTheme="majorEastAsia" w:cstheme="majorBidi"/>
          <w:vertAlign w:val="superscript"/>
        </w:rPr>
        <w:t>-</w:t>
      </w:r>
      <w:r w:rsidR="00696C29">
        <w:rPr>
          <w:rFonts w:eastAsiaTheme="majorEastAsia" w:cstheme="majorBidi"/>
          <w:vertAlign w:val="superscript"/>
        </w:rPr>
        <w:t>19</w:t>
      </w:r>
      <w:r w:rsidR="00696C29">
        <w:rPr>
          <w:rFonts w:eastAsiaTheme="majorEastAsia" w:cstheme="majorBidi"/>
        </w:rPr>
        <w:t xml:space="preserve">), and </w:t>
      </w:r>
      <w:r>
        <w:rPr>
          <w:rFonts w:eastAsiaTheme="majorEastAsia" w:cstheme="majorBidi"/>
        </w:rPr>
        <w:t>NEURO</w:t>
      </w:r>
      <w:r w:rsidR="00696C29">
        <w:rPr>
          <w:rFonts w:eastAsiaTheme="majorEastAsia" w:cstheme="majorBidi"/>
        </w:rPr>
        <w:t>G</w:t>
      </w:r>
      <w:r>
        <w:rPr>
          <w:rFonts w:eastAsiaTheme="majorEastAsia" w:cstheme="majorBidi"/>
        </w:rPr>
        <w:t>2</w:t>
      </w:r>
      <w:r w:rsidR="00696C29">
        <w:rPr>
          <w:rFonts w:eastAsiaTheme="majorEastAsia" w:cstheme="majorBidi"/>
        </w:rPr>
        <w:t xml:space="preserve"> (</w:t>
      </w:r>
      <w:r w:rsidR="00696C29" w:rsidRPr="00696C29">
        <w:rPr>
          <w:rFonts w:eastAsiaTheme="majorEastAsia" w:cstheme="majorBidi"/>
        </w:rPr>
        <w:t>ρ</w:t>
      </w:r>
      <w:r w:rsidR="00696C29">
        <w:rPr>
          <w:rFonts w:eastAsiaTheme="majorEastAsia" w:cstheme="majorBidi"/>
        </w:rPr>
        <w:t>=.09, P=4.89x10</w:t>
      </w:r>
      <w:r w:rsidR="00696C29" w:rsidRPr="00822D4C">
        <w:rPr>
          <w:rFonts w:eastAsiaTheme="majorEastAsia" w:cstheme="majorBidi"/>
          <w:vertAlign w:val="superscript"/>
        </w:rPr>
        <w:t>-</w:t>
      </w:r>
      <w:r w:rsidR="00696C29">
        <w:rPr>
          <w:rFonts w:eastAsiaTheme="majorEastAsia" w:cstheme="majorBidi"/>
          <w:vertAlign w:val="superscript"/>
        </w:rPr>
        <w:t>15</w:t>
      </w:r>
      <w:r w:rsidR="00696C29">
        <w:rPr>
          <w:rFonts w:eastAsiaTheme="majorEastAsia" w:cstheme="majorBidi"/>
        </w:rPr>
        <w:t>)</w:t>
      </w:r>
      <w:r>
        <w:rPr>
          <w:rFonts w:eastAsiaTheme="majorEastAsia" w:cstheme="majorBidi"/>
        </w:rPr>
        <w:t xml:space="preserve">, </w:t>
      </w:r>
      <w:r w:rsidRPr="00842FAD">
        <w:rPr>
          <w:rFonts w:eastAsiaTheme="majorEastAsia" w:cstheme="majorBidi"/>
        </w:rPr>
        <w:t>and</w:t>
      </w:r>
      <w:r>
        <w:rPr>
          <w:rFonts w:eastAsiaTheme="majorEastAsia" w:cstheme="majorBidi"/>
        </w:rPr>
        <w:t xml:space="preserve"> </w:t>
      </w:r>
      <w:r w:rsidR="00623FD7">
        <w:rPr>
          <w:rFonts w:eastAsiaTheme="majorEastAsia" w:cstheme="majorBidi"/>
        </w:rPr>
        <w:t xml:space="preserve">strongest </w:t>
      </w:r>
      <w:r>
        <w:rPr>
          <w:rFonts w:eastAsiaTheme="majorEastAsia" w:cstheme="majorBidi"/>
        </w:rPr>
        <w:t xml:space="preserve">negative correlation with </w:t>
      </w:r>
      <w:r w:rsidR="00D15295">
        <w:rPr>
          <w:rFonts w:eastAsiaTheme="majorEastAsia" w:cstheme="majorBidi"/>
        </w:rPr>
        <w:t xml:space="preserve">low-INS </w:t>
      </w:r>
      <w:r w:rsidR="00D5671A">
        <w:rPr>
          <w:rFonts w:eastAsiaTheme="majorEastAsia" w:cstheme="majorBidi"/>
        </w:rPr>
        <w:t xml:space="preserve">beta </w:t>
      </w:r>
      <w:r w:rsidR="007D086D">
        <w:rPr>
          <w:rFonts w:eastAsiaTheme="majorEastAsia" w:cstheme="majorBidi"/>
        </w:rPr>
        <w:t xml:space="preserve">cell </w:t>
      </w:r>
      <w:r w:rsidR="00D15295">
        <w:rPr>
          <w:rFonts w:eastAsiaTheme="majorEastAsia" w:cstheme="majorBidi"/>
        </w:rPr>
        <w:t xml:space="preserve">enriched </w:t>
      </w:r>
      <w:r>
        <w:rPr>
          <w:rFonts w:eastAsiaTheme="majorEastAsia" w:cstheme="majorBidi"/>
        </w:rPr>
        <w:t xml:space="preserve">TF motifs such as </w:t>
      </w:r>
      <w:r w:rsidR="00696C29">
        <w:rPr>
          <w:rFonts w:eastAsiaTheme="majorEastAsia" w:cstheme="majorBidi"/>
        </w:rPr>
        <w:t xml:space="preserve">JUND </w:t>
      </w:r>
      <w:r w:rsidR="007D2D32">
        <w:rPr>
          <w:rFonts w:eastAsiaTheme="majorEastAsia" w:cstheme="majorBidi"/>
        </w:rPr>
        <w:t xml:space="preserve">and </w:t>
      </w:r>
      <w:r w:rsidR="007F0138">
        <w:rPr>
          <w:rFonts w:eastAsiaTheme="majorEastAsia" w:cstheme="majorBidi"/>
        </w:rPr>
        <w:t>ATF4</w:t>
      </w:r>
      <w:r w:rsidR="007D2D32">
        <w:rPr>
          <w:rFonts w:eastAsiaTheme="majorEastAsia" w:cstheme="majorBidi"/>
        </w:rPr>
        <w:t xml:space="preserve"> </w:t>
      </w:r>
      <w:r w:rsidR="00696C29">
        <w:rPr>
          <w:rFonts w:eastAsiaTheme="majorEastAsia" w:cstheme="majorBidi"/>
        </w:rPr>
        <w:t>(</w:t>
      </w:r>
      <w:r w:rsidR="00066649">
        <w:rPr>
          <w:rFonts w:eastAsiaTheme="majorEastAsia" w:cstheme="majorBidi"/>
        </w:rPr>
        <w:t xml:space="preserve">JUND </w:t>
      </w:r>
      <w:r w:rsidR="00696C29" w:rsidRPr="00696C29">
        <w:rPr>
          <w:rFonts w:eastAsiaTheme="majorEastAsia" w:cstheme="majorBidi"/>
        </w:rPr>
        <w:t>ρ</w:t>
      </w:r>
      <w:r w:rsidR="00696C29">
        <w:rPr>
          <w:rFonts w:eastAsiaTheme="majorEastAsia" w:cstheme="majorBidi"/>
        </w:rPr>
        <w:t>=-.23, P=</w:t>
      </w:r>
      <w:r w:rsidR="00016376">
        <w:rPr>
          <w:rFonts w:eastAsiaTheme="majorEastAsia" w:cstheme="majorBidi"/>
        </w:rPr>
        <w:t>1.23</w:t>
      </w:r>
      <w:r w:rsidR="00696C29">
        <w:rPr>
          <w:rFonts w:eastAsiaTheme="majorEastAsia" w:cstheme="majorBidi"/>
        </w:rPr>
        <w:t>x10</w:t>
      </w:r>
      <w:r w:rsidR="00696C29" w:rsidRPr="00822D4C">
        <w:rPr>
          <w:rFonts w:eastAsiaTheme="majorEastAsia" w:cstheme="majorBidi"/>
          <w:vertAlign w:val="superscript"/>
        </w:rPr>
        <w:t>-</w:t>
      </w:r>
      <w:r w:rsidR="00016376">
        <w:rPr>
          <w:rFonts w:eastAsiaTheme="majorEastAsia" w:cstheme="majorBidi"/>
          <w:vertAlign w:val="superscript"/>
        </w:rPr>
        <w:t>85</w:t>
      </w:r>
      <w:r w:rsidR="007D2D32">
        <w:rPr>
          <w:rFonts w:eastAsiaTheme="majorEastAsia" w:cstheme="majorBidi"/>
        </w:rPr>
        <w:t xml:space="preserve">, </w:t>
      </w:r>
      <w:r w:rsidR="00066649">
        <w:rPr>
          <w:rFonts w:eastAsiaTheme="majorEastAsia" w:cstheme="majorBidi"/>
        </w:rPr>
        <w:t xml:space="preserve">ATF4 </w:t>
      </w:r>
      <w:r w:rsidR="007D2D32" w:rsidRPr="00696C29">
        <w:rPr>
          <w:rFonts w:eastAsiaTheme="majorEastAsia" w:cstheme="majorBidi"/>
        </w:rPr>
        <w:t>ρ</w:t>
      </w:r>
      <w:r w:rsidR="007D2D32">
        <w:rPr>
          <w:rFonts w:eastAsiaTheme="majorEastAsia" w:cstheme="majorBidi"/>
        </w:rPr>
        <w:t>=-.</w:t>
      </w:r>
      <w:r w:rsidR="007F0138">
        <w:rPr>
          <w:rFonts w:eastAsiaTheme="majorEastAsia" w:cstheme="majorBidi"/>
        </w:rPr>
        <w:t>12</w:t>
      </w:r>
      <w:r w:rsidR="007D2D32">
        <w:rPr>
          <w:rFonts w:eastAsiaTheme="majorEastAsia" w:cstheme="majorBidi"/>
        </w:rPr>
        <w:t>, P=1.</w:t>
      </w:r>
      <w:r w:rsidR="007F0138">
        <w:rPr>
          <w:rFonts w:eastAsiaTheme="majorEastAsia" w:cstheme="majorBidi"/>
        </w:rPr>
        <w:t>18</w:t>
      </w:r>
      <w:r w:rsidR="007D2D32">
        <w:rPr>
          <w:rFonts w:eastAsiaTheme="majorEastAsia" w:cstheme="majorBidi"/>
        </w:rPr>
        <w:t>x10</w:t>
      </w:r>
      <w:r w:rsidR="007D2D32" w:rsidRPr="00822D4C">
        <w:rPr>
          <w:rFonts w:eastAsiaTheme="majorEastAsia" w:cstheme="majorBidi"/>
          <w:vertAlign w:val="superscript"/>
        </w:rPr>
        <w:t>-</w:t>
      </w:r>
      <w:r w:rsidR="007F0138">
        <w:rPr>
          <w:rFonts w:eastAsiaTheme="majorEastAsia" w:cstheme="majorBidi"/>
          <w:vertAlign w:val="superscript"/>
        </w:rPr>
        <w:t>23</w:t>
      </w:r>
      <w:r w:rsidR="00696C29">
        <w:rPr>
          <w:rFonts w:eastAsiaTheme="majorEastAsia" w:cstheme="majorBidi"/>
        </w:rPr>
        <w:t xml:space="preserve">) </w:t>
      </w:r>
      <w:r>
        <w:rPr>
          <w:rFonts w:eastAsiaTheme="majorEastAsia" w:cstheme="majorBidi"/>
        </w:rPr>
        <w:t>(</w:t>
      </w:r>
      <w:r>
        <w:rPr>
          <w:rFonts w:eastAsiaTheme="majorEastAsia" w:cstheme="majorBidi"/>
          <w:b/>
        </w:rPr>
        <w:t>Figure 3</w:t>
      </w:r>
      <w:r w:rsidR="007213CA">
        <w:rPr>
          <w:rFonts w:eastAsiaTheme="majorEastAsia" w:cstheme="majorBidi"/>
          <w:b/>
        </w:rPr>
        <w:t>D</w:t>
      </w:r>
      <w:r w:rsidR="00D22778">
        <w:rPr>
          <w:rFonts w:eastAsiaTheme="majorEastAsia" w:cstheme="majorBidi"/>
          <w:b/>
        </w:rPr>
        <w:t xml:space="preserve">, </w:t>
      </w:r>
      <w:r w:rsidR="00D22778" w:rsidRPr="00CC74F6">
        <w:rPr>
          <w:rFonts w:eastAsiaTheme="majorEastAsia" w:cstheme="majorBidi"/>
          <w:b/>
        </w:rPr>
        <w:t xml:space="preserve">Supplementary Table </w:t>
      </w:r>
      <w:r w:rsidR="00DD04B1">
        <w:rPr>
          <w:rFonts w:eastAsiaTheme="majorEastAsia" w:cstheme="majorBidi"/>
          <w:b/>
        </w:rPr>
        <w:t>6</w:t>
      </w:r>
      <w:r>
        <w:rPr>
          <w:rFonts w:eastAsiaTheme="majorEastAsia" w:cstheme="majorBidi"/>
        </w:rPr>
        <w:t>).</w:t>
      </w:r>
      <w:r w:rsidR="00EF6F31">
        <w:rPr>
          <w:rFonts w:eastAsiaTheme="majorEastAsia" w:cstheme="majorBidi"/>
        </w:rPr>
        <w:t xml:space="preserve"> </w:t>
      </w:r>
      <w:r w:rsidR="00D2454B">
        <w:rPr>
          <w:rFonts w:eastAsiaTheme="majorEastAsia" w:cstheme="majorBidi"/>
        </w:rPr>
        <w:t xml:space="preserve">For T2D, </w:t>
      </w:r>
      <w:r w:rsidR="002C67C0">
        <w:rPr>
          <w:rFonts w:eastAsiaTheme="majorEastAsia" w:cstheme="majorBidi"/>
        </w:rPr>
        <w:t xml:space="preserve">significant positive </w:t>
      </w:r>
      <w:r w:rsidR="007D2D32">
        <w:rPr>
          <w:rFonts w:eastAsiaTheme="majorEastAsia" w:cstheme="majorBidi"/>
        </w:rPr>
        <w:t>correlations</w:t>
      </w:r>
      <w:r w:rsidR="002C67C0">
        <w:rPr>
          <w:rFonts w:eastAsiaTheme="majorEastAsia" w:cstheme="majorBidi"/>
        </w:rPr>
        <w:t xml:space="preserve"> included </w:t>
      </w:r>
      <w:r w:rsidR="004D2B47">
        <w:rPr>
          <w:rFonts w:eastAsiaTheme="majorEastAsia" w:cstheme="majorBidi"/>
        </w:rPr>
        <w:t xml:space="preserve">TF motifs </w:t>
      </w:r>
      <w:r w:rsidR="001B6F92">
        <w:rPr>
          <w:rFonts w:eastAsiaTheme="majorEastAsia" w:cstheme="majorBidi"/>
        </w:rPr>
        <w:t xml:space="preserve">that were also </w:t>
      </w:r>
      <w:r w:rsidR="007D2D32">
        <w:rPr>
          <w:rFonts w:eastAsiaTheme="majorEastAsia" w:cstheme="majorBidi"/>
        </w:rPr>
        <w:t>correlated</w:t>
      </w:r>
      <w:r w:rsidR="001B6F92">
        <w:rPr>
          <w:rFonts w:eastAsiaTheme="majorEastAsia" w:cstheme="majorBidi"/>
        </w:rPr>
        <w:t xml:space="preserve"> </w:t>
      </w:r>
      <w:r w:rsidR="007D2D32">
        <w:rPr>
          <w:rFonts w:eastAsiaTheme="majorEastAsia" w:cstheme="majorBidi"/>
        </w:rPr>
        <w:t>with</w:t>
      </w:r>
      <w:r w:rsidR="001B6F92">
        <w:rPr>
          <w:rFonts w:eastAsiaTheme="majorEastAsia" w:cstheme="majorBidi"/>
        </w:rPr>
        <w:t xml:space="preserve"> fasting glucose such as NKX6</w:t>
      </w:r>
      <w:r w:rsidR="00333807">
        <w:rPr>
          <w:rFonts w:eastAsiaTheme="majorEastAsia" w:cstheme="majorBidi"/>
        </w:rPr>
        <w:t>-</w:t>
      </w:r>
      <w:r w:rsidR="001B6F92">
        <w:rPr>
          <w:rFonts w:eastAsiaTheme="majorEastAsia" w:cstheme="majorBidi"/>
        </w:rPr>
        <w:t xml:space="preserve">1 </w:t>
      </w:r>
      <w:r w:rsidR="00376B2B">
        <w:rPr>
          <w:rFonts w:eastAsiaTheme="majorEastAsia" w:cstheme="majorBidi"/>
        </w:rPr>
        <w:t>(</w:t>
      </w:r>
      <w:r w:rsidR="00376B2B" w:rsidRPr="00696C29">
        <w:rPr>
          <w:rFonts w:eastAsiaTheme="majorEastAsia" w:cstheme="majorBidi"/>
        </w:rPr>
        <w:t>ρ</w:t>
      </w:r>
      <w:r w:rsidR="00376B2B">
        <w:rPr>
          <w:rFonts w:eastAsiaTheme="majorEastAsia" w:cstheme="majorBidi"/>
        </w:rPr>
        <w:t>=.050, P=2.16x10</w:t>
      </w:r>
      <w:r w:rsidR="00376B2B" w:rsidRPr="00376B2B">
        <w:rPr>
          <w:rFonts w:eastAsiaTheme="majorEastAsia" w:cstheme="majorBidi"/>
          <w:vertAlign w:val="superscript"/>
        </w:rPr>
        <w:t>-5</w:t>
      </w:r>
      <w:r w:rsidR="00376B2B">
        <w:rPr>
          <w:rFonts w:eastAsiaTheme="majorEastAsia" w:cstheme="majorBidi"/>
        </w:rPr>
        <w:t xml:space="preserve">) </w:t>
      </w:r>
      <w:r w:rsidR="001B6F92">
        <w:rPr>
          <w:rFonts w:eastAsiaTheme="majorEastAsia" w:cstheme="majorBidi"/>
        </w:rPr>
        <w:t xml:space="preserve">as well as those without strong </w:t>
      </w:r>
      <w:r w:rsidR="007D2D32">
        <w:rPr>
          <w:rFonts w:eastAsiaTheme="majorEastAsia" w:cstheme="majorBidi"/>
        </w:rPr>
        <w:t xml:space="preserve">fasting glucose </w:t>
      </w:r>
      <w:r w:rsidR="00533859">
        <w:rPr>
          <w:rFonts w:eastAsiaTheme="majorEastAsia" w:cstheme="majorBidi"/>
        </w:rPr>
        <w:t xml:space="preserve">correlations </w:t>
      </w:r>
      <w:r w:rsidR="001B6F92">
        <w:rPr>
          <w:rFonts w:eastAsiaTheme="majorEastAsia" w:cstheme="majorBidi"/>
        </w:rPr>
        <w:t xml:space="preserve">such as </w:t>
      </w:r>
      <w:r w:rsidR="006C2A13">
        <w:rPr>
          <w:rFonts w:eastAsiaTheme="majorEastAsia" w:cstheme="majorBidi"/>
        </w:rPr>
        <w:t>CREB1 (</w:t>
      </w:r>
      <w:r w:rsidR="00C476D9" w:rsidRPr="00696C29">
        <w:rPr>
          <w:rFonts w:eastAsiaTheme="majorEastAsia" w:cstheme="majorBidi"/>
        </w:rPr>
        <w:t>ρ</w:t>
      </w:r>
      <w:r w:rsidR="00C476D9">
        <w:rPr>
          <w:rFonts w:eastAsiaTheme="majorEastAsia" w:cstheme="majorBidi"/>
        </w:rPr>
        <w:t>=.053, P=7.44x10</w:t>
      </w:r>
      <w:r w:rsidR="00C476D9" w:rsidRPr="00C476D9">
        <w:rPr>
          <w:rFonts w:eastAsiaTheme="majorEastAsia" w:cstheme="majorBidi"/>
          <w:vertAlign w:val="superscript"/>
        </w:rPr>
        <w:t>-6</w:t>
      </w:r>
      <w:r w:rsidR="00C476D9">
        <w:rPr>
          <w:rFonts w:eastAsiaTheme="majorEastAsia" w:cstheme="majorBidi"/>
        </w:rPr>
        <w:t>)</w:t>
      </w:r>
      <w:r w:rsidR="006C2A13">
        <w:rPr>
          <w:rFonts w:eastAsiaTheme="majorEastAsia" w:cstheme="majorBidi"/>
        </w:rPr>
        <w:t xml:space="preserve"> and </w:t>
      </w:r>
      <w:r w:rsidR="001B6F92">
        <w:rPr>
          <w:rFonts w:eastAsiaTheme="majorEastAsia" w:cstheme="majorBidi"/>
        </w:rPr>
        <w:t>E</w:t>
      </w:r>
      <w:r w:rsidR="00376B2B">
        <w:rPr>
          <w:rFonts w:eastAsiaTheme="majorEastAsia" w:cstheme="majorBidi"/>
        </w:rPr>
        <w:t>LK</w:t>
      </w:r>
      <w:r w:rsidR="001B6F92">
        <w:rPr>
          <w:rFonts w:eastAsiaTheme="majorEastAsia" w:cstheme="majorBidi"/>
        </w:rPr>
        <w:t>-, ETV-</w:t>
      </w:r>
      <w:r w:rsidR="00EF6F31">
        <w:rPr>
          <w:rFonts w:eastAsiaTheme="majorEastAsia" w:cstheme="majorBidi"/>
        </w:rPr>
        <w:t xml:space="preserve"> </w:t>
      </w:r>
      <w:r w:rsidR="001B6F92">
        <w:rPr>
          <w:rFonts w:eastAsiaTheme="majorEastAsia" w:cstheme="majorBidi"/>
        </w:rPr>
        <w:t>and NFY-family members</w:t>
      </w:r>
      <w:r w:rsidR="00376B2B">
        <w:rPr>
          <w:rFonts w:eastAsiaTheme="majorEastAsia" w:cstheme="majorBidi"/>
        </w:rPr>
        <w:t xml:space="preserve"> (ELK1 </w:t>
      </w:r>
      <w:r w:rsidR="00376B2B" w:rsidRPr="00696C29">
        <w:rPr>
          <w:rFonts w:eastAsiaTheme="majorEastAsia" w:cstheme="majorBidi"/>
        </w:rPr>
        <w:t>ρ</w:t>
      </w:r>
      <w:r w:rsidR="00376B2B">
        <w:rPr>
          <w:rFonts w:eastAsiaTheme="majorEastAsia" w:cstheme="majorBidi"/>
        </w:rPr>
        <w:t>=.072, P=1.21x10</w:t>
      </w:r>
      <w:r w:rsidR="00376B2B" w:rsidRPr="00066649">
        <w:rPr>
          <w:rFonts w:eastAsiaTheme="majorEastAsia" w:cstheme="majorBidi"/>
          <w:vertAlign w:val="superscript"/>
        </w:rPr>
        <w:t>-9</w:t>
      </w:r>
      <w:r w:rsidR="00376B2B">
        <w:rPr>
          <w:rFonts w:eastAsiaTheme="majorEastAsia" w:cstheme="majorBidi"/>
        </w:rPr>
        <w:t xml:space="preserve">, ETV1 </w:t>
      </w:r>
      <w:r w:rsidR="00376B2B" w:rsidRPr="00696C29">
        <w:rPr>
          <w:rFonts w:eastAsiaTheme="majorEastAsia" w:cstheme="majorBidi"/>
        </w:rPr>
        <w:t>ρ</w:t>
      </w:r>
      <w:r w:rsidR="00376B2B">
        <w:rPr>
          <w:rFonts w:eastAsiaTheme="majorEastAsia" w:cstheme="majorBidi"/>
        </w:rPr>
        <w:t>=.069, P=4.33x10</w:t>
      </w:r>
      <w:r w:rsidR="00376B2B" w:rsidRPr="00066649">
        <w:rPr>
          <w:rFonts w:eastAsiaTheme="majorEastAsia" w:cstheme="majorBidi"/>
          <w:vertAlign w:val="superscript"/>
        </w:rPr>
        <w:t>-9</w:t>
      </w:r>
      <w:r w:rsidR="00376B2B">
        <w:rPr>
          <w:rFonts w:eastAsiaTheme="majorEastAsia" w:cstheme="majorBidi"/>
        </w:rPr>
        <w:t xml:space="preserve">, NFYA </w:t>
      </w:r>
      <w:r w:rsidR="00376B2B" w:rsidRPr="00696C29">
        <w:rPr>
          <w:rFonts w:eastAsiaTheme="majorEastAsia" w:cstheme="majorBidi"/>
        </w:rPr>
        <w:t>ρ</w:t>
      </w:r>
      <w:r w:rsidR="00376B2B">
        <w:rPr>
          <w:rFonts w:eastAsiaTheme="majorEastAsia" w:cstheme="majorBidi"/>
        </w:rPr>
        <w:t>=.073, P=1.72x10</w:t>
      </w:r>
      <w:r w:rsidR="00376B2B" w:rsidRPr="00376B2B">
        <w:rPr>
          <w:rFonts w:eastAsiaTheme="majorEastAsia" w:cstheme="majorBidi"/>
          <w:vertAlign w:val="superscript"/>
        </w:rPr>
        <w:t>-9</w:t>
      </w:r>
      <w:r w:rsidR="00376B2B">
        <w:rPr>
          <w:rFonts w:eastAsiaTheme="majorEastAsia" w:cstheme="majorBidi"/>
        </w:rPr>
        <w:t>)</w:t>
      </w:r>
      <w:r w:rsidR="001B6F92">
        <w:rPr>
          <w:rFonts w:eastAsiaTheme="majorEastAsia" w:cstheme="majorBidi"/>
        </w:rPr>
        <w:t xml:space="preserve">, </w:t>
      </w:r>
      <w:r w:rsidR="003A1327">
        <w:rPr>
          <w:rFonts w:eastAsiaTheme="majorEastAsia" w:cstheme="majorBidi"/>
        </w:rPr>
        <w:t xml:space="preserve">while </w:t>
      </w:r>
      <w:r w:rsidR="00351E9C">
        <w:rPr>
          <w:rFonts w:eastAsiaTheme="majorEastAsia" w:cstheme="majorBidi"/>
        </w:rPr>
        <w:t xml:space="preserve">significant </w:t>
      </w:r>
      <w:r w:rsidR="007D2D32">
        <w:rPr>
          <w:rFonts w:eastAsiaTheme="majorEastAsia" w:cstheme="majorBidi"/>
        </w:rPr>
        <w:t>negative correlation</w:t>
      </w:r>
      <w:r w:rsidR="00392D4C">
        <w:rPr>
          <w:rFonts w:eastAsiaTheme="majorEastAsia" w:cstheme="majorBidi"/>
        </w:rPr>
        <w:t xml:space="preserve">s included </w:t>
      </w:r>
      <w:r w:rsidR="007D2D32">
        <w:rPr>
          <w:rFonts w:eastAsiaTheme="majorEastAsia" w:cstheme="majorBidi"/>
        </w:rPr>
        <w:t>JUN/FOS</w:t>
      </w:r>
      <w:r w:rsidR="00AE2FA3">
        <w:rPr>
          <w:rFonts w:eastAsiaTheme="majorEastAsia" w:cstheme="majorBidi"/>
        </w:rPr>
        <w:t xml:space="preserve">-family </w:t>
      </w:r>
      <w:r w:rsidR="007F0138">
        <w:rPr>
          <w:rFonts w:eastAsiaTheme="majorEastAsia" w:cstheme="majorBidi"/>
        </w:rPr>
        <w:t>motifs</w:t>
      </w:r>
      <w:r w:rsidR="001E5967">
        <w:rPr>
          <w:rFonts w:eastAsiaTheme="majorEastAsia" w:cstheme="majorBidi"/>
        </w:rPr>
        <w:t xml:space="preserve"> </w:t>
      </w:r>
      <w:r w:rsidR="003A1327">
        <w:rPr>
          <w:rFonts w:eastAsiaTheme="majorEastAsia" w:cstheme="majorBidi"/>
        </w:rPr>
        <w:t xml:space="preserve">such as JUND </w:t>
      </w:r>
      <w:r w:rsidR="00066649">
        <w:rPr>
          <w:rFonts w:eastAsiaTheme="majorEastAsia" w:cstheme="majorBidi"/>
        </w:rPr>
        <w:t>(</w:t>
      </w:r>
      <w:r w:rsidR="00066649" w:rsidRPr="00696C29">
        <w:rPr>
          <w:rFonts w:eastAsiaTheme="majorEastAsia" w:cstheme="majorBidi"/>
        </w:rPr>
        <w:t>ρ</w:t>
      </w:r>
      <w:r w:rsidR="00066649">
        <w:rPr>
          <w:rFonts w:eastAsiaTheme="majorEastAsia" w:cstheme="majorBidi"/>
        </w:rPr>
        <w:t>=.069, P=5.35x10</w:t>
      </w:r>
      <w:r w:rsidR="00066649" w:rsidRPr="00066649">
        <w:rPr>
          <w:rFonts w:eastAsiaTheme="majorEastAsia" w:cstheme="majorBidi"/>
          <w:vertAlign w:val="superscript"/>
        </w:rPr>
        <w:t>-6</w:t>
      </w:r>
      <w:r w:rsidR="00066649">
        <w:rPr>
          <w:rFonts w:eastAsiaTheme="majorEastAsia" w:cstheme="majorBidi"/>
        </w:rPr>
        <w:t>)</w:t>
      </w:r>
      <w:r w:rsidR="001E5967">
        <w:rPr>
          <w:rFonts w:eastAsiaTheme="majorEastAsia" w:cstheme="majorBidi"/>
        </w:rPr>
        <w:t xml:space="preserve"> (</w:t>
      </w:r>
      <w:r w:rsidR="001E5967">
        <w:rPr>
          <w:rFonts w:eastAsiaTheme="majorEastAsia" w:cstheme="majorBidi"/>
          <w:b/>
        </w:rPr>
        <w:t xml:space="preserve">Supplementary Figure 6, </w:t>
      </w:r>
      <w:r w:rsidR="001E5967" w:rsidRPr="00CC74F6">
        <w:rPr>
          <w:rFonts w:eastAsiaTheme="majorEastAsia" w:cstheme="majorBidi"/>
          <w:b/>
        </w:rPr>
        <w:t xml:space="preserve">Supplementary Table </w:t>
      </w:r>
      <w:r w:rsidR="00DD04B1">
        <w:rPr>
          <w:rFonts w:eastAsiaTheme="majorEastAsia" w:cstheme="majorBidi"/>
          <w:b/>
        </w:rPr>
        <w:t>6</w:t>
      </w:r>
      <w:r w:rsidR="001E5967">
        <w:rPr>
          <w:rFonts w:eastAsiaTheme="majorEastAsia" w:cstheme="majorBidi"/>
        </w:rPr>
        <w:t>)</w:t>
      </w:r>
      <w:r w:rsidR="007F0138">
        <w:rPr>
          <w:rFonts w:eastAsiaTheme="majorEastAsia" w:cstheme="majorBidi"/>
        </w:rPr>
        <w:t>.</w:t>
      </w:r>
    </w:p>
    <w:p w14:paraId="498E2CC0" w14:textId="6502701B" w:rsidR="00361993" w:rsidRDefault="00A17DD7" w:rsidP="009329E3">
      <w:pPr>
        <w:spacing w:line="360" w:lineRule="auto"/>
        <w:jc w:val="both"/>
        <w:rPr>
          <w:rFonts w:eastAsiaTheme="majorEastAsia" w:cstheme="majorBidi"/>
        </w:rPr>
      </w:pPr>
      <w:r>
        <w:rPr>
          <w:rFonts w:eastAsiaTheme="majorEastAsia" w:cstheme="majorBidi"/>
        </w:rPr>
        <w:t xml:space="preserve">Together these data </w:t>
      </w:r>
      <w:r w:rsidR="00D423BD">
        <w:rPr>
          <w:rFonts w:eastAsiaTheme="majorEastAsia" w:cstheme="majorBidi"/>
        </w:rPr>
        <w:t>support</w:t>
      </w:r>
      <w:r>
        <w:rPr>
          <w:rFonts w:eastAsiaTheme="majorEastAsia" w:cstheme="majorBidi"/>
        </w:rPr>
        <w:t xml:space="preserve"> that a beta cell</w:t>
      </w:r>
      <w:r w:rsidR="00F5189A">
        <w:rPr>
          <w:rFonts w:eastAsiaTheme="majorEastAsia" w:cstheme="majorBidi"/>
        </w:rPr>
        <w:t xml:space="preserve"> state</w:t>
      </w:r>
      <w:r>
        <w:rPr>
          <w:rFonts w:eastAsiaTheme="majorEastAsia" w:cstheme="majorBidi"/>
        </w:rPr>
        <w:t xml:space="preserve"> driven by both lineage- and state-determining TFs plays a prominent role in the regulation </w:t>
      </w:r>
      <w:r w:rsidR="008D4A56">
        <w:rPr>
          <w:rFonts w:eastAsiaTheme="majorEastAsia" w:cstheme="majorBidi"/>
        </w:rPr>
        <w:t>and genetic basis of</w:t>
      </w:r>
      <w:r>
        <w:rPr>
          <w:rFonts w:eastAsiaTheme="majorEastAsia" w:cstheme="majorBidi"/>
        </w:rPr>
        <w:t xml:space="preserve"> </w:t>
      </w:r>
      <w:r w:rsidR="00FA20F9">
        <w:rPr>
          <w:rFonts w:eastAsiaTheme="majorEastAsia" w:cstheme="majorBidi"/>
        </w:rPr>
        <w:t xml:space="preserve">fasting </w:t>
      </w:r>
      <w:r w:rsidR="001D73B2">
        <w:rPr>
          <w:rFonts w:eastAsiaTheme="majorEastAsia" w:cstheme="majorBidi"/>
        </w:rPr>
        <w:t>glucose</w:t>
      </w:r>
      <w:r w:rsidR="00472BFB">
        <w:rPr>
          <w:rFonts w:eastAsiaTheme="majorEastAsia" w:cstheme="majorBidi"/>
        </w:rPr>
        <w:t xml:space="preserve">, whereas </w:t>
      </w:r>
      <w:r w:rsidR="00FA20F9">
        <w:rPr>
          <w:rFonts w:eastAsiaTheme="majorEastAsia" w:cstheme="majorBidi"/>
        </w:rPr>
        <w:t xml:space="preserve">beta cell </w:t>
      </w:r>
      <w:r w:rsidR="00E93D0B">
        <w:rPr>
          <w:rFonts w:eastAsiaTheme="majorEastAsia" w:cstheme="majorBidi"/>
        </w:rPr>
        <w:t>states</w:t>
      </w:r>
      <w:r w:rsidR="00FA20F9">
        <w:rPr>
          <w:rFonts w:eastAsiaTheme="majorEastAsia" w:cstheme="majorBidi"/>
        </w:rPr>
        <w:t xml:space="preserve"> that are both shared and distinct from glucose level contribute to T2D</w:t>
      </w:r>
      <w:r w:rsidR="007D6FE0">
        <w:rPr>
          <w:rFonts w:eastAsiaTheme="majorEastAsia" w:cstheme="majorBidi"/>
        </w:rPr>
        <w:t xml:space="preserve"> risk</w:t>
      </w:r>
      <w:r w:rsidR="00A751F2">
        <w:rPr>
          <w:rFonts w:eastAsiaTheme="majorEastAsia" w:cstheme="majorBidi"/>
        </w:rPr>
        <w:t>.</w:t>
      </w:r>
      <w:r w:rsidR="00EF6F31">
        <w:rPr>
          <w:rFonts w:eastAsiaTheme="majorEastAsia" w:cstheme="majorBidi"/>
        </w:rPr>
        <w:t xml:space="preserve"> </w:t>
      </w:r>
    </w:p>
    <w:p w14:paraId="18009001" w14:textId="77777777" w:rsidR="002837B0" w:rsidRDefault="002837B0" w:rsidP="009329E3">
      <w:pPr>
        <w:spacing w:line="360" w:lineRule="auto"/>
        <w:jc w:val="both"/>
        <w:rPr>
          <w:rFonts w:eastAsiaTheme="majorEastAsia" w:cstheme="majorBidi"/>
        </w:rPr>
      </w:pPr>
    </w:p>
    <w:p w14:paraId="4AA057A4" w14:textId="3DAEBC14" w:rsidR="00361993" w:rsidRPr="001619E7" w:rsidRDefault="00361993" w:rsidP="009933E8">
      <w:pPr>
        <w:jc w:val="both"/>
        <w:rPr>
          <w:rFonts w:eastAsiaTheme="majorEastAsia" w:cstheme="majorBidi"/>
          <w:b/>
        </w:rPr>
      </w:pPr>
      <w:r>
        <w:rPr>
          <w:rFonts w:eastAsiaTheme="majorEastAsia" w:cstheme="majorBidi"/>
          <w:b/>
        </w:rPr>
        <w:t>Islet cell type- and state-specific predictions of variant effects genome-wide on regulatory sequence</w:t>
      </w:r>
    </w:p>
    <w:p w14:paraId="130189DA" w14:textId="24402396" w:rsidR="00EF390B" w:rsidRDefault="00F84A66" w:rsidP="009329E3">
      <w:pPr>
        <w:spacing w:line="360" w:lineRule="auto"/>
        <w:jc w:val="both"/>
        <w:rPr>
          <w:rFonts w:eastAsiaTheme="majorEastAsia" w:cstheme="majorBidi"/>
        </w:rPr>
      </w:pPr>
      <w:r>
        <w:rPr>
          <w:rFonts w:eastAsiaTheme="majorEastAsia" w:cstheme="majorBidi"/>
        </w:rPr>
        <w:t>Predicting the effects of non-coding genetic variants on regulatory activity remain</w:t>
      </w:r>
      <w:r w:rsidR="00F25B29">
        <w:rPr>
          <w:rFonts w:eastAsiaTheme="majorEastAsia" w:cstheme="majorBidi"/>
        </w:rPr>
        <w:t>s</w:t>
      </w:r>
      <w:r>
        <w:rPr>
          <w:rFonts w:eastAsiaTheme="majorEastAsia" w:cstheme="majorBidi"/>
        </w:rPr>
        <w:t xml:space="preserve"> a major challenge, in large part because the sequence vocabularies that encode regulatory function </w:t>
      </w:r>
      <w:r w:rsidR="00FC700C">
        <w:rPr>
          <w:rFonts w:eastAsiaTheme="majorEastAsia" w:cstheme="majorBidi"/>
        </w:rPr>
        <w:t xml:space="preserve">differ for a </w:t>
      </w:r>
      <w:r>
        <w:rPr>
          <w:rFonts w:eastAsiaTheme="majorEastAsia" w:cstheme="majorBidi"/>
        </w:rPr>
        <w:t>given cell type and/or state. Our cell</w:t>
      </w:r>
      <w:r w:rsidR="009950D0">
        <w:rPr>
          <w:rFonts w:eastAsiaTheme="majorEastAsia" w:cstheme="majorBidi"/>
        </w:rPr>
        <w:t xml:space="preserve"> </w:t>
      </w:r>
      <w:r>
        <w:rPr>
          <w:rFonts w:eastAsiaTheme="majorEastAsia" w:cstheme="majorBidi"/>
        </w:rPr>
        <w:t>type</w:t>
      </w:r>
      <w:r w:rsidR="009950D0">
        <w:rPr>
          <w:rFonts w:eastAsiaTheme="majorEastAsia" w:cstheme="majorBidi"/>
        </w:rPr>
        <w:t>-</w:t>
      </w:r>
      <w:r>
        <w:rPr>
          <w:rFonts w:eastAsiaTheme="majorEastAsia" w:cstheme="majorBidi"/>
        </w:rPr>
        <w:t xml:space="preserve"> </w:t>
      </w:r>
      <w:r w:rsidR="009950D0">
        <w:rPr>
          <w:rFonts w:eastAsiaTheme="majorEastAsia" w:cstheme="majorBidi"/>
        </w:rPr>
        <w:t>and state-</w:t>
      </w:r>
      <w:r>
        <w:rPr>
          <w:rFonts w:eastAsiaTheme="majorEastAsia" w:cstheme="majorBidi"/>
        </w:rPr>
        <w:t xml:space="preserve">resolved </w:t>
      </w:r>
      <w:r w:rsidR="00AE7165">
        <w:rPr>
          <w:rFonts w:eastAsiaTheme="majorEastAsia" w:cstheme="majorBidi"/>
        </w:rPr>
        <w:t>acc</w:t>
      </w:r>
      <w:r w:rsidR="001728C9">
        <w:rPr>
          <w:rFonts w:eastAsiaTheme="majorEastAsia" w:cstheme="majorBidi"/>
        </w:rPr>
        <w:t xml:space="preserve">essible </w:t>
      </w:r>
      <w:r>
        <w:rPr>
          <w:rFonts w:eastAsiaTheme="majorEastAsia" w:cstheme="majorBidi"/>
        </w:rPr>
        <w:t>chromatin profiles provide</w:t>
      </w:r>
      <w:r w:rsidR="0019311A">
        <w:rPr>
          <w:rFonts w:eastAsiaTheme="majorEastAsia" w:cstheme="majorBidi"/>
        </w:rPr>
        <w:t>d</w:t>
      </w:r>
      <w:r>
        <w:rPr>
          <w:rFonts w:eastAsiaTheme="majorEastAsia" w:cstheme="majorBidi"/>
        </w:rPr>
        <w:t xml:space="preserve"> an ideal opportunity to apply machine learning methods that model these regulatory </w:t>
      </w:r>
      <w:r w:rsidR="00090F19">
        <w:rPr>
          <w:rFonts w:eastAsiaTheme="majorEastAsia" w:cstheme="majorBidi"/>
        </w:rPr>
        <w:t>vocabularies and</w:t>
      </w:r>
      <w:r>
        <w:rPr>
          <w:rFonts w:eastAsiaTheme="majorEastAsia" w:cstheme="majorBidi"/>
        </w:rPr>
        <w:t xml:space="preserve"> </w:t>
      </w:r>
      <w:r w:rsidR="005E3895">
        <w:rPr>
          <w:rFonts w:eastAsiaTheme="majorEastAsia" w:cstheme="majorBidi"/>
        </w:rPr>
        <w:t>use these models</w:t>
      </w:r>
      <w:r>
        <w:rPr>
          <w:rFonts w:eastAsiaTheme="majorEastAsia" w:cstheme="majorBidi"/>
        </w:rPr>
        <w:t xml:space="preserve"> to predict the effects of </w:t>
      </w:r>
      <w:r w:rsidR="00AB0F07">
        <w:rPr>
          <w:rFonts w:eastAsiaTheme="majorEastAsia" w:cstheme="majorBidi"/>
        </w:rPr>
        <w:t xml:space="preserve">genetic </w:t>
      </w:r>
      <w:r>
        <w:rPr>
          <w:rFonts w:eastAsiaTheme="majorEastAsia" w:cstheme="majorBidi"/>
        </w:rPr>
        <w:t xml:space="preserve">variants </w:t>
      </w:r>
      <w:r w:rsidR="00874316">
        <w:rPr>
          <w:rFonts w:eastAsiaTheme="majorEastAsia" w:cstheme="majorBidi"/>
        </w:rPr>
        <w:t>on</w:t>
      </w:r>
      <w:r>
        <w:rPr>
          <w:rFonts w:eastAsiaTheme="majorEastAsia" w:cstheme="majorBidi"/>
        </w:rPr>
        <w:t xml:space="preserve"> putative regulatory sequence</w:t>
      </w:r>
      <w:r w:rsidR="007A6FB5">
        <w:rPr>
          <w:rFonts w:eastAsiaTheme="majorEastAsia" w:cstheme="majorBidi"/>
        </w:rPr>
        <w:t>s</w:t>
      </w:r>
      <w:r>
        <w:rPr>
          <w:rFonts w:eastAsiaTheme="majorEastAsia" w:cstheme="majorBidi"/>
        </w:rPr>
        <w:t>.</w:t>
      </w:r>
      <w:r w:rsidR="001B5981">
        <w:rPr>
          <w:rFonts w:eastAsiaTheme="majorEastAsia" w:cstheme="majorBidi"/>
        </w:rPr>
        <w:t xml:space="preserve"> </w:t>
      </w:r>
      <w:r w:rsidR="00603CF4">
        <w:rPr>
          <w:rFonts w:eastAsiaTheme="majorEastAsia" w:cstheme="majorBidi"/>
        </w:rPr>
        <w:t xml:space="preserve">We </w:t>
      </w:r>
      <w:r w:rsidR="00683373">
        <w:rPr>
          <w:rFonts w:eastAsiaTheme="majorEastAsia" w:cstheme="majorBidi"/>
        </w:rPr>
        <w:t xml:space="preserve">therefore </w:t>
      </w:r>
      <w:r w:rsidR="00B11D30">
        <w:rPr>
          <w:rFonts w:eastAsiaTheme="majorEastAsia" w:cstheme="majorBidi"/>
        </w:rPr>
        <w:t>us</w:t>
      </w:r>
      <w:r w:rsidR="00270DC9">
        <w:rPr>
          <w:rFonts w:eastAsiaTheme="majorEastAsia" w:cstheme="majorBidi"/>
        </w:rPr>
        <w:t xml:space="preserve">ed </w:t>
      </w:r>
      <w:r w:rsidR="00B11D30">
        <w:rPr>
          <w:rFonts w:eastAsiaTheme="majorEastAsia" w:cstheme="majorBidi"/>
        </w:rPr>
        <w:t>deltaSVM</w:t>
      </w:r>
      <w:r w:rsidR="000E67D7">
        <w:rPr>
          <w:rFonts w:eastAsiaTheme="majorEastAsia" w:cstheme="majorBidi"/>
        </w:rPr>
        <w:fldChar w:fldCharType="begin"/>
      </w:r>
      <w:r w:rsidR="00475D13">
        <w:rPr>
          <w:rFonts w:eastAsiaTheme="majorEastAsia" w:cstheme="majorBidi"/>
        </w:rPr>
        <w:instrText xml:space="preserve"> ADDIN ZOTERO_ITEM {"citationID":"tZIfdedN","properties":{"formattedCitation":"{\\rtf \\super 69\\nosupersub{}}","plainCitation":"69"},"citationItems":[{"id":742,"uris":["http://zotero.org/users/4128181/items/DII5JFL3"],"uri":["http://zotero.org/users/4128181/items/DII5JFL3"],"itemData":{"id":742,"type":"article-journal","title":"A method to predict the impact of regulatory variants from DNA sequence","container-title":"Nature genetics","page":"955-961","volume":"47","issue":"8","source":"PubMed Central","abstract":"Most variants implicated in common human disease by Genome-Wide Association Studies (GWAS) lie in non-coding sequence intervals. Despite the suggestion that regulatory element disruption represents a common theme, identifying causal risk variants within indicted genomic regions remains a significant challenge. Here we present a novel sequence-based computational method to predict the effect of regulatory variation, using a classifier (gkm-SVM) which encodes cell-specific regulatory sequence vocabularies. The induced change in the gkm-SVM score, deltaSVM, quantifies the effect of variants. We show that deltaSVM accurately predicts the impact of SNPs on DNase I sensitivity in their native genomic context, and accurately predicts the results of dense mutagenesis of several enhancers in reporter assays. Previously validated GWAS SNPs yield large deltaSVM scores, and we predict novel risk SNPs for several autoimmune diseases. Thus, deltaSVM provides a powerful computational approach for systematically identifying functional regulatory variants.","DOI":"10.1038/ng.3331","ISSN":"1061-4036","note":"PMID: 26075791\nPMCID: PMC4520745","journalAbbreviation":"Nat Genet","author":[{"family":"Lee","given":"Dongwon"},{"family":"Gorkin","given":"David U."},{"family":"Baker","given":"Maggie"},{"family":"Strober","given":"Benjamin J."},{"family":"Asoni","given":"Alessandro L."},{"family":"McCallion","given":"Andrew S."},{"family":"Beer","given":"Michael A."}],"issued":{"date-parts":[["2015",8]]}}}],"schema":"https://github.com/citation-style-language/schema/raw/master/csl-citation.json"} </w:instrText>
      </w:r>
      <w:r w:rsidR="000E67D7">
        <w:rPr>
          <w:rFonts w:eastAsiaTheme="majorEastAsia" w:cstheme="majorBidi"/>
        </w:rPr>
        <w:fldChar w:fldCharType="separate"/>
      </w:r>
      <w:r w:rsidR="00475D13" w:rsidRPr="00475D13">
        <w:rPr>
          <w:rFonts w:cs="Arial"/>
          <w:szCs w:val="24"/>
          <w:vertAlign w:val="superscript"/>
        </w:rPr>
        <w:t>69</w:t>
      </w:r>
      <w:r w:rsidR="000E67D7">
        <w:rPr>
          <w:rFonts w:eastAsiaTheme="majorEastAsia" w:cstheme="majorBidi"/>
        </w:rPr>
        <w:fldChar w:fldCharType="end"/>
      </w:r>
      <w:r w:rsidR="00270DC9">
        <w:rPr>
          <w:rFonts w:eastAsiaTheme="majorEastAsia" w:cstheme="majorBidi"/>
        </w:rPr>
        <w:t xml:space="preserve"> </w:t>
      </w:r>
      <w:r w:rsidR="00683373">
        <w:rPr>
          <w:rFonts w:eastAsiaTheme="majorEastAsia" w:cstheme="majorBidi"/>
        </w:rPr>
        <w:t xml:space="preserve">to predict </w:t>
      </w:r>
      <w:r w:rsidR="0086577D">
        <w:rPr>
          <w:rFonts w:eastAsiaTheme="majorEastAsia" w:cstheme="majorBidi"/>
        </w:rPr>
        <w:t xml:space="preserve">the </w:t>
      </w:r>
      <w:r w:rsidR="00683373">
        <w:rPr>
          <w:rFonts w:eastAsiaTheme="majorEastAsia" w:cstheme="majorBidi"/>
        </w:rPr>
        <w:t xml:space="preserve">effects </w:t>
      </w:r>
      <w:r w:rsidR="00810F54">
        <w:rPr>
          <w:rFonts w:eastAsiaTheme="majorEastAsia" w:cstheme="majorBidi"/>
        </w:rPr>
        <w:t xml:space="preserve">of </w:t>
      </w:r>
      <w:r w:rsidR="00683373">
        <w:rPr>
          <w:rFonts w:eastAsiaTheme="majorEastAsia" w:cstheme="majorBidi"/>
        </w:rPr>
        <w:t xml:space="preserve">genetic variants </w:t>
      </w:r>
      <w:r w:rsidR="00810F54">
        <w:rPr>
          <w:rFonts w:eastAsiaTheme="majorEastAsia" w:cstheme="majorBidi"/>
        </w:rPr>
        <w:t xml:space="preserve">from </w:t>
      </w:r>
      <w:r w:rsidR="00733ED7">
        <w:rPr>
          <w:rFonts w:eastAsiaTheme="majorEastAsia" w:cstheme="majorBidi"/>
        </w:rPr>
        <w:t>the Haplotype Reference Consortium</w:t>
      </w:r>
      <w:r w:rsidR="003F2201">
        <w:rPr>
          <w:rFonts w:eastAsiaTheme="majorEastAsia" w:cstheme="majorBidi"/>
        </w:rPr>
        <w:t xml:space="preserve"> panel</w:t>
      </w:r>
      <w:r w:rsidR="008342C3">
        <w:rPr>
          <w:rFonts w:eastAsiaTheme="majorEastAsia" w:cstheme="majorBidi"/>
        </w:rPr>
        <w:fldChar w:fldCharType="begin"/>
      </w:r>
      <w:r w:rsidR="00475D13">
        <w:rPr>
          <w:rFonts w:eastAsiaTheme="majorEastAsia" w:cstheme="majorBidi"/>
        </w:rPr>
        <w:instrText xml:space="preserve"> ADDIN ZOTERO_ITEM {"citationID":"67fwOGV5","properties":{"formattedCitation":"{\\rtf \\super 70\\nosupersub{}}","plainCitation":"70"},"citationItems":[{"id":38,"uris":["http://zotero.org/users/4128181/items/UFKI94MF"],"uri":["http://zotero.org/users/4128181/items/UFKI94MF"]}]} </w:instrText>
      </w:r>
      <w:r w:rsidR="008342C3">
        <w:rPr>
          <w:rFonts w:eastAsiaTheme="majorEastAsia" w:cstheme="majorBidi"/>
        </w:rPr>
        <w:fldChar w:fldCharType="separate"/>
      </w:r>
      <w:r w:rsidR="00475D13" w:rsidRPr="00475D13">
        <w:rPr>
          <w:rFonts w:cs="Arial"/>
          <w:szCs w:val="24"/>
          <w:vertAlign w:val="superscript"/>
        </w:rPr>
        <w:t>70</w:t>
      </w:r>
      <w:r w:rsidR="008342C3">
        <w:rPr>
          <w:rFonts w:eastAsiaTheme="majorEastAsia" w:cstheme="majorBidi"/>
        </w:rPr>
        <w:fldChar w:fldCharType="end"/>
      </w:r>
      <w:r w:rsidR="00B61E91">
        <w:rPr>
          <w:rFonts w:eastAsiaTheme="majorEastAsia" w:cstheme="majorBidi"/>
        </w:rPr>
        <w:t xml:space="preserve"> </w:t>
      </w:r>
      <w:r w:rsidR="0046400C">
        <w:rPr>
          <w:rFonts w:eastAsiaTheme="majorEastAsia" w:cstheme="majorBidi"/>
        </w:rPr>
        <w:t>on chromatin accessibility</w:t>
      </w:r>
      <w:r w:rsidR="0086577D">
        <w:rPr>
          <w:rFonts w:eastAsiaTheme="majorEastAsia" w:cstheme="majorBidi"/>
        </w:rPr>
        <w:t xml:space="preserve"> </w:t>
      </w:r>
      <w:r w:rsidR="009E0938">
        <w:rPr>
          <w:rFonts w:eastAsiaTheme="majorEastAsia" w:cstheme="majorBidi"/>
        </w:rPr>
        <w:t>in</w:t>
      </w:r>
      <w:r w:rsidR="0086577D">
        <w:rPr>
          <w:rFonts w:eastAsiaTheme="majorEastAsia" w:cstheme="majorBidi"/>
        </w:rPr>
        <w:t xml:space="preserve"> each endocrine cell type and cell state</w:t>
      </w:r>
      <w:r w:rsidR="0046400C">
        <w:rPr>
          <w:rFonts w:eastAsiaTheme="majorEastAsia" w:cstheme="majorBidi"/>
        </w:rPr>
        <w:t xml:space="preserve"> </w:t>
      </w:r>
      <w:r w:rsidR="00300AA8">
        <w:rPr>
          <w:rFonts w:eastAsiaTheme="majorEastAsia" w:cstheme="majorBidi"/>
        </w:rPr>
        <w:t>(</w:t>
      </w:r>
      <w:r w:rsidR="00B11D30">
        <w:rPr>
          <w:rFonts w:eastAsiaTheme="majorEastAsia" w:cstheme="majorBidi"/>
          <w:b/>
        </w:rPr>
        <w:t>see Methods</w:t>
      </w:r>
      <w:r w:rsidR="00B11D30">
        <w:rPr>
          <w:rFonts w:eastAsiaTheme="majorEastAsia" w:cstheme="majorBidi"/>
        </w:rPr>
        <w:t>).</w:t>
      </w:r>
      <w:r w:rsidR="00137D6C">
        <w:rPr>
          <w:rFonts w:eastAsiaTheme="majorEastAsia" w:cstheme="majorBidi"/>
        </w:rPr>
        <w:t xml:space="preserve"> </w:t>
      </w:r>
      <w:r w:rsidR="00487F25">
        <w:rPr>
          <w:rFonts w:eastAsiaTheme="majorEastAsia" w:cstheme="majorBidi"/>
        </w:rPr>
        <w:t xml:space="preserve">We identified </w:t>
      </w:r>
      <w:r w:rsidR="00CF4B5F">
        <w:rPr>
          <w:rFonts w:eastAsiaTheme="majorEastAsia" w:cstheme="majorBidi"/>
        </w:rPr>
        <w:t xml:space="preserve">543,537 </w:t>
      </w:r>
      <w:r w:rsidR="00487F25">
        <w:rPr>
          <w:rFonts w:eastAsiaTheme="majorEastAsia" w:cstheme="majorBidi"/>
        </w:rPr>
        <w:t>variants</w:t>
      </w:r>
      <w:r w:rsidR="009338E3">
        <w:rPr>
          <w:rFonts w:eastAsiaTheme="majorEastAsia" w:cstheme="majorBidi"/>
        </w:rPr>
        <w:t xml:space="preserve"> </w:t>
      </w:r>
      <w:r w:rsidR="00487F25">
        <w:rPr>
          <w:rFonts w:eastAsiaTheme="majorEastAsia" w:cstheme="majorBidi"/>
        </w:rPr>
        <w:t xml:space="preserve">genome-wide </w:t>
      </w:r>
      <w:r w:rsidR="00D857BD">
        <w:rPr>
          <w:rFonts w:eastAsiaTheme="majorEastAsia" w:cstheme="majorBidi"/>
        </w:rPr>
        <w:t xml:space="preserve">in </w:t>
      </w:r>
      <w:r w:rsidR="00292E60">
        <w:rPr>
          <w:rFonts w:eastAsiaTheme="majorEastAsia" w:cstheme="majorBidi"/>
        </w:rPr>
        <w:t xml:space="preserve">endocrine </w:t>
      </w:r>
      <w:r w:rsidR="00D857BD">
        <w:rPr>
          <w:rFonts w:eastAsiaTheme="majorEastAsia" w:cstheme="majorBidi"/>
        </w:rPr>
        <w:t xml:space="preserve">islet accessible chromatin </w:t>
      </w:r>
      <w:r w:rsidR="00202995">
        <w:rPr>
          <w:rFonts w:eastAsiaTheme="majorEastAsia" w:cstheme="majorBidi"/>
        </w:rPr>
        <w:t>site</w:t>
      </w:r>
      <w:r w:rsidR="00292E60">
        <w:rPr>
          <w:rFonts w:eastAsiaTheme="majorEastAsia" w:cstheme="majorBidi"/>
        </w:rPr>
        <w:t>s</w:t>
      </w:r>
      <w:r w:rsidR="00202995">
        <w:rPr>
          <w:rFonts w:eastAsiaTheme="majorEastAsia" w:cstheme="majorBidi"/>
        </w:rPr>
        <w:t xml:space="preserve"> </w:t>
      </w:r>
      <w:r w:rsidR="00487F25">
        <w:rPr>
          <w:rFonts w:eastAsiaTheme="majorEastAsia" w:cstheme="majorBidi"/>
        </w:rPr>
        <w:t xml:space="preserve">with </w:t>
      </w:r>
      <w:r w:rsidR="00C44086">
        <w:rPr>
          <w:rFonts w:eastAsiaTheme="majorEastAsia" w:cstheme="majorBidi"/>
        </w:rPr>
        <w:t xml:space="preserve">predicted </w:t>
      </w:r>
      <w:r w:rsidR="008806B9">
        <w:rPr>
          <w:rFonts w:eastAsiaTheme="majorEastAsia" w:cstheme="majorBidi"/>
        </w:rPr>
        <w:t xml:space="preserve">allelic </w:t>
      </w:r>
      <w:r w:rsidR="009338E3">
        <w:rPr>
          <w:rFonts w:eastAsiaTheme="majorEastAsia" w:cstheme="majorBidi"/>
        </w:rPr>
        <w:t>effects (FDR&lt;.1)</w:t>
      </w:r>
      <w:r w:rsidR="00EF21E5">
        <w:rPr>
          <w:rFonts w:eastAsiaTheme="majorEastAsia" w:cstheme="majorBidi"/>
        </w:rPr>
        <w:t xml:space="preserve"> on at least one cell type or state</w:t>
      </w:r>
      <w:r w:rsidR="009E7730">
        <w:rPr>
          <w:rFonts w:eastAsiaTheme="majorEastAsia" w:cstheme="majorBidi"/>
        </w:rPr>
        <w:t>, and between 12</w:t>
      </w:r>
      <w:r w:rsidR="00CB43F2">
        <w:rPr>
          <w:rFonts w:eastAsiaTheme="majorEastAsia" w:cstheme="majorBidi"/>
        </w:rPr>
        <w:t>8</w:t>
      </w:r>
      <w:r w:rsidR="009E7730">
        <w:rPr>
          <w:rFonts w:eastAsiaTheme="majorEastAsia" w:cstheme="majorBidi"/>
        </w:rPr>
        <w:t>k-</w:t>
      </w:r>
      <w:r w:rsidR="00CB43F2">
        <w:rPr>
          <w:rFonts w:eastAsiaTheme="majorEastAsia" w:cstheme="majorBidi"/>
        </w:rPr>
        <w:t>210</w:t>
      </w:r>
      <w:r w:rsidR="009E7730">
        <w:rPr>
          <w:rFonts w:eastAsiaTheme="majorEastAsia" w:cstheme="majorBidi"/>
        </w:rPr>
        <w:t xml:space="preserve">k </w:t>
      </w:r>
      <w:r w:rsidR="00460CE6">
        <w:rPr>
          <w:rFonts w:eastAsiaTheme="majorEastAsia" w:cstheme="majorBidi"/>
        </w:rPr>
        <w:t xml:space="preserve">variants </w:t>
      </w:r>
      <w:r w:rsidR="00C738FD" w:rsidRPr="007D21C2">
        <w:rPr>
          <w:rFonts w:eastAsiaTheme="majorEastAsia" w:cstheme="majorBidi"/>
        </w:rPr>
        <w:t>(</w:t>
      </w:r>
      <w:r w:rsidR="007D21C2" w:rsidRPr="007D21C2">
        <w:rPr>
          <w:rFonts w:eastAsiaTheme="majorEastAsia" w:cstheme="majorBidi"/>
        </w:rPr>
        <w:t>9.1</w:t>
      </w:r>
      <w:r w:rsidR="00C738FD" w:rsidRPr="007D21C2">
        <w:rPr>
          <w:rFonts w:eastAsiaTheme="majorEastAsia" w:cstheme="majorBidi"/>
        </w:rPr>
        <w:t>%-1</w:t>
      </w:r>
      <w:r w:rsidR="007D21C2" w:rsidRPr="007D21C2">
        <w:rPr>
          <w:rFonts w:eastAsiaTheme="majorEastAsia" w:cstheme="majorBidi"/>
        </w:rPr>
        <w:t>4.8</w:t>
      </w:r>
      <w:r w:rsidR="00C738FD" w:rsidRPr="007D21C2">
        <w:rPr>
          <w:rFonts w:eastAsiaTheme="majorEastAsia" w:cstheme="majorBidi"/>
        </w:rPr>
        <w:t>%</w:t>
      </w:r>
      <w:r w:rsidR="00C71AAD" w:rsidRPr="007D21C2">
        <w:rPr>
          <w:rFonts w:eastAsiaTheme="majorEastAsia" w:cstheme="majorBidi"/>
        </w:rPr>
        <w:t xml:space="preserve"> </w:t>
      </w:r>
      <w:r w:rsidR="006F2E1E" w:rsidRPr="007D21C2">
        <w:rPr>
          <w:rFonts w:eastAsiaTheme="majorEastAsia" w:cstheme="majorBidi"/>
        </w:rPr>
        <w:t>of</w:t>
      </w:r>
      <w:r w:rsidR="00460CE6">
        <w:rPr>
          <w:rFonts w:eastAsiaTheme="majorEastAsia" w:cstheme="majorBidi"/>
        </w:rPr>
        <w:t xml:space="preserve"> </w:t>
      </w:r>
      <w:r w:rsidR="008004A6">
        <w:rPr>
          <w:rFonts w:eastAsiaTheme="majorEastAsia" w:cstheme="majorBidi"/>
        </w:rPr>
        <w:t xml:space="preserve">tested </w:t>
      </w:r>
      <w:r w:rsidR="00460CE6">
        <w:rPr>
          <w:rFonts w:eastAsiaTheme="majorEastAsia" w:cstheme="majorBidi"/>
        </w:rPr>
        <w:t>variants</w:t>
      </w:r>
      <w:r w:rsidR="00C738FD">
        <w:rPr>
          <w:rFonts w:eastAsiaTheme="majorEastAsia" w:cstheme="majorBidi"/>
        </w:rPr>
        <w:t xml:space="preserve">) </w:t>
      </w:r>
      <w:r w:rsidR="009E7730">
        <w:rPr>
          <w:rFonts w:eastAsiaTheme="majorEastAsia" w:cstheme="majorBidi"/>
        </w:rPr>
        <w:t>per cell type or state</w:t>
      </w:r>
      <w:r w:rsidR="00783E9D">
        <w:rPr>
          <w:rFonts w:eastAsiaTheme="majorEastAsia" w:cstheme="majorBidi"/>
        </w:rPr>
        <w:t xml:space="preserve"> (</w:t>
      </w:r>
      <w:r w:rsidR="00783E9D">
        <w:rPr>
          <w:rFonts w:eastAsiaTheme="majorEastAsia" w:cstheme="majorBidi"/>
          <w:b/>
        </w:rPr>
        <w:t>Figure 4A</w:t>
      </w:r>
      <w:r w:rsidR="00783E9D">
        <w:rPr>
          <w:rFonts w:eastAsiaTheme="majorEastAsia" w:cstheme="majorBidi"/>
        </w:rPr>
        <w:t>)</w:t>
      </w:r>
      <w:r w:rsidR="00C203D4">
        <w:rPr>
          <w:rFonts w:eastAsiaTheme="majorEastAsia" w:cstheme="majorBidi"/>
        </w:rPr>
        <w:t>.</w:t>
      </w:r>
      <w:r w:rsidR="001B5981">
        <w:rPr>
          <w:rFonts w:eastAsiaTheme="majorEastAsia" w:cstheme="majorBidi"/>
        </w:rPr>
        <w:t xml:space="preserve"> </w:t>
      </w:r>
      <w:r w:rsidR="004F71BA">
        <w:rPr>
          <w:rFonts w:eastAsiaTheme="majorEastAsia" w:cstheme="majorBidi"/>
        </w:rPr>
        <w:t xml:space="preserve">Among variants with predicted effects in alpha or beta cells, </w:t>
      </w:r>
      <w:r w:rsidR="00414713">
        <w:rPr>
          <w:rFonts w:eastAsiaTheme="majorEastAsia" w:cstheme="majorBidi"/>
        </w:rPr>
        <w:t xml:space="preserve">a small </w:t>
      </w:r>
      <w:r w:rsidR="00414713" w:rsidRPr="00EC5E6C">
        <w:rPr>
          <w:rFonts w:eastAsiaTheme="majorEastAsia" w:cstheme="majorBidi"/>
        </w:rPr>
        <w:t>percentage</w:t>
      </w:r>
      <w:r w:rsidR="00270DC9" w:rsidRPr="00EC5E6C">
        <w:rPr>
          <w:rFonts w:eastAsiaTheme="majorEastAsia" w:cstheme="majorBidi"/>
        </w:rPr>
        <w:t xml:space="preserve"> </w:t>
      </w:r>
      <w:r w:rsidR="00414713" w:rsidRPr="00EC5E6C">
        <w:rPr>
          <w:rFonts w:eastAsiaTheme="majorEastAsia" w:cstheme="majorBidi"/>
        </w:rPr>
        <w:t>(</w:t>
      </w:r>
      <w:r w:rsidR="00270DC9" w:rsidRPr="00EC5E6C">
        <w:rPr>
          <w:rFonts w:eastAsiaTheme="majorEastAsia" w:cstheme="majorBidi"/>
        </w:rPr>
        <w:t>9.4%</w:t>
      </w:r>
      <w:r w:rsidR="00414713" w:rsidRPr="00EC5E6C">
        <w:rPr>
          <w:rFonts w:eastAsiaTheme="majorEastAsia" w:cstheme="majorBidi"/>
        </w:rPr>
        <w:t>)</w:t>
      </w:r>
      <w:r w:rsidR="00270DC9">
        <w:rPr>
          <w:rFonts w:eastAsiaTheme="majorEastAsia" w:cstheme="majorBidi"/>
        </w:rPr>
        <w:t xml:space="preserve"> had </w:t>
      </w:r>
      <w:r w:rsidR="00804291">
        <w:rPr>
          <w:rFonts w:eastAsiaTheme="majorEastAsia" w:cstheme="majorBidi"/>
        </w:rPr>
        <w:t xml:space="preserve">predicted </w:t>
      </w:r>
      <w:r w:rsidR="00270DC9">
        <w:rPr>
          <w:rFonts w:eastAsiaTheme="majorEastAsia" w:cstheme="majorBidi"/>
        </w:rPr>
        <w:t>effects</w:t>
      </w:r>
      <w:r w:rsidR="00804291">
        <w:rPr>
          <w:rFonts w:eastAsiaTheme="majorEastAsia" w:cstheme="majorBidi"/>
        </w:rPr>
        <w:t xml:space="preserve"> at FDR&lt;.1</w:t>
      </w:r>
      <w:r w:rsidR="00270DC9">
        <w:rPr>
          <w:rFonts w:eastAsiaTheme="majorEastAsia" w:cstheme="majorBidi"/>
        </w:rPr>
        <w:t xml:space="preserve"> in all </w:t>
      </w:r>
      <w:r w:rsidR="004F71BA">
        <w:rPr>
          <w:rFonts w:eastAsiaTheme="majorEastAsia" w:cstheme="majorBidi"/>
        </w:rPr>
        <w:t>alpha</w:t>
      </w:r>
      <w:r w:rsidR="005D70F6">
        <w:rPr>
          <w:rFonts w:eastAsiaTheme="majorEastAsia" w:cstheme="majorBidi"/>
        </w:rPr>
        <w:t xml:space="preserve"> and </w:t>
      </w:r>
      <w:r w:rsidR="004F71BA">
        <w:rPr>
          <w:rFonts w:eastAsiaTheme="majorEastAsia" w:cstheme="majorBidi"/>
        </w:rPr>
        <w:t xml:space="preserve">beta </w:t>
      </w:r>
      <w:r w:rsidR="005D70F6">
        <w:rPr>
          <w:rFonts w:eastAsiaTheme="majorEastAsia" w:cstheme="majorBidi"/>
        </w:rPr>
        <w:t xml:space="preserve">cell </w:t>
      </w:r>
      <w:r w:rsidR="00270DC9">
        <w:rPr>
          <w:rFonts w:eastAsiaTheme="majorEastAsia" w:cstheme="majorBidi"/>
        </w:rPr>
        <w:t>states</w:t>
      </w:r>
      <w:r w:rsidR="004F71BA">
        <w:rPr>
          <w:rFonts w:eastAsiaTheme="majorEastAsia" w:cstheme="majorBidi"/>
        </w:rPr>
        <w:t xml:space="preserve">; however, there was substantial </w:t>
      </w:r>
      <w:r w:rsidR="003E61B7">
        <w:rPr>
          <w:rFonts w:eastAsiaTheme="majorEastAsia" w:cstheme="majorBidi"/>
        </w:rPr>
        <w:t xml:space="preserve">directional </w:t>
      </w:r>
      <w:r w:rsidR="00B65287">
        <w:rPr>
          <w:rFonts w:eastAsiaTheme="majorEastAsia" w:cstheme="majorBidi"/>
        </w:rPr>
        <w:t xml:space="preserve">concordance </w:t>
      </w:r>
      <w:r w:rsidR="001A0A5D">
        <w:rPr>
          <w:rFonts w:eastAsiaTheme="majorEastAsia" w:cstheme="majorBidi"/>
        </w:rPr>
        <w:t>between</w:t>
      </w:r>
      <w:r w:rsidR="002C114C">
        <w:rPr>
          <w:rFonts w:eastAsiaTheme="majorEastAsia" w:cstheme="majorBidi"/>
        </w:rPr>
        <w:t xml:space="preserve"> the </w:t>
      </w:r>
      <w:r w:rsidR="003E61B7">
        <w:rPr>
          <w:rFonts w:eastAsiaTheme="majorEastAsia" w:cstheme="majorBidi"/>
        </w:rPr>
        <w:t xml:space="preserve">effect allele of </w:t>
      </w:r>
      <w:r w:rsidR="00461279">
        <w:rPr>
          <w:rFonts w:eastAsiaTheme="majorEastAsia" w:cstheme="majorBidi"/>
        </w:rPr>
        <w:t xml:space="preserve">variants with significant </w:t>
      </w:r>
      <w:r w:rsidR="003E61B7">
        <w:rPr>
          <w:rFonts w:eastAsiaTheme="majorEastAsia" w:cstheme="majorBidi"/>
        </w:rPr>
        <w:t>predictions</w:t>
      </w:r>
      <w:r w:rsidR="00461279">
        <w:rPr>
          <w:rFonts w:eastAsiaTheme="majorEastAsia" w:cstheme="majorBidi"/>
        </w:rPr>
        <w:t xml:space="preserve"> in one </w:t>
      </w:r>
      <w:r w:rsidR="006B6532">
        <w:rPr>
          <w:rFonts w:eastAsiaTheme="majorEastAsia" w:cstheme="majorBidi"/>
        </w:rPr>
        <w:t>alpha/beta</w:t>
      </w:r>
      <w:r w:rsidR="00461279">
        <w:rPr>
          <w:rFonts w:eastAsiaTheme="majorEastAsia" w:cstheme="majorBidi"/>
        </w:rPr>
        <w:t xml:space="preserve"> state and </w:t>
      </w:r>
      <w:r w:rsidR="003E61B7">
        <w:rPr>
          <w:rFonts w:eastAsiaTheme="majorEastAsia" w:cstheme="majorBidi"/>
        </w:rPr>
        <w:t>the effect allele in other states</w:t>
      </w:r>
      <w:r w:rsidR="00CA2837">
        <w:rPr>
          <w:rFonts w:eastAsiaTheme="majorEastAsia" w:cstheme="majorBidi"/>
        </w:rPr>
        <w:t xml:space="preserve"> (93%-95.9%; all P</w:t>
      </w:r>
      <w:r w:rsidR="00A13A29">
        <w:rPr>
          <w:rFonts w:eastAsiaTheme="majorEastAsia" w:cstheme="majorBidi"/>
        </w:rPr>
        <w:t>&lt;</w:t>
      </w:r>
      <w:r w:rsidR="00CA2837">
        <w:rPr>
          <w:rFonts w:eastAsiaTheme="majorEastAsia" w:cstheme="majorBidi"/>
        </w:rPr>
        <w:t>2.2x10</w:t>
      </w:r>
      <w:r w:rsidR="00CA2837" w:rsidRPr="00CA2837">
        <w:rPr>
          <w:rFonts w:eastAsiaTheme="majorEastAsia" w:cstheme="majorBidi"/>
          <w:vertAlign w:val="superscript"/>
        </w:rPr>
        <w:t>-16</w:t>
      </w:r>
      <w:r w:rsidR="00754CA0">
        <w:rPr>
          <w:rFonts w:eastAsiaTheme="majorEastAsia" w:cstheme="majorBidi"/>
        </w:rPr>
        <w:t>).</w:t>
      </w:r>
    </w:p>
    <w:p w14:paraId="2C5FD0BC" w14:textId="563A71F1" w:rsidR="00CA438F" w:rsidRDefault="00F10922" w:rsidP="009329E3">
      <w:pPr>
        <w:spacing w:line="360" w:lineRule="auto"/>
        <w:jc w:val="both"/>
        <w:rPr>
          <w:rFonts w:eastAsiaTheme="majorEastAsia" w:cstheme="majorBidi"/>
        </w:rPr>
      </w:pPr>
      <w:r>
        <w:rPr>
          <w:rFonts w:eastAsiaTheme="majorEastAsia" w:cstheme="majorBidi"/>
        </w:rPr>
        <w:lastRenderedPageBreak/>
        <w:t xml:space="preserve">To validate that </w:t>
      </w:r>
      <w:r w:rsidR="00C02549">
        <w:rPr>
          <w:rFonts w:eastAsiaTheme="majorEastAsia" w:cstheme="majorBidi"/>
        </w:rPr>
        <w:t>our</w:t>
      </w:r>
      <w:r w:rsidR="001728C9">
        <w:rPr>
          <w:rFonts w:eastAsiaTheme="majorEastAsia" w:cstheme="majorBidi"/>
        </w:rPr>
        <w:t xml:space="preserve"> </w:t>
      </w:r>
      <w:r>
        <w:rPr>
          <w:rFonts w:eastAsiaTheme="majorEastAsia" w:cstheme="majorBidi"/>
        </w:rPr>
        <w:t>predict</w:t>
      </w:r>
      <w:r w:rsidR="00B3776E">
        <w:rPr>
          <w:rFonts w:eastAsiaTheme="majorEastAsia" w:cstheme="majorBidi"/>
        </w:rPr>
        <w:t xml:space="preserve">ions </w:t>
      </w:r>
      <w:r w:rsidR="001E0125">
        <w:rPr>
          <w:rFonts w:eastAsiaTheme="majorEastAsia" w:cstheme="majorBidi"/>
        </w:rPr>
        <w:t>captured</w:t>
      </w:r>
      <w:r w:rsidR="00A2762C">
        <w:rPr>
          <w:rFonts w:eastAsiaTheme="majorEastAsia" w:cstheme="majorBidi"/>
        </w:rPr>
        <w:t xml:space="preserve"> true </w:t>
      </w:r>
      <w:r>
        <w:rPr>
          <w:rFonts w:eastAsiaTheme="majorEastAsia" w:cstheme="majorBidi"/>
        </w:rPr>
        <w:t>allel</w:t>
      </w:r>
      <w:r w:rsidR="00CB4007">
        <w:rPr>
          <w:rFonts w:eastAsiaTheme="majorEastAsia" w:cstheme="majorBidi"/>
        </w:rPr>
        <w:t>ic</w:t>
      </w:r>
      <w:r>
        <w:rPr>
          <w:rFonts w:eastAsiaTheme="majorEastAsia" w:cstheme="majorBidi"/>
        </w:rPr>
        <w:t xml:space="preserve"> effects on islet chromatin, we first compared </w:t>
      </w:r>
      <w:r w:rsidR="001540A5">
        <w:rPr>
          <w:rFonts w:eastAsiaTheme="majorEastAsia" w:cstheme="majorBidi"/>
        </w:rPr>
        <w:t xml:space="preserve">alpha and beta cell </w:t>
      </w:r>
      <w:r>
        <w:rPr>
          <w:rFonts w:eastAsiaTheme="majorEastAsia" w:cstheme="majorBidi"/>
        </w:rPr>
        <w:t xml:space="preserve">predictions to allelic imbalance in chromatin accessibility measured directly from read count data at heterozygous variants in each sample </w:t>
      </w:r>
      <w:r w:rsidR="00132FD4">
        <w:rPr>
          <w:rFonts w:eastAsiaTheme="majorEastAsia" w:cstheme="majorBidi"/>
        </w:rPr>
        <w:t>(</w:t>
      </w:r>
      <w:r w:rsidR="00132FD4">
        <w:rPr>
          <w:rFonts w:eastAsiaTheme="majorEastAsia" w:cstheme="majorBidi"/>
          <w:b/>
        </w:rPr>
        <w:t>see Methods</w:t>
      </w:r>
      <w:r w:rsidR="00132FD4">
        <w:rPr>
          <w:rFonts w:eastAsiaTheme="majorEastAsia" w:cstheme="majorBidi"/>
        </w:rPr>
        <w:t>)</w:t>
      </w:r>
      <w:r w:rsidR="003D6029">
        <w:rPr>
          <w:rFonts w:eastAsiaTheme="majorEastAsia" w:cstheme="majorBidi"/>
        </w:rPr>
        <w:t>.</w:t>
      </w:r>
      <w:r w:rsidR="00137D6C">
        <w:rPr>
          <w:rFonts w:eastAsiaTheme="majorEastAsia" w:cstheme="majorBidi"/>
        </w:rPr>
        <w:t xml:space="preserve"> </w:t>
      </w:r>
      <w:r>
        <w:rPr>
          <w:rFonts w:eastAsiaTheme="majorEastAsia" w:cstheme="majorBidi"/>
        </w:rPr>
        <w:t>We found</w:t>
      </w:r>
      <w:r w:rsidR="00B22D19">
        <w:rPr>
          <w:rFonts w:eastAsiaTheme="majorEastAsia" w:cstheme="majorBidi"/>
        </w:rPr>
        <w:t xml:space="preserve"> </w:t>
      </w:r>
      <w:r w:rsidR="00D95781">
        <w:rPr>
          <w:rFonts w:eastAsiaTheme="majorEastAsia" w:cstheme="majorBidi"/>
        </w:rPr>
        <w:t xml:space="preserve">positive </w:t>
      </w:r>
      <w:r w:rsidR="00196585">
        <w:rPr>
          <w:rFonts w:eastAsiaTheme="majorEastAsia" w:cstheme="majorBidi"/>
        </w:rPr>
        <w:t xml:space="preserve">and </w:t>
      </w:r>
      <w:r w:rsidR="0039739C">
        <w:rPr>
          <w:rFonts w:eastAsiaTheme="majorEastAsia" w:cstheme="majorBidi"/>
        </w:rPr>
        <w:t xml:space="preserve">highly </w:t>
      </w:r>
      <w:r w:rsidR="00196585">
        <w:rPr>
          <w:rFonts w:eastAsiaTheme="majorEastAsia" w:cstheme="majorBidi"/>
        </w:rPr>
        <w:t xml:space="preserve">significant </w:t>
      </w:r>
      <w:r w:rsidR="00D95781">
        <w:rPr>
          <w:rFonts w:eastAsiaTheme="majorEastAsia" w:cstheme="majorBidi"/>
        </w:rPr>
        <w:t>correlation</w:t>
      </w:r>
      <w:r w:rsidR="00B22D19">
        <w:rPr>
          <w:rFonts w:eastAsiaTheme="majorEastAsia" w:cstheme="majorBidi"/>
        </w:rPr>
        <w:t xml:space="preserve">s </w:t>
      </w:r>
      <w:r w:rsidR="003B3114">
        <w:rPr>
          <w:rFonts w:eastAsiaTheme="majorEastAsia" w:cstheme="majorBidi"/>
        </w:rPr>
        <w:t>between</w:t>
      </w:r>
      <w:r w:rsidR="00D95781">
        <w:rPr>
          <w:rFonts w:eastAsiaTheme="majorEastAsia" w:cstheme="majorBidi"/>
        </w:rPr>
        <w:t xml:space="preserve"> predicted allelic effects and allelic imbalance estimates </w:t>
      </w:r>
      <w:r w:rsidR="00E22659">
        <w:rPr>
          <w:rFonts w:eastAsiaTheme="majorEastAsia" w:cstheme="majorBidi"/>
        </w:rPr>
        <w:t>for</w:t>
      </w:r>
      <w:r w:rsidR="00D95781">
        <w:rPr>
          <w:rFonts w:eastAsiaTheme="majorEastAsia" w:cstheme="majorBidi"/>
        </w:rPr>
        <w:t xml:space="preserve"> all alpha and beta cell states</w:t>
      </w:r>
      <w:r w:rsidR="00E470E3">
        <w:rPr>
          <w:rFonts w:eastAsiaTheme="majorEastAsia" w:cstheme="majorBidi"/>
        </w:rPr>
        <w:t xml:space="preserve"> </w:t>
      </w:r>
      <w:r w:rsidR="007C0010">
        <w:rPr>
          <w:rFonts w:eastAsiaTheme="majorEastAsia" w:cstheme="majorBidi"/>
        </w:rPr>
        <w:t>(</w:t>
      </w:r>
      <w:r w:rsidR="007C0010" w:rsidRPr="001B5981">
        <w:rPr>
          <w:rFonts w:eastAsiaTheme="majorEastAsia" w:cstheme="majorBidi"/>
        </w:rPr>
        <w:t xml:space="preserve">alpha 1 </w:t>
      </w:r>
      <w:r w:rsidR="00965CE6" w:rsidRPr="001B5981">
        <w:rPr>
          <w:rFonts w:eastAsiaTheme="majorEastAsia" w:cstheme="majorBidi"/>
        </w:rPr>
        <w:t xml:space="preserve">Spearman </w:t>
      </w:r>
      <w:r w:rsidR="007C0010" w:rsidRPr="001B5981">
        <w:rPr>
          <w:rFonts w:ascii="Symbol" w:eastAsiaTheme="majorEastAsia" w:hAnsi="Symbol" w:cstheme="majorBidi"/>
        </w:rPr>
        <w:t></w:t>
      </w:r>
      <w:r w:rsidR="007C0010" w:rsidRPr="001B5981">
        <w:rPr>
          <w:rFonts w:ascii="Symbol" w:eastAsiaTheme="majorEastAsia" w:hAnsi="Symbol" w:cstheme="majorBidi"/>
        </w:rPr>
        <w:t></w:t>
      </w:r>
      <w:r w:rsidR="007C0010" w:rsidRPr="001B5981">
        <w:rPr>
          <w:rFonts w:eastAsiaTheme="majorEastAsia" w:cs="Arial"/>
        </w:rPr>
        <w:t>.2</w:t>
      </w:r>
      <w:r w:rsidR="001B5981" w:rsidRPr="001B5981">
        <w:rPr>
          <w:rFonts w:eastAsiaTheme="majorEastAsia" w:cs="Arial"/>
        </w:rPr>
        <w:t>61</w:t>
      </w:r>
      <w:r w:rsidR="007C0010" w:rsidRPr="001B5981">
        <w:rPr>
          <w:rFonts w:eastAsiaTheme="majorEastAsia" w:cs="Arial"/>
        </w:rPr>
        <w:t>, P=3.</w:t>
      </w:r>
      <w:r w:rsidR="001B5981" w:rsidRPr="001B5981">
        <w:rPr>
          <w:rFonts w:eastAsiaTheme="majorEastAsia" w:cs="Arial"/>
        </w:rPr>
        <w:t>27</w:t>
      </w:r>
      <w:r w:rsidR="007C0010" w:rsidRPr="001B5981">
        <w:rPr>
          <w:rFonts w:eastAsiaTheme="majorEastAsia" w:cs="Arial"/>
        </w:rPr>
        <w:t>x10</w:t>
      </w:r>
      <w:r w:rsidR="007C0010" w:rsidRPr="001B5981">
        <w:rPr>
          <w:rFonts w:eastAsiaTheme="majorEastAsia" w:cs="Arial"/>
          <w:vertAlign w:val="superscript"/>
        </w:rPr>
        <w:t>-</w:t>
      </w:r>
      <w:r w:rsidR="001B5981" w:rsidRPr="001B5981">
        <w:rPr>
          <w:rFonts w:eastAsiaTheme="majorEastAsia" w:cs="Arial"/>
          <w:vertAlign w:val="superscript"/>
        </w:rPr>
        <w:t>46</w:t>
      </w:r>
      <w:r w:rsidR="007C0010" w:rsidRPr="001B5981">
        <w:rPr>
          <w:rFonts w:eastAsiaTheme="majorEastAsia" w:cs="Arial"/>
        </w:rPr>
        <w:t xml:space="preserve">, alpha 2 </w:t>
      </w:r>
      <w:r w:rsidR="007C0010" w:rsidRPr="001B5981">
        <w:rPr>
          <w:rFonts w:ascii="Symbol" w:eastAsiaTheme="majorEastAsia" w:hAnsi="Symbol" w:cstheme="majorBidi"/>
        </w:rPr>
        <w:t></w:t>
      </w:r>
      <w:r w:rsidR="007C0010" w:rsidRPr="001B5981">
        <w:rPr>
          <w:rFonts w:ascii="Symbol" w:eastAsiaTheme="majorEastAsia" w:hAnsi="Symbol" w:cstheme="majorBidi"/>
        </w:rPr>
        <w:t></w:t>
      </w:r>
      <w:r w:rsidR="007C0010" w:rsidRPr="001B5981">
        <w:rPr>
          <w:rFonts w:eastAsiaTheme="majorEastAsia" w:cs="Arial"/>
        </w:rPr>
        <w:t>.2</w:t>
      </w:r>
      <w:r w:rsidR="001B5981" w:rsidRPr="001B5981">
        <w:rPr>
          <w:rFonts w:eastAsiaTheme="majorEastAsia" w:cs="Arial"/>
        </w:rPr>
        <w:t>25</w:t>
      </w:r>
      <w:r w:rsidR="007C0010" w:rsidRPr="001B5981">
        <w:rPr>
          <w:rFonts w:eastAsiaTheme="majorEastAsia" w:cs="Arial"/>
        </w:rPr>
        <w:t>, P=</w:t>
      </w:r>
      <w:r w:rsidR="001B5981" w:rsidRPr="001B5981">
        <w:rPr>
          <w:rFonts w:eastAsiaTheme="majorEastAsia" w:cs="Arial"/>
        </w:rPr>
        <w:t>4</w:t>
      </w:r>
      <w:r w:rsidR="007C0010" w:rsidRPr="001B5981">
        <w:rPr>
          <w:rFonts w:eastAsiaTheme="majorEastAsia" w:cs="Arial"/>
        </w:rPr>
        <w:t>.</w:t>
      </w:r>
      <w:r w:rsidR="001B5981" w:rsidRPr="001B5981">
        <w:rPr>
          <w:rFonts w:eastAsiaTheme="majorEastAsia" w:cs="Arial"/>
        </w:rPr>
        <w:t>38</w:t>
      </w:r>
      <w:r w:rsidR="007C0010" w:rsidRPr="001B5981">
        <w:rPr>
          <w:rFonts w:eastAsiaTheme="majorEastAsia" w:cs="Arial"/>
        </w:rPr>
        <w:t>x10</w:t>
      </w:r>
      <w:r w:rsidR="007C0010" w:rsidRPr="001B5981">
        <w:rPr>
          <w:rFonts w:eastAsiaTheme="majorEastAsia" w:cs="Arial"/>
          <w:vertAlign w:val="superscript"/>
        </w:rPr>
        <w:t>-</w:t>
      </w:r>
      <w:r w:rsidR="001B5981" w:rsidRPr="001B5981">
        <w:rPr>
          <w:rFonts w:eastAsiaTheme="majorEastAsia" w:cs="Arial"/>
          <w:vertAlign w:val="superscript"/>
        </w:rPr>
        <w:t>10</w:t>
      </w:r>
      <w:r w:rsidR="007C0010" w:rsidRPr="001B5981">
        <w:rPr>
          <w:rFonts w:eastAsiaTheme="majorEastAsia" w:cs="Arial"/>
        </w:rPr>
        <w:t xml:space="preserve">, beta 1 </w:t>
      </w:r>
      <w:r w:rsidR="007C0010" w:rsidRPr="001B5981">
        <w:rPr>
          <w:rFonts w:ascii="Symbol" w:eastAsiaTheme="majorEastAsia" w:hAnsi="Symbol" w:cstheme="majorBidi"/>
        </w:rPr>
        <w:t></w:t>
      </w:r>
      <w:r w:rsidR="007C0010" w:rsidRPr="001B5981">
        <w:rPr>
          <w:rFonts w:ascii="Symbol" w:eastAsiaTheme="majorEastAsia" w:hAnsi="Symbol" w:cstheme="majorBidi"/>
        </w:rPr>
        <w:t></w:t>
      </w:r>
      <w:r w:rsidR="007C0010" w:rsidRPr="001B5981">
        <w:rPr>
          <w:rFonts w:eastAsiaTheme="majorEastAsia" w:cs="Arial"/>
        </w:rPr>
        <w:t>.2</w:t>
      </w:r>
      <w:r w:rsidR="001B5981" w:rsidRPr="001B5981">
        <w:rPr>
          <w:rFonts w:eastAsiaTheme="majorEastAsia" w:cs="Arial"/>
        </w:rPr>
        <w:t>85</w:t>
      </w:r>
      <w:r w:rsidR="007C0010" w:rsidRPr="001B5981">
        <w:rPr>
          <w:rFonts w:eastAsiaTheme="majorEastAsia" w:cs="Arial"/>
        </w:rPr>
        <w:t>, P=1.</w:t>
      </w:r>
      <w:r w:rsidR="001B5981" w:rsidRPr="001B5981">
        <w:rPr>
          <w:rFonts w:eastAsiaTheme="majorEastAsia" w:cs="Arial"/>
        </w:rPr>
        <w:t>13</w:t>
      </w:r>
      <w:r w:rsidR="007C0010" w:rsidRPr="001B5981">
        <w:rPr>
          <w:rFonts w:eastAsiaTheme="majorEastAsia" w:cs="Arial"/>
        </w:rPr>
        <w:t>x10</w:t>
      </w:r>
      <w:r w:rsidR="007C0010" w:rsidRPr="001B5981">
        <w:rPr>
          <w:rFonts w:eastAsiaTheme="majorEastAsia" w:cs="Arial"/>
          <w:vertAlign w:val="superscript"/>
        </w:rPr>
        <w:t>-</w:t>
      </w:r>
      <w:r w:rsidR="001B5981" w:rsidRPr="001B5981">
        <w:rPr>
          <w:rFonts w:eastAsiaTheme="majorEastAsia" w:cs="Arial"/>
          <w:vertAlign w:val="superscript"/>
        </w:rPr>
        <w:t>53</w:t>
      </w:r>
      <w:r w:rsidR="007C0010" w:rsidRPr="001B5981">
        <w:rPr>
          <w:rFonts w:eastAsiaTheme="majorEastAsia" w:cs="Arial"/>
        </w:rPr>
        <w:t xml:space="preserve">, beta 2 </w:t>
      </w:r>
      <w:r w:rsidR="007C0010" w:rsidRPr="001B5981">
        <w:rPr>
          <w:rFonts w:ascii="Symbol" w:eastAsiaTheme="majorEastAsia" w:hAnsi="Symbol" w:cstheme="majorBidi"/>
        </w:rPr>
        <w:t></w:t>
      </w:r>
      <w:r w:rsidR="007C0010" w:rsidRPr="001B5981">
        <w:rPr>
          <w:rFonts w:ascii="Symbol" w:eastAsiaTheme="majorEastAsia" w:hAnsi="Symbol" w:cstheme="majorBidi"/>
        </w:rPr>
        <w:t></w:t>
      </w:r>
      <w:r w:rsidR="007C0010" w:rsidRPr="001B5981">
        <w:rPr>
          <w:rFonts w:eastAsiaTheme="majorEastAsia" w:cs="Arial"/>
        </w:rPr>
        <w:t>.</w:t>
      </w:r>
      <w:r w:rsidR="001B5981" w:rsidRPr="001B5981">
        <w:rPr>
          <w:rFonts w:eastAsiaTheme="majorEastAsia" w:cs="Arial"/>
        </w:rPr>
        <w:t>297</w:t>
      </w:r>
      <w:r w:rsidR="007C0010" w:rsidRPr="001B5981">
        <w:rPr>
          <w:rFonts w:eastAsiaTheme="majorEastAsia" w:cs="Arial"/>
        </w:rPr>
        <w:t>, P=</w:t>
      </w:r>
      <w:r w:rsidR="001B5981" w:rsidRPr="001B5981">
        <w:rPr>
          <w:rFonts w:eastAsiaTheme="majorEastAsia" w:cs="Arial"/>
        </w:rPr>
        <w:t>2</w:t>
      </w:r>
      <w:r w:rsidR="007C0010" w:rsidRPr="001B5981">
        <w:rPr>
          <w:rFonts w:eastAsiaTheme="majorEastAsia" w:cs="Arial"/>
        </w:rPr>
        <w:t>.</w:t>
      </w:r>
      <w:r w:rsidR="001B5981" w:rsidRPr="001B5981">
        <w:rPr>
          <w:rFonts w:eastAsiaTheme="majorEastAsia" w:cs="Arial"/>
        </w:rPr>
        <w:t>2</w:t>
      </w:r>
      <w:r w:rsidR="001B5981" w:rsidRPr="006044A3">
        <w:rPr>
          <w:rFonts w:eastAsiaTheme="majorEastAsia" w:cs="Arial"/>
        </w:rPr>
        <w:t>8</w:t>
      </w:r>
      <w:r w:rsidR="007C0010" w:rsidRPr="006044A3">
        <w:rPr>
          <w:rFonts w:eastAsiaTheme="majorEastAsia" w:cs="Arial"/>
        </w:rPr>
        <w:t>x10</w:t>
      </w:r>
      <w:r w:rsidR="007C0010" w:rsidRPr="006044A3">
        <w:rPr>
          <w:rFonts w:eastAsiaTheme="majorEastAsia" w:cs="Arial"/>
          <w:vertAlign w:val="superscript"/>
        </w:rPr>
        <w:t>-</w:t>
      </w:r>
      <w:r w:rsidR="001B5981">
        <w:rPr>
          <w:rFonts w:eastAsiaTheme="majorEastAsia" w:cs="Arial"/>
          <w:vertAlign w:val="superscript"/>
        </w:rPr>
        <w:t>40</w:t>
      </w:r>
      <w:r w:rsidR="007C0010">
        <w:rPr>
          <w:rFonts w:eastAsiaTheme="majorEastAsia" w:cs="Arial"/>
        </w:rPr>
        <w:t xml:space="preserve">) </w:t>
      </w:r>
      <w:r w:rsidR="00E470E3">
        <w:rPr>
          <w:rFonts w:eastAsiaTheme="majorEastAsia" w:cstheme="majorBidi"/>
        </w:rPr>
        <w:t>(</w:t>
      </w:r>
      <w:r w:rsidR="00E470E3">
        <w:rPr>
          <w:rFonts w:eastAsiaTheme="majorEastAsia" w:cstheme="majorBidi"/>
          <w:b/>
        </w:rPr>
        <w:t>Figure 4C</w:t>
      </w:r>
      <w:r w:rsidR="00E470E3">
        <w:rPr>
          <w:rFonts w:eastAsiaTheme="majorEastAsia" w:cstheme="majorBidi"/>
        </w:rPr>
        <w:t>)</w:t>
      </w:r>
      <w:r w:rsidR="003D0193">
        <w:rPr>
          <w:rFonts w:eastAsiaTheme="majorEastAsia" w:cstheme="majorBidi"/>
        </w:rPr>
        <w:t>.</w:t>
      </w:r>
      <w:r w:rsidR="005A16B2">
        <w:rPr>
          <w:rFonts w:eastAsiaTheme="majorEastAsia" w:cstheme="majorBidi"/>
        </w:rPr>
        <w:t xml:space="preserve"> We </w:t>
      </w:r>
      <w:r w:rsidR="00815BED">
        <w:rPr>
          <w:rFonts w:eastAsiaTheme="majorEastAsia" w:cstheme="majorBidi"/>
        </w:rPr>
        <w:t>further</w:t>
      </w:r>
      <w:r w:rsidR="005A16B2">
        <w:rPr>
          <w:rFonts w:eastAsiaTheme="majorEastAsia" w:cstheme="majorBidi"/>
        </w:rPr>
        <w:t xml:space="preserve"> validate</w:t>
      </w:r>
      <w:r w:rsidR="00A77C90">
        <w:rPr>
          <w:rFonts w:eastAsiaTheme="majorEastAsia" w:cstheme="majorBidi"/>
        </w:rPr>
        <w:t xml:space="preserve">d </w:t>
      </w:r>
      <w:r w:rsidR="00563386">
        <w:rPr>
          <w:rFonts w:eastAsiaTheme="majorEastAsia" w:cstheme="majorBidi"/>
        </w:rPr>
        <w:t xml:space="preserve">five </w:t>
      </w:r>
      <w:r w:rsidR="00D166D2">
        <w:rPr>
          <w:rFonts w:eastAsiaTheme="majorEastAsia" w:cstheme="majorBidi"/>
        </w:rPr>
        <w:t xml:space="preserve">likely causal T2D </w:t>
      </w:r>
      <w:r w:rsidR="008A6211">
        <w:rPr>
          <w:rFonts w:eastAsiaTheme="majorEastAsia" w:cstheme="majorBidi"/>
        </w:rPr>
        <w:t xml:space="preserve">variants </w:t>
      </w:r>
      <w:r w:rsidR="007E5E1F">
        <w:rPr>
          <w:rFonts w:eastAsiaTheme="majorEastAsia" w:cstheme="majorBidi"/>
        </w:rPr>
        <w:t>iden</w:t>
      </w:r>
      <w:r w:rsidR="00D166D2">
        <w:rPr>
          <w:rFonts w:eastAsiaTheme="majorEastAsia" w:cstheme="majorBidi"/>
        </w:rPr>
        <w:t xml:space="preserve">tified in fine-mapping and </w:t>
      </w:r>
      <w:r w:rsidR="00302943">
        <w:rPr>
          <w:rFonts w:eastAsiaTheme="majorEastAsia" w:cstheme="majorBidi"/>
        </w:rPr>
        <w:t xml:space="preserve">predicted to have </w:t>
      </w:r>
      <w:r w:rsidR="008A6211">
        <w:rPr>
          <w:rFonts w:eastAsiaTheme="majorEastAsia" w:cstheme="majorBidi"/>
        </w:rPr>
        <w:t xml:space="preserve">allelic effects </w:t>
      </w:r>
      <w:r w:rsidR="00DF6F60">
        <w:rPr>
          <w:rFonts w:eastAsiaTheme="majorEastAsia" w:cstheme="majorBidi"/>
        </w:rPr>
        <w:t>on</w:t>
      </w:r>
      <w:r w:rsidR="000A6F0E">
        <w:rPr>
          <w:rFonts w:eastAsiaTheme="majorEastAsia" w:cstheme="majorBidi"/>
        </w:rPr>
        <w:t xml:space="preserve"> </w:t>
      </w:r>
      <w:r w:rsidR="00A14CBB">
        <w:rPr>
          <w:rFonts w:eastAsiaTheme="majorEastAsia" w:cstheme="majorBidi"/>
        </w:rPr>
        <w:t>beta cell</w:t>
      </w:r>
      <w:r w:rsidR="000A6F0E">
        <w:rPr>
          <w:rFonts w:eastAsiaTheme="majorEastAsia" w:cstheme="majorBidi"/>
        </w:rPr>
        <w:t xml:space="preserve"> chromatin </w:t>
      </w:r>
      <w:r w:rsidR="00A77C90">
        <w:rPr>
          <w:rFonts w:eastAsiaTheme="majorEastAsia" w:cstheme="majorBidi"/>
        </w:rPr>
        <w:t>using gene reporter assays in the MIN6 beta cell line</w:t>
      </w:r>
      <w:r w:rsidR="00DF6F60">
        <w:rPr>
          <w:rFonts w:eastAsiaTheme="majorEastAsia" w:cstheme="majorBidi"/>
        </w:rPr>
        <w:t>.</w:t>
      </w:r>
      <w:r w:rsidR="001B5981">
        <w:rPr>
          <w:rFonts w:eastAsiaTheme="majorEastAsia" w:cstheme="majorBidi"/>
        </w:rPr>
        <w:t xml:space="preserve"> </w:t>
      </w:r>
      <w:r w:rsidR="0002390F">
        <w:rPr>
          <w:rFonts w:eastAsiaTheme="majorEastAsia" w:cstheme="majorBidi"/>
        </w:rPr>
        <w:t>In each case</w:t>
      </w:r>
      <w:r w:rsidR="003F0D8A">
        <w:rPr>
          <w:rFonts w:eastAsiaTheme="majorEastAsia" w:cstheme="majorBidi"/>
        </w:rPr>
        <w:t>,</w:t>
      </w:r>
      <w:r w:rsidR="0002390F">
        <w:rPr>
          <w:rFonts w:eastAsiaTheme="majorEastAsia" w:cstheme="majorBidi"/>
        </w:rPr>
        <w:t xml:space="preserve"> </w:t>
      </w:r>
      <w:r w:rsidR="006C42D3">
        <w:rPr>
          <w:rFonts w:eastAsiaTheme="majorEastAsia" w:cstheme="majorBidi"/>
        </w:rPr>
        <w:t xml:space="preserve">the luciferase reporter </w:t>
      </w:r>
      <w:r w:rsidR="007A6FB5">
        <w:rPr>
          <w:rFonts w:eastAsiaTheme="majorEastAsia" w:cstheme="majorBidi"/>
        </w:rPr>
        <w:t>assays showed</w:t>
      </w:r>
      <w:r w:rsidR="00DD475E">
        <w:rPr>
          <w:rFonts w:eastAsiaTheme="majorEastAsia" w:cstheme="majorBidi"/>
        </w:rPr>
        <w:t xml:space="preserve"> significant</w:t>
      </w:r>
      <w:r w:rsidR="005267A0">
        <w:rPr>
          <w:rFonts w:eastAsiaTheme="majorEastAsia" w:cstheme="majorBidi"/>
        </w:rPr>
        <w:t xml:space="preserve"> </w:t>
      </w:r>
      <w:r w:rsidR="00E317A6">
        <w:rPr>
          <w:rFonts w:eastAsiaTheme="majorEastAsia" w:cstheme="majorBidi"/>
        </w:rPr>
        <w:t xml:space="preserve">allelic </w:t>
      </w:r>
      <w:r w:rsidR="00DD475E">
        <w:rPr>
          <w:rFonts w:eastAsiaTheme="majorEastAsia" w:cstheme="majorBidi"/>
        </w:rPr>
        <w:t xml:space="preserve">effects </w:t>
      </w:r>
      <w:r w:rsidR="00475642">
        <w:rPr>
          <w:rFonts w:eastAsiaTheme="majorEastAsia" w:cstheme="majorBidi"/>
        </w:rPr>
        <w:t xml:space="preserve">on beta cell enhancer activity </w:t>
      </w:r>
      <w:r w:rsidR="00DD475E">
        <w:rPr>
          <w:rFonts w:eastAsiaTheme="majorEastAsia" w:cstheme="majorBidi"/>
        </w:rPr>
        <w:t xml:space="preserve">that were </w:t>
      </w:r>
      <w:r w:rsidR="00C910CC">
        <w:rPr>
          <w:rFonts w:eastAsiaTheme="majorEastAsia" w:cstheme="majorBidi"/>
        </w:rPr>
        <w:t xml:space="preserve">also </w:t>
      </w:r>
      <w:r w:rsidR="005267A0">
        <w:rPr>
          <w:rFonts w:eastAsiaTheme="majorEastAsia" w:cstheme="majorBidi"/>
        </w:rPr>
        <w:t>directionally consistent</w:t>
      </w:r>
      <w:r w:rsidR="00AA07B3">
        <w:rPr>
          <w:rFonts w:eastAsiaTheme="majorEastAsia" w:cstheme="majorBidi"/>
        </w:rPr>
        <w:t xml:space="preserve"> </w:t>
      </w:r>
      <w:r w:rsidR="006C21B8">
        <w:rPr>
          <w:rFonts w:eastAsiaTheme="majorEastAsia" w:cstheme="majorBidi"/>
        </w:rPr>
        <w:t xml:space="preserve">with the </w:t>
      </w:r>
      <w:r w:rsidR="00DD475E">
        <w:rPr>
          <w:rFonts w:eastAsiaTheme="majorEastAsia" w:cstheme="majorBidi"/>
        </w:rPr>
        <w:t>predicted effects</w:t>
      </w:r>
      <w:r w:rsidR="006C21B8">
        <w:rPr>
          <w:rFonts w:eastAsiaTheme="majorEastAsia" w:cstheme="majorBidi"/>
        </w:rPr>
        <w:t xml:space="preserve"> </w:t>
      </w:r>
      <w:r w:rsidR="00AA07B3">
        <w:rPr>
          <w:rFonts w:eastAsiaTheme="majorEastAsia" w:cstheme="majorBidi"/>
        </w:rPr>
        <w:t>(</w:t>
      </w:r>
      <w:r w:rsidR="00AA07B3">
        <w:rPr>
          <w:rFonts w:eastAsiaTheme="majorEastAsia" w:cstheme="majorBidi"/>
          <w:b/>
        </w:rPr>
        <w:t>Figure 4D</w:t>
      </w:r>
      <w:r w:rsidR="00AA07B3">
        <w:rPr>
          <w:rFonts w:eastAsiaTheme="majorEastAsia" w:cstheme="majorBidi"/>
        </w:rPr>
        <w:t>)</w:t>
      </w:r>
      <w:r w:rsidR="00BC1D6D">
        <w:rPr>
          <w:rFonts w:eastAsiaTheme="majorEastAsia" w:cstheme="majorBidi"/>
        </w:rPr>
        <w:t>.</w:t>
      </w:r>
      <w:r w:rsidR="001B5981">
        <w:rPr>
          <w:rFonts w:eastAsiaTheme="majorEastAsia" w:cstheme="majorBidi"/>
        </w:rPr>
        <w:t xml:space="preserve"> </w:t>
      </w:r>
      <w:r w:rsidR="006C010C">
        <w:rPr>
          <w:rFonts w:eastAsiaTheme="majorEastAsia" w:cstheme="majorBidi"/>
        </w:rPr>
        <w:t>W</w:t>
      </w:r>
      <w:r w:rsidR="006559CF">
        <w:rPr>
          <w:rFonts w:eastAsiaTheme="majorEastAsia" w:cstheme="majorBidi"/>
        </w:rPr>
        <w:t xml:space="preserve">e </w:t>
      </w:r>
      <w:r w:rsidR="001F1A7D">
        <w:rPr>
          <w:rFonts w:eastAsiaTheme="majorEastAsia" w:cstheme="majorBidi"/>
        </w:rPr>
        <w:t>also</w:t>
      </w:r>
      <w:r w:rsidR="006C010C">
        <w:rPr>
          <w:rFonts w:eastAsiaTheme="majorEastAsia" w:cstheme="majorBidi"/>
        </w:rPr>
        <w:t xml:space="preserve"> </w:t>
      </w:r>
      <w:r w:rsidR="006559CF">
        <w:rPr>
          <w:rFonts w:eastAsiaTheme="majorEastAsia" w:cstheme="majorBidi"/>
        </w:rPr>
        <w:t xml:space="preserve">compared our predictions </w:t>
      </w:r>
      <w:r w:rsidR="00F85E45">
        <w:rPr>
          <w:rFonts w:eastAsiaTheme="majorEastAsia" w:cstheme="majorBidi"/>
        </w:rPr>
        <w:t xml:space="preserve">to chromatin </w:t>
      </w:r>
      <w:r w:rsidR="0002308C">
        <w:rPr>
          <w:rFonts w:eastAsiaTheme="majorEastAsia" w:cstheme="majorBidi"/>
        </w:rPr>
        <w:t xml:space="preserve">accessibility </w:t>
      </w:r>
      <w:r w:rsidR="00F85E45">
        <w:rPr>
          <w:rFonts w:eastAsiaTheme="majorEastAsia" w:cstheme="majorBidi"/>
        </w:rPr>
        <w:t>quantitative trait loci (</w:t>
      </w:r>
      <w:proofErr w:type="spellStart"/>
      <w:r w:rsidR="00F85E45">
        <w:rPr>
          <w:rFonts w:eastAsiaTheme="majorEastAsia" w:cstheme="majorBidi"/>
        </w:rPr>
        <w:t>caQTLs</w:t>
      </w:r>
      <w:proofErr w:type="spellEnd"/>
      <w:r w:rsidR="00F85E45">
        <w:rPr>
          <w:rFonts w:eastAsiaTheme="majorEastAsia" w:cstheme="majorBidi"/>
        </w:rPr>
        <w:t xml:space="preserve">) </w:t>
      </w:r>
      <w:r w:rsidR="00C648B4">
        <w:rPr>
          <w:rFonts w:eastAsiaTheme="majorEastAsia" w:cstheme="majorBidi"/>
        </w:rPr>
        <w:t xml:space="preserve">previously </w:t>
      </w:r>
      <w:r w:rsidR="00F85E45">
        <w:rPr>
          <w:rFonts w:eastAsiaTheme="majorEastAsia" w:cstheme="majorBidi"/>
        </w:rPr>
        <w:t>identified in ensemble islet samples</w:t>
      </w:r>
      <w:r w:rsidR="00D53B5D">
        <w:rPr>
          <w:rFonts w:eastAsiaTheme="majorEastAsia" w:cstheme="majorBidi"/>
        </w:rPr>
        <w:fldChar w:fldCharType="begin"/>
      </w:r>
      <w:r w:rsidR="00475D13">
        <w:rPr>
          <w:rFonts w:eastAsiaTheme="majorEastAsia" w:cstheme="majorBidi"/>
        </w:rPr>
        <w:instrText xml:space="preserve"> ADDIN ZOTERO_ITEM {"citationID":"ahn13gmgi","properties":{"formattedCitation":"{\\rtf \\super 71\\nosupersub{}}","plainCitation":"71"},"citationItems":[{"id":355,"uris":["http://zotero.org/users/4128181/items/R2P85ZMW"],"uri":["http://zotero.org/users/4128181/items/R2P85ZMW"]}]} </w:instrText>
      </w:r>
      <w:r w:rsidR="00D53B5D">
        <w:rPr>
          <w:rFonts w:eastAsiaTheme="majorEastAsia" w:cstheme="majorBidi"/>
        </w:rPr>
        <w:fldChar w:fldCharType="separate"/>
      </w:r>
      <w:r w:rsidR="00475D13" w:rsidRPr="00475D13">
        <w:rPr>
          <w:rFonts w:cs="Arial"/>
          <w:szCs w:val="24"/>
          <w:vertAlign w:val="superscript"/>
        </w:rPr>
        <w:t>71</w:t>
      </w:r>
      <w:r w:rsidR="00D53B5D">
        <w:rPr>
          <w:rFonts w:eastAsiaTheme="majorEastAsia" w:cstheme="majorBidi"/>
        </w:rPr>
        <w:fldChar w:fldCharType="end"/>
      </w:r>
      <w:r w:rsidR="00F85E45">
        <w:rPr>
          <w:rFonts w:eastAsiaTheme="majorEastAsia" w:cstheme="majorBidi"/>
        </w:rPr>
        <w:t>.</w:t>
      </w:r>
      <w:r w:rsidR="00D53B5D">
        <w:rPr>
          <w:rFonts w:eastAsiaTheme="majorEastAsia" w:cstheme="majorBidi"/>
        </w:rPr>
        <w:t xml:space="preserve"> </w:t>
      </w:r>
      <w:r w:rsidR="00C648B4">
        <w:rPr>
          <w:rFonts w:eastAsiaTheme="majorEastAsia" w:cstheme="majorBidi"/>
        </w:rPr>
        <w:t xml:space="preserve">We observed </w:t>
      </w:r>
      <w:r w:rsidR="004F16F0">
        <w:rPr>
          <w:rFonts w:eastAsiaTheme="majorEastAsia" w:cstheme="majorBidi"/>
        </w:rPr>
        <w:t>highly significant</w:t>
      </w:r>
      <w:r w:rsidR="00C648B4">
        <w:rPr>
          <w:rFonts w:eastAsiaTheme="majorEastAsia" w:cstheme="majorBidi"/>
        </w:rPr>
        <w:t xml:space="preserve"> enrichment of</w:t>
      </w:r>
      <w:r w:rsidR="00EE0793" w:rsidRPr="00EE0793">
        <w:rPr>
          <w:rFonts w:eastAsiaTheme="majorEastAsia" w:cstheme="majorBidi"/>
        </w:rPr>
        <w:t xml:space="preserve"> </w:t>
      </w:r>
      <w:proofErr w:type="spellStart"/>
      <w:r w:rsidR="00EE0793">
        <w:rPr>
          <w:rFonts w:eastAsiaTheme="majorEastAsia" w:cstheme="majorBidi"/>
        </w:rPr>
        <w:t>caQTLs</w:t>
      </w:r>
      <w:proofErr w:type="spellEnd"/>
      <w:r w:rsidR="00EE0793">
        <w:rPr>
          <w:rFonts w:eastAsiaTheme="majorEastAsia" w:cstheme="majorBidi"/>
        </w:rPr>
        <w:t xml:space="preserve"> among</w:t>
      </w:r>
      <w:r w:rsidR="00C648B4">
        <w:rPr>
          <w:rFonts w:eastAsiaTheme="majorEastAsia" w:cstheme="majorBidi"/>
        </w:rPr>
        <w:t xml:space="preserve"> variants with predicted </w:t>
      </w:r>
      <w:r w:rsidR="003912A2">
        <w:rPr>
          <w:rFonts w:eastAsiaTheme="majorEastAsia" w:cstheme="majorBidi"/>
        </w:rPr>
        <w:t xml:space="preserve">allelic </w:t>
      </w:r>
      <w:r w:rsidR="00C648B4">
        <w:rPr>
          <w:rFonts w:eastAsiaTheme="majorEastAsia" w:cstheme="majorBidi"/>
        </w:rPr>
        <w:t>effects</w:t>
      </w:r>
      <w:r w:rsidR="005E016A">
        <w:rPr>
          <w:rFonts w:eastAsiaTheme="majorEastAsia" w:cstheme="majorBidi"/>
        </w:rPr>
        <w:t xml:space="preserve"> on alpha or beta cells</w:t>
      </w:r>
      <w:r w:rsidR="00C648B4">
        <w:rPr>
          <w:rFonts w:eastAsiaTheme="majorEastAsia" w:cstheme="majorBidi"/>
        </w:rPr>
        <w:t xml:space="preserve"> </w:t>
      </w:r>
      <w:r w:rsidR="00563386" w:rsidRPr="006044A3">
        <w:rPr>
          <w:rFonts w:eastAsiaTheme="majorEastAsia" w:cstheme="majorBidi"/>
        </w:rPr>
        <w:t>(obs</w:t>
      </w:r>
      <w:r w:rsidR="00684B89" w:rsidRPr="006044A3">
        <w:rPr>
          <w:rFonts w:eastAsiaTheme="majorEastAsia" w:cstheme="majorBidi"/>
        </w:rPr>
        <w:t>.</w:t>
      </w:r>
      <w:r w:rsidR="00563386" w:rsidRPr="006044A3">
        <w:rPr>
          <w:rFonts w:eastAsiaTheme="majorEastAsia" w:cstheme="majorBidi"/>
        </w:rPr>
        <w:t>=</w:t>
      </w:r>
      <w:r w:rsidR="006044A3" w:rsidRPr="006044A3">
        <w:rPr>
          <w:rFonts w:eastAsiaTheme="majorEastAsia" w:cstheme="majorBidi"/>
        </w:rPr>
        <w:t>38</w:t>
      </w:r>
      <w:r w:rsidR="00AB252A" w:rsidRPr="006044A3">
        <w:rPr>
          <w:rFonts w:eastAsiaTheme="majorEastAsia" w:cstheme="majorBidi"/>
        </w:rPr>
        <w:t>.</w:t>
      </w:r>
      <w:r w:rsidR="006044A3" w:rsidRPr="006044A3">
        <w:rPr>
          <w:rFonts w:eastAsiaTheme="majorEastAsia" w:cstheme="majorBidi"/>
        </w:rPr>
        <w:t>8</w:t>
      </w:r>
      <w:r w:rsidR="00AB252A" w:rsidRPr="006044A3">
        <w:rPr>
          <w:rFonts w:eastAsiaTheme="majorEastAsia" w:cstheme="majorBidi"/>
        </w:rPr>
        <w:t>%</w:t>
      </w:r>
      <w:r w:rsidR="00563386" w:rsidRPr="006044A3">
        <w:rPr>
          <w:rFonts w:eastAsiaTheme="majorEastAsia" w:cstheme="majorBidi"/>
        </w:rPr>
        <w:t>, exp</w:t>
      </w:r>
      <w:r w:rsidR="00684B89" w:rsidRPr="006044A3">
        <w:rPr>
          <w:rFonts w:eastAsiaTheme="majorEastAsia" w:cstheme="majorBidi"/>
        </w:rPr>
        <w:t>.</w:t>
      </w:r>
      <w:r w:rsidR="00563386" w:rsidRPr="006044A3">
        <w:rPr>
          <w:rFonts w:eastAsiaTheme="majorEastAsia" w:cstheme="majorBidi"/>
        </w:rPr>
        <w:t>=</w:t>
      </w:r>
      <w:r w:rsidR="00AB252A" w:rsidRPr="006044A3">
        <w:rPr>
          <w:rFonts w:eastAsiaTheme="majorEastAsia" w:cstheme="majorBidi"/>
        </w:rPr>
        <w:t>2</w:t>
      </w:r>
      <w:r w:rsidR="006044A3" w:rsidRPr="006044A3">
        <w:rPr>
          <w:rFonts w:eastAsiaTheme="majorEastAsia" w:cstheme="majorBidi"/>
        </w:rPr>
        <w:t>3</w:t>
      </w:r>
      <w:r w:rsidR="00AB252A" w:rsidRPr="006044A3">
        <w:rPr>
          <w:rFonts w:eastAsiaTheme="majorEastAsia" w:cstheme="majorBidi"/>
        </w:rPr>
        <w:t>.</w:t>
      </w:r>
      <w:r w:rsidR="006044A3" w:rsidRPr="006044A3">
        <w:rPr>
          <w:rFonts w:eastAsiaTheme="majorEastAsia" w:cstheme="majorBidi"/>
        </w:rPr>
        <w:t>6</w:t>
      </w:r>
      <w:r w:rsidR="00AB252A" w:rsidRPr="006044A3">
        <w:rPr>
          <w:rFonts w:eastAsiaTheme="majorEastAsia" w:cstheme="majorBidi"/>
        </w:rPr>
        <w:t>%</w:t>
      </w:r>
      <w:r w:rsidR="00563386" w:rsidRPr="006044A3">
        <w:rPr>
          <w:rFonts w:eastAsiaTheme="majorEastAsia" w:cstheme="majorBidi"/>
        </w:rPr>
        <w:t xml:space="preserve">, </w:t>
      </w:r>
      <w:r w:rsidR="00D53B5D" w:rsidRPr="006044A3">
        <w:rPr>
          <w:rFonts w:eastAsiaTheme="majorEastAsia" w:cstheme="majorBidi"/>
        </w:rPr>
        <w:t xml:space="preserve">Fisher’s exact </w:t>
      </w:r>
      <w:r w:rsidR="00563386" w:rsidRPr="006044A3">
        <w:rPr>
          <w:rFonts w:eastAsiaTheme="majorEastAsia" w:cstheme="majorBidi"/>
        </w:rPr>
        <w:t>P=1.</w:t>
      </w:r>
      <w:r w:rsidR="006044A3" w:rsidRPr="006044A3">
        <w:rPr>
          <w:rFonts w:eastAsiaTheme="majorEastAsia" w:cstheme="majorBidi"/>
        </w:rPr>
        <w:t>64</w:t>
      </w:r>
      <w:r w:rsidR="00563386" w:rsidRPr="006044A3">
        <w:rPr>
          <w:rFonts w:eastAsiaTheme="majorEastAsia" w:cstheme="majorBidi"/>
        </w:rPr>
        <w:t>x10</w:t>
      </w:r>
      <w:r w:rsidR="00563386" w:rsidRPr="006044A3">
        <w:rPr>
          <w:rFonts w:eastAsiaTheme="majorEastAsia" w:cstheme="majorBidi"/>
          <w:vertAlign w:val="superscript"/>
        </w:rPr>
        <w:t>-</w:t>
      </w:r>
      <w:r w:rsidR="00AB252A" w:rsidRPr="006044A3">
        <w:rPr>
          <w:rFonts w:eastAsiaTheme="majorEastAsia" w:cstheme="majorBidi"/>
          <w:vertAlign w:val="superscript"/>
        </w:rPr>
        <w:t>6</w:t>
      </w:r>
      <w:r w:rsidR="006044A3" w:rsidRPr="006044A3">
        <w:rPr>
          <w:rFonts w:eastAsiaTheme="majorEastAsia" w:cstheme="majorBidi"/>
          <w:vertAlign w:val="superscript"/>
        </w:rPr>
        <w:t>6</w:t>
      </w:r>
      <w:r w:rsidR="00C648B4" w:rsidRPr="006044A3">
        <w:rPr>
          <w:rFonts w:eastAsiaTheme="majorEastAsia" w:cstheme="majorBidi"/>
        </w:rPr>
        <w:t>)</w:t>
      </w:r>
      <w:r w:rsidR="00C648B4">
        <w:rPr>
          <w:rFonts w:eastAsiaTheme="majorEastAsia" w:cstheme="majorBidi"/>
        </w:rPr>
        <w:t xml:space="preserve"> (</w:t>
      </w:r>
      <w:r w:rsidR="00C648B4" w:rsidRPr="00563386">
        <w:rPr>
          <w:rFonts w:eastAsiaTheme="majorEastAsia" w:cstheme="majorBidi"/>
          <w:b/>
        </w:rPr>
        <w:t>Figure 4</w:t>
      </w:r>
      <w:r w:rsidR="00563386" w:rsidRPr="00563386">
        <w:rPr>
          <w:rFonts w:eastAsiaTheme="majorEastAsia" w:cstheme="majorBidi"/>
          <w:b/>
        </w:rPr>
        <w:t>D</w:t>
      </w:r>
      <w:r w:rsidR="00C648B4">
        <w:rPr>
          <w:rFonts w:eastAsiaTheme="majorEastAsia" w:cstheme="majorBidi"/>
          <w:b/>
        </w:rPr>
        <w:t>).</w:t>
      </w:r>
      <w:r w:rsidR="001B5981">
        <w:rPr>
          <w:rFonts w:eastAsiaTheme="majorEastAsia" w:cstheme="majorBidi"/>
          <w:b/>
        </w:rPr>
        <w:t xml:space="preserve"> </w:t>
      </w:r>
      <w:r w:rsidR="007E25CC">
        <w:rPr>
          <w:rFonts w:eastAsiaTheme="majorEastAsia" w:cstheme="majorBidi"/>
        </w:rPr>
        <w:t xml:space="preserve">When </w:t>
      </w:r>
      <w:r w:rsidR="00B3547B">
        <w:rPr>
          <w:rFonts w:eastAsiaTheme="majorEastAsia" w:cstheme="majorBidi"/>
        </w:rPr>
        <w:t xml:space="preserve">further </w:t>
      </w:r>
      <w:r w:rsidR="00EE0793">
        <w:rPr>
          <w:rFonts w:eastAsiaTheme="majorEastAsia" w:cstheme="majorBidi"/>
        </w:rPr>
        <w:t>sub-divid</w:t>
      </w:r>
      <w:r w:rsidR="007E25CC">
        <w:rPr>
          <w:rFonts w:eastAsiaTheme="majorEastAsia" w:cstheme="majorBidi"/>
        </w:rPr>
        <w:t>ing</w:t>
      </w:r>
      <w:r w:rsidR="00EE0793">
        <w:rPr>
          <w:rFonts w:eastAsiaTheme="majorEastAsia" w:cstheme="majorBidi"/>
        </w:rPr>
        <w:t xml:space="preserve"> predictions </w:t>
      </w:r>
      <w:r w:rsidR="007E25CC">
        <w:rPr>
          <w:rFonts w:eastAsiaTheme="majorEastAsia" w:cstheme="majorBidi"/>
        </w:rPr>
        <w:t>based on</w:t>
      </w:r>
      <w:r w:rsidR="00EE0793">
        <w:rPr>
          <w:rFonts w:eastAsiaTheme="majorEastAsia" w:cstheme="majorBidi"/>
        </w:rPr>
        <w:t xml:space="preserve"> </w:t>
      </w:r>
      <w:r w:rsidR="009459E4">
        <w:rPr>
          <w:rFonts w:eastAsiaTheme="majorEastAsia" w:cstheme="majorBidi"/>
        </w:rPr>
        <w:t xml:space="preserve">those with </w:t>
      </w:r>
      <w:r w:rsidR="00077B57">
        <w:rPr>
          <w:rFonts w:eastAsiaTheme="majorEastAsia" w:cstheme="majorBidi"/>
        </w:rPr>
        <w:t>shared</w:t>
      </w:r>
      <w:r w:rsidR="00A13BC3">
        <w:rPr>
          <w:rFonts w:eastAsiaTheme="majorEastAsia" w:cstheme="majorBidi"/>
        </w:rPr>
        <w:t xml:space="preserve"> (all alpha and beta states)</w:t>
      </w:r>
      <w:r w:rsidR="00077B57">
        <w:rPr>
          <w:rFonts w:eastAsiaTheme="majorEastAsia" w:cstheme="majorBidi"/>
        </w:rPr>
        <w:t xml:space="preserve">, cell type-specific </w:t>
      </w:r>
      <w:r w:rsidR="00865773">
        <w:rPr>
          <w:rFonts w:eastAsiaTheme="majorEastAsia" w:cstheme="majorBidi"/>
        </w:rPr>
        <w:t xml:space="preserve">(alpha, beta) </w:t>
      </w:r>
      <w:r w:rsidR="00077B57">
        <w:rPr>
          <w:rFonts w:eastAsiaTheme="majorEastAsia" w:cstheme="majorBidi"/>
        </w:rPr>
        <w:t>or state-specific</w:t>
      </w:r>
      <w:r w:rsidR="00865773">
        <w:rPr>
          <w:rFonts w:eastAsiaTheme="majorEastAsia" w:cstheme="majorBidi"/>
        </w:rPr>
        <w:t xml:space="preserve"> (state 1, state 2)</w:t>
      </w:r>
      <w:r w:rsidR="00077B57">
        <w:rPr>
          <w:rFonts w:eastAsiaTheme="majorEastAsia" w:cstheme="majorBidi"/>
        </w:rPr>
        <w:t xml:space="preserve"> effects</w:t>
      </w:r>
      <w:r w:rsidR="00452B46">
        <w:rPr>
          <w:rFonts w:eastAsiaTheme="majorEastAsia" w:cstheme="majorBidi"/>
        </w:rPr>
        <w:t xml:space="preserve"> </w:t>
      </w:r>
      <w:r w:rsidR="007E25CC">
        <w:rPr>
          <w:rFonts w:eastAsiaTheme="majorEastAsia" w:cstheme="majorBidi"/>
        </w:rPr>
        <w:t>we observed</w:t>
      </w:r>
      <w:r w:rsidR="00452B46">
        <w:rPr>
          <w:rFonts w:eastAsiaTheme="majorEastAsia" w:cstheme="majorBidi"/>
        </w:rPr>
        <w:t xml:space="preserve"> </w:t>
      </w:r>
      <w:r w:rsidR="00983CFD">
        <w:rPr>
          <w:rFonts w:eastAsiaTheme="majorEastAsia" w:cstheme="majorBidi"/>
        </w:rPr>
        <w:t xml:space="preserve">significant </w:t>
      </w:r>
      <w:r w:rsidR="00452B46">
        <w:rPr>
          <w:rFonts w:eastAsiaTheme="majorEastAsia" w:cstheme="majorBidi"/>
        </w:rPr>
        <w:t xml:space="preserve">enrichment of </w:t>
      </w:r>
      <w:proofErr w:type="spellStart"/>
      <w:r w:rsidR="00452B46">
        <w:rPr>
          <w:rFonts w:eastAsiaTheme="majorEastAsia" w:cstheme="majorBidi"/>
        </w:rPr>
        <w:t>caQTLs</w:t>
      </w:r>
      <w:proofErr w:type="spellEnd"/>
      <w:r w:rsidR="00452B46">
        <w:rPr>
          <w:rFonts w:eastAsiaTheme="majorEastAsia" w:cstheme="majorBidi"/>
        </w:rPr>
        <w:t xml:space="preserve"> </w:t>
      </w:r>
      <w:r w:rsidR="00865773">
        <w:rPr>
          <w:rFonts w:eastAsiaTheme="majorEastAsia" w:cstheme="majorBidi"/>
        </w:rPr>
        <w:t>among</w:t>
      </w:r>
      <w:r w:rsidR="00452B46">
        <w:rPr>
          <w:rFonts w:eastAsiaTheme="majorEastAsia" w:cstheme="majorBidi"/>
        </w:rPr>
        <w:t xml:space="preserve"> shared effect variants </w:t>
      </w:r>
      <w:r w:rsidR="008A6930">
        <w:rPr>
          <w:rFonts w:eastAsiaTheme="majorEastAsia" w:cstheme="majorBidi"/>
        </w:rPr>
        <w:t>yet</w:t>
      </w:r>
      <w:r w:rsidR="00570174">
        <w:rPr>
          <w:rFonts w:eastAsiaTheme="majorEastAsia" w:cstheme="majorBidi"/>
        </w:rPr>
        <w:t xml:space="preserve"> not</w:t>
      </w:r>
      <w:r w:rsidR="00610BAC">
        <w:rPr>
          <w:rFonts w:eastAsiaTheme="majorEastAsia" w:cstheme="majorBidi"/>
        </w:rPr>
        <w:t xml:space="preserve"> for</w:t>
      </w:r>
      <w:r w:rsidR="00452B46">
        <w:rPr>
          <w:rFonts w:eastAsiaTheme="majorEastAsia" w:cstheme="majorBidi"/>
        </w:rPr>
        <w:t xml:space="preserve"> other categories</w:t>
      </w:r>
      <w:r w:rsidR="00AB252A">
        <w:rPr>
          <w:rFonts w:eastAsiaTheme="majorEastAsia" w:cstheme="majorBidi"/>
        </w:rPr>
        <w:t xml:space="preserve"> </w:t>
      </w:r>
      <w:r w:rsidR="00570174">
        <w:rPr>
          <w:rFonts w:eastAsiaTheme="majorEastAsia" w:cstheme="majorBidi"/>
        </w:rPr>
        <w:t>(</w:t>
      </w:r>
      <w:r w:rsidR="00570174">
        <w:rPr>
          <w:rFonts w:eastAsiaTheme="majorEastAsia" w:cstheme="majorBidi"/>
          <w:b/>
        </w:rPr>
        <w:t>Figure 4D</w:t>
      </w:r>
      <w:r w:rsidR="00570174">
        <w:rPr>
          <w:rFonts w:eastAsiaTheme="majorEastAsia" w:cstheme="majorBidi"/>
        </w:rPr>
        <w:t>)</w:t>
      </w:r>
      <w:r w:rsidR="00452B46">
        <w:rPr>
          <w:rFonts w:eastAsiaTheme="majorEastAsia" w:cstheme="majorBidi"/>
        </w:rPr>
        <w:t xml:space="preserve">, suggesting that </w:t>
      </w:r>
      <w:r w:rsidR="00017136">
        <w:rPr>
          <w:rFonts w:eastAsiaTheme="majorEastAsia" w:cstheme="majorBidi"/>
        </w:rPr>
        <w:t xml:space="preserve">the </w:t>
      </w:r>
      <w:r w:rsidR="00505196">
        <w:rPr>
          <w:rFonts w:eastAsiaTheme="majorEastAsia" w:cstheme="majorBidi"/>
        </w:rPr>
        <w:t xml:space="preserve">islet </w:t>
      </w:r>
      <w:proofErr w:type="spellStart"/>
      <w:r w:rsidR="00452B46">
        <w:rPr>
          <w:rFonts w:eastAsiaTheme="majorEastAsia" w:cstheme="majorBidi"/>
        </w:rPr>
        <w:t>caQTLs</w:t>
      </w:r>
      <w:proofErr w:type="spellEnd"/>
      <w:r w:rsidR="00452B46">
        <w:rPr>
          <w:rFonts w:eastAsiaTheme="majorEastAsia" w:cstheme="majorBidi"/>
        </w:rPr>
        <w:t xml:space="preserve"> preferentially capture variants with </w:t>
      </w:r>
      <w:r w:rsidR="003B0FF3">
        <w:rPr>
          <w:rFonts w:eastAsiaTheme="majorEastAsia" w:cstheme="majorBidi"/>
        </w:rPr>
        <w:t>shared</w:t>
      </w:r>
      <w:r w:rsidR="00452B46">
        <w:rPr>
          <w:rFonts w:eastAsiaTheme="majorEastAsia" w:cstheme="majorBidi"/>
        </w:rPr>
        <w:t xml:space="preserve"> effects</w:t>
      </w:r>
      <w:r w:rsidR="00254B2C">
        <w:rPr>
          <w:rFonts w:eastAsiaTheme="majorEastAsia" w:cstheme="majorBidi"/>
        </w:rPr>
        <w:t xml:space="preserve"> across </w:t>
      </w:r>
      <w:r w:rsidR="0072244A">
        <w:rPr>
          <w:rFonts w:eastAsiaTheme="majorEastAsia" w:cstheme="majorBidi"/>
        </w:rPr>
        <w:t>alpha and beta</w:t>
      </w:r>
      <w:r w:rsidR="00254B2C">
        <w:rPr>
          <w:rFonts w:eastAsiaTheme="majorEastAsia" w:cstheme="majorBidi"/>
        </w:rPr>
        <w:t xml:space="preserve"> cell</w:t>
      </w:r>
      <w:r w:rsidR="000B7423">
        <w:rPr>
          <w:rFonts w:eastAsiaTheme="majorEastAsia" w:cstheme="majorBidi"/>
        </w:rPr>
        <w:t>s</w:t>
      </w:r>
      <w:r w:rsidR="00452B46">
        <w:rPr>
          <w:rFonts w:eastAsiaTheme="majorEastAsia" w:cstheme="majorBidi"/>
        </w:rPr>
        <w:t>.</w:t>
      </w:r>
      <w:r w:rsidR="00EF6F31">
        <w:rPr>
          <w:rFonts w:eastAsiaTheme="majorEastAsia" w:cstheme="majorBidi"/>
        </w:rPr>
        <w:t xml:space="preserve"> </w:t>
      </w:r>
      <w:r w:rsidR="00077B57">
        <w:rPr>
          <w:rFonts w:eastAsiaTheme="majorEastAsia" w:cstheme="majorBidi"/>
        </w:rPr>
        <w:t xml:space="preserve"> </w:t>
      </w:r>
    </w:p>
    <w:p w14:paraId="2EA3B13A" w14:textId="4EAB2509" w:rsidR="00603456" w:rsidRDefault="002C114C" w:rsidP="009329E3">
      <w:pPr>
        <w:spacing w:line="360" w:lineRule="auto"/>
        <w:jc w:val="both"/>
        <w:rPr>
          <w:rFonts w:eastAsiaTheme="majorEastAsia" w:cstheme="majorBidi"/>
        </w:rPr>
      </w:pPr>
      <w:r>
        <w:rPr>
          <w:rFonts w:eastAsiaTheme="majorEastAsia" w:cstheme="majorBidi"/>
        </w:rPr>
        <w:t>We sought to</w:t>
      </w:r>
      <w:r w:rsidR="00340864">
        <w:rPr>
          <w:rFonts w:eastAsiaTheme="majorEastAsia" w:cstheme="majorBidi"/>
        </w:rPr>
        <w:t xml:space="preserve"> </w:t>
      </w:r>
      <w:r w:rsidR="00A35C5A">
        <w:rPr>
          <w:rFonts w:eastAsiaTheme="majorEastAsia" w:cstheme="majorBidi"/>
        </w:rPr>
        <w:t xml:space="preserve">further </w:t>
      </w:r>
      <w:r w:rsidR="00636071">
        <w:rPr>
          <w:rFonts w:eastAsiaTheme="majorEastAsia" w:cstheme="majorBidi"/>
        </w:rPr>
        <w:t>characteri</w:t>
      </w:r>
      <w:r w:rsidR="00137F46">
        <w:rPr>
          <w:rFonts w:eastAsiaTheme="majorEastAsia" w:cstheme="majorBidi"/>
        </w:rPr>
        <w:t>z</w:t>
      </w:r>
      <w:r w:rsidR="00636071">
        <w:rPr>
          <w:rFonts w:eastAsiaTheme="majorEastAsia" w:cstheme="majorBidi"/>
        </w:rPr>
        <w:t>e</w:t>
      </w:r>
      <w:r w:rsidR="00340864">
        <w:rPr>
          <w:rFonts w:eastAsiaTheme="majorEastAsia" w:cstheme="majorBidi"/>
        </w:rPr>
        <w:t xml:space="preserve"> genetic variants </w:t>
      </w:r>
      <w:r w:rsidR="00D00D16">
        <w:rPr>
          <w:rFonts w:eastAsiaTheme="majorEastAsia" w:cstheme="majorBidi"/>
        </w:rPr>
        <w:t>predicted to have</w:t>
      </w:r>
      <w:r w:rsidR="00B24338">
        <w:rPr>
          <w:rFonts w:eastAsiaTheme="majorEastAsia" w:cstheme="majorBidi"/>
        </w:rPr>
        <w:t xml:space="preserve"> more</w:t>
      </w:r>
      <w:r>
        <w:rPr>
          <w:rFonts w:eastAsiaTheme="majorEastAsia" w:cstheme="majorBidi"/>
        </w:rPr>
        <w:t xml:space="preserve"> cell type- and state-specific effects </w:t>
      </w:r>
      <w:r w:rsidR="00F07B14">
        <w:rPr>
          <w:rFonts w:eastAsiaTheme="majorEastAsia" w:cstheme="majorBidi"/>
        </w:rPr>
        <w:t>on</w:t>
      </w:r>
      <w:r w:rsidR="00340864">
        <w:rPr>
          <w:rFonts w:eastAsiaTheme="majorEastAsia" w:cstheme="majorBidi"/>
        </w:rPr>
        <w:t xml:space="preserve"> </w:t>
      </w:r>
      <w:r w:rsidR="00A371A2">
        <w:rPr>
          <w:rFonts w:eastAsiaTheme="majorEastAsia" w:cstheme="majorBidi"/>
        </w:rPr>
        <w:t>islet</w:t>
      </w:r>
      <w:r w:rsidR="00340864">
        <w:rPr>
          <w:rFonts w:eastAsiaTheme="majorEastAsia" w:cstheme="majorBidi"/>
        </w:rPr>
        <w:t xml:space="preserve"> </w:t>
      </w:r>
      <w:r w:rsidR="00407275">
        <w:rPr>
          <w:rFonts w:eastAsiaTheme="majorEastAsia" w:cstheme="majorBidi"/>
        </w:rPr>
        <w:t>chromatin</w:t>
      </w:r>
      <w:r>
        <w:rPr>
          <w:rFonts w:eastAsiaTheme="majorEastAsia" w:cstheme="majorBidi"/>
        </w:rPr>
        <w:t>.</w:t>
      </w:r>
      <w:r w:rsidR="00340864">
        <w:rPr>
          <w:rFonts w:eastAsiaTheme="majorEastAsia" w:cstheme="majorBidi"/>
        </w:rPr>
        <w:t xml:space="preserve"> </w:t>
      </w:r>
      <w:r w:rsidR="00CF1F69">
        <w:rPr>
          <w:rFonts w:eastAsiaTheme="majorEastAsia" w:cstheme="majorBidi"/>
        </w:rPr>
        <w:t>For each category</w:t>
      </w:r>
      <w:r w:rsidR="002A13C3">
        <w:rPr>
          <w:rFonts w:eastAsiaTheme="majorEastAsia" w:cstheme="majorBidi"/>
        </w:rPr>
        <w:t xml:space="preserve"> of variants</w:t>
      </w:r>
      <w:r w:rsidR="00CF1F69">
        <w:rPr>
          <w:rFonts w:eastAsiaTheme="majorEastAsia" w:cstheme="majorBidi"/>
        </w:rPr>
        <w:t>, we</w:t>
      </w:r>
      <w:r w:rsidR="00C22B17">
        <w:rPr>
          <w:rFonts w:eastAsiaTheme="majorEastAsia" w:cstheme="majorBidi"/>
        </w:rPr>
        <w:t xml:space="preserve"> </w:t>
      </w:r>
      <w:r w:rsidR="00340864">
        <w:rPr>
          <w:rFonts w:eastAsiaTheme="majorEastAsia" w:cstheme="majorBidi"/>
        </w:rPr>
        <w:t xml:space="preserve">performed motif enrichment comparing </w:t>
      </w:r>
      <w:r w:rsidR="00F57972">
        <w:rPr>
          <w:rFonts w:eastAsiaTheme="majorEastAsia" w:cstheme="majorBidi"/>
        </w:rPr>
        <w:t xml:space="preserve">sequences around </w:t>
      </w:r>
      <w:r w:rsidR="00340864">
        <w:rPr>
          <w:rFonts w:eastAsiaTheme="majorEastAsia" w:cstheme="majorBidi"/>
        </w:rPr>
        <w:t xml:space="preserve">the effect allele </w:t>
      </w:r>
      <w:r w:rsidR="009A4B8C">
        <w:rPr>
          <w:rFonts w:eastAsiaTheme="majorEastAsia" w:cstheme="majorBidi"/>
        </w:rPr>
        <w:t>to</w:t>
      </w:r>
      <w:r w:rsidR="00340864">
        <w:rPr>
          <w:rFonts w:eastAsiaTheme="majorEastAsia" w:cstheme="majorBidi"/>
        </w:rPr>
        <w:t xml:space="preserve"> the corresponding</w:t>
      </w:r>
      <w:r w:rsidR="00F57972">
        <w:rPr>
          <w:rFonts w:eastAsiaTheme="majorEastAsia" w:cstheme="majorBidi"/>
        </w:rPr>
        <w:t xml:space="preserve"> non</w:t>
      </w:r>
      <w:r w:rsidR="00340864">
        <w:rPr>
          <w:rFonts w:eastAsiaTheme="majorEastAsia" w:cstheme="majorBidi"/>
        </w:rPr>
        <w:t xml:space="preserve">-effect allele </w:t>
      </w:r>
      <w:r w:rsidR="00B33BD9">
        <w:rPr>
          <w:rFonts w:eastAsiaTheme="majorEastAsia" w:cstheme="majorBidi"/>
        </w:rPr>
        <w:t>(</w:t>
      </w:r>
      <w:r w:rsidR="00B33BD9">
        <w:rPr>
          <w:rFonts w:eastAsiaTheme="majorEastAsia" w:cstheme="majorBidi"/>
          <w:b/>
        </w:rPr>
        <w:t>see Methods</w:t>
      </w:r>
      <w:r w:rsidR="00B33BD9">
        <w:rPr>
          <w:rFonts w:eastAsiaTheme="majorEastAsia" w:cstheme="majorBidi"/>
        </w:rPr>
        <w:t>).</w:t>
      </w:r>
      <w:r w:rsidR="001B5981">
        <w:rPr>
          <w:rFonts w:eastAsiaTheme="majorEastAsia" w:cstheme="majorBidi"/>
        </w:rPr>
        <w:t xml:space="preserve"> </w:t>
      </w:r>
      <w:r w:rsidR="000A24EF">
        <w:rPr>
          <w:rFonts w:eastAsiaTheme="majorEastAsia" w:cstheme="majorBidi"/>
        </w:rPr>
        <w:t>V</w:t>
      </w:r>
      <w:r w:rsidR="00340864">
        <w:rPr>
          <w:rFonts w:eastAsiaTheme="majorEastAsia" w:cstheme="majorBidi"/>
        </w:rPr>
        <w:t xml:space="preserve">ariants with state-specific </w:t>
      </w:r>
      <w:r w:rsidR="00BB0998">
        <w:rPr>
          <w:rFonts w:eastAsiaTheme="majorEastAsia" w:cstheme="majorBidi"/>
        </w:rPr>
        <w:t xml:space="preserve">predicted </w:t>
      </w:r>
      <w:r w:rsidR="00340864">
        <w:rPr>
          <w:rFonts w:eastAsiaTheme="majorEastAsia" w:cstheme="majorBidi"/>
        </w:rPr>
        <w:t>effects tend</w:t>
      </w:r>
      <w:r w:rsidR="000A24EF">
        <w:rPr>
          <w:rFonts w:eastAsiaTheme="majorEastAsia" w:cstheme="majorBidi"/>
        </w:rPr>
        <w:t>ed</w:t>
      </w:r>
      <w:r w:rsidR="00340864">
        <w:rPr>
          <w:rFonts w:eastAsiaTheme="majorEastAsia" w:cstheme="majorBidi"/>
        </w:rPr>
        <w:t xml:space="preserve"> to disrupt </w:t>
      </w:r>
      <w:r w:rsidR="00867A0C">
        <w:rPr>
          <w:rFonts w:eastAsiaTheme="majorEastAsia" w:cstheme="majorBidi"/>
        </w:rPr>
        <w:t xml:space="preserve">motifs for </w:t>
      </w:r>
      <w:r w:rsidR="00340864">
        <w:rPr>
          <w:rFonts w:eastAsiaTheme="majorEastAsia" w:cstheme="majorBidi"/>
        </w:rPr>
        <w:t>TF families such as NEUROD</w:t>
      </w:r>
      <w:r w:rsidR="00F3626A">
        <w:rPr>
          <w:rFonts w:eastAsiaTheme="majorEastAsia" w:cstheme="majorBidi"/>
        </w:rPr>
        <w:t xml:space="preserve">, </w:t>
      </w:r>
      <w:r w:rsidR="00894089">
        <w:rPr>
          <w:rFonts w:eastAsiaTheme="majorEastAsia" w:cstheme="majorBidi"/>
        </w:rPr>
        <w:t xml:space="preserve">FOXA, </w:t>
      </w:r>
      <w:r w:rsidR="00340864">
        <w:rPr>
          <w:rFonts w:eastAsiaTheme="majorEastAsia" w:cstheme="majorBidi"/>
        </w:rPr>
        <w:t>MAF</w:t>
      </w:r>
      <w:r w:rsidR="00F3626A">
        <w:rPr>
          <w:rFonts w:eastAsiaTheme="majorEastAsia" w:cstheme="majorBidi"/>
        </w:rPr>
        <w:t xml:space="preserve"> and RFX</w:t>
      </w:r>
      <w:r w:rsidR="00340864">
        <w:rPr>
          <w:rFonts w:eastAsiaTheme="majorEastAsia" w:cstheme="majorBidi"/>
        </w:rPr>
        <w:t xml:space="preserve"> for high-hormone states (</w:t>
      </w:r>
      <w:r w:rsidR="00340864" w:rsidRPr="00894089">
        <w:rPr>
          <w:rFonts w:eastAsiaTheme="majorEastAsia" w:cstheme="majorBidi"/>
        </w:rPr>
        <w:t>-log</w:t>
      </w:r>
      <w:r w:rsidR="00340864" w:rsidRPr="00894089">
        <w:rPr>
          <w:rFonts w:eastAsiaTheme="majorEastAsia" w:cstheme="majorBidi"/>
          <w:vertAlign w:val="subscript"/>
        </w:rPr>
        <w:t>10</w:t>
      </w:r>
      <w:r w:rsidR="00340864" w:rsidRPr="00894089">
        <w:rPr>
          <w:rFonts w:eastAsiaTheme="majorEastAsia" w:cstheme="majorBidi"/>
        </w:rPr>
        <w:t>(P)=</w:t>
      </w:r>
      <w:r w:rsidR="00894089" w:rsidRPr="00894089">
        <w:rPr>
          <w:rFonts w:eastAsiaTheme="majorEastAsia" w:cstheme="majorBidi"/>
        </w:rPr>
        <w:t>59.2</w:t>
      </w:r>
      <w:r w:rsidR="00340864" w:rsidRPr="00894089">
        <w:rPr>
          <w:rFonts w:eastAsiaTheme="majorEastAsia" w:cstheme="majorBidi"/>
        </w:rPr>
        <w:t xml:space="preserve">, </w:t>
      </w:r>
      <w:r w:rsidR="00894089" w:rsidRPr="00894089">
        <w:rPr>
          <w:rFonts w:eastAsiaTheme="majorEastAsia" w:cstheme="majorBidi"/>
        </w:rPr>
        <w:t>56.0, 50</w:t>
      </w:r>
      <w:r w:rsidR="00340864" w:rsidRPr="00894089">
        <w:rPr>
          <w:rFonts w:eastAsiaTheme="majorEastAsia" w:cstheme="majorBidi"/>
        </w:rPr>
        <w:t>.</w:t>
      </w:r>
      <w:r w:rsidR="00894089">
        <w:rPr>
          <w:rFonts w:eastAsiaTheme="majorEastAsia" w:cstheme="majorBidi"/>
        </w:rPr>
        <w:t>3, 20.6</w:t>
      </w:r>
      <w:r w:rsidR="00340864">
        <w:rPr>
          <w:rFonts w:eastAsiaTheme="majorEastAsia" w:cstheme="majorBidi"/>
        </w:rPr>
        <w:t>), and signaling-responsive TF</w:t>
      </w:r>
      <w:r w:rsidR="00F403C7">
        <w:rPr>
          <w:rFonts w:eastAsiaTheme="majorEastAsia" w:cstheme="majorBidi"/>
        </w:rPr>
        <w:t xml:space="preserve"> families</w:t>
      </w:r>
      <w:r w:rsidR="00340864">
        <w:rPr>
          <w:rFonts w:eastAsiaTheme="majorEastAsia" w:cstheme="majorBidi"/>
        </w:rPr>
        <w:t xml:space="preserve"> such as JUN/FOS </w:t>
      </w:r>
      <w:r w:rsidR="00E564D4">
        <w:rPr>
          <w:rFonts w:eastAsiaTheme="majorEastAsia" w:cstheme="majorBidi"/>
        </w:rPr>
        <w:t xml:space="preserve">and CREB </w:t>
      </w:r>
      <w:r w:rsidR="00340864">
        <w:rPr>
          <w:rFonts w:eastAsiaTheme="majorEastAsia" w:cstheme="majorBidi"/>
        </w:rPr>
        <w:t>for low-hormone stat</w:t>
      </w:r>
      <w:r w:rsidR="00526B34">
        <w:rPr>
          <w:rFonts w:eastAsiaTheme="majorEastAsia" w:cstheme="majorBidi"/>
        </w:rPr>
        <w:t>e</w:t>
      </w:r>
      <w:r w:rsidR="00340864">
        <w:rPr>
          <w:rFonts w:eastAsiaTheme="majorEastAsia" w:cstheme="majorBidi"/>
        </w:rPr>
        <w:t xml:space="preserve">s </w:t>
      </w:r>
      <w:r w:rsidR="00340864" w:rsidRPr="00894089">
        <w:rPr>
          <w:rFonts w:eastAsiaTheme="majorEastAsia" w:cstheme="majorBidi"/>
        </w:rPr>
        <w:t>(-log</w:t>
      </w:r>
      <w:r w:rsidR="00340864" w:rsidRPr="00894089">
        <w:rPr>
          <w:rFonts w:eastAsiaTheme="majorEastAsia" w:cstheme="majorBidi"/>
          <w:vertAlign w:val="subscript"/>
        </w:rPr>
        <w:t>10</w:t>
      </w:r>
      <w:r w:rsidR="00340864" w:rsidRPr="00894089">
        <w:rPr>
          <w:rFonts w:eastAsiaTheme="majorEastAsia" w:cstheme="majorBidi"/>
        </w:rPr>
        <w:t>(P)=</w:t>
      </w:r>
      <w:r w:rsidR="00894089">
        <w:rPr>
          <w:rFonts w:eastAsiaTheme="majorEastAsia" w:cstheme="majorBidi"/>
        </w:rPr>
        <w:t>107.6, 46.8</w:t>
      </w:r>
      <w:r w:rsidR="00340864" w:rsidRPr="00894089">
        <w:rPr>
          <w:rFonts w:eastAsiaTheme="majorEastAsia" w:cstheme="majorBidi"/>
        </w:rPr>
        <w:t>)</w:t>
      </w:r>
      <w:r w:rsidR="00340864">
        <w:rPr>
          <w:rFonts w:eastAsiaTheme="majorEastAsia" w:cstheme="majorBidi"/>
        </w:rPr>
        <w:t xml:space="preserve"> (</w:t>
      </w:r>
      <w:r w:rsidR="00340864">
        <w:rPr>
          <w:rFonts w:eastAsiaTheme="majorEastAsia" w:cstheme="majorBidi"/>
          <w:b/>
        </w:rPr>
        <w:t>Figure 4E</w:t>
      </w:r>
      <w:r w:rsidR="00340864">
        <w:rPr>
          <w:rFonts w:eastAsiaTheme="majorEastAsia" w:cstheme="majorBidi"/>
        </w:rPr>
        <w:t>).</w:t>
      </w:r>
      <w:r w:rsidR="00137D6C">
        <w:rPr>
          <w:rFonts w:eastAsiaTheme="majorEastAsia" w:cstheme="majorBidi"/>
        </w:rPr>
        <w:t xml:space="preserve"> </w:t>
      </w:r>
      <w:r w:rsidR="00340864">
        <w:rPr>
          <w:rFonts w:eastAsiaTheme="majorEastAsia" w:cstheme="majorBidi"/>
        </w:rPr>
        <w:t>Similarly, variants with alpha or beta</w:t>
      </w:r>
      <w:r w:rsidR="00E25DB1">
        <w:rPr>
          <w:rFonts w:eastAsiaTheme="majorEastAsia" w:cstheme="majorBidi"/>
        </w:rPr>
        <w:t xml:space="preserve"> cell-</w:t>
      </w:r>
      <w:r w:rsidR="00340864">
        <w:rPr>
          <w:rFonts w:eastAsiaTheme="majorEastAsia" w:cstheme="majorBidi"/>
        </w:rPr>
        <w:t xml:space="preserve">specific </w:t>
      </w:r>
      <w:r w:rsidR="00F474D6">
        <w:rPr>
          <w:rFonts w:eastAsiaTheme="majorEastAsia" w:cstheme="majorBidi"/>
        </w:rPr>
        <w:t xml:space="preserve">predicted </w:t>
      </w:r>
      <w:r w:rsidR="00340864">
        <w:rPr>
          <w:rFonts w:eastAsiaTheme="majorEastAsia" w:cstheme="majorBidi"/>
        </w:rPr>
        <w:t>effects tend</w:t>
      </w:r>
      <w:r w:rsidR="005158FE">
        <w:rPr>
          <w:rFonts w:eastAsiaTheme="majorEastAsia" w:cstheme="majorBidi"/>
        </w:rPr>
        <w:t>ed</w:t>
      </w:r>
      <w:r w:rsidR="00340864">
        <w:rPr>
          <w:rFonts w:eastAsiaTheme="majorEastAsia" w:cstheme="majorBidi"/>
        </w:rPr>
        <w:t xml:space="preserve"> to disrupt</w:t>
      </w:r>
      <w:r w:rsidR="00D337B9">
        <w:rPr>
          <w:rFonts w:eastAsiaTheme="majorEastAsia" w:cstheme="majorBidi"/>
        </w:rPr>
        <w:t xml:space="preserve"> </w:t>
      </w:r>
      <w:r w:rsidR="004C2256">
        <w:rPr>
          <w:rFonts w:eastAsiaTheme="majorEastAsia" w:cstheme="majorBidi"/>
        </w:rPr>
        <w:t xml:space="preserve">motifs for </w:t>
      </w:r>
      <w:r w:rsidR="00600DD8">
        <w:rPr>
          <w:rFonts w:eastAsiaTheme="majorEastAsia" w:cstheme="majorBidi"/>
        </w:rPr>
        <w:t>lineage</w:t>
      </w:r>
      <w:r w:rsidR="00340864">
        <w:rPr>
          <w:rFonts w:eastAsiaTheme="majorEastAsia" w:cstheme="majorBidi"/>
        </w:rPr>
        <w:t>-</w:t>
      </w:r>
      <w:r w:rsidR="005D42CE">
        <w:rPr>
          <w:rFonts w:eastAsiaTheme="majorEastAsia" w:cstheme="majorBidi"/>
        </w:rPr>
        <w:t>defining</w:t>
      </w:r>
      <w:r w:rsidR="00340864">
        <w:rPr>
          <w:rFonts w:eastAsiaTheme="majorEastAsia" w:cstheme="majorBidi"/>
        </w:rPr>
        <w:t xml:space="preserve"> TF families including GATA for alpha cells </w:t>
      </w:r>
      <w:r w:rsidR="00340864" w:rsidRPr="00894089">
        <w:rPr>
          <w:rFonts w:eastAsiaTheme="majorEastAsia" w:cstheme="majorBidi"/>
        </w:rPr>
        <w:t>(-log</w:t>
      </w:r>
      <w:r w:rsidR="00340864" w:rsidRPr="00894089">
        <w:rPr>
          <w:rFonts w:eastAsiaTheme="majorEastAsia" w:cstheme="majorBidi"/>
          <w:vertAlign w:val="subscript"/>
        </w:rPr>
        <w:t>10</w:t>
      </w:r>
      <w:r w:rsidR="00340864" w:rsidRPr="00894089">
        <w:rPr>
          <w:rFonts w:eastAsiaTheme="majorEastAsia" w:cstheme="majorBidi"/>
        </w:rPr>
        <w:t>(P)=</w:t>
      </w:r>
      <w:r w:rsidR="00894089">
        <w:rPr>
          <w:rFonts w:eastAsiaTheme="majorEastAsia" w:cstheme="majorBidi"/>
        </w:rPr>
        <w:t>24</w:t>
      </w:r>
      <w:r w:rsidR="00340864" w:rsidRPr="00894089">
        <w:rPr>
          <w:rFonts w:eastAsiaTheme="majorEastAsia" w:cstheme="majorBidi"/>
        </w:rPr>
        <w:t>.</w:t>
      </w:r>
      <w:r w:rsidR="00894089">
        <w:rPr>
          <w:rFonts w:eastAsiaTheme="majorEastAsia" w:cstheme="majorBidi"/>
        </w:rPr>
        <w:t>8</w:t>
      </w:r>
      <w:r w:rsidR="00340864">
        <w:rPr>
          <w:rFonts w:eastAsiaTheme="majorEastAsia" w:cstheme="majorBidi"/>
        </w:rPr>
        <w:t>)</w:t>
      </w:r>
      <w:r w:rsidR="003A2FF1">
        <w:rPr>
          <w:rFonts w:eastAsiaTheme="majorEastAsia" w:cstheme="majorBidi"/>
        </w:rPr>
        <w:t>,</w:t>
      </w:r>
      <w:r w:rsidR="00340864">
        <w:rPr>
          <w:rFonts w:eastAsiaTheme="majorEastAsia" w:cstheme="majorBidi"/>
        </w:rPr>
        <w:t xml:space="preserve"> and NKX</w:t>
      </w:r>
      <w:r w:rsidR="007C69CC">
        <w:rPr>
          <w:rFonts w:eastAsiaTheme="majorEastAsia" w:cstheme="majorBidi"/>
        </w:rPr>
        <w:t>6</w:t>
      </w:r>
      <w:r w:rsidR="00EE6DD8">
        <w:rPr>
          <w:rFonts w:eastAsiaTheme="majorEastAsia" w:cstheme="majorBidi"/>
        </w:rPr>
        <w:t xml:space="preserve"> and PDX1</w:t>
      </w:r>
      <w:r w:rsidR="00340864">
        <w:rPr>
          <w:rFonts w:eastAsiaTheme="majorEastAsia" w:cstheme="majorBidi"/>
        </w:rPr>
        <w:t xml:space="preserve"> for beta cells </w:t>
      </w:r>
      <w:r w:rsidR="00340864" w:rsidRPr="00894089">
        <w:rPr>
          <w:rFonts w:eastAsiaTheme="majorEastAsia" w:cstheme="majorBidi"/>
        </w:rPr>
        <w:t>(-lo</w:t>
      </w:r>
      <w:r w:rsidR="005D42CE" w:rsidRPr="00894089">
        <w:rPr>
          <w:rFonts w:eastAsiaTheme="majorEastAsia" w:cstheme="majorBidi"/>
        </w:rPr>
        <w:t>g</w:t>
      </w:r>
      <w:r w:rsidR="00340864" w:rsidRPr="00894089">
        <w:rPr>
          <w:rFonts w:eastAsiaTheme="majorEastAsia" w:cstheme="majorBidi"/>
          <w:vertAlign w:val="subscript"/>
        </w:rPr>
        <w:t>10</w:t>
      </w:r>
      <w:r w:rsidR="00340864" w:rsidRPr="00894089">
        <w:rPr>
          <w:rFonts w:eastAsiaTheme="majorEastAsia" w:cstheme="majorBidi"/>
        </w:rPr>
        <w:t>(P)=</w:t>
      </w:r>
      <w:r w:rsidR="00894089">
        <w:rPr>
          <w:rFonts w:eastAsiaTheme="majorEastAsia" w:cstheme="majorBidi"/>
        </w:rPr>
        <w:t>17.0, 13.0</w:t>
      </w:r>
      <w:r w:rsidR="00340864">
        <w:rPr>
          <w:rFonts w:eastAsiaTheme="majorEastAsia" w:cstheme="majorBidi"/>
        </w:rPr>
        <w:t>) (</w:t>
      </w:r>
      <w:r w:rsidR="00340864">
        <w:rPr>
          <w:rFonts w:eastAsiaTheme="majorEastAsia" w:cstheme="majorBidi"/>
          <w:b/>
        </w:rPr>
        <w:t>Figure 4E</w:t>
      </w:r>
      <w:r w:rsidR="00340864">
        <w:rPr>
          <w:rFonts w:eastAsiaTheme="majorEastAsia" w:cstheme="majorBidi"/>
        </w:rPr>
        <w:t>).</w:t>
      </w:r>
      <w:r w:rsidR="001B5981">
        <w:rPr>
          <w:rFonts w:eastAsiaTheme="majorEastAsia" w:cstheme="majorBidi"/>
        </w:rPr>
        <w:t xml:space="preserve"> </w:t>
      </w:r>
      <w:r w:rsidR="00914BA3">
        <w:rPr>
          <w:rFonts w:eastAsiaTheme="majorEastAsia" w:cstheme="majorBidi"/>
        </w:rPr>
        <w:t>S</w:t>
      </w:r>
      <w:r w:rsidR="00340864">
        <w:rPr>
          <w:rFonts w:eastAsiaTheme="majorEastAsia" w:cstheme="majorBidi"/>
        </w:rPr>
        <w:t>tructurally</w:t>
      </w:r>
      <w:r w:rsidR="00E45EE2">
        <w:rPr>
          <w:rFonts w:eastAsiaTheme="majorEastAsia" w:cstheme="majorBidi"/>
        </w:rPr>
        <w:t>-</w:t>
      </w:r>
      <w:r w:rsidR="00340864">
        <w:rPr>
          <w:rFonts w:eastAsiaTheme="majorEastAsia" w:cstheme="majorBidi"/>
        </w:rPr>
        <w:t xml:space="preserve">related TFs </w:t>
      </w:r>
      <w:r w:rsidR="00914BA3">
        <w:rPr>
          <w:rFonts w:eastAsiaTheme="majorEastAsia" w:cstheme="majorBidi"/>
        </w:rPr>
        <w:t>often</w:t>
      </w:r>
      <w:r w:rsidR="00340864">
        <w:rPr>
          <w:rFonts w:eastAsiaTheme="majorEastAsia" w:cstheme="majorBidi"/>
        </w:rPr>
        <w:t xml:space="preserve"> </w:t>
      </w:r>
      <w:r w:rsidR="00914BA3">
        <w:rPr>
          <w:rFonts w:eastAsiaTheme="majorEastAsia" w:cstheme="majorBidi"/>
        </w:rPr>
        <w:t xml:space="preserve">have </w:t>
      </w:r>
      <w:r w:rsidR="00874523">
        <w:rPr>
          <w:rFonts w:eastAsiaTheme="majorEastAsia" w:cstheme="majorBidi"/>
        </w:rPr>
        <w:t xml:space="preserve">very </w:t>
      </w:r>
      <w:r w:rsidR="00914BA3">
        <w:rPr>
          <w:rFonts w:eastAsiaTheme="majorEastAsia" w:cstheme="majorBidi"/>
        </w:rPr>
        <w:t>similar sequence motifs</w:t>
      </w:r>
      <w:r w:rsidR="006338CE">
        <w:rPr>
          <w:rFonts w:eastAsiaTheme="majorEastAsia" w:cstheme="majorBidi"/>
        </w:rPr>
        <w:t xml:space="preserve">, and </w:t>
      </w:r>
      <w:r w:rsidR="00EA4802">
        <w:rPr>
          <w:rFonts w:eastAsiaTheme="majorEastAsia" w:cstheme="majorBidi"/>
        </w:rPr>
        <w:t>thus</w:t>
      </w:r>
      <w:r w:rsidR="006338CE">
        <w:rPr>
          <w:rFonts w:eastAsiaTheme="majorEastAsia" w:cstheme="majorBidi"/>
        </w:rPr>
        <w:t xml:space="preserve"> in</w:t>
      </w:r>
      <w:r w:rsidR="00340864">
        <w:rPr>
          <w:rFonts w:eastAsiaTheme="majorEastAsia" w:cstheme="majorBidi"/>
        </w:rPr>
        <w:t xml:space="preserve"> order to assign </w:t>
      </w:r>
      <w:r w:rsidR="00A168CE">
        <w:rPr>
          <w:rFonts w:eastAsiaTheme="majorEastAsia" w:cstheme="majorBidi"/>
        </w:rPr>
        <w:t xml:space="preserve">motifs </w:t>
      </w:r>
      <w:r w:rsidR="00340864">
        <w:rPr>
          <w:rFonts w:eastAsiaTheme="majorEastAsia" w:cstheme="majorBidi"/>
        </w:rPr>
        <w:t xml:space="preserve">to specific TFs we examined promoter-accessibility </w:t>
      </w:r>
      <w:r w:rsidR="00E45EE2">
        <w:rPr>
          <w:rFonts w:eastAsiaTheme="majorEastAsia" w:cstheme="majorBidi"/>
        </w:rPr>
        <w:t xml:space="preserve">patterns </w:t>
      </w:r>
      <w:r w:rsidR="00340864">
        <w:rPr>
          <w:rFonts w:eastAsiaTheme="majorEastAsia" w:cstheme="majorBidi"/>
        </w:rPr>
        <w:t xml:space="preserve">of TFs within the </w:t>
      </w:r>
      <w:r w:rsidR="00E45EE2">
        <w:rPr>
          <w:rFonts w:eastAsiaTheme="majorEastAsia" w:cstheme="majorBidi"/>
        </w:rPr>
        <w:t xml:space="preserve">structural </w:t>
      </w:r>
      <w:r w:rsidR="004548EA">
        <w:rPr>
          <w:rFonts w:eastAsiaTheme="majorEastAsia" w:cstheme="majorBidi"/>
        </w:rPr>
        <w:t xml:space="preserve">TF </w:t>
      </w:r>
      <w:r w:rsidR="00340864">
        <w:rPr>
          <w:rFonts w:eastAsiaTheme="majorEastAsia" w:cstheme="majorBidi"/>
        </w:rPr>
        <w:t>family</w:t>
      </w:r>
      <w:r w:rsidR="00E64C78">
        <w:rPr>
          <w:rFonts w:eastAsiaTheme="majorEastAsia" w:cstheme="majorBidi"/>
        </w:rPr>
        <w:fldChar w:fldCharType="begin"/>
      </w:r>
      <w:r w:rsidR="00475D13">
        <w:rPr>
          <w:rFonts w:eastAsiaTheme="majorEastAsia" w:cstheme="majorBidi"/>
        </w:rPr>
        <w:instrText xml:space="preserve"> ADDIN ZOTERO_ITEM {"citationID":"UM8j7rNg","properties":{"formattedCitation":"{\\rtf \\super 72\\nosupersub{}}","plainCitation":"72"},"citationItems":[{"id":821,"uris":["http://zotero.org/users/4128181/items/YPG9ZTUB"],"uri":["http://zotero.org/users/4128181/items/YPG9ZTUB"],"itemData":{"id":821,"type":"article-journal","title":"TFClass: a classification of human transcription factors and their rodent orthologs","container-title":"Nucleic Acids Research","page":"D97-102","volume":"43","issue":"Database issue","source":"PubMed","abstract":"TFClass aims at classifying eukaryotic transcription factors (TFs) according to their DNA-binding domains (DBDs). For this, a classification schema comprising four generic levels (superclass, class, family and subfamily) was defined that could accommodate all known DNA-binding human TFs. They were assigned to their (sub-)families as instances at two different levels, the corresponding TF genes and individual gene products (protein isoforms). In the present version, all mouse and rat orthologs have been linked to the human TFs, and the mouse orthologs have been arranged in an independent ontology. Many TFs were assigned with typical DNA-binding patterns and positional weight matrices derived from high-throughput in-vitro binding studies. Predicted TF binding sites from human gene upstream sequences are now also attached to each human TF whenever a PWM was available for this factor or one of his paralogs. TFClass is freely available at http://tfclass.bioinf.med.uni-goettingen.de/ through a web interface and for download in OBO format.","DOI":"10.1093/nar/gku1064","ISSN":"1362-4962","note":"PMID: 25361979\nPMCID: PMC4383905","shortTitle":"TFClass","journalAbbreviation":"Nucleic Acids Res.","language":"eng","author":[{"family":"Wingender","given":"Edgar"},{"family":"Schoeps","given":"Torsten"},{"family":"Haubrock","given":"Martin"},{"family":"Dönitz","given":"Jürgen"}],"issued":{"date-parts":[["2015",1]]}}}],"schema":"https://github.com/citation-style-language/schema/raw/master/csl-citation.json"} </w:instrText>
      </w:r>
      <w:r w:rsidR="00E64C78">
        <w:rPr>
          <w:rFonts w:eastAsiaTheme="majorEastAsia" w:cstheme="majorBidi"/>
        </w:rPr>
        <w:fldChar w:fldCharType="separate"/>
      </w:r>
      <w:r w:rsidR="00475D13" w:rsidRPr="00475D13">
        <w:rPr>
          <w:rFonts w:cs="Arial"/>
          <w:szCs w:val="24"/>
          <w:vertAlign w:val="superscript"/>
        </w:rPr>
        <w:t>72</w:t>
      </w:r>
      <w:r w:rsidR="00E64C78">
        <w:rPr>
          <w:rFonts w:eastAsiaTheme="majorEastAsia" w:cstheme="majorBidi"/>
        </w:rPr>
        <w:fldChar w:fldCharType="end"/>
      </w:r>
      <w:r w:rsidR="006338CE">
        <w:rPr>
          <w:rFonts w:eastAsiaTheme="majorEastAsia" w:cstheme="majorBidi"/>
        </w:rPr>
        <w:t xml:space="preserve"> </w:t>
      </w:r>
      <w:r w:rsidR="00340864">
        <w:rPr>
          <w:rFonts w:eastAsiaTheme="majorEastAsia" w:cstheme="majorBidi"/>
        </w:rPr>
        <w:t>(</w:t>
      </w:r>
      <w:r w:rsidR="00340864">
        <w:rPr>
          <w:rFonts w:eastAsiaTheme="majorEastAsia" w:cstheme="majorBidi"/>
          <w:b/>
        </w:rPr>
        <w:t>see Methods</w:t>
      </w:r>
      <w:r w:rsidR="00340864">
        <w:rPr>
          <w:rFonts w:eastAsiaTheme="majorEastAsia" w:cstheme="majorBidi"/>
        </w:rPr>
        <w:t>).</w:t>
      </w:r>
      <w:r w:rsidR="00137D6C">
        <w:rPr>
          <w:rFonts w:eastAsiaTheme="majorEastAsia" w:cstheme="majorBidi"/>
        </w:rPr>
        <w:t xml:space="preserve"> </w:t>
      </w:r>
      <w:r w:rsidR="00340864">
        <w:rPr>
          <w:rFonts w:eastAsiaTheme="majorEastAsia" w:cstheme="majorBidi"/>
        </w:rPr>
        <w:t xml:space="preserve">For example, among GATA family members </w:t>
      </w:r>
      <w:r w:rsidR="00825742">
        <w:rPr>
          <w:rFonts w:eastAsiaTheme="majorEastAsia" w:cstheme="majorBidi"/>
        </w:rPr>
        <w:t xml:space="preserve">only </w:t>
      </w:r>
      <w:r w:rsidR="00340864">
        <w:rPr>
          <w:rFonts w:eastAsiaTheme="majorEastAsia" w:cstheme="majorBidi"/>
        </w:rPr>
        <w:t>GATA6 had</w:t>
      </w:r>
      <w:r w:rsidR="00894089">
        <w:rPr>
          <w:rFonts w:eastAsiaTheme="majorEastAsia" w:cstheme="majorBidi"/>
        </w:rPr>
        <w:t xml:space="preserve"> </w:t>
      </w:r>
      <w:r w:rsidR="00A539B2">
        <w:rPr>
          <w:rFonts w:eastAsiaTheme="majorEastAsia" w:cstheme="majorBidi"/>
        </w:rPr>
        <w:t>high</w:t>
      </w:r>
      <w:r w:rsidR="00340864">
        <w:rPr>
          <w:rFonts w:eastAsiaTheme="majorEastAsia" w:cstheme="majorBidi"/>
        </w:rPr>
        <w:t xml:space="preserve"> promoter accessibility in alpha cells (alpha 1: 1.00, alpha 2: .97, beta 1: .21, beta 2: .13), suggesting that GATA6 binding </w:t>
      </w:r>
      <w:r w:rsidR="00C04A27">
        <w:rPr>
          <w:rFonts w:eastAsiaTheme="majorEastAsia" w:cstheme="majorBidi"/>
        </w:rPr>
        <w:t>is likely</w:t>
      </w:r>
      <w:r w:rsidR="00340864">
        <w:rPr>
          <w:rFonts w:eastAsiaTheme="majorEastAsia" w:cstheme="majorBidi"/>
        </w:rPr>
        <w:t xml:space="preserve"> disrupted </w:t>
      </w:r>
      <w:r w:rsidR="00894089">
        <w:rPr>
          <w:rFonts w:eastAsiaTheme="majorEastAsia" w:cstheme="majorBidi"/>
        </w:rPr>
        <w:t xml:space="preserve">in alpha cells </w:t>
      </w:r>
      <w:r w:rsidR="00340864">
        <w:rPr>
          <w:rFonts w:eastAsiaTheme="majorEastAsia" w:cstheme="majorBidi"/>
        </w:rPr>
        <w:t>by regulatory variants</w:t>
      </w:r>
      <w:r w:rsidR="00C14FF8">
        <w:rPr>
          <w:rFonts w:eastAsiaTheme="majorEastAsia" w:cstheme="majorBidi"/>
        </w:rPr>
        <w:t xml:space="preserve"> affecting the GATA motif</w:t>
      </w:r>
      <w:r w:rsidR="00340864">
        <w:rPr>
          <w:rFonts w:eastAsiaTheme="majorEastAsia" w:cstheme="majorBidi"/>
        </w:rPr>
        <w:t xml:space="preserve">. </w:t>
      </w:r>
      <w:r w:rsidR="003540AE">
        <w:rPr>
          <w:rFonts w:eastAsiaTheme="majorEastAsia" w:cstheme="majorBidi"/>
        </w:rPr>
        <w:t>Similarly</w:t>
      </w:r>
      <w:r w:rsidR="007E531F">
        <w:rPr>
          <w:rFonts w:eastAsiaTheme="majorEastAsia" w:cstheme="majorBidi"/>
        </w:rPr>
        <w:t>,</w:t>
      </w:r>
      <w:r w:rsidR="003540AE">
        <w:rPr>
          <w:rFonts w:eastAsiaTheme="majorEastAsia" w:cstheme="majorBidi"/>
        </w:rPr>
        <w:t xml:space="preserve"> among NKX6</w:t>
      </w:r>
      <w:r w:rsidR="00340864">
        <w:rPr>
          <w:rFonts w:eastAsiaTheme="majorEastAsia" w:cstheme="majorBidi"/>
        </w:rPr>
        <w:t xml:space="preserve"> </w:t>
      </w:r>
      <w:r w:rsidR="00340864" w:rsidRPr="007E531F">
        <w:rPr>
          <w:rFonts w:eastAsiaTheme="majorEastAsia" w:cstheme="majorBidi"/>
        </w:rPr>
        <w:t>family members</w:t>
      </w:r>
      <w:r w:rsidR="007E531F" w:rsidRPr="007E531F">
        <w:rPr>
          <w:rFonts w:eastAsiaTheme="majorEastAsia" w:cstheme="majorBidi"/>
        </w:rPr>
        <w:t xml:space="preserve"> </w:t>
      </w:r>
      <w:r w:rsidR="00F4719F">
        <w:rPr>
          <w:rFonts w:eastAsiaTheme="majorEastAsia" w:cstheme="majorBidi"/>
        </w:rPr>
        <w:t xml:space="preserve">both </w:t>
      </w:r>
      <w:r w:rsidR="007E531F" w:rsidRPr="007E531F">
        <w:rPr>
          <w:rFonts w:eastAsiaTheme="majorEastAsia" w:cstheme="majorBidi"/>
        </w:rPr>
        <w:t>NKX6</w:t>
      </w:r>
      <w:r w:rsidR="00894089">
        <w:rPr>
          <w:rFonts w:eastAsiaTheme="majorEastAsia" w:cstheme="majorBidi"/>
        </w:rPr>
        <w:t>-</w:t>
      </w:r>
      <w:r w:rsidR="007E531F" w:rsidRPr="007E531F">
        <w:rPr>
          <w:rFonts w:eastAsiaTheme="majorEastAsia" w:cstheme="majorBidi"/>
        </w:rPr>
        <w:t xml:space="preserve">1 </w:t>
      </w:r>
      <w:r w:rsidR="00F16DB6">
        <w:rPr>
          <w:rFonts w:eastAsiaTheme="majorEastAsia" w:cstheme="majorBidi"/>
        </w:rPr>
        <w:t>and</w:t>
      </w:r>
      <w:r w:rsidR="007E531F" w:rsidRPr="007E531F">
        <w:rPr>
          <w:rFonts w:eastAsiaTheme="majorEastAsia" w:cstheme="majorBidi"/>
        </w:rPr>
        <w:t xml:space="preserve"> NKX6</w:t>
      </w:r>
      <w:r w:rsidR="00894089">
        <w:rPr>
          <w:rFonts w:eastAsiaTheme="majorEastAsia" w:cstheme="majorBidi"/>
        </w:rPr>
        <w:t>-</w:t>
      </w:r>
      <w:r w:rsidR="007E531F" w:rsidRPr="007E531F">
        <w:rPr>
          <w:rFonts w:eastAsiaTheme="majorEastAsia" w:cstheme="majorBidi"/>
        </w:rPr>
        <w:t>3</w:t>
      </w:r>
      <w:r w:rsidR="003540AE" w:rsidRPr="007E531F">
        <w:rPr>
          <w:rFonts w:eastAsiaTheme="majorEastAsia" w:cstheme="majorBidi"/>
          <w:i/>
        </w:rPr>
        <w:t xml:space="preserve"> </w:t>
      </w:r>
      <w:r w:rsidR="003540AE" w:rsidRPr="007E531F">
        <w:rPr>
          <w:rFonts w:eastAsiaTheme="majorEastAsia" w:cstheme="majorBidi"/>
        </w:rPr>
        <w:t xml:space="preserve">had </w:t>
      </w:r>
      <w:r w:rsidR="007E531F" w:rsidRPr="007E531F">
        <w:rPr>
          <w:rFonts w:eastAsiaTheme="majorEastAsia" w:cstheme="majorBidi"/>
        </w:rPr>
        <w:t xml:space="preserve">promoter accessibility in </w:t>
      </w:r>
      <w:r w:rsidR="007E531F" w:rsidRPr="007E531F">
        <w:rPr>
          <w:rFonts w:eastAsiaTheme="majorEastAsia" w:cstheme="majorBidi"/>
        </w:rPr>
        <w:lastRenderedPageBreak/>
        <w:t>beta cells (</w:t>
      </w:r>
      <w:r w:rsidR="00894089">
        <w:rPr>
          <w:rFonts w:eastAsiaTheme="majorEastAsia" w:cstheme="majorBidi"/>
        </w:rPr>
        <w:t xml:space="preserve">NKX6-1 </w:t>
      </w:r>
      <w:r w:rsidR="007E531F" w:rsidRPr="00894089">
        <w:rPr>
          <w:rFonts w:eastAsiaTheme="majorEastAsia" w:cstheme="majorBidi"/>
        </w:rPr>
        <w:t xml:space="preserve">alpha 1: </w:t>
      </w:r>
      <w:r w:rsidR="00894089" w:rsidRPr="00894089">
        <w:rPr>
          <w:rFonts w:eastAsiaTheme="majorEastAsia" w:cstheme="majorBidi"/>
        </w:rPr>
        <w:t>.78</w:t>
      </w:r>
      <w:r w:rsidR="007E531F" w:rsidRPr="00894089">
        <w:rPr>
          <w:rFonts w:eastAsiaTheme="majorEastAsia" w:cstheme="majorBidi"/>
        </w:rPr>
        <w:t>, alpha 2: .</w:t>
      </w:r>
      <w:r w:rsidR="00894089" w:rsidRPr="00894089">
        <w:rPr>
          <w:rFonts w:eastAsiaTheme="majorEastAsia" w:cstheme="majorBidi"/>
        </w:rPr>
        <w:t>80</w:t>
      </w:r>
      <w:r w:rsidR="007E531F" w:rsidRPr="00894089">
        <w:rPr>
          <w:rFonts w:eastAsiaTheme="majorEastAsia" w:cstheme="majorBidi"/>
        </w:rPr>
        <w:t>, beta 1: .</w:t>
      </w:r>
      <w:r w:rsidR="00894089" w:rsidRPr="00894089">
        <w:rPr>
          <w:rFonts w:eastAsiaTheme="majorEastAsia" w:cstheme="majorBidi"/>
        </w:rPr>
        <w:t>98</w:t>
      </w:r>
      <w:r w:rsidR="007E531F" w:rsidRPr="00894089">
        <w:rPr>
          <w:rFonts w:eastAsiaTheme="majorEastAsia" w:cstheme="majorBidi"/>
        </w:rPr>
        <w:t xml:space="preserve">, beta 2: </w:t>
      </w:r>
      <w:r w:rsidR="00894089" w:rsidRPr="00894089">
        <w:rPr>
          <w:rFonts w:eastAsiaTheme="majorEastAsia" w:cstheme="majorBidi"/>
        </w:rPr>
        <w:t>1.00</w:t>
      </w:r>
      <w:r w:rsidR="00894089">
        <w:rPr>
          <w:rFonts w:eastAsiaTheme="majorEastAsia" w:cstheme="majorBidi"/>
        </w:rPr>
        <w:t xml:space="preserve">; NKX6-3 </w:t>
      </w:r>
      <w:r w:rsidR="00894089" w:rsidRPr="00894089">
        <w:rPr>
          <w:rFonts w:eastAsiaTheme="majorEastAsia" w:cstheme="majorBidi"/>
        </w:rPr>
        <w:t xml:space="preserve">alpha 1: </w:t>
      </w:r>
      <w:r w:rsidR="00894089">
        <w:rPr>
          <w:rFonts w:eastAsiaTheme="majorEastAsia" w:cstheme="majorBidi"/>
        </w:rPr>
        <w:t>0</w:t>
      </w:r>
      <w:r w:rsidR="00894089" w:rsidRPr="00894089">
        <w:rPr>
          <w:rFonts w:eastAsiaTheme="majorEastAsia" w:cstheme="majorBidi"/>
        </w:rPr>
        <w:t xml:space="preserve">, alpha 2: </w:t>
      </w:r>
      <w:r w:rsidR="00894089">
        <w:rPr>
          <w:rFonts w:eastAsiaTheme="majorEastAsia" w:cstheme="majorBidi"/>
        </w:rPr>
        <w:t>0</w:t>
      </w:r>
      <w:r w:rsidR="00894089" w:rsidRPr="00894089">
        <w:rPr>
          <w:rFonts w:eastAsiaTheme="majorEastAsia" w:cstheme="majorBidi"/>
        </w:rPr>
        <w:t>, beta 1: .</w:t>
      </w:r>
      <w:r w:rsidR="00894089">
        <w:rPr>
          <w:rFonts w:eastAsiaTheme="majorEastAsia" w:cstheme="majorBidi"/>
        </w:rPr>
        <w:t>18</w:t>
      </w:r>
      <w:r w:rsidR="00894089" w:rsidRPr="00894089">
        <w:rPr>
          <w:rFonts w:eastAsiaTheme="majorEastAsia" w:cstheme="majorBidi"/>
        </w:rPr>
        <w:t xml:space="preserve">, beta 2: </w:t>
      </w:r>
      <w:r w:rsidR="00894089">
        <w:rPr>
          <w:rFonts w:eastAsiaTheme="majorEastAsia" w:cstheme="majorBidi"/>
        </w:rPr>
        <w:t>.19</w:t>
      </w:r>
      <w:r w:rsidR="007E531F" w:rsidRPr="007E531F">
        <w:rPr>
          <w:rFonts w:eastAsiaTheme="majorEastAsia" w:cstheme="majorBidi"/>
        </w:rPr>
        <w:t>), and among RFX family members RFX6 had promoter accessibility in high-hormone state cells (</w:t>
      </w:r>
      <w:r w:rsidR="007E531F" w:rsidRPr="00894089">
        <w:rPr>
          <w:rFonts w:eastAsiaTheme="majorEastAsia" w:cstheme="majorBidi"/>
        </w:rPr>
        <w:t xml:space="preserve">alpha 1: </w:t>
      </w:r>
      <w:r w:rsidR="00894089" w:rsidRPr="00894089">
        <w:rPr>
          <w:rFonts w:eastAsiaTheme="majorEastAsia" w:cstheme="majorBidi"/>
        </w:rPr>
        <w:t>.93</w:t>
      </w:r>
      <w:r w:rsidR="007E531F" w:rsidRPr="00894089">
        <w:rPr>
          <w:rFonts w:eastAsiaTheme="majorEastAsia" w:cstheme="majorBidi"/>
        </w:rPr>
        <w:t>, alpha 2: .</w:t>
      </w:r>
      <w:r w:rsidR="00894089" w:rsidRPr="00894089">
        <w:rPr>
          <w:rFonts w:eastAsiaTheme="majorEastAsia" w:cstheme="majorBidi"/>
        </w:rPr>
        <w:t>68</w:t>
      </w:r>
      <w:r w:rsidR="007E531F" w:rsidRPr="00894089">
        <w:rPr>
          <w:rFonts w:eastAsiaTheme="majorEastAsia" w:cstheme="majorBidi"/>
        </w:rPr>
        <w:t>, beta 1:</w:t>
      </w:r>
      <w:r w:rsidR="00894089" w:rsidRPr="00894089">
        <w:t xml:space="preserve"> </w:t>
      </w:r>
      <w:r w:rsidR="00894089" w:rsidRPr="00894089">
        <w:rPr>
          <w:rFonts w:eastAsiaTheme="majorEastAsia" w:cstheme="majorBidi"/>
        </w:rPr>
        <w:t>0.88</w:t>
      </w:r>
      <w:r w:rsidR="007E531F" w:rsidRPr="00894089">
        <w:rPr>
          <w:rFonts w:eastAsiaTheme="majorEastAsia" w:cstheme="majorBidi"/>
        </w:rPr>
        <w:t>, beta 2: .</w:t>
      </w:r>
      <w:r w:rsidR="00894089" w:rsidRPr="00894089">
        <w:rPr>
          <w:rFonts w:eastAsiaTheme="majorEastAsia" w:cstheme="majorBidi"/>
        </w:rPr>
        <w:t>85</w:t>
      </w:r>
      <w:r w:rsidR="007E531F" w:rsidRPr="007E531F">
        <w:rPr>
          <w:rFonts w:eastAsiaTheme="majorEastAsia" w:cstheme="majorBidi"/>
        </w:rPr>
        <w:t>)</w:t>
      </w:r>
      <w:r w:rsidR="00340864" w:rsidRPr="007E531F">
        <w:rPr>
          <w:rFonts w:eastAsiaTheme="majorEastAsia" w:cstheme="majorBidi"/>
        </w:rPr>
        <w:t xml:space="preserve"> (</w:t>
      </w:r>
      <w:r w:rsidR="00340864" w:rsidRPr="007E531F">
        <w:rPr>
          <w:rFonts w:eastAsiaTheme="majorEastAsia" w:cstheme="majorBidi"/>
          <w:b/>
        </w:rPr>
        <w:t>Figure 4E</w:t>
      </w:r>
      <w:r w:rsidR="00340864" w:rsidRPr="007E531F">
        <w:rPr>
          <w:rFonts w:eastAsiaTheme="majorEastAsia" w:cstheme="majorBidi"/>
        </w:rPr>
        <w:t>).</w:t>
      </w:r>
      <w:r w:rsidR="00340864">
        <w:rPr>
          <w:rFonts w:eastAsiaTheme="majorEastAsia" w:cstheme="majorBidi"/>
        </w:rPr>
        <w:t xml:space="preserve"> </w:t>
      </w:r>
    </w:p>
    <w:p w14:paraId="5A923721" w14:textId="740C0FFD" w:rsidR="008352B5" w:rsidRDefault="00D60C4D" w:rsidP="009329E3">
      <w:pPr>
        <w:spacing w:line="360" w:lineRule="auto"/>
        <w:jc w:val="both"/>
        <w:rPr>
          <w:rFonts w:eastAsiaTheme="majorEastAsia" w:cstheme="majorBidi"/>
        </w:rPr>
      </w:pPr>
      <w:r>
        <w:rPr>
          <w:rFonts w:eastAsiaTheme="majorEastAsia" w:cstheme="majorBidi"/>
        </w:rPr>
        <w:t>P</w:t>
      </w:r>
      <w:r w:rsidR="005C71D5">
        <w:rPr>
          <w:rFonts w:eastAsiaTheme="majorEastAsia" w:cstheme="majorBidi"/>
        </w:rPr>
        <w:t xml:space="preserve">redictions of </w:t>
      </w:r>
      <w:r w:rsidR="00314CFE">
        <w:rPr>
          <w:rFonts w:eastAsiaTheme="majorEastAsia" w:cstheme="majorBidi"/>
        </w:rPr>
        <w:t xml:space="preserve">genetic </w:t>
      </w:r>
      <w:r w:rsidR="005C71D5">
        <w:rPr>
          <w:rFonts w:eastAsiaTheme="majorEastAsia" w:cstheme="majorBidi"/>
        </w:rPr>
        <w:t xml:space="preserve">effects on </w:t>
      </w:r>
      <w:r w:rsidR="00603456">
        <w:rPr>
          <w:rFonts w:eastAsiaTheme="majorEastAsia" w:cstheme="majorBidi"/>
        </w:rPr>
        <w:t>islet regulatory programs</w:t>
      </w:r>
      <w:r w:rsidR="005C71D5">
        <w:rPr>
          <w:rFonts w:eastAsiaTheme="majorEastAsia" w:cstheme="majorBidi"/>
        </w:rPr>
        <w:t xml:space="preserve"> </w:t>
      </w:r>
      <w:r w:rsidR="00DC3FEA">
        <w:rPr>
          <w:rFonts w:eastAsiaTheme="majorEastAsia" w:cstheme="majorBidi"/>
        </w:rPr>
        <w:t xml:space="preserve">are particularly </w:t>
      </w:r>
      <w:r w:rsidR="00EE4346">
        <w:rPr>
          <w:rFonts w:eastAsiaTheme="majorEastAsia" w:cstheme="majorBidi"/>
        </w:rPr>
        <w:t>important</w:t>
      </w:r>
      <w:r w:rsidR="00DC3FEA">
        <w:rPr>
          <w:rFonts w:eastAsiaTheme="majorEastAsia" w:cstheme="majorBidi"/>
        </w:rPr>
        <w:t xml:space="preserve"> in</w:t>
      </w:r>
      <w:r w:rsidR="004423BE">
        <w:rPr>
          <w:rFonts w:eastAsiaTheme="majorEastAsia" w:cstheme="majorBidi"/>
        </w:rPr>
        <w:t xml:space="preserve"> </w:t>
      </w:r>
      <w:r w:rsidR="00603456">
        <w:rPr>
          <w:rFonts w:eastAsiaTheme="majorEastAsia" w:cstheme="majorBidi"/>
        </w:rPr>
        <w:t>interpret</w:t>
      </w:r>
      <w:r w:rsidR="00DC3FEA">
        <w:rPr>
          <w:rFonts w:eastAsiaTheme="majorEastAsia" w:cstheme="majorBidi"/>
        </w:rPr>
        <w:t>ing</w:t>
      </w:r>
      <w:r w:rsidR="00603456">
        <w:rPr>
          <w:rFonts w:eastAsiaTheme="majorEastAsia" w:cstheme="majorBidi"/>
        </w:rPr>
        <w:t xml:space="preserve"> </w:t>
      </w:r>
      <w:r w:rsidR="007547D1">
        <w:rPr>
          <w:rFonts w:eastAsiaTheme="majorEastAsia" w:cstheme="majorBidi"/>
        </w:rPr>
        <w:t xml:space="preserve">the function of </w:t>
      </w:r>
      <w:r w:rsidR="005C71D5">
        <w:rPr>
          <w:rFonts w:eastAsiaTheme="majorEastAsia" w:cstheme="majorBidi"/>
        </w:rPr>
        <w:t xml:space="preserve">low frequency </w:t>
      </w:r>
      <w:r w:rsidR="00B217B0">
        <w:rPr>
          <w:rFonts w:eastAsiaTheme="majorEastAsia" w:cstheme="majorBidi"/>
        </w:rPr>
        <w:t xml:space="preserve">and rare </w:t>
      </w:r>
      <w:r>
        <w:rPr>
          <w:rFonts w:eastAsiaTheme="majorEastAsia" w:cstheme="majorBidi"/>
        </w:rPr>
        <w:t xml:space="preserve">non-coding </w:t>
      </w:r>
      <w:r w:rsidR="005C71D5">
        <w:rPr>
          <w:rFonts w:eastAsiaTheme="majorEastAsia" w:cstheme="majorBidi"/>
        </w:rPr>
        <w:t>variants</w:t>
      </w:r>
      <w:r w:rsidR="00554A59">
        <w:rPr>
          <w:rFonts w:eastAsiaTheme="majorEastAsia" w:cstheme="majorBidi"/>
        </w:rPr>
        <w:t xml:space="preserve">, </w:t>
      </w:r>
      <w:r w:rsidR="00827F07">
        <w:rPr>
          <w:rFonts w:eastAsiaTheme="majorEastAsia" w:cstheme="majorBidi"/>
        </w:rPr>
        <w:t xml:space="preserve">which are </w:t>
      </w:r>
      <w:r w:rsidR="00CC59E5">
        <w:rPr>
          <w:rFonts w:eastAsiaTheme="majorEastAsia" w:cstheme="majorBidi"/>
        </w:rPr>
        <w:t xml:space="preserve">impractical </w:t>
      </w:r>
      <w:r w:rsidR="00554A59">
        <w:rPr>
          <w:rFonts w:eastAsiaTheme="majorEastAsia" w:cstheme="majorBidi"/>
        </w:rPr>
        <w:t xml:space="preserve">to assay </w:t>
      </w:r>
      <w:r w:rsidR="00C01044">
        <w:rPr>
          <w:rFonts w:eastAsiaTheme="majorEastAsia" w:cstheme="majorBidi"/>
        </w:rPr>
        <w:t>by</w:t>
      </w:r>
      <w:r w:rsidR="00554A59">
        <w:rPr>
          <w:rFonts w:eastAsiaTheme="majorEastAsia" w:cstheme="majorBidi"/>
        </w:rPr>
        <w:t xml:space="preserve"> </w:t>
      </w:r>
      <w:r w:rsidR="00804CE0">
        <w:rPr>
          <w:rFonts w:eastAsiaTheme="majorEastAsia" w:cstheme="majorBidi"/>
        </w:rPr>
        <w:t xml:space="preserve">standard </w:t>
      </w:r>
      <w:r w:rsidR="00E675E4">
        <w:rPr>
          <w:rFonts w:eastAsiaTheme="majorEastAsia" w:cstheme="majorBidi"/>
        </w:rPr>
        <w:t>approaches</w:t>
      </w:r>
      <w:r w:rsidR="00804CE0">
        <w:rPr>
          <w:rFonts w:eastAsiaTheme="majorEastAsia" w:cstheme="majorBidi"/>
        </w:rPr>
        <w:t xml:space="preserve"> </w:t>
      </w:r>
      <w:r w:rsidR="00D30BB7">
        <w:rPr>
          <w:rFonts w:eastAsiaTheme="majorEastAsia" w:cstheme="majorBidi"/>
        </w:rPr>
        <w:t>such as QTL and allelic imbalance mapping</w:t>
      </w:r>
      <w:r w:rsidR="00CC59E5">
        <w:rPr>
          <w:rFonts w:eastAsiaTheme="majorEastAsia" w:cstheme="majorBidi"/>
        </w:rPr>
        <w:t xml:space="preserve"> </w:t>
      </w:r>
      <w:r w:rsidR="00A066D8">
        <w:rPr>
          <w:rFonts w:eastAsiaTheme="majorEastAsia" w:cstheme="majorBidi"/>
        </w:rPr>
        <w:t>without very large</w:t>
      </w:r>
      <w:r w:rsidR="00CC59E5">
        <w:rPr>
          <w:rFonts w:eastAsiaTheme="majorEastAsia" w:cstheme="majorBidi"/>
        </w:rPr>
        <w:t xml:space="preserve"> sample sizes</w:t>
      </w:r>
      <w:r w:rsidR="00603456">
        <w:rPr>
          <w:rFonts w:eastAsiaTheme="majorEastAsia" w:cstheme="majorBidi"/>
        </w:rPr>
        <w:t>.</w:t>
      </w:r>
      <w:r w:rsidR="005C71D5">
        <w:rPr>
          <w:rFonts w:eastAsiaTheme="majorEastAsia" w:cstheme="majorBidi"/>
        </w:rPr>
        <w:t xml:space="preserve"> </w:t>
      </w:r>
      <w:r w:rsidR="00B46A67">
        <w:rPr>
          <w:rFonts w:eastAsiaTheme="majorEastAsia" w:cstheme="majorBidi"/>
        </w:rPr>
        <w:t>We</w:t>
      </w:r>
      <w:r w:rsidR="000C3490">
        <w:rPr>
          <w:rFonts w:eastAsiaTheme="majorEastAsia" w:cstheme="majorBidi"/>
        </w:rPr>
        <w:t xml:space="preserve"> </w:t>
      </w:r>
      <w:r w:rsidR="004470D5">
        <w:rPr>
          <w:rFonts w:eastAsiaTheme="majorEastAsia" w:cstheme="majorBidi"/>
        </w:rPr>
        <w:t xml:space="preserve">thus </w:t>
      </w:r>
      <w:r w:rsidR="00B46A67">
        <w:rPr>
          <w:rFonts w:eastAsiaTheme="majorEastAsia" w:cstheme="majorBidi"/>
        </w:rPr>
        <w:t>sought to</w:t>
      </w:r>
      <w:r w:rsidR="00965649">
        <w:rPr>
          <w:rFonts w:eastAsiaTheme="majorEastAsia" w:cstheme="majorBidi"/>
        </w:rPr>
        <w:t xml:space="preserve"> demonstrate that </w:t>
      </w:r>
      <w:r w:rsidR="00CE55E7">
        <w:rPr>
          <w:rFonts w:eastAsiaTheme="majorEastAsia" w:cstheme="majorBidi"/>
        </w:rPr>
        <w:t xml:space="preserve">our </w:t>
      </w:r>
      <w:r w:rsidR="0092597A">
        <w:rPr>
          <w:rFonts w:eastAsiaTheme="majorEastAsia" w:cstheme="majorBidi"/>
        </w:rPr>
        <w:t xml:space="preserve">predictions </w:t>
      </w:r>
      <w:r w:rsidR="00CE55E7">
        <w:rPr>
          <w:rFonts w:eastAsiaTheme="majorEastAsia" w:cstheme="majorBidi"/>
        </w:rPr>
        <w:t xml:space="preserve">could </w:t>
      </w:r>
      <w:r w:rsidR="000B04D5">
        <w:rPr>
          <w:rFonts w:eastAsiaTheme="majorEastAsia" w:cstheme="majorBidi"/>
        </w:rPr>
        <w:t>prioritize</w:t>
      </w:r>
      <w:r w:rsidR="00CE55E7">
        <w:rPr>
          <w:rFonts w:eastAsiaTheme="majorEastAsia" w:cstheme="majorBidi"/>
        </w:rPr>
        <w:t xml:space="preserve"> </w:t>
      </w:r>
      <w:r w:rsidR="007A2BE5">
        <w:rPr>
          <w:rFonts w:eastAsiaTheme="majorEastAsia" w:cstheme="majorBidi"/>
        </w:rPr>
        <w:t xml:space="preserve">functional </w:t>
      </w:r>
      <w:r w:rsidR="00CE55E7">
        <w:rPr>
          <w:rFonts w:eastAsiaTheme="majorEastAsia" w:cstheme="majorBidi"/>
        </w:rPr>
        <w:t>low</w:t>
      </w:r>
      <w:r w:rsidR="005F6D62">
        <w:rPr>
          <w:rFonts w:eastAsiaTheme="majorEastAsia" w:cstheme="majorBidi"/>
        </w:rPr>
        <w:t>er</w:t>
      </w:r>
      <w:r w:rsidR="00CE55E7">
        <w:rPr>
          <w:rFonts w:eastAsiaTheme="majorEastAsia" w:cstheme="majorBidi"/>
        </w:rPr>
        <w:t xml:space="preserve"> frequency (</w:t>
      </w:r>
      <w:r w:rsidR="00B62CA1">
        <w:rPr>
          <w:rFonts w:eastAsiaTheme="majorEastAsia" w:cstheme="majorBidi"/>
        </w:rPr>
        <w:t xml:space="preserve">defined as </w:t>
      </w:r>
      <w:r w:rsidR="00CE55E7">
        <w:rPr>
          <w:rFonts w:eastAsiaTheme="majorEastAsia" w:cstheme="majorBidi"/>
        </w:rPr>
        <w:t xml:space="preserve">minor allele frequency </w:t>
      </w:r>
      <w:r w:rsidR="00056705">
        <w:rPr>
          <w:rFonts w:eastAsiaTheme="majorEastAsia" w:cstheme="majorBidi"/>
        </w:rPr>
        <w:t>[</w:t>
      </w:r>
      <w:r w:rsidR="00CE55E7">
        <w:rPr>
          <w:rFonts w:eastAsiaTheme="majorEastAsia" w:cstheme="majorBidi"/>
        </w:rPr>
        <w:t>MAF</w:t>
      </w:r>
      <w:r w:rsidR="00056705">
        <w:rPr>
          <w:rFonts w:eastAsiaTheme="majorEastAsia" w:cstheme="majorBidi"/>
        </w:rPr>
        <w:t>]</w:t>
      </w:r>
      <w:r w:rsidR="00CE55E7">
        <w:rPr>
          <w:rFonts w:eastAsiaTheme="majorEastAsia" w:cstheme="majorBidi"/>
        </w:rPr>
        <w:t xml:space="preserve">&lt;.05) variants </w:t>
      </w:r>
      <w:r w:rsidR="0092597A">
        <w:rPr>
          <w:rFonts w:eastAsiaTheme="majorEastAsia" w:cstheme="majorBidi"/>
        </w:rPr>
        <w:t>involved in T2D</w:t>
      </w:r>
      <w:r w:rsidR="00760CDB">
        <w:rPr>
          <w:rFonts w:eastAsiaTheme="majorEastAsia" w:cstheme="majorBidi"/>
        </w:rPr>
        <w:t xml:space="preserve"> risk</w:t>
      </w:r>
      <w:r w:rsidR="00B46A67">
        <w:rPr>
          <w:rFonts w:eastAsiaTheme="majorEastAsia" w:cstheme="majorBidi"/>
        </w:rPr>
        <w:t>.</w:t>
      </w:r>
      <w:r w:rsidR="001B5981">
        <w:rPr>
          <w:rFonts w:eastAsiaTheme="majorEastAsia" w:cstheme="majorBidi"/>
        </w:rPr>
        <w:t xml:space="preserve"> </w:t>
      </w:r>
      <w:r w:rsidR="003F4889">
        <w:rPr>
          <w:rFonts w:eastAsiaTheme="majorEastAsia" w:cstheme="majorBidi"/>
        </w:rPr>
        <w:t>W</w:t>
      </w:r>
      <w:r w:rsidR="00A729D0">
        <w:rPr>
          <w:rFonts w:eastAsiaTheme="majorEastAsia" w:cstheme="majorBidi"/>
        </w:rPr>
        <w:t>e</w:t>
      </w:r>
      <w:r w:rsidR="00691F27">
        <w:rPr>
          <w:rFonts w:eastAsiaTheme="majorEastAsia" w:cstheme="majorBidi"/>
        </w:rPr>
        <w:t xml:space="preserve"> </w:t>
      </w:r>
      <w:r w:rsidR="007E3DB7">
        <w:rPr>
          <w:rFonts w:eastAsiaTheme="majorEastAsia" w:cstheme="majorBidi"/>
        </w:rPr>
        <w:t xml:space="preserve">first </w:t>
      </w:r>
      <w:r w:rsidR="00A729D0">
        <w:rPr>
          <w:rFonts w:eastAsiaTheme="majorEastAsia" w:cstheme="majorBidi"/>
        </w:rPr>
        <w:t>compared the</w:t>
      </w:r>
      <w:r w:rsidR="00811AD3">
        <w:rPr>
          <w:rFonts w:eastAsiaTheme="majorEastAsia" w:cstheme="majorBidi"/>
        </w:rPr>
        <w:t xml:space="preserve"> T2D association </w:t>
      </w:r>
      <w:r w:rsidR="006E0638">
        <w:rPr>
          <w:rFonts w:eastAsiaTheme="majorEastAsia" w:cstheme="majorBidi"/>
        </w:rPr>
        <w:t xml:space="preserve">at different p-value thresholds </w:t>
      </w:r>
      <w:r w:rsidR="0065434D">
        <w:rPr>
          <w:rFonts w:eastAsiaTheme="majorEastAsia" w:cstheme="majorBidi"/>
        </w:rPr>
        <w:t>for</w:t>
      </w:r>
      <w:r w:rsidR="00B54B09" w:rsidRPr="00B54B09">
        <w:rPr>
          <w:rFonts w:eastAsiaTheme="majorEastAsia" w:cstheme="majorBidi"/>
        </w:rPr>
        <w:t xml:space="preserve"> </w:t>
      </w:r>
      <w:r w:rsidR="00B54B09">
        <w:rPr>
          <w:rFonts w:eastAsiaTheme="majorEastAsia" w:cstheme="majorBidi"/>
        </w:rPr>
        <w:t>lower frequency</w:t>
      </w:r>
      <w:r w:rsidR="00811AD3">
        <w:rPr>
          <w:rFonts w:eastAsiaTheme="majorEastAsia" w:cstheme="majorBidi"/>
        </w:rPr>
        <w:t xml:space="preserve"> variants</w:t>
      </w:r>
      <w:r w:rsidR="00A729D0">
        <w:rPr>
          <w:rFonts w:eastAsiaTheme="majorEastAsia" w:cstheme="majorBidi"/>
        </w:rPr>
        <w:t xml:space="preserve"> with </w:t>
      </w:r>
      <w:r w:rsidR="00854CE3">
        <w:rPr>
          <w:rFonts w:eastAsiaTheme="majorEastAsia" w:cstheme="majorBidi"/>
        </w:rPr>
        <w:t xml:space="preserve">significant effects </w:t>
      </w:r>
      <w:r w:rsidR="00917670">
        <w:rPr>
          <w:rFonts w:eastAsiaTheme="majorEastAsia" w:cstheme="majorBidi"/>
        </w:rPr>
        <w:t>for</w:t>
      </w:r>
      <w:r w:rsidR="00854CE3">
        <w:rPr>
          <w:rFonts w:eastAsiaTheme="majorEastAsia" w:cstheme="majorBidi"/>
        </w:rPr>
        <w:t xml:space="preserve"> any endocrine cell type, as well </w:t>
      </w:r>
      <w:r w:rsidR="004D10B8">
        <w:rPr>
          <w:rFonts w:eastAsiaTheme="majorEastAsia" w:cstheme="majorBidi"/>
        </w:rPr>
        <w:t xml:space="preserve">as </w:t>
      </w:r>
      <w:r w:rsidR="00854CE3">
        <w:rPr>
          <w:rFonts w:eastAsiaTheme="majorEastAsia" w:cstheme="majorBidi"/>
        </w:rPr>
        <w:t>for each cell type</w:t>
      </w:r>
      <w:r w:rsidR="00BD7BD0">
        <w:rPr>
          <w:rFonts w:eastAsiaTheme="majorEastAsia" w:cstheme="majorBidi"/>
        </w:rPr>
        <w:t xml:space="preserve"> individually</w:t>
      </w:r>
      <w:r w:rsidR="00854CE3">
        <w:rPr>
          <w:rFonts w:eastAsiaTheme="majorEastAsia" w:cstheme="majorBidi"/>
        </w:rPr>
        <w:t xml:space="preserve">, </w:t>
      </w:r>
      <w:r w:rsidR="00A729D0">
        <w:rPr>
          <w:rFonts w:eastAsiaTheme="majorEastAsia" w:cstheme="majorBidi"/>
        </w:rPr>
        <w:t xml:space="preserve">to </w:t>
      </w:r>
      <w:r w:rsidR="00F57394">
        <w:rPr>
          <w:rFonts w:eastAsiaTheme="majorEastAsia" w:cstheme="majorBidi"/>
        </w:rPr>
        <w:t xml:space="preserve">background </w:t>
      </w:r>
      <w:r w:rsidR="00A729D0">
        <w:rPr>
          <w:rFonts w:eastAsiaTheme="majorEastAsia" w:cstheme="majorBidi"/>
        </w:rPr>
        <w:t xml:space="preserve">variants </w:t>
      </w:r>
      <w:r w:rsidR="00522213">
        <w:rPr>
          <w:rFonts w:eastAsiaTheme="majorEastAsia" w:cstheme="majorBidi"/>
        </w:rPr>
        <w:t xml:space="preserve">in </w:t>
      </w:r>
      <w:r w:rsidR="00D87BF4">
        <w:rPr>
          <w:rFonts w:eastAsiaTheme="majorEastAsia" w:cstheme="majorBidi"/>
        </w:rPr>
        <w:t xml:space="preserve">endocrine </w:t>
      </w:r>
      <w:r w:rsidR="00522213">
        <w:rPr>
          <w:rFonts w:eastAsiaTheme="majorEastAsia" w:cstheme="majorBidi"/>
        </w:rPr>
        <w:t xml:space="preserve">sites </w:t>
      </w:r>
      <w:r w:rsidR="00A729D0">
        <w:rPr>
          <w:rFonts w:eastAsiaTheme="majorEastAsia" w:cstheme="majorBidi"/>
        </w:rPr>
        <w:t>with</w:t>
      </w:r>
      <w:r w:rsidR="00341ADD">
        <w:rPr>
          <w:rFonts w:eastAsiaTheme="majorEastAsia" w:cstheme="majorBidi"/>
        </w:rPr>
        <w:t>out</w:t>
      </w:r>
      <w:r w:rsidR="00A729D0">
        <w:rPr>
          <w:rFonts w:eastAsiaTheme="majorEastAsia" w:cstheme="majorBidi"/>
        </w:rPr>
        <w:t xml:space="preserve"> predicted effect</w:t>
      </w:r>
      <w:r w:rsidR="00341ADD">
        <w:rPr>
          <w:rFonts w:eastAsiaTheme="majorEastAsia" w:cstheme="majorBidi"/>
        </w:rPr>
        <w:t>s</w:t>
      </w:r>
      <w:r w:rsidR="00965649">
        <w:rPr>
          <w:rFonts w:eastAsiaTheme="majorEastAsia" w:cstheme="majorBidi"/>
        </w:rPr>
        <w:t>.</w:t>
      </w:r>
      <w:r w:rsidR="001B5981">
        <w:rPr>
          <w:rFonts w:eastAsiaTheme="majorEastAsia" w:cstheme="majorBidi"/>
        </w:rPr>
        <w:t xml:space="preserve"> </w:t>
      </w:r>
      <w:r w:rsidR="00965649">
        <w:rPr>
          <w:rFonts w:eastAsiaTheme="majorEastAsia" w:cstheme="majorBidi"/>
        </w:rPr>
        <w:t xml:space="preserve">We observed enrichment of </w:t>
      </w:r>
      <w:r w:rsidR="00923EED">
        <w:rPr>
          <w:rFonts w:eastAsiaTheme="majorEastAsia" w:cstheme="majorBidi"/>
        </w:rPr>
        <w:t xml:space="preserve">genome-wide significant </w:t>
      </w:r>
      <w:r w:rsidR="00965649">
        <w:rPr>
          <w:rFonts w:eastAsiaTheme="majorEastAsia" w:cstheme="majorBidi"/>
        </w:rPr>
        <w:t xml:space="preserve">T2D association among </w:t>
      </w:r>
      <w:r w:rsidR="008B4CBE">
        <w:rPr>
          <w:rFonts w:eastAsiaTheme="majorEastAsia" w:cstheme="majorBidi"/>
        </w:rPr>
        <w:t>low</w:t>
      </w:r>
      <w:r w:rsidR="00F51A88">
        <w:rPr>
          <w:rFonts w:eastAsiaTheme="majorEastAsia" w:cstheme="majorBidi"/>
        </w:rPr>
        <w:t>er</w:t>
      </w:r>
      <w:r w:rsidR="008B4CBE">
        <w:rPr>
          <w:rFonts w:eastAsiaTheme="majorEastAsia" w:cstheme="majorBidi"/>
        </w:rPr>
        <w:t xml:space="preserve"> frequen</w:t>
      </w:r>
      <w:r w:rsidR="004858B1">
        <w:rPr>
          <w:rFonts w:eastAsiaTheme="majorEastAsia" w:cstheme="majorBidi"/>
        </w:rPr>
        <w:t>c</w:t>
      </w:r>
      <w:r w:rsidR="008B4CBE">
        <w:rPr>
          <w:rFonts w:eastAsiaTheme="majorEastAsia" w:cstheme="majorBidi"/>
        </w:rPr>
        <w:t xml:space="preserve">y </w:t>
      </w:r>
      <w:r w:rsidR="00965649">
        <w:rPr>
          <w:rFonts w:eastAsiaTheme="majorEastAsia" w:cstheme="majorBidi"/>
        </w:rPr>
        <w:t xml:space="preserve">variants with effects </w:t>
      </w:r>
      <w:r w:rsidR="00F943D3">
        <w:rPr>
          <w:rFonts w:eastAsiaTheme="majorEastAsia" w:cstheme="majorBidi"/>
        </w:rPr>
        <w:t xml:space="preserve">in </w:t>
      </w:r>
      <w:r w:rsidR="006A524E">
        <w:rPr>
          <w:rFonts w:eastAsiaTheme="majorEastAsia" w:cstheme="majorBidi"/>
        </w:rPr>
        <w:t>any endocrine cell type</w:t>
      </w:r>
      <w:r w:rsidR="00F05095">
        <w:rPr>
          <w:rFonts w:eastAsiaTheme="majorEastAsia" w:cstheme="majorBidi"/>
        </w:rPr>
        <w:t xml:space="preserve"> </w:t>
      </w:r>
      <w:r w:rsidR="00965649">
        <w:rPr>
          <w:rFonts w:eastAsiaTheme="majorEastAsia" w:cstheme="majorBidi"/>
        </w:rPr>
        <w:t xml:space="preserve">compared to </w:t>
      </w:r>
      <w:r w:rsidR="00F57394">
        <w:rPr>
          <w:rFonts w:eastAsiaTheme="majorEastAsia" w:cstheme="majorBidi"/>
        </w:rPr>
        <w:t>background</w:t>
      </w:r>
      <w:r w:rsidR="00965649">
        <w:rPr>
          <w:rFonts w:eastAsiaTheme="majorEastAsia" w:cstheme="majorBidi"/>
        </w:rPr>
        <w:t xml:space="preserve"> variants</w:t>
      </w:r>
      <w:r w:rsidR="001B5981">
        <w:rPr>
          <w:rFonts w:eastAsiaTheme="majorEastAsia" w:cstheme="majorBidi"/>
        </w:rPr>
        <w:t xml:space="preserve"> </w:t>
      </w:r>
      <w:r w:rsidR="00965649">
        <w:rPr>
          <w:rFonts w:eastAsiaTheme="majorEastAsia" w:cstheme="majorBidi"/>
        </w:rPr>
        <w:t>(</w:t>
      </w:r>
      <w:r w:rsidR="00965649">
        <w:rPr>
          <w:rFonts w:eastAsiaTheme="majorEastAsia" w:cstheme="majorBidi"/>
          <w:b/>
        </w:rPr>
        <w:t>Figure 4</w:t>
      </w:r>
      <w:r w:rsidR="00B13512">
        <w:rPr>
          <w:rFonts w:eastAsiaTheme="majorEastAsia" w:cstheme="majorBidi"/>
          <w:b/>
        </w:rPr>
        <w:t>F</w:t>
      </w:r>
      <w:r w:rsidR="00965649">
        <w:rPr>
          <w:rFonts w:eastAsiaTheme="majorEastAsia" w:cstheme="majorBidi"/>
        </w:rPr>
        <w:t>).</w:t>
      </w:r>
      <w:r w:rsidR="001B5981">
        <w:rPr>
          <w:rFonts w:eastAsiaTheme="majorEastAsia" w:cstheme="majorBidi"/>
        </w:rPr>
        <w:t xml:space="preserve"> </w:t>
      </w:r>
      <w:r w:rsidR="00162459">
        <w:rPr>
          <w:rFonts w:eastAsiaTheme="majorEastAsia" w:cstheme="majorBidi"/>
        </w:rPr>
        <w:t>When considering effects in each cell type, we observed</w:t>
      </w:r>
      <w:r w:rsidR="00C32926">
        <w:rPr>
          <w:rFonts w:eastAsiaTheme="majorEastAsia" w:cstheme="majorBidi"/>
        </w:rPr>
        <w:t xml:space="preserve"> enrichment of T2D association among lower frequency variants with effects in beta cells as well as delta cells, even </w:t>
      </w:r>
      <w:r w:rsidR="00B02B2D">
        <w:rPr>
          <w:rFonts w:eastAsiaTheme="majorEastAsia" w:cstheme="majorBidi"/>
        </w:rPr>
        <w:t>down to</w:t>
      </w:r>
      <w:r w:rsidR="00C32926">
        <w:rPr>
          <w:rFonts w:eastAsiaTheme="majorEastAsia" w:cstheme="majorBidi"/>
        </w:rPr>
        <w:t xml:space="preserve"> </w:t>
      </w:r>
      <w:r w:rsidR="00816DA6">
        <w:rPr>
          <w:rFonts w:eastAsiaTheme="majorEastAsia" w:cstheme="majorBidi"/>
        </w:rPr>
        <w:t xml:space="preserve">more </w:t>
      </w:r>
      <w:r w:rsidR="00C32926">
        <w:rPr>
          <w:rFonts w:eastAsiaTheme="majorEastAsia" w:cstheme="majorBidi"/>
        </w:rPr>
        <w:t>nominal p-value threshold</w:t>
      </w:r>
      <w:r w:rsidR="00E74BAC">
        <w:rPr>
          <w:rFonts w:eastAsiaTheme="majorEastAsia" w:cstheme="majorBidi"/>
        </w:rPr>
        <w:t>s</w:t>
      </w:r>
      <w:r w:rsidR="00C32926">
        <w:rPr>
          <w:rFonts w:eastAsiaTheme="majorEastAsia" w:cstheme="majorBidi"/>
        </w:rPr>
        <w:t xml:space="preserve"> (</w:t>
      </w:r>
      <w:r w:rsidR="00C32926">
        <w:rPr>
          <w:rFonts w:eastAsiaTheme="majorEastAsia" w:cstheme="majorBidi"/>
          <w:b/>
        </w:rPr>
        <w:t>Figure 4</w:t>
      </w:r>
      <w:r w:rsidR="00892ADC">
        <w:rPr>
          <w:rFonts w:eastAsiaTheme="majorEastAsia" w:cstheme="majorBidi"/>
          <w:b/>
        </w:rPr>
        <w:t>F</w:t>
      </w:r>
      <w:r w:rsidR="00C32926">
        <w:rPr>
          <w:rFonts w:eastAsiaTheme="majorEastAsia" w:cstheme="majorBidi"/>
        </w:rPr>
        <w:t>).</w:t>
      </w:r>
      <w:r w:rsidR="001B5981">
        <w:rPr>
          <w:rFonts w:eastAsiaTheme="majorEastAsia" w:cstheme="majorBidi"/>
        </w:rPr>
        <w:t xml:space="preserve"> </w:t>
      </w:r>
      <w:r w:rsidR="00837F07">
        <w:rPr>
          <w:rFonts w:eastAsiaTheme="majorEastAsia" w:cstheme="majorBidi"/>
        </w:rPr>
        <w:t xml:space="preserve">We </w:t>
      </w:r>
      <w:r w:rsidR="00287636">
        <w:rPr>
          <w:rFonts w:eastAsiaTheme="majorEastAsia" w:cstheme="majorBidi"/>
        </w:rPr>
        <w:t xml:space="preserve">then </w:t>
      </w:r>
      <w:r w:rsidR="00837F07">
        <w:rPr>
          <w:rFonts w:eastAsiaTheme="majorEastAsia" w:cstheme="majorBidi"/>
        </w:rPr>
        <w:t>identif</w:t>
      </w:r>
      <w:r w:rsidR="00867114">
        <w:rPr>
          <w:rFonts w:eastAsiaTheme="majorEastAsia" w:cstheme="majorBidi"/>
        </w:rPr>
        <w:t>ied</w:t>
      </w:r>
      <w:r w:rsidR="00837F07">
        <w:rPr>
          <w:rFonts w:eastAsiaTheme="majorEastAsia" w:cstheme="majorBidi"/>
        </w:rPr>
        <w:t xml:space="preserve"> specific </w:t>
      </w:r>
      <w:r w:rsidR="002A14A4">
        <w:rPr>
          <w:rFonts w:eastAsiaTheme="majorEastAsia" w:cstheme="majorBidi"/>
        </w:rPr>
        <w:t xml:space="preserve">low frequency variants </w:t>
      </w:r>
      <w:r w:rsidR="00037BD5">
        <w:rPr>
          <w:rFonts w:eastAsiaTheme="majorEastAsia" w:cstheme="majorBidi"/>
        </w:rPr>
        <w:t xml:space="preserve">with predicted allelic effects that </w:t>
      </w:r>
      <w:r w:rsidR="001C5F2A">
        <w:rPr>
          <w:rFonts w:eastAsiaTheme="majorEastAsia" w:cstheme="majorBidi"/>
        </w:rPr>
        <w:t>influence T2D risk</w:t>
      </w:r>
      <w:r w:rsidR="00837F07">
        <w:rPr>
          <w:rFonts w:eastAsiaTheme="majorEastAsia" w:cstheme="majorBidi"/>
        </w:rPr>
        <w:t xml:space="preserve">. </w:t>
      </w:r>
      <w:r w:rsidR="00F31AFF">
        <w:rPr>
          <w:rFonts w:eastAsiaTheme="majorEastAsia" w:cstheme="majorBidi"/>
        </w:rPr>
        <w:t>A</w:t>
      </w:r>
      <w:r w:rsidR="00266E81">
        <w:rPr>
          <w:rFonts w:eastAsiaTheme="majorEastAsia" w:cstheme="majorBidi"/>
        </w:rPr>
        <w:t>t</w:t>
      </w:r>
      <w:r w:rsidR="00863808">
        <w:rPr>
          <w:rFonts w:eastAsiaTheme="majorEastAsia" w:cstheme="majorBidi"/>
        </w:rPr>
        <w:t xml:space="preserve"> the </w:t>
      </w:r>
      <w:r w:rsidR="00863808">
        <w:rPr>
          <w:rFonts w:eastAsiaTheme="majorEastAsia" w:cstheme="majorBidi"/>
          <w:i/>
        </w:rPr>
        <w:t>IGF2BP</w:t>
      </w:r>
      <w:r w:rsidR="00707781">
        <w:rPr>
          <w:rFonts w:eastAsiaTheme="majorEastAsia" w:cstheme="majorBidi"/>
          <w:i/>
        </w:rPr>
        <w:t xml:space="preserve">3 </w:t>
      </w:r>
      <w:r w:rsidR="00863808">
        <w:rPr>
          <w:rFonts w:eastAsiaTheme="majorEastAsia" w:cstheme="majorBidi"/>
        </w:rPr>
        <w:t>locus,</w:t>
      </w:r>
      <w:r w:rsidR="00603456">
        <w:rPr>
          <w:rFonts w:eastAsiaTheme="majorEastAsia" w:cstheme="majorBidi"/>
        </w:rPr>
        <w:t xml:space="preserve"> predictions point</w:t>
      </w:r>
      <w:r w:rsidR="00A052B3">
        <w:rPr>
          <w:rFonts w:eastAsiaTheme="majorEastAsia" w:cstheme="majorBidi"/>
        </w:rPr>
        <w:t>ed</w:t>
      </w:r>
      <w:r w:rsidR="00603456">
        <w:rPr>
          <w:rFonts w:eastAsiaTheme="majorEastAsia" w:cstheme="majorBidi"/>
        </w:rPr>
        <w:t xml:space="preserve"> to </w:t>
      </w:r>
      <w:r w:rsidR="00B41E4A">
        <w:rPr>
          <w:rFonts w:eastAsiaTheme="majorEastAsia" w:cstheme="majorBidi"/>
        </w:rPr>
        <w:t xml:space="preserve">a </w:t>
      </w:r>
      <w:r w:rsidR="00D07D1F">
        <w:rPr>
          <w:rFonts w:eastAsiaTheme="majorEastAsia" w:cstheme="majorBidi"/>
        </w:rPr>
        <w:t>low frequency</w:t>
      </w:r>
      <w:r w:rsidR="008B55C2">
        <w:rPr>
          <w:rFonts w:eastAsiaTheme="majorEastAsia" w:cstheme="majorBidi"/>
        </w:rPr>
        <w:t xml:space="preserve">, T2D-associated </w:t>
      </w:r>
      <w:r w:rsidR="00D07D1F">
        <w:rPr>
          <w:rFonts w:eastAsiaTheme="majorEastAsia" w:cstheme="majorBidi"/>
        </w:rPr>
        <w:t xml:space="preserve">variant </w:t>
      </w:r>
      <w:r w:rsidR="00603456">
        <w:rPr>
          <w:rFonts w:eastAsiaTheme="majorEastAsia" w:cstheme="majorBidi"/>
        </w:rPr>
        <w:t xml:space="preserve">rs78840640 </w:t>
      </w:r>
      <w:r w:rsidR="00D07D1F">
        <w:rPr>
          <w:rFonts w:eastAsiaTheme="majorEastAsia" w:cstheme="majorBidi"/>
        </w:rPr>
        <w:t>(MAF=.02)</w:t>
      </w:r>
      <w:r w:rsidR="00707781">
        <w:rPr>
          <w:rFonts w:eastAsiaTheme="majorEastAsia" w:cstheme="majorBidi"/>
        </w:rPr>
        <w:t xml:space="preserve"> having </w:t>
      </w:r>
      <w:r w:rsidR="00DC5360">
        <w:rPr>
          <w:rFonts w:eastAsiaTheme="majorEastAsia" w:cstheme="majorBidi"/>
        </w:rPr>
        <w:t xml:space="preserve">allelic </w:t>
      </w:r>
      <w:r w:rsidR="00B7341D">
        <w:rPr>
          <w:rFonts w:eastAsiaTheme="majorEastAsia" w:cstheme="majorBidi"/>
        </w:rPr>
        <w:t xml:space="preserve">effects on </w:t>
      </w:r>
      <w:r w:rsidR="00C06FA2">
        <w:rPr>
          <w:rFonts w:eastAsiaTheme="majorEastAsia" w:cstheme="majorBidi"/>
        </w:rPr>
        <w:t>beta cell</w:t>
      </w:r>
      <w:r w:rsidR="00B7341D">
        <w:rPr>
          <w:rFonts w:eastAsiaTheme="majorEastAsia" w:cstheme="majorBidi"/>
        </w:rPr>
        <w:t xml:space="preserve"> chromati</w:t>
      </w:r>
      <w:r w:rsidR="001A194D">
        <w:rPr>
          <w:rFonts w:eastAsiaTheme="majorEastAsia" w:cstheme="majorBidi"/>
        </w:rPr>
        <w:t>n</w:t>
      </w:r>
      <w:r w:rsidR="00C06FA2">
        <w:rPr>
          <w:rFonts w:eastAsiaTheme="majorEastAsia" w:cstheme="majorBidi"/>
        </w:rPr>
        <w:t xml:space="preserve"> (</w:t>
      </w:r>
      <w:r w:rsidR="00F41CED">
        <w:rPr>
          <w:rFonts w:eastAsiaTheme="majorEastAsia" w:cstheme="majorBidi"/>
        </w:rPr>
        <w:t xml:space="preserve">INS-high </w:t>
      </w:r>
      <w:r w:rsidR="00C06FA2">
        <w:rPr>
          <w:rFonts w:eastAsiaTheme="majorEastAsia" w:cstheme="majorBidi"/>
        </w:rPr>
        <w:t xml:space="preserve">beta </w:t>
      </w:r>
      <w:r w:rsidR="00431724">
        <w:rPr>
          <w:rFonts w:eastAsiaTheme="majorEastAsia" w:cstheme="majorBidi"/>
        </w:rPr>
        <w:t xml:space="preserve">q=.0015; </w:t>
      </w:r>
      <w:r w:rsidR="00F41CED">
        <w:rPr>
          <w:rFonts w:eastAsiaTheme="majorEastAsia" w:cstheme="majorBidi"/>
        </w:rPr>
        <w:t xml:space="preserve">INS-low </w:t>
      </w:r>
      <w:r w:rsidR="00431724">
        <w:rPr>
          <w:rFonts w:eastAsiaTheme="majorEastAsia" w:cstheme="majorBidi"/>
        </w:rPr>
        <w:t>beta</w:t>
      </w:r>
      <w:r w:rsidR="003126CD">
        <w:rPr>
          <w:rFonts w:eastAsiaTheme="majorEastAsia" w:cstheme="majorBidi"/>
        </w:rPr>
        <w:t xml:space="preserve"> </w:t>
      </w:r>
      <w:r w:rsidR="00431724">
        <w:rPr>
          <w:rFonts w:eastAsiaTheme="majorEastAsia" w:cstheme="majorBidi"/>
        </w:rPr>
        <w:t>q=</w:t>
      </w:r>
      <w:r w:rsidR="00523DF4">
        <w:rPr>
          <w:rFonts w:eastAsiaTheme="majorEastAsia" w:cstheme="majorBidi"/>
        </w:rPr>
        <w:t>.041)</w:t>
      </w:r>
      <w:r w:rsidR="00D44CA7">
        <w:rPr>
          <w:rFonts w:eastAsiaTheme="majorEastAsia" w:cstheme="majorBidi"/>
        </w:rPr>
        <w:t xml:space="preserve"> (</w:t>
      </w:r>
      <w:r w:rsidR="00D44CA7" w:rsidRPr="00896694">
        <w:rPr>
          <w:rFonts w:eastAsiaTheme="majorEastAsia" w:cstheme="majorBidi"/>
          <w:b/>
        </w:rPr>
        <w:t>Figure 4G</w:t>
      </w:r>
      <w:r w:rsidR="00D44CA7">
        <w:rPr>
          <w:rFonts w:eastAsiaTheme="majorEastAsia" w:cstheme="majorBidi"/>
        </w:rPr>
        <w:t>)</w:t>
      </w:r>
      <w:r w:rsidR="00603456">
        <w:rPr>
          <w:rFonts w:eastAsiaTheme="majorEastAsia" w:cstheme="majorBidi"/>
        </w:rPr>
        <w:t>.</w:t>
      </w:r>
      <w:r w:rsidR="001B5981">
        <w:rPr>
          <w:rFonts w:eastAsiaTheme="majorEastAsia" w:cstheme="majorBidi"/>
        </w:rPr>
        <w:t xml:space="preserve"> </w:t>
      </w:r>
      <w:r w:rsidR="009E4311">
        <w:rPr>
          <w:rFonts w:eastAsiaTheme="majorEastAsia" w:cstheme="majorBidi"/>
        </w:rPr>
        <w:t xml:space="preserve">Fine-mapping data </w:t>
      </w:r>
      <w:r w:rsidR="00CD3AE5">
        <w:rPr>
          <w:rFonts w:eastAsiaTheme="majorEastAsia" w:cstheme="majorBidi"/>
        </w:rPr>
        <w:t>at</w:t>
      </w:r>
      <w:r w:rsidR="009E4311">
        <w:rPr>
          <w:rFonts w:eastAsiaTheme="majorEastAsia" w:cstheme="majorBidi"/>
        </w:rPr>
        <w:t xml:space="preserve"> this locus</w:t>
      </w:r>
      <w:r w:rsidR="001F4845">
        <w:rPr>
          <w:rFonts w:eastAsiaTheme="majorEastAsia" w:cstheme="majorBidi"/>
        </w:rPr>
        <w:t xml:space="preserve"> </w:t>
      </w:r>
      <w:r w:rsidR="009E4311">
        <w:rPr>
          <w:rFonts w:eastAsiaTheme="majorEastAsia" w:cstheme="majorBidi"/>
        </w:rPr>
        <w:t>support</w:t>
      </w:r>
      <w:r w:rsidR="00F041D0">
        <w:rPr>
          <w:rFonts w:eastAsiaTheme="majorEastAsia" w:cstheme="majorBidi"/>
        </w:rPr>
        <w:t>ed</w:t>
      </w:r>
      <w:r w:rsidR="009E4311">
        <w:rPr>
          <w:rFonts w:eastAsiaTheme="majorEastAsia" w:cstheme="majorBidi"/>
        </w:rPr>
        <w:t xml:space="preserve"> that </w:t>
      </w:r>
      <w:r w:rsidR="001F4845">
        <w:rPr>
          <w:rFonts w:eastAsiaTheme="majorEastAsia" w:cstheme="majorBidi"/>
        </w:rPr>
        <w:t>rs78840640</w:t>
      </w:r>
      <w:r w:rsidR="00E63A8B">
        <w:rPr>
          <w:rFonts w:eastAsiaTheme="majorEastAsia" w:cstheme="majorBidi"/>
        </w:rPr>
        <w:t xml:space="preserve"> is</w:t>
      </w:r>
      <w:r w:rsidR="001F4845">
        <w:rPr>
          <w:rFonts w:eastAsiaTheme="majorEastAsia" w:cstheme="majorBidi"/>
        </w:rPr>
        <w:t xml:space="preserve"> </w:t>
      </w:r>
      <w:r w:rsidR="009E4311">
        <w:rPr>
          <w:rFonts w:eastAsiaTheme="majorEastAsia" w:cstheme="majorBidi"/>
        </w:rPr>
        <w:t>likely</w:t>
      </w:r>
      <w:r w:rsidR="00E63A8B">
        <w:rPr>
          <w:rFonts w:eastAsiaTheme="majorEastAsia" w:cstheme="majorBidi"/>
        </w:rPr>
        <w:t xml:space="preserve"> to</w:t>
      </w:r>
      <w:r w:rsidR="009E4311">
        <w:rPr>
          <w:rFonts w:eastAsiaTheme="majorEastAsia" w:cstheme="majorBidi"/>
        </w:rPr>
        <w:t xml:space="preserve"> have a causal role in T2D </w:t>
      </w:r>
      <w:r w:rsidR="00B24A00">
        <w:rPr>
          <w:rFonts w:eastAsiaTheme="majorEastAsia" w:cstheme="majorBidi"/>
        </w:rPr>
        <w:t xml:space="preserve">(posterior probability of association </w:t>
      </w:r>
      <w:r w:rsidR="00056705">
        <w:rPr>
          <w:rFonts w:eastAsiaTheme="majorEastAsia" w:cstheme="majorBidi"/>
        </w:rPr>
        <w:t>[</w:t>
      </w:r>
      <w:r w:rsidR="00B24A00">
        <w:rPr>
          <w:rFonts w:eastAsiaTheme="majorEastAsia" w:cstheme="majorBidi"/>
        </w:rPr>
        <w:t>PPA</w:t>
      </w:r>
      <w:r w:rsidR="00056705">
        <w:rPr>
          <w:rFonts w:eastAsiaTheme="majorEastAsia" w:cstheme="majorBidi"/>
        </w:rPr>
        <w:t>]</w:t>
      </w:r>
      <w:r w:rsidR="00B24A00">
        <w:rPr>
          <w:rFonts w:eastAsiaTheme="majorEastAsia" w:cstheme="majorBidi"/>
        </w:rPr>
        <w:t xml:space="preserve">=.33) </w:t>
      </w:r>
      <w:r w:rsidR="009E4311">
        <w:rPr>
          <w:rFonts w:eastAsiaTheme="majorEastAsia" w:cstheme="majorBidi"/>
        </w:rPr>
        <w:t>(</w:t>
      </w:r>
      <w:r w:rsidR="009E4311">
        <w:rPr>
          <w:rFonts w:eastAsiaTheme="majorEastAsia" w:cstheme="majorBidi"/>
          <w:b/>
        </w:rPr>
        <w:t>Figure 4G</w:t>
      </w:r>
      <w:r w:rsidR="009E4311">
        <w:rPr>
          <w:rFonts w:eastAsiaTheme="majorEastAsia" w:cstheme="majorBidi"/>
        </w:rPr>
        <w:t>)</w:t>
      </w:r>
      <w:r w:rsidR="005C6500">
        <w:rPr>
          <w:rFonts w:eastAsiaTheme="majorEastAsia" w:cstheme="majorBidi"/>
        </w:rPr>
        <w:t>.</w:t>
      </w:r>
      <w:r w:rsidR="00FB6331">
        <w:rPr>
          <w:rFonts w:eastAsiaTheme="majorEastAsia" w:cstheme="majorBidi"/>
        </w:rPr>
        <w:t xml:space="preserve"> </w:t>
      </w:r>
      <w:r w:rsidR="00FC3A4B">
        <w:rPr>
          <w:rFonts w:eastAsiaTheme="majorEastAsia" w:cstheme="majorBidi"/>
        </w:rPr>
        <w:t>W</w:t>
      </w:r>
      <w:r w:rsidR="00377223">
        <w:rPr>
          <w:rFonts w:eastAsiaTheme="majorEastAsia" w:cstheme="majorBidi"/>
        </w:rPr>
        <w:t>e</w:t>
      </w:r>
      <w:r w:rsidR="003303A1">
        <w:rPr>
          <w:rFonts w:eastAsiaTheme="majorEastAsia" w:cstheme="majorBidi"/>
        </w:rPr>
        <w:t xml:space="preserve"> </w:t>
      </w:r>
      <w:r w:rsidR="00CF5C71">
        <w:rPr>
          <w:rFonts w:eastAsiaTheme="majorEastAsia" w:cstheme="majorBidi"/>
        </w:rPr>
        <w:t>confirmed</w:t>
      </w:r>
      <w:r w:rsidR="003303A1">
        <w:rPr>
          <w:rFonts w:eastAsiaTheme="majorEastAsia" w:cstheme="majorBidi"/>
        </w:rPr>
        <w:t xml:space="preserve"> in gene reporter assays</w:t>
      </w:r>
      <w:r w:rsidR="003D6B2A">
        <w:rPr>
          <w:rFonts w:eastAsiaTheme="majorEastAsia" w:cstheme="majorBidi"/>
        </w:rPr>
        <w:t xml:space="preserve"> </w:t>
      </w:r>
      <w:r w:rsidR="00D858EC">
        <w:rPr>
          <w:rFonts w:eastAsiaTheme="majorEastAsia" w:cstheme="majorBidi"/>
        </w:rPr>
        <w:t xml:space="preserve">that this variant </w:t>
      </w:r>
      <w:r w:rsidR="00D81C82">
        <w:rPr>
          <w:rFonts w:eastAsiaTheme="majorEastAsia" w:cstheme="majorBidi"/>
        </w:rPr>
        <w:t>affected</w:t>
      </w:r>
      <w:r w:rsidR="00CF5C71">
        <w:rPr>
          <w:rFonts w:eastAsiaTheme="majorEastAsia" w:cstheme="majorBidi"/>
        </w:rPr>
        <w:t xml:space="preserve"> beta cell </w:t>
      </w:r>
      <w:r w:rsidR="00810A03">
        <w:rPr>
          <w:rFonts w:eastAsiaTheme="majorEastAsia" w:cstheme="majorBidi"/>
        </w:rPr>
        <w:t>enhancer</w:t>
      </w:r>
      <w:r w:rsidR="00CF5C71">
        <w:rPr>
          <w:rFonts w:eastAsiaTheme="majorEastAsia" w:cstheme="majorBidi"/>
        </w:rPr>
        <w:t xml:space="preserve"> activity</w:t>
      </w:r>
      <w:r w:rsidR="00FF3E3F">
        <w:rPr>
          <w:rFonts w:eastAsiaTheme="majorEastAsia" w:cstheme="majorBidi"/>
        </w:rPr>
        <w:t xml:space="preserve"> where the alternate </w:t>
      </w:r>
      <w:r w:rsidR="00BA1CC2">
        <w:rPr>
          <w:rFonts w:eastAsiaTheme="majorEastAsia" w:cstheme="majorBidi"/>
        </w:rPr>
        <w:t>(</w:t>
      </w:r>
      <w:r w:rsidR="00FF3E3F">
        <w:rPr>
          <w:rFonts w:eastAsiaTheme="majorEastAsia" w:cstheme="majorBidi"/>
        </w:rPr>
        <w:t>and</w:t>
      </w:r>
      <w:r w:rsidR="00E97D09">
        <w:rPr>
          <w:rFonts w:eastAsiaTheme="majorEastAsia" w:cstheme="majorBidi"/>
        </w:rPr>
        <w:t xml:space="preserve"> T2D risk</w:t>
      </w:r>
      <w:r w:rsidR="00BA1CC2">
        <w:rPr>
          <w:rFonts w:eastAsiaTheme="majorEastAsia" w:cstheme="majorBidi"/>
        </w:rPr>
        <w:t>)</w:t>
      </w:r>
      <w:r w:rsidR="00E97D09">
        <w:rPr>
          <w:rFonts w:eastAsiaTheme="majorEastAsia" w:cstheme="majorBidi"/>
        </w:rPr>
        <w:t xml:space="preserve"> allele G had reduced activity</w:t>
      </w:r>
      <w:r w:rsidR="00CF5C71">
        <w:rPr>
          <w:rFonts w:eastAsiaTheme="majorEastAsia" w:cstheme="majorBidi"/>
        </w:rPr>
        <w:t xml:space="preserve"> (</w:t>
      </w:r>
      <w:r w:rsidR="00CF5C71">
        <w:rPr>
          <w:rFonts w:eastAsiaTheme="majorEastAsia" w:cstheme="majorBidi"/>
          <w:b/>
        </w:rPr>
        <w:t xml:space="preserve">Figure </w:t>
      </w:r>
      <w:r w:rsidR="0006183E">
        <w:rPr>
          <w:rFonts w:eastAsiaTheme="majorEastAsia" w:cstheme="majorBidi"/>
          <w:b/>
        </w:rPr>
        <w:t>4C</w:t>
      </w:r>
      <w:r w:rsidR="0006183E">
        <w:rPr>
          <w:rFonts w:eastAsiaTheme="majorEastAsia" w:cstheme="majorBidi"/>
        </w:rPr>
        <w:t>).</w:t>
      </w:r>
      <w:r w:rsidR="001B5981">
        <w:rPr>
          <w:rFonts w:eastAsiaTheme="majorEastAsia" w:cstheme="majorBidi"/>
        </w:rPr>
        <w:t xml:space="preserve"> </w:t>
      </w:r>
      <w:r w:rsidR="00C4573D">
        <w:rPr>
          <w:rFonts w:eastAsiaTheme="majorEastAsia" w:cstheme="majorBidi"/>
        </w:rPr>
        <w:t xml:space="preserve">We also observed predicted </w:t>
      </w:r>
      <w:r w:rsidR="00E716AF">
        <w:rPr>
          <w:rFonts w:eastAsiaTheme="majorEastAsia" w:cstheme="majorBidi"/>
        </w:rPr>
        <w:t xml:space="preserve">beta cell </w:t>
      </w:r>
      <w:r w:rsidR="00C4573D">
        <w:rPr>
          <w:rFonts w:eastAsiaTheme="majorEastAsia" w:cstheme="majorBidi"/>
        </w:rPr>
        <w:t xml:space="preserve">effects for rare </w:t>
      </w:r>
      <w:r w:rsidR="00004F3D">
        <w:rPr>
          <w:rFonts w:eastAsiaTheme="majorEastAsia" w:cstheme="majorBidi"/>
        </w:rPr>
        <w:t xml:space="preserve">T2D risk </w:t>
      </w:r>
      <w:r w:rsidR="00491B3F">
        <w:rPr>
          <w:rFonts w:eastAsiaTheme="majorEastAsia" w:cstheme="majorBidi"/>
        </w:rPr>
        <w:t>variants</w:t>
      </w:r>
      <w:r w:rsidR="00004F3D">
        <w:rPr>
          <w:rFonts w:eastAsiaTheme="majorEastAsia" w:cstheme="majorBidi"/>
        </w:rPr>
        <w:t xml:space="preserve"> </w:t>
      </w:r>
      <w:r w:rsidR="00E716AF">
        <w:rPr>
          <w:rFonts w:eastAsiaTheme="majorEastAsia" w:cstheme="majorBidi"/>
        </w:rPr>
        <w:t>including</w:t>
      </w:r>
      <w:r w:rsidR="00C4573D">
        <w:rPr>
          <w:rFonts w:eastAsiaTheme="majorEastAsia" w:cstheme="majorBidi"/>
        </w:rPr>
        <w:t xml:space="preserve"> rs186384225 (MAF=.0037) at </w:t>
      </w:r>
      <w:r w:rsidR="00E716AF">
        <w:rPr>
          <w:rFonts w:eastAsiaTheme="majorEastAsia" w:cstheme="majorBidi"/>
          <w:i/>
        </w:rPr>
        <w:t xml:space="preserve">TCF7L2 </w:t>
      </w:r>
      <w:r w:rsidR="00E716AF">
        <w:rPr>
          <w:rFonts w:eastAsiaTheme="majorEastAsia" w:cstheme="majorBidi"/>
        </w:rPr>
        <w:t>and rs571342427 (MAF=.0015) upst</w:t>
      </w:r>
      <w:r w:rsidR="00BF3031">
        <w:rPr>
          <w:rFonts w:eastAsiaTheme="majorEastAsia" w:cstheme="majorBidi"/>
        </w:rPr>
        <w:t>r</w:t>
      </w:r>
      <w:r w:rsidR="00E716AF">
        <w:rPr>
          <w:rFonts w:eastAsiaTheme="majorEastAsia" w:cstheme="majorBidi"/>
        </w:rPr>
        <w:t xml:space="preserve">eam of the </w:t>
      </w:r>
      <w:r w:rsidR="00E716AF">
        <w:rPr>
          <w:rFonts w:eastAsiaTheme="majorEastAsia" w:cstheme="majorBidi"/>
          <w:i/>
        </w:rPr>
        <w:t xml:space="preserve">INS-IGF2 </w:t>
      </w:r>
      <w:r w:rsidR="00E716AF">
        <w:rPr>
          <w:rFonts w:eastAsiaTheme="majorEastAsia" w:cstheme="majorBidi"/>
        </w:rPr>
        <w:t>promoter</w:t>
      </w:r>
      <w:r w:rsidR="00200BC5">
        <w:rPr>
          <w:rFonts w:eastAsiaTheme="majorEastAsia" w:cstheme="majorBidi"/>
        </w:rPr>
        <w:t xml:space="preserve"> (</w:t>
      </w:r>
      <w:r w:rsidR="00200BC5" w:rsidRPr="00B81491">
        <w:rPr>
          <w:rFonts w:eastAsiaTheme="majorEastAsia" w:cstheme="majorBidi"/>
          <w:b/>
        </w:rPr>
        <w:t xml:space="preserve">Supplementary Figure </w:t>
      </w:r>
      <w:r w:rsidR="00F24CAD">
        <w:rPr>
          <w:rFonts w:eastAsiaTheme="majorEastAsia" w:cstheme="majorBidi"/>
          <w:b/>
        </w:rPr>
        <w:t>7</w:t>
      </w:r>
      <w:r w:rsidR="00200BC5">
        <w:rPr>
          <w:rFonts w:eastAsiaTheme="majorEastAsia" w:cstheme="majorBidi"/>
        </w:rPr>
        <w:t>)</w:t>
      </w:r>
      <w:r w:rsidR="00E716AF">
        <w:rPr>
          <w:rFonts w:eastAsiaTheme="majorEastAsia" w:cstheme="majorBidi"/>
        </w:rPr>
        <w:t>.</w:t>
      </w:r>
    </w:p>
    <w:p w14:paraId="1722005E" w14:textId="32F6B8D0" w:rsidR="00EE21CC" w:rsidRDefault="008F01F5" w:rsidP="009329E3">
      <w:pPr>
        <w:spacing w:line="360" w:lineRule="auto"/>
        <w:jc w:val="both"/>
        <w:rPr>
          <w:rFonts w:eastAsiaTheme="majorEastAsia" w:cstheme="majorBidi"/>
        </w:rPr>
      </w:pPr>
      <w:r>
        <w:rPr>
          <w:rFonts w:eastAsiaTheme="majorEastAsia" w:cstheme="majorBidi"/>
        </w:rPr>
        <w:t xml:space="preserve">Together </w:t>
      </w:r>
      <w:r w:rsidR="00EB4432">
        <w:rPr>
          <w:rFonts w:eastAsiaTheme="majorEastAsia" w:cstheme="majorBidi"/>
        </w:rPr>
        <w:t>these results</w:t>
      </w:r>
      <w:r w:rsidR="00D62C9C">
        <w:rPr>
          <w:rFonts w:eastAsiaTheme="majorEastAsia" w:cstheme="majorBidi"/>
        </w:rPr>
        <w:t xml:space="preserve"> </w:t>
      </w:r>
      <w:r w:rsidR="003A457E">
        <w:rPr>
          <w:rFonts w:eastAsiaTheme="majorEastAsia" w:cstheme="majorBidi"/>
        </w:rPr>
        <w:t>reveal</w:t>
      </w:r>
      <w:r w:rsidR="0058005D">
        <w:rPr>
          <w:rFonts w:eastAsiaTheme="majorEastAsia" w:cstheme="majorBidi"/>
        </w:rPr>
        <w:t xml:space="preserve"> </w:t>
      </w:r>
      <w:r w:rsidR="002837B0">
        <w:rPr>
          <w:rFonts w:eastAsiaTheme="majorEastAsia" w:cstheme="majorBidi"/>
        </w:rPr>
        <w:t>cell type- and state-specific</w:t>
      </w:r>
      <w:r w:rsidR="00F515CB">
        <w:rPr>
          <w:rFonts w:eastAsiaTheme="majorEastAsia" w:cstheme="majorBidi"/>
        </w:rPr>
        <w:t xml:space="preserve"> </w:t>
      </w:r>
      <w:r w:rsidR="00F57A31">
        <w:rPr>
          <w:rFonts w:eastAsiaTheme="majorEastAsia" w:cstheme="majorBidi"/>
        </w:rPr>
        <w:t xml:space="preserve">genetic </w:t>
      </w:r>
      <w:r w:rsidR="00B82AA9">
        <w:rPr>
          <w:rFonts w:eastAsiaTheme="majorEastAsia" w:cstheme="majorBidi"/>
        </w:rPr>
        <w:t xml:space="preserve">effects on </w:t>
      </w:r>
      <w:r w:rsidR="00530CBB">
        <w:rPr>
          <w:rFonts w:eastAsiaTheme="majorEastAsia" w:cstheme="majorBidi"/>
        </w:rPr>
        <w:t xml:space="preserve">islet chromatin </w:t>
      </w:r>
      <w:r w:rsidR="00474BDF">
        <w:rPr>
          <w:rFonts w:eastAsiaTheme="majorEastAsia" w:cstheme="majorBidi"/>
        </w:rPr>
        <w:t xml:space="preserve">that inform functional </w:t>
      </w:r>
      <w:r w:rsidR="006949B7">
        <w:rPr>
          <w:rFonts w:eastAsiaTheme="majorEastAsia" w:cstheme="majorBidi"/>
        </w:rPr>
        <w:t>interpretation</w:t>
      </w:r>
      <w:r w:rsidR="00474BDF">
        <w:rPr>
          <w:rFonts w:eastAsiaTheme="majorEastAsia" w:cstheme="majorBidi"/>
        </w:rPr>
        <w:t xml:space="preserve"> of T2D risk variants across the allele frequency spectrum.</w:t>
      </w:r>
    </w:p>
    <w:p w14:paraId="0F045499" w14:textId="77777777" w:rsidR="009C1B38" w:rsidRPr="00474BDF" w:rsidRDefault="009C1B38" w:rsidP="009329E3">
      <w:pPr>
        <w:spacing w:line="360" w:lineRule="auto"/>
        <w:jc w:val="both"/>
        <w:rPr>
          <w:rFonts w:eastAsiaTheme="majorEastAsia" w:cstheme="majorBidi"/>
        </w:rPr>
      </w:pPr>
    </w:p>
    <w:p w14:paraId="4BFBF422" w14:textId="67B371BB" w:rsidR="005568DF" w:rsidRPr="002D364D" w:rsidRDefault="005568DF" w:rsidP="009933E8">
      <w:pPr>
        <w:jc w:val="both"/>
        <w:rPr>
          <w:rFonts w:eastAsiaTheme="majorEastAsia" w:cstheme="majorBidi"/>
          <w:b/>
        </w:rPr>
      </w:pPr>
      <w:r>
        <w:rPr>
          <w:rFonts w:eastAsiaTheme="majorEastAsia" w:cstheme="majorBidi"/>
          <w:b/>
        </w:rPr>
        <w:t>Co-accessibility links distal regulatory variants to putative target genes in specific islet cell types and states</w:t>
      </w:r>
    </w:p>
    <w:p w14:paraId="4A5F5AEB" w14:textId="65415CA3" w:rsidR="0025460D" w:rsidRDefault="00A04F7B" w:rsidP="009329E3">
      <w:pPr>
        <w:spacing w:line="360" w:lineRule="auto"/>
        <w:jc w:val="both"/>
        <w:rPr>
          <w:rFonts w:eastAsiaTheme="majorEastAsia" w:cstheme="majorBidi"/>
        </w:rPr>
      </w:pPr>
      <w:r>
        <w:rPr>
          <w:rFonts w:eastAsiaTheme="majorEastAsia" w:cstheme="majorBidi"/>
        </w:rPr>
        <w:t xml:space="preserve">Defining the genes affected by </w:t>
      </w:r>
      <w:r w:rsidR="002749AA">
        <w:rPr>
          <w:rFonts w:eastAsiaTheme="majorEastAsia" w:cstheme="majorBidi"/>
        </w:rPr>
        <w:t>regulatory element</w:t>
      </w:r>
      <w:r>
        <w:rPr>
          <w:rFonts w:eastAsiaTheme="majorEastAsia" w:cstheme="majorBidi"/>
        </w:rPr>
        <w:t xml:space="preserve"> activity remains a major challenge</w:t>
      </w:r>
      <w:r w:rsidR="00C16455">
        <w:rPr>
          <w:rFonts w:eastAsiaTheme="majorEastAsia" w:cstheme="majorBidi"/>
        </w:rPr>
        <w:t xml:space="preserve"> </w:t>
      </w:r>
      <w:r w:rsidR="00E33B5C">
        <w:rPr>
          <w:rFonts w:eastAsiaTheme="majorEastAsia" w:cstheme="majorBidi"/>
        </w:rPr>
        <w:t>given that</w:t>
      </w:r>
      <w:r>
        <w:rPr>
          <w:rFonts w:eastAsiaTheme="majorEastAsia" w:cstheme="majorBidi"/>
        </w:rPr>
        <w:t xml:space="preserve"> enhancers can regulate gene activity over large, non-</w:t>
      </w:r>
      <w:r w:rsidR="00EB7D0E">
        <w:rPr>
          <w:rFonts w:eastAsiaTheme="majorEastAsia" w:cstheme="majorBidi"/>
        </w:rPr>
        <w:t>adjacent</w:t>
      </w:r>
      <w:r>
        <w:rPr>
          <w:rFonts w:eastAsiaTheme="majorEastAsia" w:cstheme="majorBidi"/>
        </w:rPr>
        <w:t xml:space="preserve"> distances</w:t>
      </w:r>
      <w:r w:rsidR="00103CB7">
        <w:rPr>
          <w:rFonts w:eastAsiaTheme="majorEastAsia" w:cstheme="majorBidi"/>
        </w:rPr>
        <w:fldChar w:fldCharType="begin"/>
      </w:r>
      <w:r w:rsidR="00475D13">
        <w:rPr>
          <w:rFonts w:eastAsiaTheme="majorEastAsia" w:cstheme="majorBidi"/>
        </w:rPr>
        <w:instrText xml:space="preserve"> ADDIN ZOTERO_ITEM {"citationID":"DeyVUeVD","properties":{"formattedCitation":"{\\rtf \\super 73\\nosupersub{}}","plainCitation":"73"},"citationItems":[{"id":815,"uris":["http://zotero.org/users/4128181/items/KKYJBN83"],"uri":["http://zotero.org/users/4128181/items/KKYJBN83"],"itemData":{"id":815,"type":"article-journal","title":"Transcriptional enhancers: from properties to genome-wide predictions","container-title":"Nature Reviews. Genetics","page":"272-286","volume":"15","issue":"4","source":"PubMed","abstract":"Cellular development, morphology and function are governed by precise patterns of gene expression. These are established by the coordinated action of genomic regulatory elements known as enhancers or cis-regulatory modules. More than 30 years after the initial discovery of enhancers, many of their properties have been elucidated; however, despite major efforts, we only have an incomplete picture of enhancers in animal genomes. In this Review, we discuss how properties of enhancer sequences and chromatin are used to predict enhancers in genome-wide studies. We also cover recently developed high-throughput methods that allow the direct testing and identification of enhancers on the basis of their activity. Finally, we discuss recent technological advances and current challenges in the field of regulatory genomics.","DOI":"10.1038/nrg3682","ISSN":"1471-0064","note":"PMID: 24614317","shortTitle":"Transcriptional enhancers","journalAbbreviation":"Nat. Rev. Genet.","language":"eng","author":[{"family":"Shlyueva","given":"Daria"},{"family":"Stampfel","given":"Gerald"},{"family":"Stark","given":"Alexander"}],"issued":{"date-parts":[["2014",4]]}}}],"schema":"https://github.com/citation-style-language/schema/raw/master/csl-citation.json"} </w:instrText>
      </w:r>
      <w:r w:rsidR="00103CB7">
        <w:rPr>
          <w:rFonts w:eastAsiaTheme="majorEastAsia" w:cstheme="majorBidi"/>
        </w:rPr>
        <w:fldChar w:fldCharType="separate"/>
      </w:r>
      <w:r w:rsidR="00475D13" w:rsidRPr="00475D13">
        <w:rPr>
          <w:rFonts w:cs="Arial"/>
          <w:szCs w:val="24"/>
          <w:vertAlign w:val="superscript"/>
        </w:rPr>
        <w:t>73</w:t>
      </w:r>
      <w:r w:rsidR="00103CB7">
        <w:rPr>
          <w:rFonts w:eastAsiaTheme="majorEastAsia" w:cstheme="majorBidi"/>
        </w:rPr>
        <w:fldChar w:fldCharType="end"/>
      </w:r>
      <w:r>
        <w:rPr>
          <w:rFonts w:eastAsiaTheme="majorEastAsia" w:cstheme="majorBidi"/>
        </w:rPr>
        <w:t>.</w:t>
      </w:r>
      <w:r w:rsidR="00137D6C">
        <w:rPr>
          <w:rFonts w:eastAsiaTheme="majorEastAsia" w:cstheme="majorBidi"/>
        </w:rPr>
        <w:t xml:space="preserve"> </w:t>
      </w:r>
      <w:r w:rsidR="00EE6B03">
        <w:rPr>
          <w:rFonts w:eastAsiaTheme="majorEastAsia" w:cstheme="majorBidi"/>
        </w:rPr>
        <w:t xml:space="preserve">A number of approaches have been developed to link regulatory elements to target genes including assays of </w:t>
      </w:r>
      <w:r w:rsidR="00EE6B03">
        <w:rPr>
          <w:rFonts w:eastAsiaTheme="majorEastAsia" w:cstheme="majorBidi"/>
        </w:rPr>
        <w:lastRenderedPageBreak/>
        <w:t>3D chromatin architecture and correlation of activity across multiple samples</w:t>
      </w:r>
      <w:r w:rsidR="00EE3843">
        <w:rPr>
          <w:rFonts w:eastAsiaTheme="majorEastAsia" w:cstheme="majorBidi"/>
        </w:rPr>
        <w:fldChar w:fldCharType="begin"/>
      </w:r>
      <w:r w:rsidR="00475D13">
        <w:rPr>
          <w:rFonts w:eastAsiaTheme="majorEastAsia" w:cstheme="majorBidi"/>
        </w:rPr>
        <w:instrText xml:space="preserve"> ADDIN ZOTERO_ITEM {"citationID":"OLgkQsS1","properties":{"formattedCitation":"{\\rtf \\super 74,75\\nosupersub{}}","plainCitation":"74,75"},"citationItems":[{"id":813,"uris":["http://zotero.org/users/4128181/items/N22GGPZJ"],"uri":["http://zotero.org/users/4128181/items/N22GGPZJ"],"itemData":{"id":813,"type":"article-journal","title":"Genome-wide mapping and analysis of chromosome architecture","container-title":"Nature Reviews. Molecular Cell Biology","page":"743-755","volume":"17","issue":"12","source":"PubMed","abstract":"Chromosomes of eukaryotes adopt highly dynamic and complex hierarchical structures in the nucleus. The three-dimensional (3D) organization of chromosomes profoundly affects DNA replication, transcription and the repair of DNA damage. Thus, a thorough understanding of nuclear architecture is fundamental to the study of nuclear processes in eukaryotic cells. Recent years have seen rapid proliferation of technologies to investigate genome organization and function. Here, we review experimental and computational methodologies for 3D genome analysis, with special focus on recent advances in high-throughput chromatin conformation capture (3C) techniques and data analysis.","DOI":"10.1038/nrm.2016.104","ISSN":"1471-0080","note":"PMID: 27580841\nPMCID: PMC5763923","journalAbbreviation":"Nat. Rev. Mol. Cell Biol.","language":"eng","author":[{"family":"Schmitt","given":"Anthony D."},{"family":"Hu","given":"Ming"},{"family":"Ren","given":"Bing"}],"issued":{"date-parts":[["2016"]]}}},{"id":253,"uris":["http://zotero.org/users/4128181/items/U54AH9XI"],"uri":["http://zotero.org/users/4128181/items/U54AH9XI"]}],"schema":"https://github.com/citation-style-language/schema/raw/master/csl-citation.json"} </w:instrText>
      </w:r>
      <w:r w:rsidR="00EE3843">
        <w:rPr>
          <w:rFonts w:eastAsiaTheme="majorEastAsia" w:cstheme="majorBidi"/>
        </w:rPr>
        <w:fldChar w:fldCharType="separate"/>
      </w:r>
      <w:r w:rsidR="00475D13" w:rsidRPr="00475D13">
        <w:rPr>
          <w:rFonts w:cs="Arial"/>
          <w:szCs w:val="24"/>
          <w:vertAlign w:val="superscript"/>
        </w:rPr>
        <w:t>74,75</w:t>
      </w:r>
      <w:r w:rsidR="00EE3843">
        <w:rPr>
          <w:rFonts w:eastAsiaTheme="majorEastAsia" w:cstheme="majorBidi"/>
        </w:rPr>
        <w:fldChar w:fldCharType="end"/>
      </w:r>
      <w:r w:rsidR="001A6441">
        <w:rPr>
          <w:rFonts w:eastAsiaTheme="majorEastAsia" w:cstheme="majorBidi"/>
        </w:rPr>
        <w:t>.</w:t>
      </w:r>
      <w:r w:rsidR="00137D6C">
        <w:rPr>
          <w:rFonts w:eastAsiaTheme="majorEastAsia" w:cstheme="majorBidi"/>
        </w:rPr>
        <w:t xml:space="preserve"> </w:t>
      </w:r>
      <w:r w:rsidR="001A6441">
        <w:rPr>
          <w:rFonts w:eastAsiaTheme="majorEastAsia" w:cstheme="majorBidi"/>
        </w:rPr>
        <w:t>While these approaches have different strengths</w:t>
      </w:r>
      <w:r w:rsidR="00375F3F">
        <w:rPr>
          <w:rFonts w:eastAsiaTheme="majorEastAsia" w:cstheme="majorBidi"/>
        </w:rPr>
        <w:t>, a common weakness is reliance</w:t>
      </w:r>
      <w:r w:rsidR="001A6441">
        <w:rPr>
          <w:rFonts w:eastAsiaTheme="majorEastAsia" w:cstheme="majorBidi"/>
        </w:rPr>
        <w:t xml:space="preserve"> on ensemble data and </w:t>
      </w:r>
      <w:r w:rsidR="00375F3F">
        <w:rPr>
          <w:rFonts w:eastAsiaTheme="majorEastAsia" w:cstheme="majorBidi"/>
        </w:rPr>
        <w:t>non-</w:t>
      </w:r>
      <w:r w:rsidR="001A6441">
        <w:rPr>
          <w:rFonts w:eastAsiaTheme="majorEastAsia" w:cstheme="majorBidi"/>
        </w:rPr>
        <w:t>cell type-resolved information</w:t>
      </w:r>
      <w:r w:rsidR="00103CB7">
        <w:rPr>
          <w:rFonts w:eastAsiaTheme="majorEastAsia" w:cstheme="majorBidi"/>
        </w:rPr>
        <w:fldChar w:fldCharType="begin"/>
      </w:r>
      <w:r w:rsidR="00475D13">
        <w:rPr>
          <w:rFonts w:eastAsiaTheme="majorEastAsia" w:cstheme="majorBidi"/>
        </w:rPr>
        <w:instrText xml:space="preserve"> ADDIN ZOTERO_ITEM {"citationID":"x8yYdLVl","properties":{"formattedCitation":"{\\rtf \\super 32,76\\nosupersub{}}","plainCitation":"32,76"},"citationItems":[{"id":704,"uris":["http://zotero.org/users/4128181/items/QC6W5DT2"],"uri":["http://zotero.org/users/4128181/items/QC6W5DT2"]},{"id":757,"uris":["http://zotero.org/users/4128181/items/F9IPBQFS"],"uri":["http://zotero.org/users/4128181/items/F9IPBQFS"],"itemData":{"id":757,"type":"article-journal","title":"Human pancreatic islet 3D chromatin architecture provides insights into the genetics of type 2 diabetes","container-title":"bioRxiv","page":"400291","source":"www.biorxiv.org","abstract":"Genetic studies promise to provide insight into the molecular mechanisms underlying type 2 diabetes (T2D). Variants associated with T2D are often located in tissue-specific enhancer regions (enhancer clusters, stretch enhancers or super-enhancers). So far, such domains have been defined through clustering of enhancers in linear genome maps rather than in 3D-space. Furthermore, their target genes are generally unknown. We have now created promoter capture Hi-C maps in human pancreatic islets. This linked diabetes-associated enhancers with their target genes, often located hundreds of kilobases away. It further revealed sets of islet enhancers, super-enhancers and active promoters that form 3D higher-order hubs, some of which show coordinated glucose-dependent activity. Hub genetic variants impact the heritability of insulin secretion, and help identify individuals in whom genetic variation of islet function is important for T2D. Human islet 3D chromatin architecture thus provides a framework for interpretation of T2D GWAS signals.","DOI":"10.1101/400291","language":"en","author":[{"family":"Miguel-Escalada","given":"Irene"},{"family":"Bonàs-Guarch","given":"Silvia"},{"family":"Cebola","given":"Inês"},{"family":"Ponsa-Cobas","given":"Joan"},{"family":"Mendieta-Esteban","given":"Julen"},{"family":"Rolando","given":"Delphine M. Y."},{"family":"Javierre","given":"Biola M."},{"family":"Atla","given":"Goutham"},{"family":"Farabella","given":"Irene"},{"family":"Morgan","given":"Claire C."},{"family":"García-Hurtado","given":"Javier"},{"family":"Beucher","given":"Anthony"},{"family":"Morán","given":"Ignasi"},{"family":"Pasquali","given":"Lorenzo"},{"family":"Ramos","given":"Mireia"},{"family":"Appel","given":"Emil V. R."},{"family":"Linneberg","given":"Allan"},{"family":"Gjesing","given":"Anette P."},{"family":"Witte","given":"Daniel R."},{"family":"Pedersen","given":"Oluf"},{"family":"Garup","given":"Niels"},{"family":"Ravassard","given":"Philippe"},{"family":"Torrents","given":"David"},{"family":"Mercader","given":"Josep Maria"},{"family":"Piemonti","given":"Lorenzo"},{"family":"Berney","given":"Thierry"},{"family":"Koning","given":"Eelco J. P.","dropping-particle":"de"},{"family":"Kerr-Conte","given":"Julie"},{"family":"Pattou","given":"François"},{"family":"Fedko","given":"Iryna O."},{"family":"Prokopenko","given":"Inga"},{"family":"Hansen","given":"Torben"},{"family":"Marti-Renom","given":"Marc A."},{"family":"Fraser","given":"Peter"},{"family":"Ferrer","given":"Jorge"}],"issued":{"date-parts":[["2018",8,27]]}}}],"schema":"https://github.com/citation-style-language/schema/raw/master/csl-citation.json"} </w:instrText>
      </w:r>
      <w:r w:rsidR="00103CB7">
        <w:rPr>
          <w:rFonts w:eastAsiaTheme="majorEastAsia" w:cstheme="majorBidi"/>
        </w:rPr>
        <w:fldChar w:fldCharType="separate"/>
      </w:r>
      <w:r w:rsidR="00475D13" w:rsidRPr="00475D13">
        <w:rPr>
          <w:rFonts w:cs="Arial"/>
          <w:szCs w:val="24"/>
          <w:vertAlign w:val="superscript"/>
        </w:rPr>
        <w:t>32,76</w:t>
      </w:r>
      <w:r w:rsidR="00103CB7">
        <w:rPr>
          <w:rFonts w:eastAsiaTheme="majorEastAsia" w:cstheme="majorBidi"/>
        </w:rPr>
        <w:fldChar w:fldCharType="end"/>
      </w:r>
      <w:r w:rsidR="00500DFD">
        <w:rPr>
          <w:rFonts w:eastAsiaTheme="majorEastAsia" w:cstheme="majorBidi"/>
        </w:rPr>
        <w:t>.</w:t>
      </w:r>
      <w:r w:rsidR="00137D6C">
        <w:rPr>
          <w:rFonts w:eastAsiaTheme="majorEastAsia" w:cstheme="majorBidi"/>
        </w:rPr>
        <w:t xml:space="preserve"> </w:t>
      </w:r>
      <w:r w:rsidR="001A6441">
        <w:rPr>
          <w:rFonts w:eastAsiaTheme="majorEastAsia" w:cstheme="majorBidi"/>
        </w:rPr>
        <w:t xml:space="preserve">Recently, a new approach </w:t>
      </w:r>
      <w:r w:rsidR="00F743F2">
        <w:rPr>
          <w:rFonts w:eastAsiaTheme="majorEastAsia" w:cstheme="majorBidi"/>
        </w:rPr>
        <w:t xml:space="preserve">was </w:t>
      </w:r>
      <w:r w:rsidR="001A6441">
        <w:rPr>
          <w:rFonts w:eastAsiaTheme="majorEastAsia" w:cstheme="majorBidi"/>
        </w:rPr>
        <w:t xml:space="preserve">developed to link regulatory </w:t>
      </w:r>
      <w:r w:rsidR="004735C1">
        <w:rPr>
          <w:rFonts w:eastAsiaTheme="majorEastAsia" w:cstheme="majorBidi"/>
        </w:rPr>
        <w:t>elements</w:t>
      </w:r>
      <w:r w:rsidR="001A6441">
        <w:rPr>
          <w:rFonts w:eastAsiaTheme="majorEastAsia" w:cstheme="majorBidi"/>
        </w:rPr>
        <w:t xml:space="preserve"> based on co-</w:t>
      </w:r>
      <w:r w:rsidR="004735C1">
        <w:rPr>
          <w:rFonts w:eastAsiaTheme="majorEastAsia" w:cstheme="majorBidi"/>
        </w:rPr>
        <w:t>accessibility</w:t>
      </w:r>
      <w:r w:rsidR="001A6441">
        <w:rPr>
          <w:rFonts w:eastAsiaTheme="majorEastAsia" w:cstheme="majorBidi"/>
        </w:rPr>
        <w:t xml:space="preserve"> across single-cells</w:t>
      </w:r>
      <w:r w:rsidR="00E97AAC">
        <w:rPr>
          <w:rFonts w:eastAsiaTheme="majorEastAsia" w:cstheme="majorBidi"/>
        </w:rPr>
        <w:fldChar w:fldCharType="begin"/>
      </w:r>
      <w:r w:rsidR="00475D13">
        <w:rPr>
          <w:rFonts w:eastAsiaTheme="majorEastAsia" w:cstheme="majorBidi"/>
        </w:rPr>
        <w:instrText xml:space="preserve"> ADDIN ZOTERO_ITEM {"citationID":"PM6wnxex","properties":{"formattedCitation":"{\\rtf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rsidR="00E97AAC">
        <w:rPr>
          <w:rFonts w:eastAsiaTheme="majorEastAsia" w:cstheme="majorBidi"/>
        </w:rPr>
        <w:fldChar w:fldCharType="separate"/>
      </w:r>
      <w:r w:rsidR="00475D13" w:rsidRPr="00475D13">
        <w:rPr>
          <w:rFonts w:cs="Arial"/>
          <w:szCs w:val="24"/>
          <w:vertAlign w:val="superscript"/>
        </w:rPr>
        <w:t>6</w:t>
      </w:r>
      <w:r w:rsidR="00E97AAC">
        <w:rPr>
          <w:rFonts w:eastAsiaTheme="majorEastAsia" w:cstheme="majorBidi"/>
        </w:rPr>
        <w:fldChar w:fldCharType="end"/>
      </w:r>
      <w:r w:rsidR="001A6441">
        <w:rPr>
          <w:rFonts w:eastAsiaTheme="majorEastAsia" w:cstheme="majorBidi"/>
        </w:rPr>
        <w:t>, which has the potential to provide evidence of cell-type resolved enhancer-prom</w:t>
      </w:r>
      <w:r w:rsidR="00090F19">
        <w:rPr>
          <w:rFonts w:eastAsiaTheme="majorEastAsia" w:cstheme="majorBidi"/>
        </w:rPr>
        <w:t>ot</w:t>
      </w:r>
      <w:r w:rsidR="001A6441">
        <w:rPr>
          <w:rFonts w:eastAsiaTheme="majorEastAsia" w:cstheme="majorBidi"/>
        </w:rPr>
        <w:t>er interactions</w:t>
      </w:r>
      <w:r w:rsidR="00487439">
        <w:rPr>
          <w:rFonts w:eastAsiaTheme="majorEastAsia" w:cstheme="majorBidi"/>
        </w:rPr>
        <w:t>.</w:t>
      </w:r>
      <w:r w:rsidR="00137D6C">
        <w:rPr>
          <w:rFonts w:eastAsiaTheme="majorEastAsia" w:cstheme="majorBidi"/>
        </w:rPr>
        <w:t xml:space="preserve"> </w:t>
      </w:r>
      <w:r w:rsidR="001A6441">
        <w:rPr>
          <w:rFonts w:eastAsiaTheme="majorEastAsia" w:cstheme="majorBidi"/>
        </w:rPr>
        <w:t>We thus sought to leverage accessible chromatin profiles across thousands of islets cells to define co-accessibility between regulatory regions in specific islet cell types. For these analyses we again focused on alpha and beta cells where cell numbers (</w:t>
      </w:r>
      <w:r w:rsidR="001A6441" w:rsidRPr="00D66A3F">
        <w:rPr>
          <w:rFonts w:eastAsiaTheme="majorEastAsia" w:cstheme="majorBidi"/>
        </w:rPr>
        <w:t>5</w:t>
      </w:r>
      <w:r w:rsidR="001A6441">
        <w:rPr>
          <w:rFonts w:eastAsiaTheme="majorEastAsia" w:cstheme="majorBidi"/>
        </w:rPr>
        <w:t>,</w:t>
      </w:r>
      <w:r w:rsidR="00D35F30">
        <w:rPr>
          <w:rFonts w:eastAsiaTheme="majorEastAsia" w:cstheme="majorBidi"/>
        </w:rPr>
        <w:t>594</w:t>
      </w:r>
      <w:r w:rsidR="001A6441">
        <w:rPr>
          <w:rFonts w:eastAsiaTheme="majorEastAsia" w:cstheme="majorBidi"/>
        </w:rPr>
        <w:t xml:space="preserve"> and </w:t>
      </w:r>
      <w:r w:rsidR="001A6441" w:rsidRPr="009D3699">
        <w:rPr>
          <w:rFonts w:eastAsiaTheme="majorEastAsia" w:cstheme="majorBidi"/>
        </w:rPr>
        <w:t>7</w:t>
      </w:r>
      <w:r w:rsidR="001A6441">
        <w:rPr>
          <w:rFonts w:eastAsiaTheme="majorEastAsia" w:cstheme="majorBidi"/>
        </w:rPr>
        <w:t>,</w:t>
      </w:r>
      <w:r w:rsidR="001A6441" w:rsidRPr="009D3699">
        <w:rPr>
          <w:rFonts w:eastAsiaTheme="majorEastAsia" w:cstheme="majorBidi"/>
        </w:rPr>
        <w:t>17</w:t>
      </w:r>
      <w:r w:rsidR="00D35F30">
        <w:rPr>
          <w:rFonts w:eastAsiaTheme="majorEastAsia" w:cstheme="majorBidi"/>
        </w:rPr>
        <w:t>0</w:t>
      </w:r>
      <w:r w:rsidR="001A6441">
        <w:rPr>
          <w:rFonts w:eastAsiaTheme="majorEastAsia" w:cstheme="majorBidi"/>
        </w:rPr>
        <w:t xml:space="preserve"> cells, respectively) gave us the most power to</w:t>
      </w:r>
      <w:r w:rsidR="00137D6C">
        <w:rPr>
          <w:rFonts w:eastAsiaTheme="majorEastAsia" w:cstheme="majorBidi"/>
        </w:rPr>
        <w:t xml:space="preserve"> </w:t>
      </w:r>
      <w:r w:rsidR="001A6441">
        <w:rPr>
          <w:rFonts w:eastAsiaTheme="majorEastAsia" w:cstheme="majorBidi"/>
        </w:rPr>
        <w:t>effectively derive co-accessibility maps.</w:t>
      </w:r>
    </w:p>
    <w:p w14:paraId="217B87ED" w14:textId="4435407D" w:rsidR="00557846" w:rsidRDefault="00752779" w:rsidP="009329E3">
      <w:pPr>
        <w:spacing w:line="360" w:lineRule="auto"/>
        <w:jc w:val="both"/>
        <w:rPr>
          <w:rFonts w:eastAsiaTheme="majorEastAsia" w:cstheme="majorBidi"/>
        </w:rPr>
      </w:pPr>
      <w:r>
        <w:rPr>
          <w:rFonts w:eastAsiaTheme="majorEastAsia" w:cstheme="majorBidi"/>
        </w:rPr>
        <w:t xml:space="preserve">To calibrate </w:t>
      </w:r>
      <w:r w:rsidR="004F081B">
        <w:rPr>
          <w:rFonts w:eastAsiaTheme="majorEastAsia" w:cstheme="majorBidi"/>
        </w:rPr>
        <w:t xml:space="preserve">the </w:t>
      </w:r>
      <w:r>
        <w:rPr>
          <w:rFonts w:eastAsiaTheme="majorEastAsia" w:cstheme="majorBidi"/>
        </w:rPr>
        <w:t xml:space="preserve">extent </w:t>
      </w:r>
      <w:r w:rsidR="00384746">
        <w:rPr>
          <w:rFonts w:eastAsiaTheme="majorEastAsia" w:cstheme="majorBidi"/>
        </w:rPr>
        <w:t>to which</w:t>
      </w:r>
      <w:r w:rsidR="004F081B">
        <w:rPr>
          <w:rFonts w:eastAsiaTheme="majorEastAsia" w:cstheme="majorBidi"/>
        </w:rPr>
        <w:t xml:space="preserve"> </w:t>
      </w:r>
      <w:r>
        <w:rPr>
          <w:rFonts w:eastAsiaTheme="majorEastAsia" w:cstheme="majorBidi"/>
        </w:rPr>
        <w:t>co-accessibility reflect</w:t>
      </w:r>
      <w:r w:rsidR="004F081B">
        <w:rPr>
          <w:rFonts w:eastAsiaTheme="majorEastAsia" w:cstheme="majorBidi"/>
        </w:rPr>
        <w:t>s</w:t>
      </w:r>
      <w:r>
        <w:rPr>
          <w:rFonts w:eastAsiaTheme="majorEastAsia" w:cstheme="majorBidi"/>
        </w:rPr>
        <w:t xml:space="preserve"> true physical interactions </w:t>
      </w:r>
      <w:r w:rsidR="00173B95">
        <w:rPr>
          <w:rFonts w:eastAsiaTheme="majorEastAsia" w:cstheme="majorBidi"/>
        </w:rPr>
        <w:t>between regulatory elements, we</w:t>
      </w:r>
      <w:r w:rsidR="00374691">
        <w:rPr>
          <w:rFonts w:eastAsiaTheme="majorEastAsia" w:cstheme="majorBidi"/>
        </w:rPr>
        <w:t xml:space="preserve"> </w:t>
      </w:r>
      <w:r w:rsidR="00F65356">
        <w:rPr>
          <w:rFonts w:eastAsiaTheme="majorEastAsia" w:cstheme="majorBidi"/>
        </w:rPr>
        <w:t xml:space="preserve">first </w:t>
      </w:r>
      <w:r w:rsidR="00364800">
        <w:rPr>
          <w:rFonts w:eastAsiaTheme="majorEastAsia" w:cstheme="majorBidi"/>
        </w:rPr>
        <w:t xml:space="preserve">performed a distance-matched comparison between </w:t>
      </w:r>
      <w:r w:rsidR="0053690B">
        <w:rPr>
          <w:rFonts w:eastAsiaTheme="majorEastAsia" w:cstheme="majorBidi"/>
        </w:rPr>
        <w:t xml:space="preserve">co-accessible </w:t>
      </w:r>
      <w:r w:rsidR="007640E0">
        <w:rPr>
          <w:rFonts w:eastAsiaTheme="majorEastAsia" w:cstheme="majorBidi"/>
        </w:rPr>
        <w:t>sites</w:t>
      </w:r>
      <w:r w:rsidR="00AC3F9A">
        <w:rPr>
          <w:rFonts w:eastAsiaTheme="majorEastAsia" w:cstheme="majorBidi"/>
        </w:rPr>
        <w:t xml:space="preserve"> called at different thresholds</w:t>
      </w:r>
      <w:r w:rsidR="0053690B">
        <w:rPr>
          <w:rFonts w:eastAsiaTheme="majorEastAsia" w:cstheme="majorBidi"/>
        </w:rPr>
        <w:t xml:space="preserve"> </w:t>
      </w:r>
      <w:r w:rsidR="00173B95">
        <w:rPr>
          <w:rFonts w:eastAsiaTheme="majorEastAsia" w:cstheme="majorBidi"/>
        </w:rPr>
        <w:t xml:space="preserve">to chromatin </w:t>
      </w:r>
      <w:r w:rsidR="00315564">
        <w:rPr>
          <w:rFonts w:eastAsiaTheme="majorEastAsia" w:cstheme="majorBidi"/>
        </w:rPr>
        <w:t>loops</w:t>
      </w:r>
      <w:r w:rsidR="00173B95">
        <w:rPr>
          <w:rFonts w:eastAsiaTheme="majorEastAsia" w:cstheme="majorBidi"/>
        </w:rPr>
        <w:t xml:space="preserve"> </w:t>
      </w:r>
      <w:r w:rsidR="006E5EF9">
        <w:rPr>
          <w:rFonts w:eastAsiaTheme="majorEastAsia" w:cstheme="majorBidi"/>
        </w:rPr>
        <w:t xml:space="preserve">identified </w:t>
      </w:r>
      <w:r w:rsidR="007074A7">
        <w:rPr>
          <w:rFonts w:eastAsiaTheme="majorEastAsia" w:cstheme="majorBidi"/>
        </w:rPr>
        <w:t>from</w:t>
      </w:r>
      <w:r w:rsidR="00173B95">
        <w:rPr>
          <w:rFonts w:eastAsiaTheme="majorEastAsia" w:cstheme="majorBidi"/>
        </w:rPr>
        <w:t xml:space="preserve"> Hi-C and promoter capture Hi-C (</w:t>
      </w:r>
      <w:proofErr w:type="spellStart"/>
      <w:r w:rsidR="00173B95">
        <w:rPr>
          <w:rFonts w:eastAsiaTheme="majorEastAsia" w:cstheme="majorBidi"/>
        </w:rPr>
        <w:t>p</w:t>
      </w:r>
      <w:r w:rsidR="005A54EB">
        <w:rPr>
          <w:rFonts w:eastAsiaTheme="majorEastAsia" w:cstheme="majorBidi"/>
        </w:rPr>
        <w:t>c</w:t>
      </w:r>
      <w:r w:rsidR="00173B95">
        <w:rPr>
          <w:rFonts w:eastAsiaTheme="majorEastAsia" w:cstheme="majorBidi"/>
        </w:rPr>
        <w:t>Hi</w:t>
      </w:r>
      <w:proofErr w:type="spellEnd"/>
      <w:r w:rsidR="00173B95">
        <w:rPr>
          <w:rFonts w:eastAsiaTheme="majorEastAsia" w:cstheme="majorBidi"/>
        </w:rPr>
        <w:t>-C) assays</w:t>
      </w:r>
      <w:r w:rsidR="00C7584C">
        <w:rPr>
          <w:rFonts w:eastAsiaTheme="majorEastAsia" w:cstheme="majorBidi"/>
        </w:rPr>
        <w:t xml:space="preserve"> in primary human islets</w:t>
      </w:r>
      <w:r w:rsidR="00E97AAC">
        <w:rPr>
          <w:rFonts w:eastAsiaTheme="majorEastAsia" w:cstheme="majorBidi"/>
        </w:rPr>
        <w:fldChar w:fldCharType="begin"/>
      </w:r>
      <w:r w:rsidR="00475D13">
        <w:rPr>
          <w:rFonts w:eastAsiaTheme="majorEastAsia" w:cstheme="majorBidi"/>
        </w:rPr>
        <w:instrText xml:space="preserve"> ADDIN ZOTERO_ITEM {"citationID":"bjtniwPQ","properties":{"formattedCitation":"{\\rtf \\super 32,76\\nosupersub{}}","plainCitation":"32,76"},"citationItems":[{"id":704,"uris":["http://zotero.org/users/4128181/items/QC6W5DT2"],"uri":["http://zotero.org/users/4128181/items/QC6W5DT2"]},{"id":757,"uris":["http://zotero.org/users/4128181/items/F9IPBQFS"],"uri":["http://zotero.org/users/4128181/items/F9IPBQFS"],"itemData":{"id":757,"type":"article-journal","title":"Human pancreatic islet 3D chromatin architecture provides insights into the genetics of type 2 diabetes","container-title":"bioRxiv","page":"400291","source":"www.biorxiv.org","abstract":"Genetic studies promise to provide insight into the molecular mechanisms underlying type 2 diabetes (T2D). Variants associated with T2D are often located in tissue-specific enhancer regions (enhancer clusters, stretch enhancers or super-enhancers). So far, such domains have been defined through clustering of enhancers in linear genome maps rather than in 3D-space. Furthermore, their target genes are generally unknown. We have now created promoter capture Hi-C maps in human pancreatic islets. This linked diabetes-associated enhancers with their target genes, often located hundreds of kilobases away. It further revealed sets of islet enhancers, super-enhancers and active promoters that form 3D higher-order hubs, some of which show coordinated glucose-dependent activity. Hub genetic variants impact the heritability of insulin secretion, and help identify individuals in whom genetic variation of islet function is important for T2D. Human islet 3D chromatin architecture thus provides a framework for interpretation of T2D GWAS signals.","DOI":"10.1101/400291","language":"en","author":[{"family":"Miguel-Escalada","given":"Irene"},{"family":"Bonàs-Guarch","given":"Silvia"},{"family":"Cebola","given":"Inês"},{"family":"Ponsa-Cobas","given":"Joan"},{"family":"Mendieta-Esteban","given":"Julen"},{"family":"Rolando","given":"Delphine M. Y."},{"family":"Javierre","given":"Biola M."},{"family":"Atla","given":"Goutham"},{"family":"Farabella","given":"Irene"},{"family":"Morgan","given":"Claire C."},{"family":"García-Hurtado","given":"Javier"},{"family":"Beucher","given":"Anthony"},{"family":"Morán","given":"Ignasi"},{"family":"Pasquali","given":"Lorenzo"},{"family":"Ramos","given":"Mireia"},{"family":"Appel","given":"Emil V. R."},{"family":"Linneberg","given":"Allan"},{"family":"Gjesing","given":"Anette P."},{"family":"Witte","given":"Daniel R."},{"family":"Pedersen","given":"Oluf"},{"family":"Garup","given":"Niels"},{"family":"Ravassard","given":"Philippe"},{"family":"Torrents","given":"David"},{"family":"Mercader","given":"Josep Maria"},{"family":"Piemonti","given":"Lorenzo"},{"family":"Berney","given":"Thierry"},{"family":"Koning","given":"Eelco J. P.","dropping-particle":"de"},{"family":"Kerr-Conte","given":"Julie"},{"family":"Pattou","given":"François"},{"family":"Fedko","given":"Iryna O."},{"family":"Prokopenko","given":"Inga"},{"family":"Hansen","given":"Torben"},{"family":"Marti-Renom","given":"Marc A."},{"family":"Fraser","given":"Peter"},{"family":"Ferrer","given":"Jorge"}],"issued":{"date-parts":[["2018",8,27]]}}}],"schema":"https://github.com/citation-style-language/schema/raw/master/csl-citation.json"} </w:instrText>
      </w:r>
      <w:r w:rsidR="00E97AAC">
        <w:rPr>
          <w:rFonts w:eastAsiaTheme="majorEastAsia" w:cstheme="majorBidi"/>
        </w:rPr>
        <w:fldChar w:fldCharType="separate"/>
      </w:r>
      <w:r w:rsidR="00475D13" w:rsidRPr="00475D13">
        <w:rPr>
          <w:rFonts w:cs="Arial"/>
          <w:szCs w:val="24"/>
          <w:vertAlign w:val="superscript"/>
        </w:rPr>
        <w:t>32,76</w:t>
      </w:r>
      <w:r w:rsidR="00E97AAC">
        <w:rPr>
          <w:rFonts w:eastAsiaTheme="majorEastAsia" w:cstheme="majorBidi"/>
        </w:rPr>
        <w:fldChar w:fldCharType="end"/>
      </w:r>
      <w:r w:rsidR="00173B95">
        <w:rPr>
          <w:rFonts w:eastAsiaTheme="majorEastAsia" w:cstheme="majorBidi"/>
        </w:rPr>
        <w:t>.</w:t>
      </w:r>
      <w:r w:rsidR="0021285F">
        <w:rPr>
          <w:rFonts w:eastAsiaTheme="majorEastAsia" w:cstheme="majorBidi"/>
        </w:rPr>
        <w:t xml:space="preserve"> We observed strong </w:t>
      </w:r>
      <w:r w:rsidR="0095107C">
        <w:rPr>
          <w:rFonts w:eastAsiaTheme="majorEastAsia" w:cstheme="majorBidi"/>
        </w:rPr>
        <w:t xml:space="preserve">enrichment of sites with co-accessibility scores &gt;.05 in both alpha and beta cells for islet chromatin loops </w:t>
      </w:r>
      <w:r w:rsidR="0099741D">
        <w:rPr>
          <w:rFonts w:eastAsiaTheme="majorEastAsia" w:cstheme="majorBidi"/>
        </w:rPr>
        <w:t xml:space="preserve">identified </w:t>
      </w:r>
      <w:r w:rsidR="0095107C">
        <w:rPr>
          <w:rFonts w:eastAsiaTheme="majorEastAsia" w:cstheme="majorBidi"/>
        </w:rPr>
        <w:t xml:space="preserve">from </w:t>
      </w:r>
      <w:proofErr w:type="spellStart"/>
      <w:r w:rsidR="0095107C">
        <w:rPr>
          <w:rFonts w:eastAsiaTheme="majorEastAsia" w:cstheme="majorBidi"/>
        </w:rPr>
        <w:t>p</w:t>
      </w:r>
      <w:r w:rsidR="005A54EB">
        <w:rPr>
          <w:rFonts w:eastAsiaTheme="majorEastAsia" w:cstheme="majorBidi"/>
        </w:rPr>
        <w:t>c</w:t>
      </w:r>
      <w:r w:rsidR="0095107C">
        <w:rPr>
          <w:rFonts w:eastAsiaTheme="majorEastAsia" w:cstheme="majorBidi"/>
        </w:rPr>
        <w:t>Hi</w:t>
      </w:r>
      <w:proofErr w:type="spellEnd"/>
      <w:r w:rsidR="0095107C">
        <w:rPr>
          <w:rFonts w:eastAsiaTheme="majorEastAsia" w:cstheme="majorBidi"/>
        </w:rPr>
        <w:t xml:space="preserve">-C and Hi-C </w:t>
      </w:r>
      <w:r w:rsidR="00197C41">
        <w:rPr>
          <w:rFonts w:eastAsiaTheme="majorEastAsia" w:cstheme="majorBidi"/>
        </w:rPr>
        <w:t xml:space="preserve">compared </w:t>
      </w:r>
      <w:r w:rsidR="00B93C8F">
        <w:rPr>
          <w:rFonts w:eastAsiaTheme="majorEastAsia" w:cstheme="majorBidi"/>
        </w:rPr>
        <w:t>to</w:t>
      </w:r>
      <w:r w:rsidR="00197C41">
        <w:rPr>
          <w:rFonts w:eastAsiaTheme="majorEastAsia" w:cstheme="majorBidi"/>
        </w:rPr>
        <w:t xml:space="preserve"> sites</w:t>
      </w:r>
      <w:r w:rsidR="007E0F2C">
        <w:rPr>
          <w:rFonts w:eastAsiaTheme="majorEastAsia" w:cstheme="majorBidi"/>
        </w:rPr>
        <w:t xml:space="preserve"> </w:t>
      </w:r>
      <w:r w:rsidR="00773539">
        <w:rPr>
          <w:rFonts w:eastAsiaTheme="majorEastAsia" w:cstheme="majorBidi"/>
        </w:rPr>
        <w:t xml:space="preserve">that </w:t>
      </w:r>
      <w:r w:rsidR="00A77DAF">
        <w:rPr>
          <w:rFonts w:eastAsiaTheme="majorEastAsia" w:cstheme="majorBidi"/>
        </w:rPr>
        <w:t>had no evidence for co-accessibility</w:t>
      </w:r>
      <w:r w:rsidR="001B5981">
        <w:rPr>
          <w:rFonts w:eastAsiaTheme="majorEastAsia" w:cstheme="majorBidi"/>
        </w:rPr>
        <w:t xml:space="preserve"> </w:t>
      </w:r>
      <w:r w:rsidR="0095107C">
        <w:rPr>
          <w:rFonts w:eastAsiaTheme="majorEastAsia" w:cstheme="majorBidi"/>
        </w:rPr>
        <w:t>(</w:t>
      </w:r>
      <w:r w:rsidR="00197C41">
        <w:rPr>
          <w:rFonts w:eastAsiaTheme="majorEastAsia" w:cstheme="majorBidi"/>
          <w:b/>
        </w:rPr>
        <w:t>Figure 5A</w:t>
      </w:r>
      <w:r w:rsidR="00197C41">
        <w:rPr>
          <w:rFonts w:eastAsiaTheme="majorEastAsia" w:cstheme="majorBidi"/>
        </w:rPr>
        <w:t xml:space="preserve">, </w:t>
      </w:r>
      <w:r w:rsidR="007319F1">
        <w:rPr>
          <w:rFonts w:eastAsiaTheme="majorEastAsia" w:cstheme="majorBidi"/>
          <w:b/>
        </w:rPr>
        <w:t xml:space="preserve">Supplementary </w:t>
      </w:r>
      <w:r w:rsidR="0095107C">
        <w:rPr>
          <w:rFonts w:eastAsiaTheme="majorEastAsia" w:cstheme="majorBidi"/>
          <w:b/>
        </w:rPr>
        <w:t xml:space="preserve">Figure </w:t>
      </w:r>
      <w:r w:rsidR="001C17C9">
        <w:rPr>
          <w:rFonts w:eastAsiaTheme="majorEastAsia" w:cstheme="majorBidi"/>
          <w:b/>
        </w:rPr>
        <w:t>8</w:t>
      </w:r>
      <w:r w:rsidR="00D15294">
        <w:rPr>
          <w:rFonts w:eastAsiaTheme="majorEastAsia" w:cstheme="majorBidi"/>
          <w:b/>
        </w:rPr>
        <w:t>A-C</w:t>
      </w:r>
      <w:r w:rsidR="0095107C">
        <w:rPr>
          <w:rFonts w:eastAsiaTheme="majorEastAsia" w:cstheme="majorBidi"/>
        </w:rPr>
        <w:t>).</w:t>
      </w:r>
      <w:r w:rsidR="00137D6C">
        <w:rPr>
          <w:rFonts w:eastAsiaTheme="majorEastAsia" w:cstheme="majorBidi"/>
        </w:rPr>
        <w:t xml:space="preserve"> </w:t>
      </w:r>
      <w:r w:rsidR="00DC05CA">
        <w:rPr>
          <w:rFonts w:eastAsiaTheme="majorEastAsia" w:cstheme="majorBidi"/>
        </w:rPr>
        <w:t>We therefore used this threshold</w:t>
      </w:r>
      <w:r w:rsidR="006A59C7">
        <w:rPr>
          <w:rFonts w:eastAsiaTheme="majorEastAsia" w:cstheme="majorBidi"/>
        </w:rPr>
        <w:t xml:space="preserve"> (.05)</w:t>
      </w:r>
      <w:r w:rsidR="00DC05CA">
        <w:rPr>
          <w:rFonts w:eastAsiaTheme="majorEastAsia" w:cstheme="majorBidi"/>
        </w:rPr>
        <w:t xml:space="preserve"> to define co-accessib</w:t>
      </w:r>
      <w:r w:rsidR="00B51CEB">
        <w:rPr>
          <w:rFonts w:eastAsiaTheme="majorEastAsia" w:cstheme="majorBidi"/>
        </w:rPr>
        <w:t>ility</w:t>
      </w:r>
      <w:r w:rsidR="00DC05CA">
        <w:rPr>
          <w:rFonts w:eastAsiaTheme="majorEastAsia" w:cstheme="majorBidi"/>
        </w:rPr>
        <w:t xml:space="preserve">, </w:t>
      </w:r>
      <w:r w:rsidR="00851829">
        <w:rPr>
          <w:rFonts w:eastAsiaTheme="majorEastAsia" w:cstheme="majorBidi"/>
        </w:rPr>
        <w:t>through which we</w:t>
      </w:r>
      <w:r w:rsidR="00DC05CA">
        <w:rPr>
          <w:rFonts w:eastAsiaTheme="majorEastAsia" w:cstheme="majorBidi"/>
        </w:rPr>
        <w:t xml:space="preserve"> identified</w:t>
      </w:r>
      <w:r w:rsidR="00C474D3">
        <w:rPr>
          <w:rFonts w:eastAsiaTheme="majorEastAsia" w:cstheme="majorBidi"/>
        </w:rPr>
        <w:t xml:space="preserve"> </w:t>
      </w:r>
      <w:r w:rsidR="008807F2" w:rsidRPr="008807F2">
        <w:rPr>
          <w:rFonts w:eastAsiaTheme="majorEastAsia" w:cstheme="majorBidi"/>
        </w:rPr>
        <w:t>593</w:t>
      </w:r>
      <w:r w:rsidR="008807F2">
        <w:rPr>
          <w:rFonts w:eastAsiaTheme="majorEastAsia" w:cstheme="majorBidi"/>
        </w:rPr>
        <w:t>,</w:t>
      </w:r>
      <w:r w:rsidR="008807F2" w:rsidRPr="008807F2">
        <w:rPr>
          <w:rFonts w:eastAsiaTheme="majorEastAsia" w:cstheme="majorBidi"/>
        </w:rPr>
        <w:t>769</w:t>
      </w:r>
      <w:r w:rsidR="00C474D3">
        <w:rPr>
          <w:rFonts w:eastAsiaTheme="majorEastAsia" w:cstheme="majorBidi"/>
        </w:rPr>
        <w:t xml:space="preserve"> co-accessible </w:t>
      </w:r>
      <w:r w:rsidR="00485F38">
        <w:rPr>
          <w:rFonts w:eastAsiaTheme="majorEastAsia" w:cstheme="majorBidi"/>
        </w:rPr>
        <w:t>sites</w:t>
      </w:r>
      <w:r w:rsidR="009D3699">
        <w:rPr>
          <w:rFonts w:eastAsiaTheme="majorEastAsia" w:cstheme="majorBidi"/>
        </w:rPr>
        <w:t xml:space="preserve"> </w:t>
      </w:r>
      <w:r w:rsidR="00C474D3">
        <w:rPr>
          <w:rFonts w:eastAsiaTheme="majorEastAsia" w:cstheme="majorBidi"/>
        </w:rPr>
        <w:t>in alpha cells</w:t>
      </w:r>
      <w:r w:rsidR="00382752">
        <w:rPr>
          <w:rFonts w:eastAsiaTheme="majorEastAsia" w:cstheme="majorBidi"/>
        </w:rPr>
        <w:t xml:space="preserve"> </w:t>
      </w:r>
      <w:r w:rsidR="00C474D3">
        <w:rPr>
          <w:rFonts w:eastAsiaTheme="majorEastAsia" w:cstheme="majorBidi"/>
        </w:rPr>
        <w:t xml:space="preserve">and </w:t>
      </w:r>
      <w:r w:rsidR="008807F2" w:rsidRPr="008807F2">
        <w:rPr>
          <w:rFonts w:eastAsiaTheme="majorEastAsia" w:cstheme="majorBidi"/>
        </w:rPr>
        <w:t>487</w:t>
      </w:r>
      <w:r w:rsidR="008807F2">
        <w:rPr>
          <w:rFonts w:eastAsiaTheme="majorEastAsia" w:cstheme="majorBidi"/>
        </w:rPr>
        <w:t>,</w:t>
      </w:r>
      <w:r w:rsidR="008807F2" w:rsidRPr="008807F2">
        <w:rPr>
          <w:rFonts w:eastAsiaTheme="majorEastAsia" w:cstheme="majorBidi"/>
        </w:rPr>
        <w:t>549</w:t>
      </w:r>
      <w:r w:rsidR="00C474D3">
        <w:rPr>
          <w:rFonts w:eastAsiaTheme="majorEastAsia" w:cstheme="majorBidi"/>
        </w:rPr>
        <w:t xml:space="preserve"> co-accessible</w:t>
      </w:r>
      <w:r w:rsidR="00485F38">
        <w:rPr>
          <w:rFonts w:eastAsiaTheme="majorEastAsia" w:cstheme="majorBidi"/>
        </w:rPr>
        <w:t xml:space="preserve"> sites</w:t>
      </w:r>
      <w:r w:rsidR="00C474D3">
        <w:rPr>
          <w:rFonts w:eastAsiaTheme="majorEastAsia" w:cstheme="majorBidi"/>
        </w:rPr>
        <w:t xml:space="preserve"> in beta cells</w:t>
      </w:r>
      <w:r w:rsidR="00CA284C">
        <w:rPr>
          <w:rFonts w:eastAsiaTheme="majorEastAsia" w:cstheme="majorBidi"/>
        </w:rPr>
        <w:t xml:space="preserve"> (</w:t>
      </w:r>
      <w:r w:rsidR="00CA284C" w:rsidRPr="003F0AC5">
        <w:rPr>
          <w:rFonts w:eastAsiaTheme="majorEastAsia" w:cstheme="majorBidi"/>
          <w:b/>
          <w:highlight w:val="yellow"/>
        </w:rPr>
        <w:t xml:space="preserve">Supplementary Data </w:t>
      </w:r>
      <w:r w:rsidR="00C12B89" w:rsidRPr="003F0AC5">
        <w:rPr>
          <w:rFonts w:eastAsiaTheme="majorEastAsia" w:cstheme="majorBidi"/>
          <w:b/>
          <w:highlight w:val="yellow"/>
        </w:rPr>
        <w:t>3</w:t>
      </w:r>
      <w:r w:rsidR="00CA284C" w:rsidRPr="008632EA">
        <w:rPr>
          <w:rFonts w:eastAsiaTheme="majorEastAsia" w:cstheme="majorBidi"/>
        </w:rPr>
        <w:t>)</w:t>
      </w:r>
      <w:r w:rsidR="00B00560" w:rsidRPr="00104AE9">
        <w:rPr>
          <w:rFonts w:eastAsiaTheme="majorEastAsia" w:cstheme="majorBidi"/>
        </w:rPr>
        <w:t>.</w:t>
      </w:r>
      <w:r w:rsidR="00B00560">
        <w:rPr>
          <w:rFonts w:eastAsiaTheme="majorEastAsia" w:cstheme="majorBidi"/>
        </w:rPr>
        <w:t xml:space="preserve"> </w:t>
      </w:r>
      <w:r w:rsidR="00FC6094">
        <w:rPr>
          <w:rFonts w:eastAsiaTheme="majorEastAsia" w:cstheme="majorBidi"/>
        </w:rPr>
        <w:t>Of these</w:t>
      </w:r>
      <w:r w:rsidR="000F6A72">
        <w:rPr>
          <w:rFonts w:eastAsiaTheme="majorEastAsia" w:cstheme="majorBidi"/>
        </w:rPr>
        <w:t xml:space="preserve"> sites</w:t>
      </w:r>
      <w:r w:rsidR="00FC6094">
        <w:rPr>
          <w:rFonts w:eastAsiaTheme="majorEastAsia" w:cstheme="majorBidi"/>
        </w:rPr>
        <w:t xml:space="preserve">, </w:t>
      </w:r>
      <w:r w:rsidR="00FC6094" w:rsidRPr="00FC6094">
        <w:rPr>
          <w:rFonts w:eastAsiaTheme="majorEastAsia" w:cstheme="majorBidi"/>
        </w:rPr>
        <w:t>252</w:t>
      </w:r>
      <w:r w:rsidR="00FC6094">
        <w:rPr>
          <w:rFonts w:eastAsiaTheme="majorEastAsia" w:cstheme="majorBidi"/>
        </w:rPr>
        <w:t>,</w:t>
      </w:r>
      <w:r w:rsidR="00FC6094" w:rsidRPr="00FC6094">
        <w:rPr>
          <w:rFonts w:eastAsiaTheme="majorEastAsia" w:cstheme="majorBidi"/>
        </w:rPr>
        <w:t>816</w:t>
      </w:r>
      <w:r w:rsidR="005D648E">
        <w:rPr>
          <w:rFonts w:eastAsiaTheme="majorEastAsia" w:cstheme="majorBidi"/>
        </w:rPr>
        <w:t xml:space="preserve"> </w:t>
      </w:r>
      <w:r w:rsidR="00B5135D">
        <w:rPr>
          <w:rFonts w:eastAsiaTheme="majorEastAsia" w:cstheme="majorBidi"/>
        </w:rPr>
        <w:t xml:space="preserve">(alpha) </w:t>
      </w:r>
      <w:r w:rsidR="005D648E">
        <w:rPr>
          <w:rFonts w:eastAsiaTheme="majorEastAsia" w:cstheme="majorBidi"/>
        </w:rPr>
        <w:t xml:space="preserve">and </w:t>
      </w:r>
      <w:r w:rsidR="00543770" w:rsidRPr="00543770">
        <w:rPr>
          <w:rFonts w:eastAsiaTheme="majorEastAsia" w:cstheme="majorBidi"/>
        </w:rPr>
        <w:t>165</w:t>
      </w:r>
      <w:r w:rsidR="00543770">
        <w:rPr>
          <w:rFonts w:eastAsiaTheme="majorEastAsia" w:cstheme="majorBidi"/>
        </w:rPr>
        <w:t>,</w:t>
      </w:r>
      <w:r w:rsidR="00543770" w:rsidRPr="00543770">
        <w:rPr>
          <w:rFonts w:eastAsiaTheme="majorEastAsia" w:cstheme="majorBidi"/>
        </w:rPr>
        <w:t>513</w:t>
      </w:r>
      <w:r w:rsidR="00B5135D">
        <w:rPr>
          <w:rFonts w:eastAsiaTheme="majorEastAsia" w:cstheme="majorBidi"/>
        </w:rPr>
        <w:t xml:space="preserve"> (beta)</w:t>
      </w:r>
      <w:r w:rsidR="00B22D19">
        <w:rPr>
          <w:rFonts w:eastAsiaTheme="majorEastAsia" w:cstheme="majorBidi"/>
        </w:rPr>
        <w:t xml:space="preserve"> </w:t>
      </w:r>
      <w:r w:rsidR="006E4E47">
        <w:rPr>
          <w:rFonts w:eastAsiaTheme="majorEastAsia" w:cstheme="majorBidi"/>
        </w:rPr>
        <w:t>were</w:t>
      </w:r>
      <w:r w:rsidR="00AD75BC">
        <w:rPr>
          <w:rFonts w:eastAsiaTheme="majorEastAsia" w:cstheme="majorBidi"/>
        </w:rPr>
        <w:t xml:space="preserve"> </w:t>
      </w:r>
      <w:r w:rsidR="00543770">
        <w:rPr>
          <w:rFonts w:eastAsiaTheme="majorEastAsia" w:cstheme="majorBidi"/>
        </w:rPr>
        <w:t xml:space="preserve">between distal </w:t>
      </w:r>
      <w:r w:rsidR="00E11B63">
        <w:rPr>
          <w:rFonts w:eastAsiaTheme="majorEastAsia" w:cstheme="majorBidi"/>
        </w:rPr>
        <w:t>sites</w:t>
      </w:r>
      <w:r w:rsidR="00543770">
        <w:rPr>
          <w:rFonts w:eastAsiaTheme="majorEastAsia" w:cstheme="majorBidi"/>
        </w:rPr>
        <w:t xml:space="preserve"> and </w:t>
      </w:r>
      <w:r w:rsidR="005D648E">
        <w:rPr>
          <w:rFonts w:eastAsiaTheme="majorEastAsia" w:cstheme="majorBidi"/>
        </w:rPr>
        <w:t>gene promoter</w:t>
      </w:r>
      <w:r w:rsidR="00543770">
        <w:rPr>
          <w:rFonts w:eastAsiaTheme="majorEastAsia" w:cstheme="majorBidi"/>
        </w:rPr>
        <w:t>s</w:t>
      </w:r>
      <w:r w:rsidR="00C474D3">
        <w:rPr>
          <w:rFonts w:eastAsiaTheme="majorEastAsia" w:cstheme="majorBidi"/>
        </w:rPr>
        <w:t>.</w:t>
      </w:r>
      <w:r w:rsidR="00137D6C">
        <w:rPr>
          <w:rFonts w:eastAsiaTheme="majorEastAsia" w:cstheme="majorBidi"/>
        </w:rPr>
        <w:t xml:space="preserve"> </w:t>
      </w:r>
      <w:r w:rsidR="00B00FE0">
        <w:rPr>
          <w:rFonts w:eastAsiaTheme="majorEastAsia" w:cstheme="majorBidi"/>
        </w:rPr>
        <w:t xml:space="preserve">There were </w:t>
      </w:r>
      <w:r w:rsidR="000C1EAC">
        <w:rPr>
          <w:rFonts w:eastAsiaTheme="majorEastAsia" w:cstheme="majorBidi"/>
        </w:rPr>
        <w:t xml:space="preserve">a total of </w:t>
      </w:r>
      <w:r w:rsidR="00B00FE0">
        <w:rPr>
          <w:rFonts w:eastAsiaTheme="majorEastAsia" w:cstheme="majorBidi"/>
        </w:rPr>
        <w:t>64,045 (alpha) and 57,374 (beta) unique distal sites co-accessible with a gene promoter (median 2 promoters</w:t>
      </w:r>
      <w:r w:rsidR="00FE428D">
        <w:rPr>
          <w:rFonts w:eastAsiaTheme="majorEastAsia" w:cstheme="majorBidi"/>
        </w:rPr>
        <w:t xml:space="preserve"> per site</w:t>
      </w:r>
      <w:r w:rsidR="00B00FE0">
        <w:rPr>
          <w:rFonts w:eastAsiaTheme="majorEastAsia" w:cstheme="majorBidi"/>
        </w:rPr>
        <w:t>)</w:t>
      </w:r>
      <w:r w:rsidR="00E07F93">
        <w:rPr>
          <w:rFonts w:eastAsiaTheme="majorEastAsia" w:cstheme="majorBidi"/>
        </w:rPr>
        <w:t xml:space="preserve">, and 19,872 (alpha) and 19,269 (beta) unique gene promoters </w:t>
      </w:r>
      <w:r w:rsidR="004A74B6">
        <w:rPr>
          <w:rFonts w:eastAsiaTheme="majorEastAsia" w:cstheme="majorBidi"/>
        </w:rPr>
        <w:t xml:space="preserve">co-accessible with a distal site (median 9 </w:t>
      </w:r>
      <w:r w:rsidR="00FE428D">
        <w:rPr>
          <w:rFonts w:eastAsiaTheme="majorEastAsia" w:cstheme="majorBidi"/>
        </w:rPr>
        <w:t xml:space="preserve">per gene </w:t>
      </w:r>
      <w:r w:rsidR="004A74B6">
        <w:rPr>
          <w:rFonts w:eastAsiaTheme="majorEastAsia" w:cstheme="majorBidi"/>
        </w:rPr>
        <w:t>in alpha cells, 6 in beta cells)</w:t>
      </w:r>
      <w:r w:rsidR="00F43561">
        <w:rPr>
          <w:rFonts w:eastAsiaTheme="majorEastAsia" w:cstheme="majorBidi"/>
        </w:rPr>
        <w:t xml:space="preserve"> (</w:t>
      </w:r>
      <w:r w:rsidR="0076750F">
        <w:rPr>
          <w:rFonts w:eastAsiaTheme="majorEastAsia" w:cstheme="majorBidi"/>
          <w:b/>
        </w:rPr>
        <w:t xml:space="preserve">Supplementary </w:t>
      </w:r>
      <w:r w:rsidR="00F43561">
        <w:rPr>
          <w:rFonts w:eastAsiaTheme="majorEastAsia" w:cstheme="majorBidi"/>
          <w:b/>
        </w:rPr>
        <w:t xml:space="preserve">Figure </w:t>
      </w:r>
      <w:r w:rsidR="001C17C9">
        <w:rPr>
          <w:rFonts w:eastAsiaTheme="majorEastAsia" w:cstheme="majorBidi"/>
          <w:b/>
        </w:rPr>
        <w:t>8</w:t>
      </w:r>
      <w:r w:rsidR="00F43561">
        <w:rPr>
          <w:rFonts w:eastAsiaTheme="majorEastAsia" w:cstheme="majorBidi"/>
          <w:b/>
        </w:rPr>
        <w:t>D-G</w:t>
      </w:r>
      <w:r w:rsidR="00F43561">
        <w:rPr>
          <w:rFonts w:eastAsiaTheme="majorEastAsia" w:cstheme="majorBidi"/>
        </w:rPr>
        <w:t>)</w:t>
      </w:r>
      <w:r w:rsidR="004A74B6">
        <w:rPr>
          <w:rFonts w:eastAsiaTheme="majorEastAsia" w:cstheme="majorBidi"/>
        </w:rPr>
        <w:t>.</w:t>
      </w:r>
      <w:r w:rsidR="001B5981">
        <w:rPr>
          <w:rFonts w:eastAsiaTheme="majorEastAsia" w:cstheme="majorBidi"/>
        </w:rPr>
        <w:t xml:space="preserve"> </w:t>
      </w:r>
    </w:p>
    <w:p w14:paraId="62244736" w14:textId="6943219D" w:rsidR="003F5350" w:rsidRDefault="007D10FC" w:rsidP="003F5350">
      <w:pPr>
        <w:spacing w:line="360" w:lineRule="auto"/>
        <w:jc w:val="both"/>
        <w:rPr>
          <w:rFonts w:eastAsiaTheme="majorEastAsia" w:cstheme="majorBidi"/>
        </w:rPr>
      </w:pPr>
      <w:r>
        <w:rPr>
          <w:rFonts w:eastAsiaTheme="majorEastAsia" w:cstheme="majorBidi"/>
        </w:rPr>
        <w:t xml:space="preserve">Among </w:t>
      </w:r>
      <w:r w:rsidR="003F5350">
        <w:rPr>
          <w:rFonts w:eastAsiaTheme="majorEastAsia" w:cstheme="majorBidi"/>
        </w:rPr>
        <w:t>co-accessible links to gene promoters</w:t>
      </w:r>
      <w:r>
        <w:rPr>
          <w:rFonts w:eastAsiaTheme="majorEastAsia" w:cstheme="majorBidi"/>
        </w:rPr>
        <w:t>, the majority</w:t>
      </w:r>
      <w:r w:rsidR="003F5350">
        <w:rPr>
          <w:rFonts w:eastAsiaTheme="majorEastAsia" w:cstheme="majorBidi"/>
        </w:rPr>
        <w:t xml:space="preserve"> (71.9%)</w:t>
      </w:r>
      <w:r>
        <w:rPr>
          <w:rFonts w:eastAsiaTheme="majorEastAsia" w:cstheme="majorBidi"/>
        </w:rPr>
        <w:t xml:space="preserve"> </w:t>
      </w:r>
      <w:r w:rsidR="003F5350">
        <w:rPr>
          <w:rFonts w:eastAsiaTheme="majorEastAsia" w:cstheme="majorBidi"/>
        </w:rPr>
        <w:t xml:space="preserve">were alpha- or beta-cell specific, highlighting the value of single cell-resolved data for identifying putative cell type-specific regulatory interactions. As an example of cell type-specific co-accessibility, the </w:t>
      </w:r>
      <w:r w:rsidR="003F5350">
        <w:rPr>
          <w:rFonts w:eastAsiaTheme="majorEastAsia" w:cstheme="majorBidi"/>
          <w:i/>
        </w:rPr>
        <w:t xml:space="preserve">PDX1 </w:t>
      </w:r>
      <w:r w:rsidR="003F5350">
        <w:rPr>
          <w:rFonts w:eastAsiaTheme="majorEastAsia" w:cstheme="majorBidi"/>
        </w:rPr>
        <w:t xml:space="preserve">promoter had co-accessibility with 35 chromatin sites in beta cells, including a site over 500kb distal that directly coincided with an islet </w:t>
      </w:r>
      <w:proofErr w:type="spellStart"/>
      <w:r w:rsidR="003F5350">
        <w:rPr>
          <w:rFonts w:eastAsiaTheme="majorEastAsia" w:cstheme="majorBidi"/>
        </w:rPr>
        <w:t>pcHi</w:t>
      </w:r>
      <w:proofErr w:type="spellEnd"/>
      <w:r w:rsidR="003F5350">
        <w:rPr>
          <w:rFonts w:eastAsiaTheme="majorEastAsia" w:cstheme="majorBidi"/>
        </w:rPr>
        <w:t>-C loop, only 7 of which were also found in alpha cells (</w:t>
      </w:r>
      <w:r w:rsidR="003F5350">
        <w:rPr>
          <w:rFonts w:eastAsiaTheme="majorEastAsia" w:cstheme="majorBidi"/>
          <w:b/>
        </w:rPr>
        <w:t>Figure 4B</w:t>
      </w:r>
      <w:r w:rsidR="003F5350">
        <w:rPr>
          <w:rFonts w:eastAsiaTheme="majorEastAsia" w:cstheme="majorBidi"/>
        </w:rPr>
        <w:t xml:space="preserve">). In another example, at the </w:t>
      </w:r>
      <w:r w:rsidR="003F5350">
        <w:rPr>
          <w:rFonts w:eastAsiaTheme="majorEastAsia" w:cstheme="majorBidi"/>
          <w:i/>
        </w:rPr>
        <w:t xml:space="preserve">ARX </w:t>
      </w:r>
      <w:r w:rsidR="003F5350">
        <w:rPr>
          <w:rFonts w:eastAsiaTheme="majorEastAsia" w:cstheme="majorBidi"/>
        </w:rPr>
        <w:t xml:space="preserve">locus 17 sites were co-accessible with the </w:t>
      </w:r>
      <w:r w:rsidR="003F5350">
        <w:rPr>
          <w:rFonts w:eastAsiaTheme="majorEastAsia" w:cstheme="majorBidi"/>
          <w:i/>
        </w:rPr>
        <w:t xml:space="preserve">ARX </w:t>
      </w:r>
      <w:r w:rsidR="003F5350">
        <w:rPr>
          <w:rFonts w:eastAsiaTheme="majorEastAsia" w:cstheme="majorBidi"/>
        </w:rPr>
        <w:t>promoter in alpha cells, none of which were co-accessible in beta cells (</w:t>
      </w:r>
      <w:r w:rsidR="007319F1">
        <w:rPr>
          <w:rFonts w:eastAsiaTheme="majorEastAsia" w:cstheme="majorBidi"/>
          <w:b/>
        </w:rPr>
        <w:t xml:space="preserve">Supplementary </w:t>
      </w:r>
      <w:r w:rsidR="003F5350">
        <w:rPr>
          <w:rFonts w:eastAsiaTheme="majorEastAsia" w:cstheme="majorBidi"/>
          <w:b/>
        </w:rPr>
        <w:t xml:space="preserve">Figure </w:t>
      </w:r>
      <w:r w:rsidR="001C17C9">
        <w:rPr>
          <w:rFonts w:eastAsiaTheme="majorEastAsia" w:cstheme="majorBidi"/>
          <w:b/>
        </w:rPr>
        <w:t>8</w:t>
      </w:r>
      <w:r w:rsidR="00C20741">
        <w:rPr>
          <w:rFonts w:eastAsiaTheme="majorEastAsia" w:cstheme="majorBidi"/>
          <w:b/>
        </w:rPr>
        <w:t>F</w:t>
      </w:r>
      <w:r w:rsidR="003F5350">
        <w:rPr>
          <w:rFonts w:eastAsiaTheme="majorEastAsia" w:cstheme="majorBidi"/>
        </w:rPr>
        <w:t xml:space="preserve">). Conversely, as an example of shared co-accessibility across cell types, the </w:t>
      </w:r>
      <w:r w:rsidR="003F5350">
        <w:rPr>
          <w:rFonts w:eastAsiaTheme="majorEastAsia" w:cstheme="majorBidi"/>
          <w:i/>
        </w:rPr>
        <w:t xml:space="preserve">NEUROD1 </w:t>
      </w:r>
      <w:r w:rsidR="003F5350">
        <w:rPr>
          <w:rFonts w:eastAsiaTheme="majorEastAsia" w:cstheme="majorBidi"/>
        </w:rPr>
        <w:t>promoter was co-accessible with 52 and 47 chromatin sites in alpha and beta cells, respectively, of which 26 were shared and several were over 500kb distal (</w:t>
      </w:r>
      <w:r w:rsidR="007319F1">
        <w:rPr>
          <w:rFonts w:eastAsiaTheme="majorEastAsia" w:cstheme="majorBidi"/>
          <w:b/>
        </w:rPr>
        <w:t xml:space="preserve">Supplementary </w:t>
      </w:r>
      <w:r w:rsidR="003F5350" w:rsidRPr="007D47F1">
        <w:rPr>
          <w:rFonts w:eastAsiaTheme="majorEastAsia" w:cstheme="majorBidi"/>
          <w:b/>
        </w:rPr>
        <w:t xml:space="preserve">Figure </w:t>
      </w:r>
      <w:r w:rsidR="001C17C9">
        <w:rPr>
          <w:rFonts w:eastAsiaTheme="majorEastAsia" w:cstheme="majorBidi"/>
          <w:b/>
        </w:rPr>
        <w:t>8</w:t>
      </w:r>
      <w:r w:rsidR="00C20741">
        <w:rPr>
          <w:rFonts w:eastAsiaTheme="majorEastAsia" w:cstheme="majorBidi"/>
          <w:b/>
        </w:rPr>
        <w:t>G</w:t>
      </w:r>
      <w:r w:rsidR="003F5350">
        <w:rPr>
          <w:rFonts w:eastAsiaTheme="majorEastAsia" w:cstheme="majorBidi"/>
        </w:rPr>
        <w:t>).</w:t>
      </w:r>
    </w:p>
    <w:p w14:paraId="0BD3B049" w14:textId="0B226261" w:rsidR="007D10FC" w:rsidRDefault="007D10FC" w:rsidP="003F5350">
      <w:pPr>
        <w:spacing w:line="360" w:lineRule="auto"/>
        <w:jc w:val="both"/>
        <w:rPr>
          <w:rFonts w:eastAsiaTheme="majorEastAsia" w:cstheme="majorBidi"/>
        </w:rPr>
      </w:pPr>
      <w:r>
        <w:rPr>
          <w:rFonts w:eastAsiaTheme="majorEastAsia" w:cstheme="majorBidi"/>
        </w:rPr>
        <w:lastRenderedPageBreak/>
        <w:t>Given</w:t>
      </w:r>
      <w:r w:rsidR="00FB64EE">
        <w:rPr>
          <w:rFonts w:eastAsiaTheme="majorEastAsia" w:cstheme="majorBidi"/>
        </w:rPr>
        <w:t xml:space="preserve"> </w:t>
      </w:r>
      <w:r>
        <w:rPr>
          <w:rFonts w:eastAsiaTheme="majorEastAsia" w:cstheme="majorBidi"/>
        </w:rPr>
        <w:t xml:space="preserve">heterogeneity in alpha and beta cell regulatory programs, we next cataloged </w:t>
      </w:r>
      <w:r w:rsidR="007B611C">
        <w:rPr>
          <w:rFonts w:eastAsiaTheme="majorEastAsia" w:cstheme="majorBidi"/>
        </w:rPr>
        <w:t xml:space="preserve">co-accessible links between distal </w:t>
      </w:r>
      <w:r>
        <w:rPr>
          <w:rFonts w:eastAsiaTheme="majorEastAsia" w:cstheme="majorBidi"/>
        </w:rPr>
        <w:t xml:space="preserve">alpha and beta cell sites </w:t>
      </w:r>
      <w:r w:rsidR="007B611C">
        <w:rPr>
          <w:rFonts w:eastAsiaTheme="majorEastAsia" w:cstheme="majorBidi"/>
        </w:rPr>
        <w:t>and</w:t>
      </w:r>
      <w:r>
        <w:rPr>
          <w:rFonts w:eastAsiaTheme="majorEastAsia" w:cstheme="majorBidi"/>
        </w:rPr>
        <w:t xml:space="preserve"> gene promoter</w:t>
      </w:r>
      <w:r w:rsidR="007B611C">
        <w:rPr>
          <w:rFonts w:eastAsiaTheme="majorEastAsia" w:cstheme="majorBidi"/>
        </w:rPr>
        <w:t>s</w:t>
      </w:r>
      <w:r>
        <w:rPr>
          <w:rFonts w:eastAsiaTheme="majorEastAsia" w:cstheme="majorBidi"/>
        </w:rPr>
        <w:t xml:space="preserve"> </w:t>
      </w:r>
      <w:r w:rsidR="00FB64EE">
        <w:rPr>
          <w:rFonts w:eastAsiaTheme="majorEastAsia" w:cstheme="majorBidi"/>
        </w:rPr>
        <w:t>that had</w:t>
      </w:r>
      <w:r>
        <w:rPr>
          <w:rFonts w:eastAsiaTheme="majorEastAsia" w:cstheme="majorBidi"/>
        </w:rPr>
        <w:t xml:space="preserve"> differential activity across high- and low-hormone states (</w:t>
      </w:r>
      <w:r>
        <w:rPr>
          <w:rFonts w:eastAsiaTheme="majorEastAsia" w:cstheme="majorBidi"/>
          <w:b/>
        </w:rPr>
        <w:t xml:space="preserve">see Methods, </w:t>
      </w:r>
      <w:r w:rsidRPr="00104AE9">
        <w:rPr>
          <w:rFonts w:eastAsiaTheme="majorEastAsia" w:cstheme="majorBidi"/>
          <w:b/>
        </w:rPr>
        <w:t xml:space="preserve">Supplementary Data </w:t>
      </w:r>
      <w:r w:rsidR="0088763C">
        <w:rPr>
          <w:rFonts w:eastAsiaTheme="majorEastAsia" w:cstheme="majorBidi"/>
          <w:b/>
        </w:rPr>
        <w:t>3</w:t>
      </w:r>
      <w:r w:rsidRPr="00104AE9">
        <w:rPr>
          <w:rFonts w:eastAsiaTheme="majorEastAsia" w:cstheme="majorBidi"/>
        </w:rPr>
        <w:t>).</w:t>
      </w:r>
      <w:r>
        <w:rPr>
          <w:rFonts w:eastAsiaTheme="majorEastAsia" w:cstheme="majorBidi"/>
        </w:rPr>
        <w:t xml:space="preserve"> </w:t>
      </w:r>
      <w:r w:rsidR="00460CE8">
        <w:rPr>
          <w:rFonts w:eastAsiaTheme="majorEastAsia" w:cstheme="majorBidi"/>
        </w:rPr>
        <w:t xml:space="preserve">We observed </w:t>
      </w:r>
      <w:r w:rsidR="009B5F68">
        <w:rPr>
          <w:rFonts w:eastAsiaTheme="majorEastAsia" w:cstheme="majorBidi"/>
        </w:rPr>
        <w:t xml:space="preserve">25,012 </w:t>
      </w:r>
      <w:r w:rsidR="00321521">
        <w:rPr>
          <w:rFonts w:eastAsiaTheme="majorEastAsia" w:cstheme="majorBidi"/>
        </w:rPr>
        <w:t xml:space="preserve">(alpha) and </w:t>
      </w:r>
      <w:r w:rsidR="00CF07AF" w:rsidRPr="00CF07AF">
        <w:rPr>
          <w:rFonts w:eastAsiaTheme="majorEastAsia" w:cstheme="majorBidi"/>
        </w:rPr>
        <w:t>9</w:t>
      </w:r>
      <w:r w:rsidR="00CF07AF">
        <w:rPr>
          <w:rFonts w:eastAsiaTheme="majorEastAsia" w:cstheme="majorBidi"/>
        </w:rPr>
        <w:t>,</w:t>
      </w:r>
      <w:r w:rsidR="00CF07AF" w:rsidRPr="00CF07AF">
        <w:rPr>
          <w:rFonts w:eastAsiaTheme="majorEastAsia" w:cstheme="majorBidi"/>
        </w:rPr>
        <w:t>64</w:t>
      </w:r>
      <w:r w:rsidR="00CF07AF">
        <w:rPr>
          <w:rFonts w:eastAsiaTheme="majorEastAsia" w:cstheme="majorBidi"/>
        </w:rPr>
        <w:t xml:space="preserve">1 </w:t>
      </w:r>
      <w:r w:rsidR="00321521">
        <w:rPr>
          <w:rFonts w:eastAsiaTheme="majorEastAsia" w:cstheme="majorBidi"/>
        </w:rPr>
        <w:t xml:space="preserve">(beta) co-accessible links where both the distal site </w:t>
      </w:r>
      <w:r w:rsidR="00C6621D">
        <w:rPr>
          <w:rFonts w:eastAsiaTheme="majorEastAsia" w:cstheme="majorBidi"/>
        </w:rPr>
        <w:t>(alpha=</w:t>
      </w:r>
      <w:r w:rsidR="00E33E1B" w:rsidRPr="00E33E1B">
        <w:rPr>
          <w:rFonts w:eastAsiaTheme="majorEastAsia" w:cstheme="majorBidi"/>
        </w:rPr>
        <w:t>10</w:t>
      </w:r>
      <w:r w:rsidR="00E33E1B">
        <w:rPr>
          <w:rFonts w:eastAsiaTheme="majorEastAsia" w:cstheme="majorBidi"/>
        </w:rPr>
        <w:t>,</w:t>
      </w:r>
      <w:r w:rsidR="00E33E1B" w:rsidRPr="00E33E1B">
        <w:rPr>
          <w:rFonts w:eastAsiaTheme="majorEastAsia" w:cstheme="majorBidi"/>
        </w:rPr>
        <w:t xml:space="preserve">926 </w:t>
      </w:r>
      <w:r w:rsidR="00C6621D">
        <w:rPr>
          <w:rFonts w:eastAsiaTheme="majorEastAsia" w:cstheme="majorBidi"/>
        </w:rPr>
        <w:t>unique distal sites, beta=</w:t>
      </w:r>
      <w:r w:rsidR="00E33E1B" w:rsidRPr="00E33E1B">
        <w:rPr>
          <w:rFonts w:eastAsiaTheme="majorEastAsia" w:cstheme="majorBidi"/>
        </w:rPr>
        <w:t>7</w:t>
      </w:r>
      <w:r w:rsidR="00E33E1B">
        <w:rPr>
          <w:rFonts w:eastAsiaTheme="majorEastAsia" w:cstheme="majorBidi"/>
        </w:rPr>
        <w:t>,</w:t>
      </w:r>
      <w:r w:rsidR="00E33E1B" w:rsidRPr="00E33E1B">
        <w:rPr>
          <w:rFonts w:eastAsiaTheme="majorEastAsia" w:cstheme="majorBidi"/>
        </w:rPr>
        <w:t>958</w:t>
      </w:r>
      <w:r w:rsidR="00C6621D">
        <w:rPr>
          <w:rFonts w:eastAsiaTheme="majorEastAsia" w:cstheme="majorBidi"/>
        </w:rPr>
        <w:t xml:space="preserve">) </w:t>
      </w:r>
      <w:r w:rsidR="00321521">
        <w:rPr>
          <w:rFonts w:eastAsiaTheme="majorEastAsia" w:cstheme="majorBidi"/>
        </w:rPr>
        <w:t xml:space="preserve">and the gene promoter </w:t>
      </w:r>
      <w:r w:rsidR="004512E8">
        <w:rPr>
          <w:rFonts w:eastAsiaTheme="majorEastAsia" w:cstheme="majorBidi"/>
        </w:rPr>
        <w:t>(alpha=</w:t>
      </w:r>
      <w:r w:rsidR="004512E8" w:rsidRPr="004512E8">
        <w:rPr>
          <w:rFonts w:eastAsiaTheme="majorEastAsia" w:cstheme="majorBidi"/>
        </w:rPr>
        <w:t>1</w:t>
      </w:r>
      <w:r w:rsidR="00C6621D">
        <w:rPr>
          <w:rFonts w:eastAsiaTheme="majorEastAsia" w:cstheme="majorBidi"/>
        </w:rPr>
        <w:t>,</w:t>
      </w:r>
      <w:r w:rsidR="004512E8" w:rsidRPr="004512E8">
        <w:rPr>
          <w:rFonts w:eastAsiaTheme="majorEastAsia" w:cstheme="majorBidi"/>
        </w:rPr>
        <w:t>951</w:t>
      </w:r>
      <w:r w:rsidR="004512E8">
        <w:rPr>
          <w:rFonts w:eastAsiaTheme="majorEastAsia" w:cstheme="majorBidi"/>
        </w:rPr>
        <w:t xml:space="preserve"> unique promoters, beta=</w:t>
      </w:r>
      <w:r w:rsidR="00C6621D" w:rsidRPr="00C6621D">
        <w:rPr>
          <w:rFonts w:eastAsiaTheme="majorEastAsia" w:cstheme="majorBidi"/>
        </w:rPr>
        <w:t>1</w:t>
      </w:r>
      <w:r w:rsidR="00C6621D">
        <w:rPr>
          <w:rFonts w:eastAsiaTheme="majorEastAsia" w:cstheme="majorBidi"/>
        </w:rPr>
        <w:t>,</w:t>
      </w:r>
      <w:r w:rsidR="00C6621D" w:rsidRPr="00C6621D">
        <w:rPr>
          <w:rFonts w:eastAsiaTheme="majorEastAsia" w:cstheme="majorBidi"/>
        </w:rPr>
        <w:t>516</w:t>
      </w:r>
      <w:r w:rsidR="004512E8">
        <w:rPr>
          <w:rFonts w:eastAsiaTheme="majorEastAsia" w:cstheme="majorBidi"/>
        </w:rPr>
        <w:t xml:space="preserve">) </w:t>
      </w:r>
      <w:r w:rsidR="00B70EE4">
        <w:rPr>
          <w:rFonts w:eastAsiaTheme="majorEastAsia" w:cstheme="majorBidi"/>
        </w:rPr>
        <w:t>were differentially active between states</w:t>
      </w:r>
      <w:r w:rsidR="005A3C8D">
        <w:rPr>
          <w:rFonts w:eastAsiaTheme="majorEastAsia" w:cstheme="majorBidi"/>
        </w:rPr>
        <w:t xml:space="preserve"> in the same direction</w:t>
      </w:r>
      <w:r w:rsidR="00B70EE4">
        <w:rPr>
          <w:rFonts w:eastAsiaTheme="majorEastAsia" w:cstheme="majorBidi"/>
        </w:rPr>
        <w:t xml:space="preserve"> (</w:t>
      </w:r>
      <w:r w:rsidR="00B70EE4">
        <w:rPr>
          <w:rFonts w:eastAsiaTheme="majorEastAsia" w:cstheme="majorBidi"/>
          <w:b/>
        </w:rPr>
        <w:t>Supplementary Data 3</w:t>
      </w:r>
      <w:r w:rsidR="00B70EE4">
        <w:rPr>
          <w:rFonts w:eastAsiaTheme="majorEastAsia" w:cstheme="majorBidi"/>
        </w:rPr>
        <w:t>).</w:t>
      </w:r>
      <w:r w:rsidR="00E33E1B">
        <w:rPr>
          <w:rFonts w:eastAsiaTheme="majorEastAsia" w:cstheme="majorBidi"/>
        </w:rPr>
        <w:t xml:space="preserve"> </w:t>
      </w:r>
      <w:r w:rsidR="00F141AD">
        <w:rPr>
          <w:rFonts w:eastAsiaTheme="majorEastAsia" w:cstheme="majorBidi"/>
        </w:rPr>
        <w:t>State-dependent c</w:t>
      </w:r>
      <w:r w:rsidR="00DC03EE">
        <w:rPr>
          <w:rFonts w:eastAsiaTheme="majorEastAsia" w:cstheme="majorBidi"/>
        </w:rPr>
        <w:t>o</w:t>
      </w:r>
      <w:r w:rsidR="00F141AD">
        <w:rPr>
          <w:rFonts w:eastAsiaTheme="majorEastAsia" w:cstheme="majorBidi"/>
        </w:rPr>
        <w:t>-</w:t>
      </w:r>
      <w:r w:rsidR="00DC03EE">
        <w:rPr>
          <w:rFonts w:eastAsiaTheme="majorEastAsia" w:cstheme="majorBidi"/>
        </w:rPr>
        <w:t>accessible</w:t>
      </w:r>
      <w:r w:rsidR="00E66B01">
        <w:rPr>
          <w:rFonts w:eastAsiaTheme="majorEastAsia" w:cstheme="majorBidi"/>
        </w:rPr>
        <w:t xml:space="preserve"> links</w:t>
      </w:r>
      <w:r w:rsidR="00DC03EE">
        <w:rPr>
          <w:rFonts w:eastAsiaTheme="majorEastAsia" w:cstheme="majorBidi"/>
        </w:rPr>
        <w:t xml:space="preserve"> </w:t>
      </w:r>
      <w:r w:rsidR="00091E4D">
        <w:rPr>
          <w:rFonts w:eastAsiaTheme="majorEastAsia" w:cstheme="majorBidi"/>
        </w:rPr>
        <w:t>included</w:t>
      </w:r>
      <w:r w:rsidR="003C59D6">
        <w:rPr>
          <w:rFonts w:eastAsiaTheme="majorEastAsia" w:cstheme="majorBidi"/>
        </w:rPr>
        <w:t xml:space="preserve"> </w:t>
      </w:r>
      <w:r w:rsidR="003A69DD">
        <w:rPr>
          <w:rFonts w:eastAsiaTheme="majorEastAsia" w:cstheme="majorBidi"/>
        </w:rPr>
        <w:t xml:space="preserve">both </w:t>
      </w:r>
      <w:r w:rsidR="00095313">
        <w:rPr>
          <w:rFonts w:eastAsiaTheme="majorEastAsia" w:cstheme="majorBidi"/>
        </w:rPr>
        <w:t>gene</w:t>
      </w:r>
      <w:r w:rsidR="00F76A15">
        <w:rPr>
          <w:rFonts w:eastAsiaTheme="majorEastAsia" w:cstheme="majorBidi"/>
        </w:rPr>
        <w:t xml:space="preserve"> promoters</w:t>
      </w:r>
      <w:r w:rsidR="00095313">
        <w:rPr>
          <w:rFonts w:eastAsiaTheme="majorEastAsia" w:cstheme="majorBidi"/>
        </w:rPr>
        <w:t xml:space="preserve"> active in the </w:t>
      </w:r>
      <w:r w:rsidR="003C59D6">
        <w:rPr>
          <w:rFonts w:eastAsiaTheme="majorEastAsia" w:cstheme="majorBidi"/>
        </w:rPr>
        <w:t xml:space="preserve">high-hormone </w:t>
      </w:r>
      <w:r w:rsidR="00095313">
        <w:rPr>
          <w:rFonts w:eastAsiaTheme="majorEastAsia" w:cstheme="majorBidi"/>
        </w:rPr>
        <w:t xml:space="preserve">state </w:t>
      </w:r>
      <w:r w:rsidR="003C59D6">
        <w:rPr>
          <w:rFonts w:eastAsiaTheme="majorEastAsia" w:cstheme="majorBidi"/>
        </w:rPr>
        <w:t>such as</w:t>
      </w:r>
      <w:r w:rsidR="00C075C6">
        <w:rPr>
          <w:rFonts w:eastAsiaTheme="majorEastAsia" w:cstheme="majorBidi"/>
        </w:rPr>
        <w:t xml:space="preserve"> </w:t>
      </w:r>
      <w:r w:rsidR="00C075C6">
        <w:rPr>
          <w:rFonts w:eastAsiaTheme="majorEastAsia" w:cstheme="majorBidi"/>
          <w:i/>
        </w:rPr>
        <w:t>INS</w:t>
      </w:r>
      <w:r w:rsidR="00C075C6">
        <w:rPr>
          <w:rFonts w:eastAsiaTheme="majorEastAsia" w:cstheme="majorBidi"/>
        </w:rPr>
        <w:t xml:space="preserve">, </w:t>
      </w:r>
      <w:r w:rsidR="00C075C6">
        <w:rPr>
          <w:rFonts w:eastAsiaTheme="majorEastAsia" w:cstheme="majorBidi"/>
          <w:i/>
        </w:rPr>
        <w:t>GCG</w:t>
      </w:r>
      <w:r w:rsidR="001F75D5">
        <w:rPr>
          <w:rFonts w:eastAsiaTheme="majorEastAsia" w:cstheme="majorBidi"/>
          <w:i/>
        </w:rPr>
        <w:t xml:space="preserve">, </w:t>
      </w:r>
      <w:r w:rsidR="00C075C6">
        <w:rPr>
          <w:rFonts w:eastAsiaTheme="majorEastAsia" w:cstheme="majorBidi"/>
          <w:i/>
        </w:rPr>
        <w:t>G6PC2</w:t>
      </w:r>
      <w:r w:rsidR="001F75D5">
        <w:rPr>
          <w:rFonts w:eastAsiaTheme="majorEastAsia" w:cstheme="majorBidi"/>
          <w:i/>
        </w:rPr>
        <w:t xml:space="preserve"> </w:t>
      </w:r>
      <w:r w:rsidR="001F75D5">
        <w:rPr>
          <w:rFonts w:eastAsiaTheme="majorEastAsia" w:cstheme="majorBidi"/>
        </w:rPr>
        <w:t xml:space="preserve">and </w:t>
      </w:r>
      <w:r w:rsidR="001F75D5">
        <w:rPr>
          <w:rFonts w:eastAsiaTheme="majorEastAsia" w:cstheme="majorBidi"/>
          <w:i/>
        </w:rPr>
        <w:t>NEUROD1</w:t>
      </w:r>
      <w:r w:rsidR="00C075C6">
        <w:rPr>
          <w:rFonts w:eastAsiaTheme="majorEastAsia" w:cstheme="majorBidi"/>
        </w:rPr>
        <w:t xml:space="preserve">, </w:t>
      </w:r>
      <w:r w:rsidR="0055044E">
        <w:rPr>
          <w:rFonts w:eastAsiaTheme="majorEastAsia" w:cstheme="majorBidi"/>
        </w:rPr>
        <w:t xml:space="preserve">and </w:t>
      </w:r>
      <w:r w:rsidR="003C59D6">
        <w:rPr>
          <w:rFonts w:eastAsiaTheme="majorEastAsia" w:cstheme="majorBidi"/>
        </w:rPr>
        <w:t>gene</w:t>
      </w:r>
      <w:r w:rsidR="00F76A15">
        <w:rPr>
          <w:rFonts w:eastAsiaTheme="majorEastAsia" w:cstheme="majorBidi"/>
        </w:rPr>
        <w:t xml:space="preserve"> promoters</w:t>
      </w:r>
      <w:r w:rsidR="003C59D6">
        <w:rPr>
          <w:rFonts w:eastAsiaTheme="majorEastAsia" w:cstheme="majorBidi"/>
        </w:rPr>
        <w:t xml:space="preserve"> </w:t>
      </w:r>
      <w:r w:rsidR="00095313">
        <w:rPr>
          <w:rFonts w:eastAsiaTheme="majorEastAsia" w:cstheme="majorBidi"/>
        </w:rPr>
        <w:t xml:space="preserve">active in the low-hormone state </w:t>
      </w:r>
      <w:r w:rsidR="003C59D6">
        <w:rPr>
          <w:rFonts w:eastAsiaTheme="majorEastAsia" w:cstheme="majorBidi"/>
        </w:rPr>
        <w:t>such as</w:t>
      </w:r>
      <w:r w:rsidR="000C2018">
        <w:rPr>
          <w:rFonts w:eastAsiaTheme="majorEastAsia" w:cstheme="majorBidi"/>
        </w:rPr>
        <w:t xml:space="preserve"> </w:t>
      </w:r>
      <w:r w:rsidR="000C2018">
        <w:rPr>
          <w:rFonts w:eastAsiaTheme="majorEastAsia" w:cstheme="majorBidi"/>
          <w:i/>
        </w:rPr>
        <w:t xml:space="preserve">FOSL1, FOSL2, </w:t>
      </w:r>
      <w:r w:rsidR="00A73A93">
        <w:rPr>
          <w:rFonts w:eastAsiaTheme="majorEastAsia" w:cstheme="majorBidi"/>
          <w:i/>
        </w:rPr>
        <w:t xml:space="preserve">CREB1 </w:t>
      </w:r>
      <w:r w:rsidR="00A73A93">
        <w:rPr>
          <w:rFonts w:eastAsiaTheme="majorEastAsia" w:cstheme="majorBidi"/>
        </w:rPr>
        <w:t xml:space="preserve">and </w:t>
      </w:r>
      <w:r w:rsidR="00A73A93">
        <w:rPr>
          <w:rFonts w:eastAsiaTheme="majorEastAsia" w:cstheme="majorBidi"/>
          <w:i/>
        </w:rPr>
        <w:t>CREB5</w:t>
      </w:r>
      <w:r w:rsidR="00A73A93">
        <w:rPr>
          <w:rFonts w:eastAsiaTheme="majorEastAsia" w:cstheme="majorBidi"/>
        </w:rPr>
        <w:t>.</w:t>
      </w:r>
      <w:r w:rsidR="00EF6F31">
        <w:rPr>
          <w:rFonts w:eastAsiaTheme="majorEastAsia" w:cstheme="majorBidi"/>
        </w:rPr>
        <w:t xml:space="preserve"> </w:t>
      </w:r>
      <w:r w:rsidR="00A73A93">
        <w:rPr>
          <w:rFonts w:eastAsiaTheme="majorEastAsia" w:cstheme="majorBidi"/>
        </w:rPr>
        <w:t>We also identified</w:t>
      </w:r>
      <w:r w:rsidR="0080229A">
        <w:rPr>
          <w:rFonts w:eastAsiaTheme="majorEastAsia" w:cstheme="majorBidi"/>
        </w:rPr>
        <w:t xml:space="preserve"> a</w:t>
      </w:r>
      <w:r w:rsidR="0066389E">
        <w:rPr>
          <w:rFonts w:eastAsiaTheme="majorEastAsia" w:cstheme="majorBidi"/>
        </w:rPr>
        <w:t xml:space="preserve"> </w:t>
      </w:r>
      <w:r w:rsidR="0080229A">
        <w:rPr>
          <w:rFonts w:eastAsiaTheme="majorEastAsia" w:cstheme="majorBidi"/>
        </w:rPr>
        <w:t>set of</w:t>
      </w:r>
      <w:r w:rsidR="00A73A93">
        <w:rPr>
          <w:rFonts w:eastAsiaTheme="majorEastAsia" w:cstheme="majorBidi"/>
        </w:rPr>
        <w:t xml:space="preserve"> genes</w:t>
      </w:r>
      <w:r w:rsidR="0080229A">
        <w:rPr>
          <w:rFonts w:eastAsiaTheme="majorEastAsia" w:cstheme="majorBidi"/>
        </w:rPr>
        <w:t xml:space="preserve"> </w:t>
      </w:r>
      <w:r w:rsidR="003F0833">
        <w:rPr>
          <w:rFonts w:eastAsiaTheme="majorEastAsia" w:cstheme="majorBidi"/>
        </w:rPr>
        <w:t>which</w:t>
      </w:r>
      <w:r w:rsidR="0080229A">
        <w:rPr>
          <w:rFonts w:eastAsiaTheme="majorEastAsia" w:cstheme="majorBidi"/>
        </w:rPr>
        <w:t xml:space="preserve"> were</w:t>
      </w:r>
      <w:r w:rsidR="00A73A93">
        <w:rPr>
          <w:rFonts w:eastAsiaTheme="majorEastAsia" w:cstheme="majorBidi"/>
        </w:rPr>
        <w:t xml:space="preserve"> co-accessible with </w:t>
      </w:r>
      <w:r w:rsidR="0043438A">
        <w:rPr>
          <w:rFonts w:eastAsiaTheme="majorEastAsia" w:cstheme="majorBidi"/>
        </w:rPr>
        <w:t>different</w:t>
      </w:r>
      <w:r w:rsidR="00057A74">
        <w:rPr>
          <w:rFonts w:eastAsiaTheme="majorEastAsia" w:cstheme="majorBidi"/>
        </w:rPr>
        <w:t xml:space="preserve"> </w:t>
      </w:r>
      <w:r w:rsidR="00A73A93">
        <w:rPr>
          <w:rFonts w:eastAsiaTheme="majorEastAsia" w:cstheme="majorBidi"/>
        </w:rPr>
        <w:t>distal sites that had high-hormone and low-hormone</w:t>
      </w:r>
      <w:r w:rsidR="00783504">
        <w:rPr>
          <w:rFonts w:eastAsiaTheme="majorEastAsia" w:cstheme="majorBidi"/>
        </w:rPr>
        <w:t xml:space="preserve"> dependent activity</w:t>
      </w:r>
      <w:r w:rsidR="002C62BA">
        <w:rPr>
          <w:rFonts w:eastAsiaTheme="majorEastAsia" w:cstheme="majorBidi"/>
        </w:rPr>
        <w:t xml:space="preserve"> such as </w:t>
      </w:r>
      <w:r w:rsidR="002C62BA">
        <w:rPr>
          <w:rFonts w:eastAsiaTheme="majorEastAsia" w:cstheme="majorBidi"/>
          <w:i/>
        </w:rPr>
        <w:t>GLIS3</w:t>
      </w:r>
      <w:r w:rsidR="00130AED">
        <w:rPr>
          <w:rFonts w:eastAsiaTheme="majorEastAsia" w:cstheme="majorBidi"/>
        </w:rPr>
        <w:t>, suggesting these genes</w:t>
      </w:r>
      <w:r w:rsidR="001401D2">
        <w:rPr>
          <w:rFonts w:eastAsiaTheme="majorEastAsia" w:cstheme="majorBidi"/>
        </w:rPr>
        <w:t xml:space="preserve"> have </w:t>
      </w:r>
      <w:r w:rsidR="0043438A">
        <w:rPr>
          <w:rFonts w:eastAsiaTheme="majorEastAsia" w:cstheme="majorBidi"/>
        </w:rPr>
        <w:t>distinct</w:t>
      </w:r>
      <w:r w:rsidR="001401D2">
        <w:rPr>
          <w:rFonts w:eastAsiaTheme="majorEastAsia" w:cstheme="majorBidi"/>
        </w:rPr>
        <w:t xml:space="preserve"> regulatory programs driving their activity</w:t>
      </w:r>
      <w:r w:rsidR="00357E00">
        <w:rPr>
          <w:rFonts w:eastAsiaTheme="majorEastAsia" w:cstheme="majorBidi"/>
        </w:rPr>
        <w:t xml:space="preserve"> across cell states</w:t>
      </w:r>
      <w:r w:rsidR="001401D2">
        <w:rPr>
          <w:rFonts w:eastAsiaTheme="majorEastAsia" w:cstheme="majorBidi"/>
        </w:rPr>
        <w:t>.</w:t>
      </w:r>
      <w:r w:rsidR="00EF6F31">
        <w:rPr>
          <w:rFonts w:eastAsiaTheme="majorEastAsia" w:cstheme="majorBidi"/>
        </w:rPr>
        <w:t xml:space="preserve">  </w:t>
      </w:r>
      <w:r>
        <w:rPr>
          <w:rFonts w:eastAsiaTheme="majorEastAsia" w:cstheme="majorBidi"/>
        </w:rPr>
        <w:t xml:space="preserve"> </w:t>
      </w:r>
    </w:p>
    <w:p w14:paraId="534AEC08" w14:textId="48360B05" w:rsidR="007B62AB" w:rsidRDefault="00593D67" w:rsidP="009329E3">
      <w:pPr>
        <w:spacing w:line="360" w:lineRule="auto"/>
        <w:jc w:val="both"/>
        <w:rPr>
          <w:rFonts w:eastAsiaTheme="majorEastAsia" w:cstheme="majorBidi"/>
        </w:rPr>
      </w:pPr>
      <w:r>
        <w:rPr>
          <w:rFonts w:eastAsiaTheme="majorEastAsia" w:cstheme="majorBidi"/>
        </w:rPr>
        <w:t>Distal</w:t>
      </w:r>
      <w:r w:rsidR="00FB48BA">
        <w:rPr>
          <w:rFonts w:eastAsiaTheme="majorEastAsia" w:cstheme="majorBidi"/>
        </w:rPr>
        <w:t xml:space="preserve"> sites with</w:t>
      </w:r>
      <w:r w:rsidR="0011301B">
        <w:rPr>
          <w:rFonts w:eastAsiaTheme="majorEastAsia" w:cstheme="majorBidi"/>
        </w:rPr>
        <w:t xml:space="preserve"> co-accessibility to gene promoters harbored risk variants for T2D</w:t>
      </w:r>
      <w:r w:rsidR="008F42E4">
        <w:rPr>
          <w:rFonts w:eastAsiaTheme="majorEastAsia" w:cstheme="majorBidi"/>
        </w:rPr>
        <w:t xml:space="preserve"> in many cases</w:t>
      </w:r>
      <w:r w:rsidR="0011301B">
        <w:rPr>
          <w:rFonts w:eastAsiaTheme="majorEastAsia" w:cstheme="majorBidi"/>
        </w:rPr>
        <w:t xml:space="preserve">, suggesting </w:t>
      </w:r>
      <w:r w:rsidR="00234500">
        <w:rPr>
          <w:rFonts w:eastAsiaTheme="majorEastAsia" w:cstheme="majorBidi"/>
        </w:rPr>
        <w:t xml:space="preserve">this approach can prioritize </w:t>
      </w:r>
      <w:r w:rsidR="0011301B">
        <w:rPr>
          <w:rFonts w:eastAsiaTheme="majorEastAsia" w:cstheme="majorBidi"/>
        </w:rPr>
        <w:t>target genes of</w:t>
      </w:r>
      <w:r w:rsidR="002F0E31">
        <w:rPr>
          <w:rFonts w:eastAsiaTheme="majorEastAsia" w:cstheme="majorBidi"/>
        </w:rPr>
        <w:t xml:space="preserve"> T2D</w:t>
      </w:r>
      <w:r w:rsidR="0011301B">
        <w:rPr>
          <w:rFonts w:eastAsiaTheme="majorEastAsia" w:cstheme="majorBidi"/>
        </w:rPr>
        <w:t xml:space="preserve"> risk variant</w:t>
      </w:r>
      <w:r w:rsidR="008F42E4">
        <w:rPr>
          <w:rFonts w:eastAsiaTheme="majorEastAsia" w:cstheme="majorBidi"/>
        </w:rPr>
        <w:t>s</w:t>
      </w:r>
      <w:r w:rsidR="0011301B">
        <w:rPr>
          <w:rFonts w:eastAsiaTheme="majorEastAsia" w:cstheme="majorBidi"/>
        </w:rPr>
        <w:t xml:space="preserve"> </w:t>
      </w:r>
      <w:r w:rsidR="002F7F61">
        <w:rPr>
          <w:rFonts w:eastAsiaTheme="majorEastAsia" w:cstheme="majorBidi"/>
        </w:rPr>
        <w:t>in islet</w:t>
      </w:r>
      <w:r w:rsidR="0075650C">
        <w:rPr>
          <w:rFonts w:eastAsiaTheme="majorEastAsia" w:cstheme="majorBidi"/>
        </w:rPr>
        <w:t xml:space="preserve"> cells</w:t>
      </w:r>
      <w:r w:rsidR="0011301B">
        <w:rPr>
          <w:rFonts w:eastAsiaTheme="majorEastAsia" w:cstheme="majorBidi"/>
        </w:rPr>
        <w:t>.</w:t>
      </w:r>
      <w:r w:rsidR="001B5981">
        <w:rPr>
          <w:rFonts w:eastAsiaTheme="majorEastAsia" w:cstheme="majorBidi"/>
        </w:rPr>
        <w:t xml:space="preserve"> </w:t>
      </w:r>
      <w:r w:rsidR="00124DA8">
        <w:rPr>
          <w:rFonts w:eastAsiaTheme="majorEastAsia" w:cstheme="majorBidi"/>
        </w:rPr>
        <w:t>We observed one such</w:t>
      </w:r>
      <w:r w:rsidR="0000240C">
        <w:rPr>
          <w:rFonts w:eastAsiaTheme="majorEastAsia" w:cstheme="majorBidi"/>
        </w:rPr>
        <w:t xml:space="preserve"> example </w:t>
      </w:r>
      <w:r w:rsidR="0011301B">
        <w:rPr>
          <w:rFonts w:eastAsiaTheme="majorEastAsia" w:cstheme="majorBidi"/>
        </w:rPr>
        <w:t xml:space="preserve">at the </w:t>
      </w:r>
      <w:r w:rsidR="0011301B">
        <w:rPr>
          <w:rFonts w:eastAsiaTheme="majorEastAsia" w:cstheme="majorBidi"/>
          <w:i/>
        </w:rPr>
        <w:t xml:space="preserve">KCNQ1 </w:t>
      </w:r>
      <w:r w:rsidR="0011301B">
        <w:rPr>
          <w:rFonts w:eastAsiaTheme="majorEastAsia" w:cstheme="majorBidi"/>
        </w:rPr>
        <w:t xml:space="preserve">locus, </w:t>
      </w:r>
      <w:r w:rsidR="006424F6">
        <w:rPr>
          <w:rFonts w:eastAsiaTheme="majorEastAsia" w:cstheme="majorBidi"/>
        </w:rPr>
        <w:t xml:space="preserve">where an islet chromatin site </w:t>
      </w:r>
      <w:r w:rsidR="005603F5">
        <w:rPr>
          <w:rFonts w:eastAsiaTheme="majorEastAsia" w:cstheme="majorBidi"/>
        </w:rPr>
        <w:t xml:space="preserve">located in intron 3 of </w:t>
      </w:r>
      <w:r w:rsidR="005603F5">
        <w:rPr>
          <w:rFonts w:eastAsiaTheme="majorEastAsia" w:cstheme="majorBidi"/>
          <w:i/>
        </w:rPr>
        <w:t>KCNQ</w:t>
      </w:r>
      <w:r w:rsidR="00AB630C">
        <w:rPr>
          <w:rFonts w:eastAsiaTheme="majorEastAsia" w:cstheme="majorBidi"/>
          <w:i/>
        </w:rPr>
        <w:t xml:space="preserve">1 </w:t>
      </w:r>
      <w:r w:rsidR="00AB630C">
        <w:rPr>
          <w:rFonts w:eastAsiaTheme="majorEastAsia" w:cstheme="majorBidi"/>
        </w:rPr>
        <w:t xml:space="preserve">had beta cell-specific co-accessibility with the </w:t>
      </w:r>
      <w:r w:rsidR="00AB630C">
        <w:rPr>
          <w:rFonts w:eastAsiaTheme="majorEastAsia" w:cstheme="majorBidi"/>
          <w:i/>
        </w:rPr>
        <w:t xml:space="preserve">INS </w:t>
      </w:r>
      <w:r w:rsidR="00AB630C">
        <w:rPr>
          <w:rFonts w:eastAsiaTheme="majorEastAsia" w:cstheme="majorBidi"/>
        </w:rPr>
        <w:t>promoter over 500kb distal</w:t>
      </w:r>
      <w:r w:rsidR="005603F5">
        <w:rPr>
          <w:rFonts w:eastAsiaTheme="majorEastAsia" w:cstheme="majorBidi"/>
          <w:i/>
        </w:rPr>
        <w:t xml:space="preserve"> </w:t>
      </w:r>
      <w:r w:rsidR="00AB630C">
        <w:rPr>
          <w:rFonts w:eastAsiaTheme="majorEastAsia" w:cstheme="majorBidi"/>
        </w:rPr>
        <w:t xml:space="preserve">and </w:t>
      </w:r>
      <w:r w:rsidR="009F0137">
        <w:rPr>
          <w:rFonts w:eastAsiaTheme="majorEastAsia" w:cstheme="majorBidi"/>
        </w:rPr>
        <w:t>harbor</w:t>
      </w:r>
      <w:r w:rsidR="006D2620">
        <w:rPr>
          <w:rFonts w:eastAsiaTheme="majorEastAsia" w:cstheme="majorBidi"/>
        </w:rPr>
        <w:t>ed</w:t>
      </w:r>
      <w:r w:rsidR="009F0137">
        <w:rPr>
          <w:rFonts w:eastAsiaTheme="majorEastAsia" w:cstheme="majorBidi"/>
        </w:rPr>
        <w:t xml:space="preserve"> a </w:t>
      </w:r>
      <w:r w:rsidR="00AB630C">
        <w:rPr>
          <w:rFonts w:eastAsiaTheme="majorEastAsia" w:cstheme="majorBidi"/>
        </w:rPr>
        <w:t xml:space="preserve">causal </w:t>
      </w:r>
      <w:r w:rsidR="009F0137">
        <w:rPr>
          <w:rFonts w:eastAsiaTheme="majorEastAsia" w:cstheme="majorBidi"/>
        </w:rPr>
        <w:t>T2D risk variant rs231361</w:t>
      </w:r>
      <w:r w:rsidR="00AB630C">
        <w:rPr>
          <w:rFonts w:eastAsiaTheme="majorEastAsia" w:cstheme="majorBidi"/>
        </w:rPr>
        <w:t xml:space="preserve"> (PPA=1)</w:t>
      </w:r>
      <w:r w:rsidR="00786D9F">
        <w:rPr>
          <w:rFonts w:eastAsiaTheme="majorEastAsia" w:cstheme="majorBidi"/>
        </w:rPr>
        <w:fldChar w:fldCharType="begin"/>
      </w:r>
      <w:r w:rsidR="00475D13">
        <w:rPr>
          <w:rFonts w:eastAsiaTheme="majorEastAsia" w:cstheme="majorBidi"/>
        </w:rPr>
        <w:instrText xml:space="preserve"> ADDIN ZOTERO_ITEM {"citationID":"8b4fez0V","properties":{"formattedCitation":"{\\rtf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rsidR="00786D9F">
        <w:rPr>
          <w:rFonts w:eastAsiaTheme="majorEastAsia" w:cstheme="majorBidi"/>
        </w:rPr>
        <w:fldChar w:fldCharType="separate"/>
      </w:r>
      <w:r w:rsidR="00475D13" w:rsidRPr="00475D13">
        <w:rPr>
          <w:rFonts w:cs="Arial"/>
          <w:szCs w:val="24"/>
          <w:vertAlign w:val="superscript"/>
        </w:rPr>
        <w:t>23</w:t>
      </w:r>
      <w:r w:rsidR="00786D9F">
        <w:rPr>
          <w:rFonts w:eastAsiaTheme="majorEastAsia" w:cstheme="majorBidi"/>
        </w:rPr>
        <w:fldChar w:fldCharType="end"/>
      </w:r>
      <w:r w:rsidR="007006CF">
        <w:rPr>
          <w:rFonts w:eastAsiaTheme="majorEastAsia" w:cstheme="majorBidi"/>
        </w:rPr>
        <w:t>.</w:t>
      </w:r>
      <w:r w:rsidR="001B5981">
        <w:rPr>
          <w:rFonts w:eastAsiaTheme="majorEastAsia" w:cstheme="majorBidi"/>
        </w:rPr>
        <w:t xml:space="preserve"> </w:t>
      </w:r>
      <w:r w:rsidR="006836F8">
        <w:rPr>
          <w:rFonts w:eastAsiaTheme="majorEastAsia" w:cstheme="majorBidi"/>
        </w:rPr>
        <w:t>(</w:t>
      </w:r>
      <w:r w:rsidR="006836F8">
        <w:rPr>
          <w:rFonts w:eastAsiaTheme="majorEastAsia" w:cstheme="majorBidi"/>
          <w:b/>
        </w:rPr>
        <w:t>Figure 5C</w:t>
      </w:r>
      <w:r w:rsidR="006836F8">
        <w:rPr>
          <w:rFonts w:eastAsiaTheme="majorEastAsia" w:cstheme="majorBidi"/>
        </w:rPr>
        <w:t>).</w:t>
      </w:r>
      <w:r w:rsidR="00AD6929">
        <w:rPr>
          <w:rFonts w:eastAsiaTheme="majorEastAsia" w:cstheme="majorBidi"/>
        </w:rPr>
        <w:t xml:space="preserve"> T</w:t>
      </w:r>
      <w:r w:rsidR="009A6355">
        <w:rPr>
          <w:rFonts w:eastAsiaTheme="majorEastAsia" w:cstheme="majorBidi"/>
        </w:rPr>
        <w:t>o</w:t>
      </w:r>
      <w:r w:rsidR="0003587D">
        <w:rPr>
          <w:rFonts w:eastAsiaTheme="majorEastAsia" w:cstheme="majorBidi"/>
        </w:rPr>
        <w:t xml:space="preserve"> confirm that </w:t>
      </w:r>
      <w:r w:rsidR="00922A83">
        <w:rPr>
          <w:rFonts w:eastAsiaTheme="majorEastAsia" w:cstheme="majorBidi"/>
        </w:rPr>
        <w:t xml:space="preserve">co-accessibility </w:t>
      </w:r>
      <w:r w:rsidR="009A6355">
        <w:rPr>
          <w:rFonts w:eastAsiaTheme="majorEastAsia" w:cstheme="majorBidi"/>
        </w:rPr>
        <w:t xml:space="preserve">represented a physical </w:t>
      </w:r>
      <w:r w:rsidR="000F0B91">
        <w:rPr>
          <w:rFonts w:eastAsiaTheme="majorEastAsia" w:cstheme="majorBidi"/>
        </w:rPr>
        <w:t>relationship</w:t>
      </w:r>
      <w:r w:rsidR="00F05530">
        <w:rPr>
          <w:rFonts w:eastAsiaTheme="majorEastAsia" w:cstheme="majorBidi"/>
        </w:rPr>
        <w:t xml:space="preserve"> between the distal site and the insulin promoter</w:t>
      </w:r>
      <w:r w:rsidR="001C4F10">
        <w:rPr>
          <w:rFonts w:eastAsiaTheme="majorEastAsia" w:cstheme="majorBidi"/>
        </w:rPr>
        <w:t xml:space="preserve"> in beta cells</w:t>
      </w:r>
      <w:r w:rsidR="0082185A">
        <w:rPr>
          <w:rFonts w:eastAsiaTheme="majorEastAsia" w:cstheme="majorBidi"/>
        </w:rPr>
        <w:t xml:space="preserve">, we </w:t>
      </w:r>
      <w:r w:rsidR="009A6355">
        <w:rPr>
          <w:rFonts w:eastAsiaTheme="majorEastAsia" w:cstheme="majorBidi"/>
        </w:rPr>
        <w:t>utilized</w:t>
      </w:r>
      <w:r w:rsidR="0082185A">
        <w:rPr>
          <w:rFonts w:eastAsiaTheme="majorEastAsia" w:cstheme="majorBidi"/>
        </w:rPr>
        <w:t xml:space="preserve"> </w:t>
      </w:r>
      <w:r w:rsidR="009A6355">
        <w:rPr>
          <w:rFonts w:eastAsiaTheme="majorEastAsia" w:cstheme="majorBidi"/>
        </w:rPr>
        <w:t>a</w:t>
      </w:r>
      <w:r w:rsidR="00922CD5">
        <w:rPr>
          <w:rFonts w:eastAsiaTheme="majorEastAsia" w:cstheme="majorBidi"/>
        </w:rPr>
        <w:t xml:space="preserve"> </w:t>
      </w:r>
      <w:r w:rsidR="009A6355">
        <w:rPr>
          <w:rFonts w:eastAsiaTheme="majorEastAsia" w:cstheme="majorBidi"/>
        </w:rPr>
        <w:t xml:space="preserve">published </w:t>
      </w:r>
      <w:r w:rsidR="00BA0293">
        <w:rPr>
          <w:rFonts w:eastAsiaTheme="majorEastAsia" w:cstheme="majorBidi"/>
        </w:rPr>
        <w:t xml:space="preserve">insulin promoter </w:t>
      </w:r>
      <w:r w:rsidR="0082185A">
        <w:rPr>
          <w:rFonts w:eastAsiaTheme="majorEastAsia" w:cstheme="majorBidi"/>
        </w:rPr>
        <w:t xml:space="preserve">4C dataset from the </w:t>
      </w:r>
      <w:proofErr w:type="spellStart"/>
      <w:r w:rsidR="0082185A">
        <w:rPr>
          <w:rFonts w:eastAsiaTheme="majorEastAsia" w:cstheme="majorBidi"/>
        </w:rPr>
        <w:t>EndoC</w:t>
      </w:r>
      <w:proofErr w:type="spellEnd"/>
      <w:r w:rsidR="0082185A">
        <w:rPr>
          <w:rFonts w:eastAsiaTheme="majorEastAsia" w:cstheme="majorBidi"/>
        </w:rPr>
        <w:t>-</w:t>
      </w:r>
      <w:r w:rsidR="0082185A">
        <w:rPr>
          <w:rFonts w:eastAsiaTheme="majorEastAsia" w:cs="Arial"/>
        </w:rPr>
        <w:t>β</w:t>
      </w:r>
      <w:r w:rsidR="0082185A">
        <w:rPr>
          <w:rFonts w:eastAsiaTheme="majorEastAsia" w:cstheme="majorBidi"/>
        </w:rPr>
        <w:t xml:space="preserve">H1 </w:t>
      </w:r>
      <w:r w:rsidR="00153816">
        <w:rPr>
          <w:rFonts w:eastAsiaTheme="majorEastAsia" w:cstheme="majorBidi"/>
        </w:rPr>
        <w:t>beta cell line</w:t>
      </w:r>
      <w:r w:rsidR="00FB1DC1">
        <w:rPr>
          <w:rFonts w:eastAsiaTheme="majorEastAsia" w:cstheme="majorBidi"/>
        </w:rPr>
        <w:fldChar w:fldCharType="begin"/>
      </w:r>
      <w:r w:rsidR="00777F8F">
        <w:rPr>
          <w:rFonts w:eastAsiaTheme="majorEastAsia" w:cstheme="majorBidi"/>
        </w:rPr>
        <w:instrText xml:space="preserve"> ADDIN ZOTERO_ITEM {"citationID":"a2n0udtoi8v","properties":{"formattedCitation":"{\\rtf \\super 77\\nosupersub{}}","plainCitation":"77"},"citationItems":[{"id":"zzTonf0T/4iPlSWKD","uris":["http://zotero.org/users/4128181/items/C5DZ3LSJ"],"uri":["http://zotero.org/users/4128181/items/C5DZ3LSJ"],"itemData":{"id":"zzTonf0T/4iPlSWKD","type":"article-journal","title":"Insulin promoter in human pancreatic β cells contacts diabetes susceptibility loci and regulates genes affecting insulin metabolism","container-title":"Proceedings of the National Academy of Sciences of the United States of America","page":"E4633-E4641","volume":"115","issue":"20","source":"PubMed","abstract":"Both type 1 and type 2 diabetes involve a complex interplay between genetic, epigenetic, and environmental factors. Our laboratory has been interested in the physical interactions, in nuclei of human pancreatic β cells, between the insulin (INS) gene and other genes that are involved in insulin metabolism. We have identified, using Circularized Chromosome Conformation Capture (4C), many physical contacts in a human pancreatic β cell line between the INS promoter on chromosome 11 and sites on most other chromosomes. Many of these contacts are associated with type 1 or type 2 diabetes susceptibility loci. To determine whether physical contact is correlated with an ability of the INS locus to affect expression of these genes, we knock down INS expression by targeting the promoter; 259 genes are either up or down-regulated. Of these, 46 make physical contact with INS We analyze a subset of the contacted genes and show that all are associated with acetylation of histone H3 lysine 27, a marker of actively expressed genes. To demonstrate the usefulness of this approach in revealing regulatory pathways, we identify from among the contacted sites the previously uncharacterized gene SSTR5-AS1 and show that it plays an important role in controlling the effect of somatostatin-28 on insulin secretion. These results are consistent with models in which clustering of genes supports transcriptional activity. This may be a particularly important mechanism in pancreatic β cells and in other cells where a small subset of genes is expressed at high levels.","DOI":"10.1073/pnas.1803146115","ISSN":"1091-6490","note":"PMID: 29712868\nPMCID: PMC5960328","journalAbbreviation":"Proc. Natl. Acad. Sci. U.S.A.","language":"eng","author":[{"family":"Jian","given":"Xing"},{"family":"Felsenfeld","given":"Gary"}],"issued":{"date-parts":[["2018"]],"season":"15"}}}],"schema":"https://github.com/citation-style-language/schema/raw/master/csl-citation.json"} </w:instrText>
      </w:r>
      <w:r w:rsidR="00FB1DC1">
        <w:rPr>
          <w:rFonts w:eastAsiaTheme="majorEastAsia" w:cstheme="majorBidi"/>
        </w:rPr>
        <w:fldChar w:fldCharType="separate"/>
      </w:r>
      <w:r w:rsidR="00777F8F" w:rsidRPr="00777F8F">
        <w:rPr>
          <w:rFonts w:cs="Arial"/>
          <w:szCs w:val="24"/>
          <w:vertAlign w:val="superscript"/>
        </w:rPr>
        <w:t>77</w:t>
      </w:r>
      <w:r w:rsidR="00FB1DC1">
        <w:rPr>
          <w:rFonts w:eastAsiaTheme="majorEastAsia" w:cstheme="majorBidi"/>
        </w:rPr>
        <w:fldChar w:fldCharType="end"/>
      </w:r>
      <w:r w:rsidR="00DE69B2">
        <w:rPr>
          <w:rFonts w:eastAsiaTheme="majorEastAsia" w:cstheme="majorBidi"/>
        </w:rPr>
        <w:t xml:space="preserve">. </w:t>
      </w:r>
      <w:r w:rsidR="00446B9C">
        <w:rPr>
          <w:rFonts w:eastAsiaTheme="majorEastAsia" w:cstheme="majorBidi"/>
        </w:rPr>
        <w:t xml:space="preserve">As expected, the </w:t>
      </w:r>
      <w:r w:rsidR="009A6355">
        <w:rPr>
          <w:rFonts w:eastAsiaTheme="majorEastAsia" w:cstheme="majorBidi"/>
        </w:rPr>
        <w:t>distal</w:t>
      </w:r>
      <w:r w:rsidR="00556A10">
        <w:rPr>
          <w:rFonts w:eastAsiaTheme="majorEastAsia" w:cstheme="majorBidi"/>
        </w:rPr>
        <w:t xml:space="preserve"> site was in </w:t>
      </w:r>
      <w:r w:rsidR="00FB1DC1">
        <w:rPr>
          <w:rFonts w:eastAsiaTheme="majorEastAsia" w:cstheme="majorBidi"/>
        </w:rPr>
        <w:t>a region interacti</w:t>
      </w:r>
      <w:r w:rsidR="009A6355">
        <w:rPr>
          <w:rFonts w:eastAsiaTheme="majorEastAsia" w:cstheme="majorBidi"/>
        </w:rPr>
        <w:t>ng</w:t>
      </w:r>
      <w:r w:rsidR="00FB1DC1">
        <w:rPr>
          <w:rFonts w:eastAsiaTheme="majorEastAsia" w:cstheme="majorBidi"/>
        </w:rPr>
        <w:t xml:space="preserve"> with the insulin promoter</w:t>
      </w:r>
      <w:r w:rsidR="00917B9E">
        <w:rPr>
          <w:rFonts w:eastAsiaTheme="majorEastAsia" w:cstheme="majorBidi"/>
        </w:rPr>
        <w:t xml:space="preserve"> (</w:t>
      </w:r>
      <w:r w:rsidR="00917B9E">
        <w:rPr>
          <w:rFonts w:eastAsiaTheme="majorEastAsia" w:cstheme="majorBidi"/>
          <w:b/>
        </w:rPr>
        <w:t>Supplementary Figure 9A</w:t>
      </w:r>
      <w:r w:rsidR="00917B9E">
        <w:rPr>
          <w:rFonts w:eastAsiaTheme="majorEastAsia" w:cstheme="majorBidi"/>
        </w:rPr>
        <w:t>)</w:t>
      </w:r>
      <w:r w:rsidR="00556A10">
        <w:rPr>
          <w:rFonts w:eastAsiaTheme="majorEastAsia" w:cstheme="majorBidi"/>
        </w:rPr>
        <w:t xml:space="preserve">. </w:t>
      </w:r>
      <w:r w:rsidR="003C212E">
        <w:rPr>
          <w:rFonts w:eastAsiaTheme="majorEastAsia" w:cstheme="majorBidi"/>
        </w:rPr>
        <w:t xml:space="preserve">Interestingly, the site was </w:t>
      </w:r>
      <w:r w:rsidR="00E97674">
        <w:rPr>
          <w:rFonts w:eastAsiaTheme="majorEastAsia" w:cstheme="majorBidi"/>
        </w:rPr>
        <w:t xml:space="preserve">more </w:t>
      </w:r>
      <w:r w:rsidR="006C2BEC">
        <w:rPr>
          <w:rFonts w:eastAsiaTheme="majorEastAsia" w:cstheme="majorBidi"/>
        </w:rPr>
        <w:t xml:space="preserve">accessible </w:t>
      </w:r>
      <w:r w:rsidR="003C212E">
        <w:rPr>
          <w:rFonts w:eastAsiaTheme="majorEastAsia" w:cstheme="majorBidi"/>
        </w:rPr>
        <w:t xml:space="preserve">in INS-high beta cells </w:t>
      </w:r>
      <w:r w:rsidR="00E97674">
        <w:rPr>
          <w:rFonts w:eastAsiaTheme="majorEastAsia" w:cstheme="majorBidi"/>
        </w:rPr>
        <w:t>compared to</w:t>
      </w:r>
      <w:r w:rsidR="003C212E">
        <w:rPr>
          <w:rFonts w:eastAsiaTheme="majorEastAsia" w:cstheme="majorBidi"/>
        </w:rPr>
        <w:t xml:space="preserve"> INS-low beta cells, and</w:t>
      </w:r>
      <w:r w:rsidR="000D4286">
        <w:rPr>
          <w:rFonts w:eastAsiaTheme="majorEastAsia" w:cstheme="majorBidi"/>
        </w:rPr>
        <w:t xml:space="preserve"> </w:t>
      </w:r>
      <w:r w:rsidR="006836F8">
        <w:rPr>
          <w:rFonts w:eastAsiaTheme="majorEastAsia" w:cstheme="majorBidi"/>
        </w:rPr>
        <w:t xml:space="preserve">rs231361 was predicted to have state-specific effects on beta cell chromatin </w:t>
      </w:r>
      <w:r w:rsidR="00B52FA0">
        <w:rPr>
          <w:rFonts w:eastAsiaTheme="majorEastAsia" w:cstheme="majorBidi"/>
        </w:rPr>
        <w:t xml:space="preserve">accessibility </w:t>
      </w:r>
      <w:r w:rsidR="00FA387B">
        <w:rPr>
          <w:rFonts w:eastAsiaTheme="majorEastAsia" w:cstheme="majorBidi"/>
        </w:rPr>
        <w:t>(INS</w:t>
      </w:r>
      <w:r w:rsidR="00B52FA0">
        <w:rPr>
          <w:rFonts w:eastAsiaTheme="majorEastAsia" w:cstheme="majorBidi"/>
        </w:rPr>
        <w:t>-high</w:t>
      </w:r>
      <w:r w:rsidR="00EF3A9C">
        <w:rPr>
          <w:rFonts w:eastAsiaTheme="majorEastAsia" w:cstheme="majorBidi"/>
        </w:rPr>
        <w:t xml:space="preserve"> beta</w:t>
      </w:r>
      <w:r w:rsidR="006836F8">
        <w:rPr>
          <w:rFonts w:eastAsiaTheme="majorEastAsia" w:cstheme="majorBidi"/>
        </w:rPr>
        <w:t xml:space="preserve"> </w:t>
      </w:r>
      <w:r w:rsidR="00CD6EDB">
        <w:rPr>
          <w:rFonts w:eastAsiaTheme="majorEastAsia" w:cstheme="majorBidi"/>
        </w:rPr>
        <w:t>FDR</w:t>
      </w:r>
      <w:r w:rsidR="0054200C">
        <w:rPr>
          <w:rFonts w:eastAsiaTheme="majorEastAsia" w:cstheme="majorBidi"/>
        </w:rPr>
        <w:t xml:space="preserve"> q</w:t>
      </w:r>
      <w:r w:rsidR="006836F8">
        <w:rPr>
          <w:rFonts w:eastAsiaTheme="majorEastAsia" w:cstheme="majorBidi"/>
        </w:rPr>
        <w:t xml:space="preserve">=.060; </w:t>
      </w:r>
      <w:r w:rsidR="00FA387B">
        <w:rPr>
          <w:rFonts w:eastAsiaTheme="majorEastAsia" w:cstheme="majorBidi"/>
        </w:rPr>
        <w:t>INS</w:t>
      </w:r>
      <w:r w:rsidR="00B52FA0">
        <w:rPr>
          <w:rFonts w:eastAsiaTheme="majorEastAsia" w:cstheme="majorBidi"/>
        </w:rPr>
        <w:t>-low</w:t>
      </w:r>
      <w:r w:rsidR="00EF3A9C">
        <w:rPr>
          <w:rFonts w:eastAsiaTheme="majorEastAsia" w:cstheme="majorBidi"/>
        </w:rPr>
        <w:t xml:space="preserve"> beta</w:t>
      </w:r>
      <w:r w:rsidR="006836F8">
        <w:rPr>
          <w:rFonts w:eastAsiaTheme="majorEastAsia" w:cstheme="majorBidi"/>
        </w:rPr>
        <w:t xml:space="preserve"> </w:t>
      </w:r>
      <w:r w:rsidR="00CD6EDB">
        <w:rPr>
          <w:rFonts w:eastAsiaTheme="majorEastAsia" w:cstheme="majorBidi"/>
        </w:rPr>
        <w:t>FDR</w:t>
      </w:r>
      <w:r w:rsidR="0054200C">
        <w:rPr>
          <w:rFonts w:eastAsiaTheme="majorEastAsia" w:cstheme="majorBidi"/>
        </w:rPr>
        <w:t xml:space="preserve"> q</w:t>
      </w:r>
      <w:r w:rsidR="006836F8">
        <w:rPr>
          <w:rFonts w:eastAsiaTheme="majorEastAsia" w:cstheme="majorBidi"/>
        </w:rPr>
        <w:t>=.40)</w:t>
      </w:r>
      <w:r w:rsidR="00DE5DED">
        <w:rPr>
          <w:rFonts w:eastAsiaTheme="majorEastAsia" w:cstheme="majorBidi"/>
        </w:rPr>
        <w:t xml:space="preserve">. Furthermore, rs231361 </w:t>
      </w:r>
      <w:r w:rsidR="006836F8">
        <w:rPr>
          <w:rFonts w:eastAsiaTheme="majorEastAsia" w:cstheme="majorBidi"/>
        </w:rPr>
        <w:t xml:space="preserve">disrupted a </w:t>
      </w:r>
      <w:r w:rsidR="006836F8">
        <w:rPr>
          <w:rFonts w:eastAsiaTheme="majorEastAsia" w:cstheme="majorBidi"/>
          <w:i/>
        </w:rPr>
        <w:t xml:space="preserve">RFX </w:t>
      </w:r>
      <w:r w:rsidR="006836F8">
        <w:rPr>
          <w:rFonts w:eastAsiaTheme="majorEastAsia" w:cstheme="majorBidi"/>
        </w:rPr>
        <w:t>family sequence motif</w:t>
      </w:r>
      <w:r w:rsidR="00A02DE9">
        <w:rPr>
          <w:rFonts w:eastAsiaTheme="majorEastAsia" w:cstheme="majorBidi"/>
        </w:rPr>
        <w:t>,</w:t>
      </w:r>
      <w:r w:rsidR="006836F8">
        <w:rPr>
          <w:rFonts w:eastAsiaTheme="majorEastAsia" w:cstheme="majorBidi"/>
        </w:rPr>
        <w:t xml:space="preserve"> which </w:t>
      </w:r>
      <w:r w:rsidR="009737A0">
        <w:rPr>
          <w:rFonts w:eastAsiaTheme="majorEastAsia" w:cstheme="majorBidi"/>
        </w:rPr>
        <w:t>itself was</w:t>
      </w:r>
      <w:r w:rsidR="007D2141">
        <w:rPr>
          <w:rFonts w:eastAsiaTheme="majorEastAsia" w:cstheme="majorBidi"/>
        </w:rPr>
        <w:t xml:space="preserve"> </w:t>
      </w:r>
      <w:r w:rsidR="006836F8">
        <w:rPr>
          <w:rFonts w:eastAsiaTheme="majorEastAsia" w:cstheme="majorBidi"/>
        </w:rPr>
        <w:t xml:space="preserve">enriched in the </w:t>
      </w:r>
      <w:r w:rsidR="008F4067">
        <w:rPr>
          <w:rFonts w:eastAsiaTheme="majorEastAsia" w:cstheme="majorBidi"/>
        </w:rPr>
        <w:t>INS</w:t>
      </w:r>
      <w:r w:rsidR="00B52FA0">
        <w:rPr>
          <w:rFonts w:eastAsiaTheme="majorEastAsia" w:cstheme="majorBidi"/>
        </w:rPr>
        <w:t>-high</w:t>
      </w:r>
      <w:r w:rsidR="006836F8">
        <w:rPr>
          <w:rFonts w:eastAsiaTheme="majorEastAsia" w:cstheme="majorBidi"/>
        </w:rPr>
        <w:t xml:space="preserve"> beta cell state (</w:t>
      </w:r>
      <w:r w:rsidR="006836F8">
        <w:rPr>
          <w:rFonts w:eastAsiaTheme="majorEastAsia" w:cstheme="majorBidi"/>
          <w:b/>
        </w:rPr>
        <w:t xml:space="preserve">Figure 5C, </w:t>
      </w:r>
      <w:r w:rsidR="006836F8">
        <w:rPr>
          <w:rFonts w:eastAsiaTheme="majorEastAsia" w:cstheme="majorBidi"/>
        </w:rPr>
        <w:t xml:space="preserve">and see </w:t>
      </w:r>
      <w:r w:rsidR="006836F8">
        <w:rPr>
          <w:rFonts w:eastAsiaTheme="majorEastAsia" w:cstheme="majorBidi"/>
          <w:b/>
        </w:rPr>
        <w:t>Figure 2C</w:t>
      </w:r>
      <w:r w:rsidR="006836F8">
        <w:rPr>
          <w:rFonts w:eastAsiaTheme="majorEastAsia" w:cstheme="majorBidi"/>
        </w:rPr>
        <w:t>).</w:t>
      </w:r>
      <w:r w:rsidR="001B5981">
        <w:rPr>
          <w:rFonts w:eastAsiaTheme="majorEastAsia" w:cstheme="majorBidi"/>
        </w:rPr>
        <w:t xml:space="preserve"> </w:t>
      </w:r>
      <w:r w:rsidR="00920F20">
        <w:rPr>
          <w:rFonts w:eastAsiaTheme="majorEastAsia" w:cstheme="majorBidi"/>
        </w:rPr>
        <w:t>The</w:t>
      </w:r>
      <w:r w:rsidR="0059422A">
        <w:rPr>
          <w:rFonts w:eastAsiaTheme="majorEastAsia" w:cstheme="majorBidi"/>
        </w:rPr>
        <w:t xml:space="preserve"> </w:t>
      </w:r>
      <w:r w:rsidR="008D535F">
        <w:rPr>
          <w:rFonts w:eastAsiaTheme="majorEastAsia" w:cstheme="majorBidi"/>
          <w:i/>
        </w:rPr>
        <w:t xml:space="preserve">KCNQ1 </w:t>
      </w:r>
      <w:r w:rsidR="008D535F">
        <w:rPr>
          <w:rFonts w:eastAsiaTheme="majorEastAsia" w:cstheme="majorBidi"/>
        </w:rPr>
        <w:t>locus is</w:t>
      </w:r>
      <w:r w:rsidR="00920F20">
        <w:rPr>
          <w:rFonts w:eastAsiaTheme="majorEastAsia" w:cstheme="majorBidi"/>
        </w:rPr>
        <w:t xml:space="preserve"> </w:t>
      </w:r>
      <w:r w:rsidR="008D535F">
        <w:rPr>
          <w:rFonts w:eastAsiaTheme="majorEastAsia" w:cstheme="majorBidi"/>
        </w:rPr>
        <w:t xml:space="preserve">associated with </w:t>
      </w:r>
      <w:r w:rsidR="001D51E4">
        <w:rPr>
          <w:rFonts w:eastAsiaTheme="majorEastAsia" w:cstheme="majorBidi"/>
        </w:rPr>
        <w:t>quantitative measures of insulin secretion</w:t>
      </w:r>
      <w:r w:rsidR="00514A9D">
        <w:rPr>
          <w:rFonts w:eastAsiaTheme="majorEastAsia" w:cstheme="majorBidi"/>
        </w:rPr>
        <w:fldChar w:fldCharType="begin"/>
      </w:r>
      <w:r w:rsidR="00777F8F">
        <w:rPr>
          <w:rFonts w:eastAsiaTheme="majorEastAsia" w:cstheme="majorBidi"/>
        </w:rPr>
        <w:instrText xml:space="preserve"> ADDIN ZOTERO_ITEM {"citationID":"w9P8qC41","properties":{"formattedCitation":"{\\rtf \\super 78\\uc0\\u8211{}81\\nosupersub{}}","plainCitation":"78–81"},"citationItems":[{"id":857,"uris":["http://zotero.org/users/4128181/items/W733LFR9"],"uri":["http://zotero.org/users/4128181/items/W733LFR9"],"itemData":{"id":857,"type":"article-journal","title":"The type 2 diabetes associated minor allele of rs2237895 KCNQ1 associates with reduced insulin release following an oral glucose load","container-title":"PloS One","page":"e5872","volume":"4","issue":"6","source":"PubMed","abstract":"BACKGROUND: Polymorphisms in the potassium channel, voltage-gated, KQT-like subfamily, member 1 (KCNQ1) have recently been reported to associate with type 2 diabetes. The primary aim of the present study was to investigate the putative impact of these KCNQ1 polymorphisms (rs2283228, rs2237892, rs2237895, and rs2237897) on estimates of glucose stimulated insulin release.\nMETHODOLOGY/PRINCIPAL FINDINGS: Genotypes were examined for associations with serum insulin levels following an oral glucose tolerance test (OGTT) in a population-based sample of 6,039 middle-aged and treatment-naïve individuals. Insulin release indices estimated from the OGTT and the interplay between insulin sensitivity and insulin release were investigated using linear regression and Hotelling T2 analyses. Applying an additive genetic model the minor C-allele of rs2237895 was associated with reduced serum insulin levels 30 min (mean+/-SD: (CC) 277+/-160 vs. (AC) 280+/-164 vs. (AA) 299+/-200 pmol/l, p = 0.008) after an oral glucose load, insulinogenic index (29.6+/-17.4 vs. 30.2+/-18.7vs. 32.2+/-22.1, p = 0.007), incremental area under the insulin curve (20,477+/-12,491 vs. 20,503+/-12,386 vs. 21,810+/-14,685, p = 0.02) among the 4,568 individuals who were glucose tolerant. Adjustment for the degree of insulin sensitivity had no effect on the measures of reduced insulin release. The rs2237895 genotype had a similar impact in the total sample of treatment-naïve individuals. No association with measures of insulin release were identified for the less common diabetes risk alleles of rs2237892, rs2237897, or rs2283228.\nCONCLUSION: The minor C-allele of rs2237895 of KCNQ1, which has a prevalence of about 42% among Caucasians was associated with reduced measures of insulin release following an oral glucose load suggesting that the increased risk of type 2 diabetes, previously reported for this variant, likely is mediated through an impaired beta cell function.","DOI":"10.1371/journal.pone.0005872","ISSN":"1932-6203","note":"PMID: 19516902\nPMCID: PMC2689931","journalAbbreviation":"PLoS ONE","language":"eng","author":[{"family":"Holmkvist","given":"Johan"},{"family":"Banasik","given":"Karina"},{"family":"Andersen","given":"Gitte"},{"family":"Unoki","given":"Hiroyuki"},{"family":"Jensen","given":"Thomas Skot"},{"family":"Pisinger","given":"Charlotta"},{"family":"Borch-Johnsen","given":"Knut"},{"family":"Sandbaek","given":"Annelli"},{"family":"Lauritzen","given":"Torsten"},{"family":"Brunak","given":"Sören"},{"family":"Maeda","given":"Shiro"},{"family":"Hansen","given":"Torben"},{"family":"Pedersen","given":"Oluf"}],"issued":{"date-parts":[["2009",6,11]]}},"locator":"1"},{"id":855,"uris":["http://zotero.org/users/4128181/items/NKKI36IU"],"uri":["http://zotero.org/users/4128181/items/NKKI36IU"],"itemData":{"id":855,"type":"article-journal","title":"A variant in the KCNQ1 gene predicts future type 2 diabetes and mediates impaired insulin secretion","container-title":"Diabetes","page":"2409-2413","volume":"58","issue":"10","source":"PubMed","abstract":"OBJECTIVE: Two independent genome-wide association studies for type 2 diabetes in Japanese subjects have recently identified common variants in the KCNQ1 gene that are strongly associated with type 2 diabetes. Here we studied whether a common variant in KCNQ1 would influence BMI as well as insulin secretion and action and predict future type 2 diabetes in subjects from Sweden and Finland.\nRESEARCH DESIGN AND METHODS: Risk of type 2 diabetes conferred by KCNQ1 rs2237895 was studied in 2,830 type 2 diabetic case subjects and 3,550 control subjects from Sweden (Malmö Case-Control) and prospectively in 16,061 individuals from the Malmö Preventive Project (MPP). Association between genotype and insulin secretion/action was assessed cross- sectionally in 3,298 nondiabetic subjects from the Prevalence, Prediction and Prevention of Diabetes (PPP)-Botnia Study and longitudinally in 2,328 nondiabetic subjects from the Botnia Prospective Study (BPS). KCNQ1 expression (n = 18) and glucose-stimulated insulin secretion (n = 19) were measured in human islets from nondiabetic cadaver donors.\nRESULTS: The C-allele of KCNQ1 rs2237895 was associated with increased risk of type 2 diabetes in both the Malmö Case-Control (odds ratio 1.23 [95% CI 1.12-1.34]; P = 5.6 x 10(-6)) and the prospective (1.14 [1.06-1.22]; P = 4.8 x 10(-4)) studies. Furthermore, the C-allele was associated with decreased insulin secretion (corrected insulin response [CIR] P = 0.013; disposition index [DI] P = 0.013) in the PPP-Botnia Study and in the BPS at baseline (CIR P = 3.6 x 10(-4); DI P = 0.0058) and after follow-up (CIR P = 0.0018; DI P = 0.0030). C-allele carriers showed reduced glucose-stimulated insulin secretion in human islets (P = 2.5 x 10(-6)).\nCONCLUSIONS: A common variant in the KCNQ1 gene is associated with increased risk of future type 2 diabetes in Scandinavians, which partially can be explained by an effect on insulin secretion.","DOI":"10.2337/db09-0246","ISSN":"1939-327X","note":"PMID: 19584308\nPMCID: PMC2750226","journalAbbreviation":"Diabetes","language":"eng","author":[{"family":"Jonsson","given":"Anna"},{"family":"Isomaa","given":"Bo"},{"family":"Tuomi","given":"Tiinamaija"},{"family":"Taneera","given":"Jalal"},{"family":"Salehi","given":"Albert"},{"family":"Nilsson","given":"Peter"},{"family":"Groop","given":"Leif"},{"family":"Lyssenko","given":"Valeriya"}],"issued":{"date-parts":[["2009",10]]}},"locator":"1"},{"id":859,"uris":["http://zotero.org/users/4128181/items/62PJD5I4"],"uri":["http://zotero.org/users/4128181/items/62PJD5I4"],"itemData":{"id":859,"type":"article-journal","title":"Genetic Variation in KCNQ1 Associates With Fasting Glucose andβ-Cell Function","container-title":"Diabetes","page":"1445-1449","volume":"58","issue":"6","source":"PubMed Central","abstract":"OBJECTIVE\nThe potassium voltage-gated channel, KQT-like subfamily, member 1 (KCNQ1) has been found through a genome-wide association study to be a strong candidate for conferring susceptibility to type 2 diabetes in East Asian and European populations. Our objective was to describe the association between polymorphisms at the KCNQ1 locus with insulin resistance, β-cell function, and other type 2 diabetes–related traits in a sample of Chinese, Malays, and Asian Indians living in Singapore.\n\nRESEARCH DESIGN AND METHODS\nWe examined the associations between four previously reported KCNQ1 single-nucleotide polymorphisms (SNPs) with type 2 diabetes–related traits in 3,734 participants from the population-based 1998 Singapore National Health Survey cohort (2,520 Chinese, 693 Malay, and 521 Asian Indians). Insulin resistance was calculated from fasting insulin and glucose using the homeostasis model assessment method, whereas pancreatic β-cell function was assessed using the corrected insulin response at 120 min (CIR120).\n\nRESULTS\nSNPs rs2237897, rs2237892, and rs2283228 were significantly associated with type 2 diabetes (odds ratio [OR] 1.48, P = 3 × 10−4; OR 1.38, P = 0.002; OR 1.31, P = 0.012, respectively). Within the Chinese population, the risk alleles for rs2237897, rs2237892, and rs2283228 were significantly associated with higher fasting glucose levels (P = 0.014, 0.011, and 0.034, respectively) and reduced CIR120(P = 0.007, 0.013, and 0.014, respectively). A similar trend was observed among the Malay and Asian Indian minority groups, although this did not reach statistical significance because of limited sample sizes.\n\nCONCLUSIONS\nThe increased risk for type 2 diabetes associated with KCNQ1 is likely to be caused by a reduction in insulin secretion. Further studies will be useful to replicate these findings and to fully delineate the role of KCNQ1 and its related pathways in disease pathogenesis.","DOI":"10.2337/db08-1138","ISSN":"0012-1797","note":"PMID: 19252135\nPMCID: PMC2682664","journalAbbreviation":"Diabetes","author":[{"family":"Tan","given":"Jonathan T."},{"family":"Nurbaya","given":"Siti"},{"family":"Gardner","given":"Daphne"},{"family":"Ye","given":"Sandra"},{"family":"Tai","given":"E. Shyong"},{"family":"Ng","given":"Daniel P.K."}],"issued":{"date-parts":[["2009",6]]}},"locator":"1"},{"id":875,"uris":["http://zotero.org/users/4128181/items/HEFS65J5"],"uri":["http://zotero.org/users/4128181/items/HEFS65J5"],"itemData":{"id":875,"type":"article-journal","title":"Variants in KCNQ1 are associated with susceptibility to type 2 diabetes mellitus","container-title":"Nature Genetics","page":"1092-1097","volume":"40","issue":"9","source":"PubMed","abstract":"We carried out a multistage genome-wide association study of type 2 diabetes mellitus in Japanese individuals, with a total of 1,612 cases and 1,424 controls and 100,000 SNPs. The most significant association was obtained with SNPs in KCNQ1, and dense mapping within the gene revealed that rs2237892 in intron 15 showed the lowest Pvalue (6.7 x 10(-13), odds ratio (OR) = 1.49). The association of KCNQ1 with type 2 diabetes was replicated in populations of Korean, Chinese and European ancestry as well as in two independent Japanese populations, and meta-analysis with a total of 19,930 individuals (9,569 cases and 10,361 controls) yielded a P value of 1.7 x 10(-42) (OR = 1.40; 95% CI = 1.34-1.47) for rs2237892. Among control subjects, the risk allele of this polymorphism was associated with impairment of insulin secretion according to the homeostasis model assessment of beta-cell function or the corrected insulin response. Our data thus implicate KCNQ1 as a diabetes susceptibility gene in groups of different ancestries.","DOI":"10.1038/ng.207","ISSN":"1061-4036","note":"PMID: 18711367","journalAbbreviation":"Nat. Genet.","language":"eng","author":[{"family":"Yasuda","given":"Kazuki"},{"family":"Miyake","given":"Kazuaki"},{"family":"Horikawa","given":"Yukio"},{"family":"Hara","given":"Kazuo"},{"family":"Osawa","given":"Haruhiko"},{"family":"Furuta","given":"Hiroto"},{"family":"Hirota","given":"Yushi"},{"family":"Mori","given":"Hiroyuki"},{"family":"Jonsson","given":"Anna"},{"family":"Sato","given":"Yoshifumi"},{"family":"Yamagata","given":"Kazuya"},{"family":"Hinokio","given":"Yoshinori"},{"family":"Wang","given":"He-Yao"},{"family":"Tanahashi","given":"Toshihito"},{"family":"Nakamura","given":"Naoto"},{"family":"Oka","given":"Yoshitomo"},{"family":"Iwasaki","given":"Naoko"},{"family":"Iwamoto","given":"Yasuhiko"},{"family":"Yamada","given":"Yuichiro"},{"family":"Seino","given":"Yutaka"},{"family":"Maegawa","given":"Hiroshi"},{"family":"Kashiwagi","given":"Atsunori"},{"family":"Takeda","given":"Jun"},{"family":"Maeda","given":"Eiichi"},{"family":"Shin","given":"Hyoung Doo"},{"family":"Cho","given":"Young Min"},{"family":"Park","given":"Kyong Soo"},{"family":"Lee","given":"Hong Kyu"},{"family":"Ng","given":"Maggie C. Y."},{"family":"Ma","given":"Ronald C. W."},{"family":"So","given":"Wing-Yee"},{"family":"Chan","given":"Juliana C. N."},{"family":"Lyssenko","given":"Valeriya"},{"family":"Tuomi","given":"Tiinamaija"},{"family":"Nilsson","given":"Peter"},{"family":"Groop","given":"Leif"},{"family":"Kamatani","given":"Naoyuki"},{"family":"Sekine","given":"Akihiro"},{"family":"Nakamura","given":"Yusuke"},{"family":"Yamamoto","given":"Ken"},{"family":"Yoshida","given":"Teruhiko"},{"family":"Tokunaga","given":"Katsushi"},{"family":"Itakura","given":"Mitsuo"},{"family":"Makino","given":"Hideichi"},{"family":"Nanjo","given":"Kishio"},{"family":"Kadowaki","given":"Takashi"},{"family":"Kasuga","given":"Masato"}],"issued":{"date-parts":[["2008",9]]}},"locator":"1"}],"schema":"https://github.com/citation-style-language/schema/raw/master/csl-citation.json"} </w:instrText>
      </w:r>
      <w:r w:rsidR="00514A9D">
        <w:rPr>
          <w:rFonts w:eastAsiaTheme="majorEastAsia" w:cstheme="majorBidi"/>
        </w:rPr>
        <w:fldChar w:fldCharType="separate"/>
      </w:r>
      <w:r w:rsidR="00777F8F" w:rsidRPr="00777F8F">
        <w:rPr>
          <w:rFonts w:cs="Arial"/>
          <w:szCs w:val="24"/>
          <w:vertAlign w:val="superscript"/>
        </w:rPr>
        <w:t>78–81</w:t>
      </w:r>
      <w:r w:rsidR="00514A9D">
        <w:rPr>
          <w:rFonts w:eastAsiaTheme="majorEastAsia" w:cstheme="majorBidi"/>
        </w:rPr>
        <w:fldChar w:fldCharType="end"/>
      </w:r>
      <w:r w:rsidR="009D4632">
        <w:rPr>
          <w:rFonts w:eastAsiaTheme="majorEastAsia" w:cstheme="majorBidi"/>
        </w:rPr>
        <w:t xml:space="preserve"> </w:t>
      </w:r>
      <w:r w:rsidR="00475D13">
        <w:rPr>
          <w:rFonts w:eastAsiaTheme="majorEastAsia" w:cstheme="majorBidi"/>
        </w:rPr>
        <w:t>and fasting glucose level</w:t>
      </w:r>
      <w:r w:rsidR="002B219A">
        <w:rPr>
          <w:rFonts w:eastAsiaTheme="majorEastAsia" w:cstheme="majorBidi"/>
        </w:rPr>
        <w:fldChar w:fldCharType="begin"/>
      </w:r>
      <w:r w:rsidR="00777F8F">
        <w:rPr>
          <w:rFonts w:eastAsiaTheme="majorEastAsia" w:cstheme="majorBidi"/>
        </w:rPr>
        <w:instrText xml:space="preserve"> ADDIN ZOTERO_ITEM {"citationID":"a4ml14081j","properties":{"formattedCitation":"{\\rtf \\super 82\\nosupersub{}}","plainCitation":"82"},"citationItems":[{"id":765,"uris":["http://zotero.org/users/4128181/items/9EHPD7WQ"],"uri":["http://zotero.org/users/4128181/items/9EHPD7WQ"]}]} </w:instrText>
      </w:r>
      <w:r w:rsidR="002B219A">
        <w:rPr>
          <w:rFonts w:eastAsiaTheme="majorEastAsia" w:cstheme="majorBidi"/>
        </w:rPr>
        <w:fldChar w:fldCharType="separate"/>
      </w:r>
      <w:r w:rsidR="00777F8F" w:rsidRPr="00777F8F">
        <w:rPr>
          <w:rFonts w:cs="Arial"/>
          <w:szCs w:val="24"/>
          <w:vertAlign w:val="superscript"/>
        </w:rPr>
        <w:t>82</w:t>
      </w:r>
      <w:r w:rsidR="002B219A">
        <w:rPr>
          <w:rFonts w:eastAsiaTheme="majorEastAsia" w:cstheme="majorBidi"/>
        </w:rPr>
        <w:fldChar w:fldCharType="end"/>
      </w:r>
      <w:r w:rsidR="008D535F">
        <w:rPr>
          <w:rFonts w:eastAsiaTheme="majorEastAsia" w:cstheme="majorBidi"/>
        </w:rPr>
        <w:t xml:space="preserve">, </w:t>
      </w:r>
      <w:r w:rsidR="009C1634">
        <w:rPr>
          <w:rFonts w:eastAsiaTheme="majorEastAsia" w:cstheme="majorBidi"/>
        </w:rPr>
        <w:t xml:space="preserve">demonstrating </w:t>
      </w:r>
      <w:r w:rsidR="00796BD7">
        <w:rPr>
          <w:rFonts w:eastAsiaTheme="majorEastAsia" w:cstheme="majorBidi"/>
        </w:rPr>
        <w:t>that the</w:t>
      </w:r>
      <w:r w:rsidR="008D535F">
        <w:rPr>
          <w:rFonts w:eastAsiaTheme="majorEastAsia" w:cstheme="majorBidi"/>
        </w:rPr>
        <w:t xml:space="preserve"> mechanism of action</w:t>
      </w:r>
      <w:r w:rsidR="00C568F2">
        <w:rPr>
          <w:rFonts w:eastAsiaTheme="majorEastAsia" w:cstheme="majorBidi"/>
        </w:rPr>
        <w:t xml:space="preserve"> </w:t>
      </w:r>
      <w:r w:rsidR="007C5CCD">
        <w:rPr>
          <w:rFonts w:eastAsiaTheme="majorEastAsia" w:cstheme="majorBidi"/>
        </w:rPr>
        <w:t xml:space="preserve">of this locus </w:t>
      </w:r>
      <w:r w:rsidR="00C568F2">
        <w:rPr>
          <w:rFonts w:eastAsiaTheme="majorEastAsia" w:cstheme="majorBidi"/>
        </w:rPr>
        <w:t>on T2D risk</w:t>
      </w:r>
      <w:r w:rsidR="008D535F">
        <w:rPr>
          <w:rFonts w:eastAsiaTheme="majorEastAsia" w:cstheme="majorBidi"/>
        </w:rPr>
        <w:t xml:space="preserve"> is</w:t>
      </w:r>
      <w:r w:rsidR="0038586F">
        <w:rPr>
          <w:rFonts w:eastAsiaTheme="majorEastAsia" w:cstheme="majorBidi"/>
        </w:rPr>
        <w:t xml:space="preserve"> likely</w:t>
      </w:r>
      <w:r w:rsidR="008D535F">
        <w:rPr>
          <w:rFonts w:eastAsiaTheme="majorEastAsia" w:cstheme="majorBidi"/>
        </w:rPr>
        <w:t xml:space="preserve"> mediated through beta cell</w:t>
      </w:r>
      <w:r w:rsidR="001D51E4">
        <w:rPr>
          <w:rFonts w:eastAsiaTheme="majorEastAsia" w:cstheme="majorBidi"/>
        </w:rPr>
        <w:t xml:space="preserve"> </w:t>
      </w:r>
      <w:r w:rsidR="00B06B44">
        <w:rPr>
          <w:rFonts w:eastAsiaTheme="majorEastAsia" w:cstheme="majorBidi"/>
        </w:rPr>
        <w:t>function</w:t>
      </w:r>
      <w:r w:rsidR="00475D13">
        <w:rPr>
          <w:rFonts w:eastAsiaTheme="majorEastAsia" w:cstheme="majorBidi"/>
        </w:rPr>
        <w:t xml:space="preserve"> in a state-dependent manner</w:t>
      </w:r>
      <w:r w:rsidR="001D51E4">
        <w:rPr>
          <w:rFonts w:eastAsiaTheme="majorEastAsia" w:cstheme="majorBidi"/>
        </w:rPr>
        <w:t>.</w:t>
      </w:r>
      <w:r w:rsidR="00137D6C">
        <w:rPr>
          <w:rFonts w:eastAsiaTheme="majorEastAsia" w:cstheme="majorBidi"/>
        </w:rPr>
        <w:t xml:space="preserve"> </w:t>
      </w:r>
    </w:p>
    <w:p w14:paraId="40358BEF" w14:textId="38A740B2" w:rsidR="003F53FF" w:rsidRDefault="003F53FF" w:rsidP="003F53FF">
      <w:pPr>
        <w:spacing w:line="360" w:lineRule="auto"/>
        <w:jc w:val="both"/>
        <w:rPr>
          <w:rFonts w:eastAsiaTheme="majorEastAsia" w:cstheme="majorBidi"/>
        </w:rPr>
      </w:pPr>
      <w:r>
        <w:rPr>
          <w:rFonts w:eastAsiaTheme="majorEastAsia" w:cstheme="majorBidi"/>
        </w:rPr>
        <w:t xml:space="preserve">To validate the effects of the </w:t>
      </w:r>
      <w:r w:rsidR="00EC5D5B">
        <w:rPr>
          <w:rFonts w:eastAsiaTheme="majorEastAsia" w:cstheme="majorBidi"/>
        </w:rPr>
        <w:t>chromatin site</w:t>
      </w:r>
      <w:r>
        <w:rPr>
          <w:rFonts w:eastAsiaTheme="majorEastAsia" w:cstheme="majorBidi"/>
        </w:rPr>
        <w:t xml:space="preserve"> containing rs231361 on distal regulation of </w:t>
      </w:r>
      <w:r>
        <w:rPr>
          <w:rFonts w:eastAsiaTheme="majorEastAsia" w:cstheme="majorBidi"/>
          <w:i/>
        </w:rPr>
        <w:t>INS</w:t>
      </w:r>
      <w:r>
        <w:rPr>
          <w:rFonts w:eastAsiaTheme="majorEastAsia" w:cstheme="majorBidi"/>
        </w:rPr>
        <w:t xml:space="preserve"> in beta cells, w</w:t>
      </w:r>
      <w:r w:rsidRPr="00CC6C42">
        <w:rPr>
          <w:rFonts w:eastAsiaTheme="majorEastAsia" w:cstheme="majorBidi"/>
        </w:rPr>
        <w:t xml:space="preserve">e deleted a 2.6kb region </w:t>
      </w:r>
      <w:r>
        <w:rPr>
          <w:rFonts w:eastAsiaTheme="majorEastAsia" w:cstheme="majorBidi"/>
        </w:rPr>
        <w:t>flanking the</w:t>
      </w:r>
      <w:r w:rsidRPr="00CC6C42">
        <w:rPr>
          <w:rFonts w:eastAsiaTheme="majorEastAsia" w:cstheme="majorBidi"/>
        </w:rPr>
        <w:t xml:space="preserve"> </w:t>
      </w:r>
      <w:r w:rsidR="00E673E4">
        <w:rPr>
          <w:rFonts w:eastAsiaTheme="majorEastAsia" w:cstheme="majorBidi"/>
        </w:rPr>
        <w:t>site</w:t>
      </w:r>
      <w:r w:rsidRPr="00CC6C42">
        <w:rPr>
          <w:rFonts w:eastAsiaTheme="majorEastAsia" w:cstheme="majorBidi"/>
        </w:rPr>
        <w:t xml:space="preserve"> in </w:t>
      </w:r>
      <w:proofErr w:type="spellStart"/>
      <w:r w:rsidRPr="00CC6C42">
        <w:rPr>
          <w:rFonts w:eastAsiaTheme="majorEastAsia" w:cstheme="majorBidi"/>
        </w:rPr>
        <w:t>hESCs</w:t>
      </w:r>
      <w:proofErr w:type="spellEnd"/>
      <w:r w:rsidRPr="00CC6C42">
        <w:rPr>
          <w:rFonts w:eastAsiaTheme="majorEastAsia" w:cstheme="majorBidi"/>
        </w:rPr>
        <w:t xml:space="preserve"> by CRISPR/Cas9-mediated genome editing </w:t>
      </w:r>
      <w:r>
        <w:rPr>
          <w:rFonts w:eastAsiaTheme="majorEastAsia" w:cstheme="majorBidi"/>
        </w:rPr>
        <w:t>generating</w:t>
      </w:r>
      <w:r w:rsidRPr="00CC6C42">
        <w:rPr>
          <w:rFonts w:eastAsiaTheme="majorEastAsia" w:cstheme="majorBidi"/>
        </w:rPr>
        <w:t xml:space="preserve"> three bi-allelic deletion clones (</w:t>
      </w:r>
      <w:r w:rsidRPr="006B6562">
        <w:rPr>
          <w:rFonts w:eastAsiaTheme="majorEastAsia" w:cstheme="majorBidi"/>
          <w:i/>
        </w:rPr>
        <w:t>KCNQ1</w:t>
      </w:r>
      <w:r w:rsidRPr="001469D2">
        <w:rPr>
          <w:rFonts w:eastAsiaTheme="majorEastAsia" w:cstheme="majorBidi"/>
          <w:vertAlign w:val="superscript"/>
        </w:rPr>
        <w:t>∆Enh</w:t>
      </w:r>
      <w:r w:rsidRPr="00CC6C42">
        <w:rPr>
          <w:rFonts w:eastAsiaTheme="majorEastAsia" w:cstheme="majorBidi"/>
        </w:rPr>
        <w:t>)</w:t>
      </w:r>
      <w:r>
        <w:rPr>
          <w:rFonts w:eastAsiaTheme="majorEastAsia" w:cstheme="majorBidi"/>
        </w:rPr>
        <w:t xml:space="preserve"> </w:t>
      </w:r>
      <w:r w:rsidRPr="00CC6C42">
        <w:rPr>
          <w:rFonts w:eastAsiaTheme="majorEastAsia" w:cstheme="majorBidi"/>
        </w:rPr>
        <w:t>(</w:t>
      </w:r>
      <w:r w:rsidRPr="000F184C">
        <w:rPr>
          <w:rFonts w:eastAsiaTheme="majorEastAsia" w:cstheme="majorBidi"/>
          <w:b/>
        </w:rPr>
        <w:t>Figure 5</w:t>
      </w:r>
      <w:r>
        <w:rPr>
          <w:rFonts w:eastAsiaTheme="majorEastAsia" w:cstheme="majorBidi"/>
          <w:b/>
        </w:rPr>
        <w:t>C</w:t>
      </w:r>
      <w:r>
        <w:rPr>
          <w:rFonts w:eastAsiaTheme="majorEastAsia" w:cstheme="majorBidi"/>
        </w:rPr>
        <w:t xml:space="preserve">, </w:t>
      </w:r>
      <w:r w:rsidR="007319F1">
        <w:rPr>
          <w:rFonts w:eastAsiaTheme="majorEastAsia" w:cstheme="majorBidi"/>
          <w:b/>
        </w:rPr>
        <w:t xml:space="preserve">Supplementary </w:t>
      </w:r>
      <w:r w:rsidRPr="000F184C">
        <w:rPr>
          <w:rFonts w:eastAsiaTheme="majorEastAsia" w:cstheme="majorBidi"/>
          <w:b/>
        </w:rPr>
        <w:t xml:space="preserve">Figure </w:t>
      </w:r>
      <w:r w:rsidR="006F283B">
        <w:rPr>
          <w:rFonts w:eastAsiaTheme="majorEastAsia" w:cstheme="majorBidi"/>
          <w:b/>
        </w:rPr>
        <w:t>9</w:t>
      </w:r>
      <w:r w:rsidR="00395CE2">
        <w:rPr>
          <w:rFonts w:eastAsiaTheme="majorEastAsia" w:cstheme="majorBidi"/>
          <w:b/>
        </w:rPr>
        <w:t>B,C</w:t>
      </w:r>
      <w:r w:rsidRPr="00CC6C42">
        <w:rPr>
          <w:rFonts w:eastAsiaTheme="majorEastAsia" w:cstheme="majorBidi"/>
        </w:rPr>
        <w:t xml:space="preserve">). </w:t>
      </w:r>
      <w:r>
        <w:rPr>
          <w:rFonts w:eastAsiaTheme="majorEastAsia" w:cstheme="majorBidi"/>
        </w:rPr>
        <w:t xml:space="preserve">We then differentiated the three </w:t>
      </w:r>
      <w:r w:rsidRPr="00100081">
        <w:rPr>
          <w:rFonts w:eastAsiaTheme="majorEastAsia" w:cstheme="majorBidi"/>
          <w:i/>
        </w:rPr>
        <w:t>KCNQ1</w:t>
      </w:r>
      <w:r w:rsidRPr="001469D2">
        <w:rPr>
          <w:rFonts w:eastAsiaTheme="majorEastAsia" w:cstheme="majorBidi"/>
          <w:vertAlign w:val="superscript"/>
        </w:rPr>
        <w:t>∆Enh</w:t>
      </w:r>
      <w:r>
        <w:rPr>
          <w:rFonts w:eastAsiaTheme="majorEastAsia" w:cstheme="majorBidi"/>
        </w:rPr>
        <w:t xml:space="preserve"> as well as two unedited control clones </w:t>
      </w:r>
      <w:r w:rsidRPr="00CC6C42">
        <w:rPr>
          <w:rFonts w:eastAsiaTheme="majorEastAsia" w:cstheme="majorBidi"/>
        </w:rPr>
        <w:t>into beta cells</w:t>
      </w:r>
      <w:r>
        <w:rPr>
          <w:rFonts w:eastAsiaTheme="majorEastAsia" w:cstheme="majorBidi"/>
        </w:rPr>
        <w:t xml:space="preserve"> using an established protocol</w:t>
      </w:r>
      <w:r>
        <w:rPr>
          <w:rFonts w:eastAsiaTheme="majorEastAsia" w:cstheme="majorBidi"/>
        </w:rPr>
        <w:fldChar w:fldCharType="begin"/>
      </w:r>
      <w:r w:rsidR="00777F8F">
        <w:rPr>
          <w:rFonts w:eastAsiaTheme="majorEastAsia" w:cstheme="majorBidi"/>
        </w:rPr>
        <w:instrText xml:space="preserve"> ADDIN ZOTERO_ITEM {"citationID":"ge8TvSNX","properties":{"formattedCitation":"{\\rtf \\super 83\\nosupersub{}}","plainCitation":"83"},"citationItems":[{"id":809,"uris":["http://zotero.org/users/4128181/items/PZ3X2RWJ"],"uri":["http://zotero.org/users/4128181/items/PZ3X2RWJ"],"itemData":{"id":809,"type":"article-journal","title":"Reversal of diabetes with insulin-producing cells derived in vitro from human pluripotent stem cells","container-title":"Nature Biotechnology","page":"1121-1133","volume":"32","issue":"11","source":"PubMed","abstract":"Transplantation of pancreatic progenitors or insulin-secreting cells derived from human embryonic stem cells (hESCs) has been proposed as a therapy for diabetes. We describe a seven-stage protocol that efficiently converts hESCs into insulin-producing cells. Stage (S) 7 cells expressed key markers of mature pancreatic beta cells, including MAFA, and displayed glucose-stimulated insulin secretion similar to that of human islets during static incubations in vitro. Additional characterization using single-cell imaging and dynamic glucose stimulation assays revealed similarities but also notable differences between S7 insulin-secreting cells and primary human beta cells. Nevertheless, S7 cells rapidly reversed diabetes in mice within 40 days, roughly four times faster than pancreatic progenitors. Therefore, although S7 cells are not fully equivalent to mature beta cells, their capacity for glucose-responsive insulin secretion and rapid reversal of diabetes in vivo makes them a promising alternative to pancreatic progenitor cells or cadaveric islets for the treatment of diabetes.","DOI":"10.1038/nbt.3033","ISSN":"1546-1696","note":"PMID: 25211370","journalAbbreviation":"Nat. Biotechnol.","language":"eng","author":[{"family":"Rezania","given":"Alireza"},{"family":"Bruin","given":"Jennifer E."},{"family":"Arora","given":"Payal"},{"family":"Rubin","given":"Allison"},{"family":"Batushansky","given":"Irina"},{"family":"Asadi","given":"Ali"},{"family":"O'Dwyer","given":"Shannon"},{"family":"Quiskamp","given":"Nina"},{"family":"Mojibian","given":"Majid"},{"family":"Albrecht","given":"Tobias"},{"family":"Yang","given":"Yu Hsuan Carol"},{"family":"Johnson","given":"James D."},{"family":"Kieffer","given":"Timothy J."}],"issued":{"date-parts":[["2014",11]]}}}],"schema":"https://github.com/citation-style-language/schema/raw/master/csl-citation.json"} </w:instrText>
      </w:r>
      <w:r>
        <w:rPr>
          <w:rFonts w:eastAsiaTheme="majorEastAsia" w:cstheme="majorBidi"/>
        </w:rPr>
        <w:fldChar w:fldCharType="separate"/>
      </w:r>
      <w:r w:rsidR="00777F8F" w:rsidRPr="00777F8F">
        <w:rPr>
          <w:rFonts w:cs="Arial"/>
          <w:szCs w:val="24"/>
          <w:vertAlign w:val="superscript"/>
        </w:rPr>
        <w:t>83</w:t>
      </w:r>
      <w:r>
        <w:rPr>
          <w:rFonts w:eastAsiaTheme="majorEastAsia" w:cstheme="majorBidi"/>
        </w:rPr>
        <w:fldChar w:fldCharType="end"/>
      </w:r>
      <w:r>
        <w:rPr>
          <w:rFonts w:eastAsiaTheme="majorEastAsia" w:cstheme="majorBidi"/>
        </w:rPr>
        <w:t xml:space="preserve"> with minor modifications </w:t>
      </w:r>
      <w:r>
        <w:rPr>
          <w:rFonts w:eastAsiaTheme="majorEastAsia" w:cstheme="majorBidi"/>
        </w:rPr>
        <w:lastRenderedPageBreak/>
        <w:t>(</w:t>
      </w:r>
      <w:r>
        <w:rPr>
          <w:rFonts w:eastAsiaTheme="majorEastAsia" w:cstheme="majorBidi"/>
          <w:b/>
        </w:rPr>
        <w:t>see Methods</w:t>
      </w:r>
      <w:r>
        <w:rPr>
          <w:rFonts w:eastAsiaTheme="majorEastAsia" w:cstheme="majorBidi"/>
        </w:rPr>
        <w:t>). Analysis of beta cell stage cultures revealed similar numbers of INS</w:t>
      </w:r>
      <w:r w:rsidRPr="004C0D7B">
        <w:rPr>
          <w:rFonts w:eastAsiaTheme="majorEastAsia" w:cstheme="majorBidi"/>
          <w:vertAlign w:val="superscript"/>
        </w:rPr>
        <w:t>+</w:t>
      </w:r>
      <w:r>
        <w:rPr>
          <w:rFonts w:eastAsiaTheme="majorEastAsia" w:cstheme="majorBidi"/>
        </w:rPr>
        <w:t xml:space="preserve"> cells in </w:t>
      </w:r>
      <w:r w:rsidRPr="00100081">
        <w:rPr>
          <w:rFonts w:eastAsiaTheme="majorEastAsia" w:cstheme="majorBidi"/>
          <w:i/>
        </w:rPr>
        <w:t>KCNQ1</w:t>
      </w:r>
      <w:r w:rsidRPr="001469D2">
        <w:rPr>
          <w:rFonts w:eastAsiaTheme="majorEastAsia" w:cstheme="majorBidi"/>
          <w:vertAlign w:val="superscript"/>
        </w:rPr>
        <w:t>∆Enh</w:t>
      </w:r>
      <w:r>
        <w:rPr>
          <w:rFonts w:eastAsiaTheme="majorEastAsia" w:cstheme="majorBidi"/>
        </w:rPr>
        <w:t xml:space="preserve"> and control (</w:t>
      </w:r>
      <w:r>
        <w:rPr>
          <w:rFonts w:eastAsiaTheme="majorEastAsia" w:cstheme="majorBidi" w:hint="eastAsia"/>
          <w:lang w:eastAsia="zh-CN"/>
        </w:rPr>
        <w:t>91.1</w:t>
      </w:r>
      <w:r>
        <w:rPr>
          <w:rFonts w:eastAsiaTheme="majorEastAsia" w:cstheme="majorBidi"/>
        </w:rPr>
        <w:t>±</w:t>
      </w:r>
      <w:r>
        <w:rPr>
          <w:rFonts w:eastAsiaTheme="majorEastAsia" w:cstheme="majorBidi" w:hint="eastAsia"/>
          <w:lang w:eastAsia="zh-CN"/>
        </w:rPr>
        <w:t>4.02</w:t>
      </w:r>
      <w:r>
        <w:rPr>
          <w:rFonts w:eastAsiaTheme="majorEastAsia" w:cstheme="majorBidi"/>
        </w:rPr>
        <w:t xml:space="preserve">% vs </w:t>
      </w:r>
      <w:r>
        <w:rPr>
          <w:rFonts w:eastAsiaTheme="majorEastAsia" w:cstheme="majorBidi" w:hint="eastAsia"/>
          <w:lang w:eastAsia="zh-CN"/>
        </w:rPr>
        <w:t>94.6</w:t>
      </w:r>
      <w:r>
        <w:rPr>
          <w:rFonts w:eastAsiaTheme="majorEastAsia" w:cstheme="majorBidi"/>
        </w:rPr>
        <w:t>±</w:t>
      </w:r>
      <w:r>
        <w:rPr>
          <w:rFonts w:eastAsiaTheme="majorEastAsia" w:cstheme="majorBidi" w:hint="eastAsia"/>
          <w:lang w:eastAsia="zh-CN"/>
        </w:rPr>
        <w:t>2.11</w:t>
      </w:r>
      <w:r>
        <w:rPr>
          <w:rFonts w:eastAsiaTheme="majorEastAsia" w:cstheme="majorBidi"/>
        </w:rPr>
        <w:t>%) (</w:t>
      </w:r>
      <w:r w:rsidR="007319F1">
        <w:rPr>
          <w:rFonts w:eastAsiaTheme="majorEastAsia" w:cstheme="majorBidi"/>
          <w:b/>
        </w:rPr>
        <w:t xml:space="preserve">Supplementary </w:t>
      </w:r>
      <w:r w:rsidRPr="000F184C">
        <w:rPr>
          <w:rFonts w:eastAsiaTheme="majorEastAsia" w:cstheme="majorBidi"/>
          <w:b/>
        </w:rPr>
        <w:t>Figure</w:t>
      </w:r>
      <w:r>
        <w:rPr>
          <w:rFonts w:eastAsiaTheme="majorEastAsia" w:cstheme="majorBidi"/>
          <w:b/>
        </w:rPr>
        <w:t xml:space="preserve"> </w:t>
      </w:r>
      <w:r w:rsidR="006F283B">
        <w:rPr>
          <w:rFonts w:eastAsiaTheme="majorEastAsia" w:cstheme="majorBidi"/>
          <w:b/>
        </w:rPr>
        <w:t>9</w:t>
      </w:r>
      <w:r w:rsidR="00395CE2">
        <w:rPr>
          <w:rFonts w:eastAsiaTheme="majorEastAsia" w:cstheme="majorBidi"/>
          <w:b/>
        </w:rPr>
        <w:t>D</w:t>
      </w:r>
      <w:r>
        <w:rPr>
          <w:rFonts w:eastAsiaTheme="majorEastAsia" w:cstheme="majorBidi"/>
          <w:b/>
        </w:rPr>
        <w:t>)</w:t>
      </w:r>
      <w:r>
        <w:rPr>
          <w:rFonts w:eastAsiaTheme="majorEastAsia" w:cstheme="majorBidi"/>
        </w:rPr>
        <w:t>, suggesting that the</w:t>
      </w:r>
      <w:r w:rsidRPr="00CC6C42">
        <w:rPr>
          <w:rFonts w:eastAsiaTheme="majorEastAsia" w:cstheme="majorBidi"/>
        </w:rPr>
        <w:t xml:space="preserve"> enhancer </w:t>
      </w:r>
      <w:r>
        <w:rPr>
          <w:rFonts w:eastAsiaTheme="majorEastAsia" w:cstheme="majorBidi"/>
        </w:rPr>
        <w:t>deletion ha</w:t>
      </w:r>
      <w:r w:rsidR="007C37EE">
        <w:rPr>
          <w:rFonts w:eastAsiaTheme="majorEastAsia" w:cstheme="majorBidi"/>
        </w:rPr>
        <w:t>d</w:t>
      </w:r>
      <w:r>
        <w:rPr>
          <w:rFonts w:eastAsiaTheme="majorEastAsia" w:cstheme="majorBidi"/>
        </w:rPr>
        <w:t xml:space="preserve"> no effect on beta cell differentiation. Further supporting this conclusion, the numbers of cells expressing the beta cell marker NKX6-1 in </w:t>
      </w:r>
      <w:r w:rsidRPr="00100081">
        <w:rPr>
          <w:rFonts w:eastAsiaTheme="majorEastAsia" w:cstheme="majorBidi"/>
          <w:i/>
        </w:rPr>
        <w:t>KCNQ1</w:t>
      </w:r>
      <w:r w:rsidRPr="001469D2">
        <w:rPr>
          <w:rFonts w:eastAsiaTheme="majorEastAsia" w:cstheme="majorBidi"/>
          <w:vertAlign w:val="superscript"/>
        </w:rPr>
        <w:t>∆Enh</w:t>
      </w:r>
      <w:r>
        <w:rPr>
          <w:rFonts w:eastAsiaTheme="majorEastAsia" w:cstheme="majorBidi"/>
        </w:rPr>
        <w:t xml:space="preserve"> and control cultures were similar (</w:t>
      </w:r>
      <w:r w:rsidR="007319F1">
        <w:rPr>
          <w:rFonts w:eastAsiaTheme="majorEastAsia" w:cstheme="majorBidi"/>
          <w:b/>
        </w:rPr>
        <w:t xml:space="preserve">Supplementary </w:t>
      </w:r>
      <w:r w:rsidRPr="004C0D7B">
        <w:rPr>
          <w:rFonts w:eastAsiaTheme="majorEastAsia" w:cstheme="majorBidi"/>
          <w:b/>
        </w:rPr>
        <w:t xml:space="preserve">Figure </w:t>
      </w:r>
      <w:r w:rsidR="006F283B">
        <w:rPr>
          <w:rFonts w:eastAsiaTheme="majorEastAsia" w:cstheme="majorBidi"/>
          <w:b/>
        </w:rPr>
        <w:t>9</w:t>
      </w:r>
      <w:r w:rsidR="002C0DA4">
        <w:rPr>
          <w:rFonts w:eastAsiaTheme="majorEastAsia" w:cstheme="majorBidi"/>
          <w:b/>
        </w:rPr>
        <w:t>E</w:t>
      </w:r>
      <w:r>
        <w:rPr>
          <w:rFonts w:eastAsiaTheme="majorEastAsia" w:cstheme="majorBidi"/>
        </w:rPr>
        <w:t xml:space="preserve">), as were </w:t>
      </w:r>
      <w:r w:rsidRPr="004C0D7B">
        <w:rPr>
          <w:rFonts w:eastAsiaTheme="majorEastAsia" w:cstheme="majorBidi"/>
          <w:i/>
        </w:rPr>
        <w:t>NKX6-1</w:t>
      </w:r>
      <w:r>
        <w:rPr>
          <w:rFonts w:eastAsiaTheme="majorEastAsia" w:cstheme="majorBidi"/>
        </w:rPr>
        <w:t xml:space="preserve"> (FDR=0.98) mRNA levels (</w:t>
      </w:r>
      <w:r w:rsidR="007319F1">
        <w:rPr>
          <w:rFonts w:eastAsiaTheme="majorEastAsia" w:cstheme="majorBidi"/>
          <w:b/>
        </w:rPr>
        <w:t xml:space="preserve">Supplementary </w:t>
      </w:r>
      <w:r w:rsidRPr="00803DD8">
        <w:rPr>
          <w:rFonts w:eastAsiaTheme="majorEastAsia" w:cstheme="majorBidi"/>
          <w:b/>
        </w:rPr>
        <w:t xml:space="preserve">Figure </w:t>
      </w:r>
      <w:r w:rsidR="006F283B">
        <w:rPr>
          <w:rFonts w:eastAsiaTheme="majorEastAsia" w:cstheme="majorBidi"/>
          <w:b/>
        </w:rPr>
        <w:t>9</w:t>
      </w:r>
      <w:r w:rsidR="002C0DA4">
        <w:rPr>
          <w:rFonts w:eastAsiaTheme="majorEastAsia" w:cstheme="majorBidi"/>
          <w:b/>
        </w:rPr>
        <w:t>F</w:t>
      </w:r>
      <w:r>
        <w:rPr>
          <w:rFonts w:eastAsiaTheme="majorEastAsia" w:cstheme="majorBidi"/>
        </w:rPr>
        <w:t xml:space="preserve">). Next, we determined the effects of the enhancer deletion on gene expression in </w:t>
      </w:r>
      <w:r>
        <w:rPr>
          <w:rFonts w:eastAsiaTheme="majorEastAsia" w:cstheme="majorBidi"/>
          <w:i/>
        </w:rPr>
        <w:t>cis,</w:t>
      </w:r>
      <w:r>
        <w:rPr>
          <w:rFonts w:eastAsiaTheme="majorEastAsia" w:cstheme="majorBidi"/>
        </w:rPr>
        <w:t xml:space="preserve"> interrogating all genes within 2Mb of the enhancer. We observed a significant decrease in the expression of </w:t>
      </w:r>
      <w:r>
        <w:rPr>
          <w:rFonts w:eastAsiaTheme="majorEastAsia" w:cstheme="majorBidi"/>
          <w:i/>
        </w:rPr>
        <w:t>INS</w:t>
      </w:r>
      <w:r>
        <w:rPr>
          <w:rFonts w:eastAsiaTheme="majorEastAsia" w:cstheme="majorBidi"/>
        </w:rPr>
        <w:t xml:space="preserve"> (</w:t>
      </w:r>
      <w:r w:rsidRPr="001469D2">
        <w:rPr>
          <w:rFonts w:eastAsiaTheme="majorEastAsia" w:cstheme="majorBidi"/>
        </w:rPr>
        <w:t>P=</w:t>
      </w:r>
      <w:r>
        <w:rPr>
          <w:rFonts w:eastAsiaTheme="majorEastAsia" w:cstheme="majorBidi"/>
        </w:rPr>
        <w:t>3.02x10</w:t>
      </w:r>
      <w:r w:rsidRPr="007C079F">
        <w:rPr>
          <w:rFonts w:eastAsiaTheme="majorEastAsia" w:cstheme="majorBidi"/>
          <w:vertAlign w:val="superscript"/>
        </w:rPr>
        <w:t>-4</w:t>
      </w:r>
      <w:r>
        <w:rPr>
          <w:rFonts w:eastAsiaTheme="majorEastAsia" w:cstheme="majorBidi"/>
        </w:rPr>
        <w:t xml:space="preserve">; FDR=0.066) and </w:t>
      </w:r>
      <w:r>
        <w:rPr>
          <w:rFonts w:eastAsiaTheme="majorEastAsia" w:cstheme="majorBidi"/>
          <w:i/>
        </w:rPr>
        <w:t xml:space="preserve">CDKN1C </w:t>
      </w:r>
      <w:r>
        <w:rPr>
          <w:rFonts w:eastAsiaTheme="majorEastAsia" w:cstheme="majorBidi"/>
        </w:rPr>
        <w:t>(</w:t>
      </w:r>
      <w:r w:rsidRPr="001469D2">
        <w:rPr>
          <w:rFonts w:eastAsiaTheme="majorEastAsia" w:cstheme="majorBidi"/>
        </w:rPr>
        <w:t>P=</w:t>
      </w:r>
      <w:r>
        <w:rPr>
          <w:rFonts w:eastAsiaTheme="majorEastAsia" w:cstheme="majorBidi"/>
        </w:rPr>
        <w:t>1.96x10</w:t>
      </w:r>
      <w:r w:rsidRPr="007C079F">
        <w:rPr>
          <w:rFonts w:eastAsiaTheme="majorEastAsia" w:cstheme="majorBidi"/>
          <w:vertAlign w:val="superscript"/>
        </w:rPr>
        <w:t>-4</w:t>
      </w:r>
      <w:r>
        <w:rPr>
          <w:rFonts w:eastAsiaTheme="majorEastAsia" w:cstheme="majorBidi"/>
        </w:rPr>
        <w:t xml:space="preserve">; FDR=0.059) in </w:t>
      </w:r>
      <w:r w:rsidRPr="004C0D7B">
        <w:rPr>
          <w:rFonts w:eastAsiaTheme="majorEastAsia" w:cstheme="majorBidi"/>
          <w:i/>
        </w:rPr>
        <w:t>KCNQ1</w:t>
      </w:r>
      <w:r w:rsidRPr="001469D2">
        <w:rPr>
          <w:rFonts w:eastAsiaTheme="majorEastAsia" w:cstheme="majorBidi"/>
          <w:vertAlign w:val="superscript"/>
        </w:rPr>
        <w:t>∆Enh</w:t>
      </w:r>
      <w:r w:rsidRPr="00CC6C42">
        <w:rPr>
          <w:rFonts w:eastAsiaTheme="majorEastAsia" w:cstheme="majorBidi"/>
        </w:rPr>
        <w:t xml:space="preserve"> </w:t>
      </w:r>
      <w:r>
        <w:rPr>
          <w:rFonts w:eastAsiaTheme="majorEastAsia" w:cstheme="majorBidi"/>
        </w:rPr>
        <w:t xml:space="preserve">compared to control cells, whereas other genes in the region showed no significant difference in expression (all P&gt;.05; note </w:t>
      </w:r>
      <w:r>
        <w:rPr>
          <w:rFonts w:eastAsiaTheme="majorEastAsia" w:cstheme="majorBidi"/>
          <w:i/>
        </w:rPr>
        <w:t xml:space="preserve">KCNQ1 </w:t>
      </w:r>
      <w:r>
        <w:rPr>
          <w:rFonts w:eastAsiaTheme="majorEastAsia" w:cstheme="majorBidi"/>
        </w:rPr>
        <w:t>itself is not expressed) (</w:t>
      </w:r>
      <w:r>
        <w:rPr>
          <w:rFonts w:eastAsiaTheme="majorEastAsia" w:cstheme="majorBidi"/>
          <w:b/>
        </w:rPr>
        <w:t>Figure 5D</w:t>
      </w:r>
      <w:r>
        <w:rPr>
          <w:rFonts w:eastAsiaTheme="majorEastAsia" w:cstheme="majorBidi"/>
        </w:rPr>
        <w:t xml:space="preserve">). Analysis of INS protein by immunofluorescence staining, flow cytometry and ELISA further revealed reduced INS protein abundance in </w:t>
      </w:r>
      <w:r w:rsidRPr="00100081">
        <w:rPr>
          <w:rFonts w:eastAsiaTheme="majorEastAsia" w:cstheme="majorBidi"/>
          <w:i/>
        </w:rPr>
        <w:t>KCNQ1</w:t>
      </w:r>
      <w:r w:rsidRPr="001469D2">
        <w:rPr>
          <w:rFonts w:eastAsiaTheme="majorEastAsia" w:cstheme="majorBidi"/>
          <w:vertAlign w:val="superscript"/>
        </w:rPr>
        <w:t>∆Enh</w:t>
      </w:r>
      <w:r w:rsidRPr="00CC6C42">
        <w:rPr>
          <w:rFonts w:eastAsiaTheme="majorEastAsia" w:cstheme="majorBidi"/>
        </w:rPr>
        <w:t xml:space="preserve"> </w:t>
      </w:r>
      <w:r>
        <w:rPr>
          <w:rFonts w:eastAsiaTheme="majorEastAsia" w:cstheme="majorBidi"/>
        </w:rPr>
        <w:t>beta cells (</w:t>
      </w:r>
      <w:r w:rsidRPr="004C0D7B">
        <w:rPr>
          <w:rFonts w:eastAsiaTheme="majorEastAsia" w:cstheme="majorBidi"/>
          <w:b/>
        </w:rPr>
        <w:t>Figure 5E-G</w:t>
      </w:r>
      <w:r>
        <w:rPr>
          <w:rFonts w:eastAsiaTheme="majorEastAsia" w:cstheme="majorBidi"/>
        </w:rPr>
        <w:t xml:space="preserve">). By contrast, beta cell NKX6-1 protein levels were not affected </w:t>
      </w:r>
      <w:r w:rsidRPr="00833E22">
        <w:rPr>
          <w:rFonts w:eastAsiaTheme="majorEastAsia" w:cstheme="majorBidi"/>
        </w:rPr>
        <w:t>(</w:t>
      </w:r>
      <w:r w:rsidR="007319F1">
        <w:rPr>
          <w:rFonts w:eastAsiaTheme="majorEastAsia" w:cstheme="majorBidi"/>
          <w:b/>
        </w:rPr>
        <w:t xml:space="preserve">Supplementary </w:t>
      </w:r>
      <w:r w:rsidRPr="00833E22">
        <w:rPr>
          <w:rFonts w:eastAsiaTheme="majorEastAsia" w:cstheme="majorBidi"/>
          <w:b/>
        </w:rPr>
        <w:t xml:space="preserve">Figure </w:t>
      </w:r>
      <w:r w:rsidR="006F283B">
        <w:rPr>
          <w:rFonts w:eastAsiaTheme="majorEastAsia" w:cstheme="majorBidi"/>
          <w:b/>
        </w:rPr>
        <w:t>9</w:t>
      </w:r>
      <w:r w:rsidR="002C0DA4">
        <w:rPr>
          <w:rFonts w:eastAsiaTheme="majorEastAsia" w:cstheme="majorBidi"/>
          <w:b/>
        </w:rPr>
        <w:t>E</w:t>
      </w:r>
      <w:r w:rsidRPr="00CC6C42">
        <w:rPr>
          <w:rFonts w:eastAsiaTheme="majorEastAsia" w:cstheme="majorBidi"/>
        </w:rPr>
        <w:t>)</w:t>
      </w:r>
      <w:r>
        <w:rPr>
          <w:rFonts w:eastAsiaTheme="majorEastAsia" w:cstheme="majorBidi"/>
        </w:rPr>
        <w:t xml:space="preserve">, confirming specific effects of the enhancer deletion on </w:t>
      </w:r>
      <w:r w:rsidRPr="00EA4D6E">
        <w:rPr>
          <w:rFonts w:eastAsiaTheme="majorEastAsia" w:cstheme="majorBidi"/>
          <w:i/>
        </w:rPr>
        <w:t>INS</w:t>
      </w:r>
      <w:r>
        <w:rPr>
          <w:rFonts w:eastAsiaTheme="majorEastAsia" w:cstheme="majorBidi"/>
        </w:rPr>
        <w:t xml:space="preserve"> mRNA and protein expression in beta cells.</w:t>
      </w:r>
      <w:r w:rsidR="00EF6F31">
        <w:rPr>
          <w:rFonts w:eastAsiaTheme="majorEastAsia" w:cstheme="majorBidi"/>
        </w:rPr>
        <w:t xml:space="preserve"> </w:t>
      </w:r>
    </w:p>
    <w:p w14:paraId="5B29D167" w14:textId="1B9BB1BC" w:rsidR="000B0A33" w:rsidRDefault="003F53FF" w:rsidP="003F53FF">
      <w:pPr>
        <w:spacing w:line="360" w:lineRule="auto"/>
        <w:jc w:val="both"/>
        <w:rPr>
          <w:rFonts w:eastAsiaTheme="majorEastAsia" w:cstheme="majorBidi"/>
        </w:rPr>
      </w:pPr>
      <w:r>
        <w:rPr>
          <w:rFonts w:eastAsiaTheme="majorEastAsia" w:cstheme="majorBidi"/>
        </w:rPr>
        <w:t xml:space="preserve">In addition to </w:t>
      </w:r>
      <w:r w:rsidRPr="00121D39">
        <w:rPr>
          <w:rFonts w:eastAsiaTheme="majorEastAsia" w:cstheme="majorBidi"/>
          <w:i/>
        </w:rPr>
        <w:t>INS</w:t>
      </w:r>
      <w:r>
        <w:rPr>
          <w:rFonts w:eastAsiaTheme="majorEastAsia" w:cstheme="majorBidi"/>
        </w:rPr>
        <w:t xml:space="preserve"> and </w:t>
      </w:r>
      <w:r>
        <w:rPr>
          <w:rFonts w:eastAsiaTheme="majorEastAsia" w:cstheme="majorBidi"/>
          <w:i/>
        </w:rPr>
        <w:t>CDKN1C</w:t>
      </w:r>
      <w:r>
        <w:rPr>
          <w:rFonts w:eastAsiaTheme="majorEastAsia" w:cstheme="majorBidi"/>
        </w:rPr>
        <w:t xml:space="preserve"> expression, genome-wide differential expression analysis identified 89 additional mRNAs as regulated in </w:t>
      </w:r>
      <w:r w:rsidRPr="00AF78FC">
        <w:rPr>
          <w:rFonts w:eastAsiaTheme="majorEastAsia" w:cstheme="majorBidi"/>
          <w:i/>
        </w:rPr>
        <w:t>KCNQ1</w:t>
      </w:r>
      <w:r w:rsidRPr="002B305D">
        <w:rPr>
          <w:rFonts w:eastAsiaTheme="majorEastAsia" w:cstheme="majorBidi"/>
          <w:vertAlign w:val="superscript"/>
        </w:rPr>
        <w:t>∆E</w:t>
      </w:r>
      <w:r>
        <w:rPr>
          <w:rFonts w:eastAsiaTheme="majorEastAsia" w:cstheme="majorBidi"/>
          <w:vertAlign w:val="superscript"/>
        </w:rPr>
        <w:t xml:space="preserve">nh </w:t>
      </w:r>
      <w:r>
        <w:rPr>
          <w:rFonts w:eastAsiaTheme="majorEastAsia" w:cstheme="majorBidi"/>
        </w:rPr>
        <w:t>cells (</w:t>
      </w:r>
      <w:r w:rsidRPr="006F283B">
        <w:rPr>
          <w:rFonts w:eastAsiaTheme="majorEastAsia" w:cstheme="majorBidi"/>
          <w:b/>
        </w:rPr>
        <w:t>Supplement</w:t>
      </w:r>
      <w:r w:rsidR="001D3022" w:rsidRPr="006F283B">
        <w:rPr>
          <w:rFonts w:eastAsiaTheme="majorEastAsia" w:cstheme="majorBidi"/>
          <w:b/>
        </w:rPr>
        <w:t xml:space="preserve">ary Table </w:t>
      </w:r>
      <w:r w:rsidR="006C2704">
        <w:rPr>
          <w:rFonts w:eastAsiaTheme="majorEastAsia" w:cstheme="majorBidi"/>
          <w:b/>
        </w:rPr>
        <w:t>7</w:t>
      </w:r>
      <w:r>
        <w:rPr>
          <w:rFonts w:eastAsiaTheme="majorEastAsia" w:cstheme="majorBidi"/>
        </w:rPr>
        <w:t xml:space="preserve">). We hypothesized that these genes could be regulated in </w:t>
      </w:r>
      <w:r>
        <w:rPr>
          <w:rFonts w:eastAsiaTheme="majorEastAsia" w:cstheme="majorBidi"/>
          <w:i/>
        </w:rPr>
        <w:t xml:space="preserve">trans </w:t>
      </w:r>
      <w:r>
        <w:rPr>
          <w:rFonts w:eastAsiaTheme="majorEastAsia" w:cstheme="majorBidi"/>
        </w:rPr>
        <w:t xml:space="preserve">downstream of </w:t>
      </w:r>
      <w:r>
        <w:rPr>
          <w:rFonts w:eastAsiaTheme="majorEastAsia" w:cstheme="majorBidi"/>
          <w:i/>
        </w:rPr>
        <w:t xml:space="preserve">cis </w:t>
      </w:r>
      <w:r w:rsidR="009D52CF">
        <w:rPr>
          <w:rFonts w:eastAsiaTheme="majorEastAsia" w:cstheme="majorBidi"/>
        </w:rPr>
        <w:t xml:space="preserve">regulatory </w:t>
      </w:r>
      <w:r>
        <w:rPr>
          <w:rFonts w:eastAsiaTheme="majorEastAsia" w:cstheme="majorBidi"/>
        </w:rPr>
        <w:t xml:space="preserve">effects on </w:t>
      </w:r>
      <w:r>
        <w:rPr>
          <w:rFonts w:eastAsiaTheme="majorEastAsia" w:cstheme="majorBidi"/>
          <w:i/>
        </w:rPr>
        <w:t xml:space="preserve">INS </w:t>
      </w:r>
      <w:r w:rsidRPr="00121D39">
        <w:rPr>
          <w:rFonts w:eastAsiaTheme="majorEastAsia" w:cstheme="majorBidi"/>
        </w:rPr>
        <w:t>and/</w:t>
      </w:r>
      <w:r>
        <w:rPr>
          <w:rFonts w:eastAsiaTheme="majorEastAsia" w:cstheme="majorBidi"/>
        </w:rPr>
        <w:t xml:space="preserve">or </w:t>
      </w:r>
      <w:r>
        <w:rPr>
          <w:rFonts w:eastAsiaTheme="majorEastAsia" w:cstheme="majorBidi"/>
          <w:i/>
        </w:rPr>
        <w:t>CDKN1C</w:t>
      </w:r>
      <w:r>
        <w:rPr>
          <w:rFonts w:eastAsiaTheme="majorEastAsia" w:cstheme="majorBidi"/>
        </w:rPr>
        <w:t xml:space="preserve">. To explore this possibility, we calculated the directional concordance between expression changes in </w:t>
      </w:r>
      <w:r w:rsidRPr="004C0D7B">
        <w:rPr>
          <w:rFonts w:eastAsiaTheme="majorEastAsia" w:cstheme="majorBidi"/>
          <w:i/>
        </w:rPr>
        <w:t>KCNQ1</w:t>
      </w:r>
      <w:r w:rsidRPr="00896694">
        <w:rPr>
          <w:rFonts w:eastAsiaTheme="majorEastAsia" w:cstheme="majorBidi"/>
          <w:vertAlign w:val="superscript"/>
        </w:rPr>
        <w:t>∆Enh</w:t>
      </w:r>
      <w:r>
        <w:rPr>
          <w:rFonts w:eastAsiaTheme="majorEastAsia" w:cstheme="majorBidi"/>
        </w:rPr>
        <w:t xml:space="preserve"> cells and correlations with </w:t>
      </w:r>
      <w:r>
        <w:rPr>
          <w:rFonts w:eastAsiaTheme="majorEastAsia" w:cstheme="majorBidi"/>
          <w:i/>
        </w:rPr>
        <w:t xml:space="preserve">INS </w:t>
      </w:r>
      <w:r>
        <w:rPr>
          <w:rFonts w:eastAsiaTheme="majorEastAsia" w:cstheme="majorBidi"/>
        </w:rPr>
        <w:t xml:space="preserve">and </w:t>
      </w:r>
      <w:r>
        <w:rPr>
          <w:rFonts w:eastAsiaTheme="majorEastAsia" w:cstheme="majorBidi"/>
          <w:i/>
        </w:rPr>
        <w:t xml:space="preserve">CDKN1C </w:t>
      </w:r>
      <w:r>
        <w:rPr>
          <w:rFonts w:eastAsiaTheme="majorEastAsia" w:cstheme="majorBidi"/>
        </w:rPr>
        <w:t xml:space="preserve">expression across </w:t>
      </w:r>
      <w:r w:rsidRPr="00BD3490">
        <w:rPr>
          <w:rFonts w:eastAsiaTheme="majorEastAsia" w:cstheme="majorBidi"/>
        </w:rPr>
        <w:t>5</w:t>
      </w:r>
      <w:r>
        <w:rPr>
          <w:rFonts w:eastAsiaTheme="majorEastAsia" w:cstheme="majorBidi"/>
        </w:rPr>
        <w:t>,</w:t>
      </w:r>
      <w:r w:rsidRPr="00BD3490">
        <w:rPr>
          <w:rFonts w:eastAsiaTheme="majorEastAsia" w:cstheme="majorBidi"/>
        </w:rPr>
        <w:t>958</w:t>
      </w:r>
      <w:r>
        <w:rPr>
          <w:rFonts w:eastAsiaTheme="majorEastAsia" w:cstheme="majorBidi"/>
        </w:rPr>
        <w:t xml:space="preserve"> beta cells from published </w:t>
      </w:r>
      <w:proofErr w:type="spellStart"/>
      <w:r>
        <w:rPr>
          <w:rFonts w:eastAsiaTheme="majorEastAsia" w:cstheme="majorBidi"/>
        </w:rPr>
        <w:t>scRNA-seq</w:t>
      </w:r>
      <w:proofErr w:type="spellEnd"/>
      <w:r>
        <w:rPr>
          <w:rFonts w:eastAsiaTheme="majorEastAsia" w:cstheme="majorBidi"/>
        </w:rPr>
        <w:t xml:space="preserve"> data</w:t>
      </w:r>
      <w:r>
        <w:rPr>
          <w:rFonts w:eastAsiaTheme="majorEastAsia" w:cstheme="majorBidi"/>
        </w:rPr>
        <w:fldChar w:fldCharType="begin"/>
      </w:r>
      <w:r w:rsidR="00475D13">
        <w:rPr>
          <w:rFonts w:eastAsiaTheme="majorEastAsia" w:cstheme="majorBidi"/>
        </w:rPr>
        <w:instrText xml:space="preserve"> ADDIN ZOTERO_ITEM {"citationID":"5aMOuqk7","properties":{"formattedCitation":"{\\rtf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rPr>
          <w:rFonts w:eastAsiaTheme="majorEastAsia" w:cstheme="majorBidi"/>
        </w:rPr>
        <w:fldChar w:fldCharType="separate"/>
      </w:r>
      <w:r w:rsidR="00475D13" w:rsidRPr="00475D13">
        <w:rPr>
          <w:rFonts w:cs="Arial"/>
          <w:szCs w:val="24"/>
          <w:vertAlign w:val="superscript"/>
        </w:rPr>
        <w:t>17</w:t>
      </w:r>
      <w:r>
        <w:rPr>
          <w:rFonts w:eastAsiaTheme="majorEastAsia" w:cstheme="majorBidi"/>
        </w:rPr>
        <w:fldChar w:fldCharType="end"/>
      </w:r>
      <w:r>
        <w:rPr>
          <w:rFonts w:eastAsiaTheme="majorEastAsia" w:cstheme="majorBidi"/>
        </w:rPr>
        <w:t xml:space="preserve"> (</w:t>
      </w:r>
      <w:r>
        <w:rPr>
          <w:rFonts w:eastAsiaTheme="majorEastAsia" w:cstheme="majorBidi"/>
          <w:b/>
        </w:rPr>
        <w:t>see Methods</w:t>
      </w:r>
      <w:r>
        <w:rPr>
          <w:rFonts w:eastAsiaTheme="majorEastAsia" w:cstheme="majorBidi"/>
        </w:rPr>
        <w:t xml:space="preserve">). We reasoned that genes with regulation tied to </w:t>
      </w:r>
      <w:r w:rsidRPr="001E487A">
        <w:rPr>
          <w:rFonts w:eastAsiaTheme="majorEastAsia" w:cstheme="majorBidi"/>
          <w:i/>
        </w:rPr>
        <w:t>INS</w:t>
      </w:r>
      <w:r>
        <w:rPr>
          <w:rFonts w:eastAsiaTheme="majorEastAsia" w:cstheme="majorBidi"/>
        </w:rPr>
        <w:t xml:space="preserve"> levels would show either: 1) </w:t>
      </w:r>
      <w:r w:rsidRPr="00121D39">
        <w:rPr>
          <w:rFonts w:eastAsiaTheme="majorEastAsia" w:cstheme="majorBidi"/>
          <w:i/>
        </w:rPr>
        <w:t>decreased</w:t>
      </w:r>
      <w:r>
        <w:rPr>
          <w:rFonts w:eastAsiaTheme="majorEastAsia" w:cstheme="majorBidi"/>
        </w:rPr>
        <w:t xml:space="preserve"> expression in </w:t>
      </w:r>
      <w:r w:rsidRPr="004C0D7B">
        <w:rPr>
          <w:rFonts w:eastAsiaTheme="majorEastAsia" w:cstheme="majorBidi"/>
          <w:i/>
        </w:rPr>
        <w:t>KCNQ1</w:t>
      </w:r>
      <w:r w:rsidRPr="001E487A">
        <w:rPr>
          <w:rFonts w:eastAsiaTheme="majorEastAsia" w:cstheme="majorBidi"/>
          <w:vertAlign w:val="superscript"/>
        </w:rPr>
        <w:t>∆E</w:t>
      </w:r>
      <w:r>
        <w:rPr>
          <w:rFonts w:eastAsiaTheme="majorEastAsia" w:cstheme="majorBidi"/>
          <w:vertAlign w:val="superscript"/>
        </w:rPr>
        <w:t>nh</w:t>
      </w:r>
      <w:r>
        <w:rPr>
          <w:rFonts w:eastAsiaTheme="majorEastAsia" w:cstheme="majorBidi"/>
        </w:rPr>
        <w:t xml:space="preserve"> cells </w:t>
      </w:r>
      <w:r w:rsidRPr="0076539B">
        <w:rPr>
          <w:rFonts w:eastAsiaTheme="majorEastAsia" w:cstheme="majorBidi"/>
        </w:rPr>
        <w:t>and</w:t>
      </w:r>
      <w:r>
        <w:rPr>
          <w:rFonts w:eastAsiaTheme="majorEastAsia" w:cstheme="majorBidi"/>
          <w:i/>
        </w:rPr>
        <w:t xml:space="preserve"> </w:t>
      </w:r>
      <w:r w:rsidRPr="00121D39">
        <w:rPr>
          <w:rFonts w:eastAsiaTheme="majorEastAsia" w:cstheme="majorBidi"/>
          <w:i/>
        </w:rPr>
        <w:t>positive</w:t>
      </w:r>
      <w:r>
        <w:rPr>
          <w:rFonts w:eastAsiaTheme="majorEastAsia" w:cstheme="majorBidi"/>
        </w:rPr>
        <w:t xml:space="preserve"> correlation in expression with </w:t>
      </w:r>
      <w:r w:rsidRPr="004C0D7B">
        <w:rPr>
          <w:rFonts w:eastAsiaTheme="majorEastAsia" w:cstheme="majorBidi"/>
          <w:i/>
        </w:rPr>
        <w:t>INS</w:t>
      </w:r>
      <w:r>
        <w:rPr>
          <w:rFonts w:eastAsiaTheme="majorEastAsia" w:cstheme="majorBidi"/>
        </w:rPr>
        <w:t xml:space="preserve"> across single cells, or 2) </w:t>
      </w:r>
      <w:r w:rsidRPr="00121D39">
        <w:rPr>
          <w:rFonts w:eastAsiaTheme="majorEastAsia" w:cstheme="majorBidi"/>
          <w:i/>
        </w:rPr>
        <w:t>increased</w:t>
      </w:r>
      <w:r>
        <w:rPr>
          <w:rFonts w:eastAsiaTheme="majorEastAsia" w:cstheme="majorBidi"/>
        </w:rPr>
        <w:t xml:space="preserve"> expression in </w:t>
      </w:r>
      <w:r w:rsidRPr="004C0D7B">
        <w:rPr>
          <w:rFonts w:eastAsiaTheme="majorEastAsia" w:cstheme="majorBidi"/>
          <w:i/>
        </w:rPr>
        <w:t>KCNQ1</w:t>
      </w:r>
      <w:r w:rsidRPr="004856B8">
        <w:rPr>
          <w:rFonts w:eastAsiaTheme="majorEastAsia" w:cstheme="majorBidi"/>
          <w:vertAlign w:val="superscript"/>
        </w:rPr>
        <w:t>∆</w:t>
      </w:r>
      <w:r>
        <w:rPr>
          <w:rFonts w:eastAsiaTheme="majorEastAsia" w:cstheme="majorBidi"/>
          <w:vertAlign w:val="superscript"/>
        </w:rPr>
        <w:t>Enh</w:t>
      </w:r>
      <w:r>
        <w:rPr>
          <w:rFonts w:eastAsiaTheme="majorEastAsia" w:cstheme="majorBidi"/>
        </w:rPr>
        <w:t xml:space="preserve"> cells and </w:t>
      </w:r>
      <w:r w:rsidRPr="00121D39">
        <w:rPr>
          <w:rFonts w:eastAsiaTheme="majorEastAsia" w:cstheme="majorBidi"/>
          <w:i/>
        </w:rPr>
        <w:t>negative</w:t>
      </w:r>
      <w:r>
        <w:rPr>
          <w:rFonts w:eastAsiaTheme="majorEastAsia" w:cstheme="majorBidi"/>
        </w:rPr>
        <w:t xml:space="preserve"> correlation in expression with </w:t>
      </w:r>
      <w:r w:rsidRPr="00AC3754">
        <w:rPr>
          <w:rFonts w:eastAsiaTheme="majorEastAsia" w:cstheme="majorBidi"/>
          <w:i/>
        </w:rPr>
        <w:t>INS</w:t>
      </w:r>
      <w:r>
        <w:rPr>
          <w:rFonts w:eastAsiaTheme="majorEastAsia" w:cstheme="majorBidi"/>
        </w:rPr>
        <w:t xml:space="preserve"> across single cells. Across these 89 differentially expressed genes, we observed significant directional concordance in correlations with </w:t>
      </w:r>
      <w:r>
        <w:rPr>
          <w:rFonts w:eastAsiaTheme="majorEastAsia" w:cstheme="majorBidi"/>
          <w:i/>
        </w:rPr>
        <w:t xml:space="preserve">INS </w:t>
      </w:r>
      <w:r>
        <w:rPr>
          <w:rFonts w:eastAsiaTheme="majorEastAsia" w:cstheme="majorBidi"/>
        </w:rPr>
        <w:t>(binomial P=</w:t>
      </w:r>
      <w:r w:rsidR="00180911">
        <w:rPr>
          <w:rFonts w:eastAsiaTheme="majorEastAsia" w:cstheme="majorBidi"/>
        </w:rPr>
        <w:t>1.5x10</w:t>
      </w:r>
      <w:r w:rsidR="00180911" w:rsidRPr="00180911">
        <w:rPr>
          <w:rFonts w:eastAsiaTheme="majorEastAsia" w:cstheme="majorBidi"/>
          <w:vertAlign w:val="superscript"/>
        </w:rPr>
        <w:t>-4</w:t>
      </w:r>
      <w:r>
        <w:rPr>
          <w:rFonts w:eastAsiaTheme="majorEastAsia" w:cstheme="majorBidi"/>
        </w:rPr>
        <w:t xml:space="preserve">) but not </w:t>
      </w:r>
      <w:r>
        <w:rPr>
          <w:rFonts w:eastAsiaTheme="majorEastAsia" w:cstheme="majorBidi"/>
          <w:i/>
        </w:rPr>
        <w:t xml:space="preserve">CDKN1C </w:t>
      </w:r>
      <w:r>
        <w:rPr>
          <w:rFonts w:eastAsiaTheme="majorEastAsia" w:cstheme="majorBidi"/>
        </w:rPr>
        <w:t xml:space="preserve">(binomial P=1) expression. These results indicate that the regulation of many genes in </w:t>
      </w:r>
      <w:r w:rsidRPr="004C0D7B">
        <w:rPr>
          <w:rFonts w:eastAsiaTheme="majorEastAsia" w:cstheme="majorBidi"/>
          <w:i/>
        </w:rPr>
        <w:t>KCNQ1</w:t>
      </w:r>
      <w:r w:rsidRPr="00896694">
        <w:rPr>
          <w:rFonts w:eastAsiaTheme="majorEastAsia" w:cstheme="majorBidi"/>
          <w:vertAlign w:val="superscript"/>
        </w:rPr>
        <w:t>∆Enh</w:t>
      </w:r>
      <w:r>
        <w:rPr>
          <w:rFonts w:eastAsiaTheme="majorEastAsia" w:cstheme="majorBidi"/>
        </w:rPr>
        <w:t xml:space="preserve"> cells is secondary to effects of the enhancer deletion on INS expression. </w:t>
      </w:r>
    </w:p>
    <w:p w14:paraId="614637E6" w14:textId="173A6AB1" w:rsidR="003F53FF" w:rsidRDefault="003F53FF" w:rsidP="003F53FF">
      <w:pPr>
        <w:spacing w:line="360" w:lineRule="auto"/>
        <w:jc w:val="both"/>
        <w:rPr>
          <w:rFonts w:eastAsiaTheme="majorEastAsia" w:cstheme="majorBidi"/>
        </w:rPr>
      </w:pPr>
      <w:r>
        <w:rPr>
          <w:rFonts w:eastAsiaTheme="majorEastAsia" w:cstheme="majorBidi"/>
        </w:rPr>
        <w:t xml:space="preserve">Together, these data demonstrate that </w:t>
      </w:r>
      <w:r w:rsidR="000B0A33">
        <w:rPr>
          <w:rFonts w:eastAsiaTheme="majorEastAsia" w:cstheme="majorBidi"/>
        </w:rPr>
        <w:t xml:space="preserve">single cell </w:t>
      </w:r>
      <w:r>
        <w:rPr>
          <w:rFonts w:eastAsiaTheme="majorEastAsia" w:cstheme="majorBidi"/>
        </w:rPr>
        <w:t xml:space="preserve">co-accessibility can link regulatory elements harboring disease-associated variants to </w:t>
      </w:r>
      <w:r w:rsidRPr="00121D39">
        <w:rPr>
          <w:rFonts w:eastAsiaTheme="majorEastAsia" w:cstheme="majorBidi"/>
          <w:i/>
        </w:rPr>
        <w:t>bona fide</w:t>
      </w:r>
      <w:r>
        <w:rPr>
          <w:rFonts w:eastAsiaTheme="majorEastAsia" w:cstheme="majorBidi"/>
        </w:rPr>
        <w:t xml:space="preserve"> distal target genes in a cell type-specific manner.</w:t>
      </w:r>
    </w:p>
    <w:p w14:paraId="7763DDEB" w14:textId="77777777" w:rsidR="00532474" w:rsidRDefault="00532474" w:rsidP="009329E3">
      <w:pPr>
        <w:spacing w:line="360" w:lineRule="auto"/>
        <w:jc w:val="both"/>
        <w:rPr>
          <w:rFonts w:eastAsiaTheme="majorEastAsia" w:cstheme="majorBidi"/>
        </w:rPr>
      </w:pPr>
    </w:p>
    <w:p w14:paraId="75DEF300" w14:textId="4278E08F" w:rsidR="00E55F18" w:rsidRPr="00410FC8" w:rsidRDefault="00E55F18" w:rsidP="00127B82">
      <w:pPr>
        <w:spacing w:line="240" w:lineRule="auto"/>
        <w:jc w:val="both"/>
        <w:rPr>
          <w:rFonts w:eastAsiaTheme="majorEastAsia" w:cstheme="majorBidi"/>
          <w:b/>
        </w:rPr>
      </w:pPr>
      <w:r>
        <w:rPr>
          <w:rFonts w:eastAsiaTheme="majorEastAsia" w:cstheme="majorBidi"/>
          <w:b/>
        </w:rPr>
        <w:lastRenderedPageBreak/>
        <w:t>A resource of islet cell type and state regulatory programs to annotate T2D risk variants</w:t>
      </w:r>
    </w:p>
    <w:p w14:paraId="3DD92AF6" w14:textId="210A2E54" w:rsidR="00160B95" w:rsidRPr="007B46DA" w:rsidRDefault="00E01742" w:rsidP="00160B95">
      <w:pPr>
        <w:spacing w:line="360" w:lineRule="auto"/>
        <w:jc w:val="both"/>
        <w:rPr>
          <w:rFonts w:eastAsiaTheme="majorEastAsia" w:cstheme="majorBidi"/>
        </w:rPr>
      </w:pPr>
      <w:r>
        <w:rPr>
          <w:rFonts w:eastAsiaTheme="majorEastAsia" w:cstheme="majorBidi"/>
        </w:rPr>
        <w:t xml:space="preserve">Together our results provide a multi-tiered reference of islet cell type and cell state regulatory programs through which non-coding genetic variants can be </w:t>
      </w:r>
      <w:r w:rsidR="00C42F47">
        <w:rPr>
          <w:rFonts w:eastAsiaTheme="majorEastAsia" w:cstheme="majorBidi"/>
        </w:rPr>
        <w:t xml:space="preserve">comprehensively </w:t>
      </w:r>
      <w:r>
        <w:rPr>
          <w:rFonts w:eastAsiaTheme="majorEastAsia" w:cstheme="majorBidi"/>
        </w:rPr>
        <w:t>annotated.</w:t>
      </w:r>
      <w:r w:rsidR="00137D6C">
        <w:rPr>
          <w:rFonts w:eastAsiaTheme="majorEastAsia" w:cstheme="majorBidi"/>
        </w:rPr>
        <w:t xml:space="preserve"> </w:t>
      </w:r>
      <w:r w:rsidR="00160B95">
        <w:rPr>
          <w:rFonts w:eastAsiaTheme="majorEastAsia" w:cstheme="majorBidi"/>
        </w:rPr>
        <w:t xml:space="preserve">As the majority of genetic risk variants for diabetes are non-coding, </w:t>
      </w:r>
      <w:r>
        <w:rPr>
          <w:rFonts w:eastAsiaTheme="majorEastAsia" w:cstheme="majorBidi"/>
        </w:rPr>
        <w:t xml:space="preserve">this resource </w:t>
      </w:r>
      <w:r w:rsidR="00160B95">
        <w:rPr>
          <w:rFonts w:eastAsiaTheme="majorEastAsia" w:cstheme="majorBidi"/>
        </w:rPr>
        <w:t>can be used to annotate diabetes risk variants and interpret their molecular mechanisms.</w:t>
      </w:r>
      <w:r w:rsidR="007A7300">
        <w:rPr>
          <w:rFonts w:eastAsiaTheme="majorEastAsia" w:cstheme="majorBidi"/>
        </w:rPr>
        <w:t xml:space="preserve"> </w:t>
      </w:r>
      <w:r w:rsidR="00160B95">
        <w:rPr>
          <w:rFonts w:eastAsiaTheme="majorEastAsia" w:cstheme="majorBidi"/>
        </w:rPr>
        <w:t>We annotated the islet cell type regulatory programs of T2D risk variants using fine-mapping ‘credible sets’ of 402 risk signals combined from the DIAMANTE and Biobank Japan studies</w:t>
      </w:r>
      <w:r w:rsidR="00160B95">
        <w:rPr>
          <w:rFonts w:eastAsiaTheme="majorEastAsia" w:cstheme="majorBidi"/>
        </w:rPr>
        <w:fldChar w:fldCharType="begin"/>
      </w:r>
      <w:r w:rsidR="00777F8F">
        <w:rPr>
          <w:rFonts w:eastAsiaTheme="majorEastAsia" w:cstheme="majorBidi"/>
        </w:rPr>
        <w:instrText xml:space="preserve"> ADDIN ZOTERO_ITEM {"citationID":"1t2vY4QE","properties":{"formattedCitation":"{\\rtf \\super 23,84\\nosupersub{}}","plainCitation":"23,84"},"citationItems":[{"id":771,"uris":["http://zotero.org/users/4128181/items/PUBWJYL4"],"uri":["http://zotero.org/users/4128181/items/PUBWJYL4"],"itemData":{"id":771,"type":"article-journal","title":"Fine-mapping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I."}],"issued":{"date-parts":[["2018",11]]}}},{"id":811,"uris":["http://zotero.org/users/4128181/items/YZ4RC5KH"],"uri":["http://zotero.org/users/4128181/items/YZ4RC5KH"],"itemData":{"id":811,"type":"article-journal","title":"Identification of 28 new susceptibility loci for type 2 diabetes in the Japanese population","container-title":"Nature Genetics","page":"379-386","volume":"51","issue":"3","source":"PubMed","abstract":"To understand the genetics of type 2 diabetes in people of Japanese ancestry, we conducted A meta-analysis of four genome-wide association studies (GWAS; 36,614 cases and 155,150 controls of Japanese ancestry). We identified 88 type 2 diabetes-associated loci (P &lt; 5.0 × 10-8) with 115 independent signals (P &lt; 5.0 × 10-6), of which 28 loci with 30 signals were novel. Twenty-eight missense variants were in linkage disequilibrium (r2 &gt; 0.6) with the lead variants. Among the 28 missense variants, three previously unreported variants had distinct minor allele frequency (MAF) spectra between people of Japanese and European ancestry (MAFJPN &gt; 0.05 versus MAFEUR &lt; 0.01), including missense variants in genes related to pancreatic acinar cells (GP2) and insulin secretion (GLP1R). Transethnic comparisons of the molecular pathways identified from the GWAS results highlight both ethnically shared and heterogeneous effects of a series of pathways on type 2 diabetes (for example, monogenic diabetes and beta cells).","DOI":"10.1038/s41588-018-0332-4","ISSN":"1546-1718","note":"PMID: 30718926","journalAbbreviation":"Nat. Genet.","language":"eng","author":[{"family":"Suzuki","given":"Ken"},{"family":"Akiyama","given":"Masato"},{"family":"Ishigaki","given":"Kazuyoshi"},{"family":"Kanai","given":"Masahiro"},{"family":"Hosoe","given":"Jun"},{"family":"Shojima","given":"Nobuhiro"},{"family":"Hozawa","given":"Atsushi"},{"family":"Kadota","given":"Aya"},{"family":"Kuriki","given":"Kiyonori"},{"family":"Naito","given":"Mariko"},{"family":"Tanno","given":"Kozo"},{"family":"Ishigaki","given":"Yasushi"},{"family":"Hirata","given":"Makoto"},{"family":"Matsuda","given":"Koichi"},{"family":"Iwata","given":"Nakao"},{"family":"Ikeda","given":"Masashi"},{"family":"Sawada","given":"Norie"},{"family":"Yamaji","given":"Taiki"},{"family":"Iwasaki","given":"Motoki"},{"family":"Ikegawa","given":"Shiro"},{"family":"Maeda","given":"Shiro"},{"family":"Murakami","given":"Yoshinori"},{"family":"Wakai","given":"Kenji"},{"family":"Tsugane","given":"Shoichiro"},{"family":"Sasaki","given":"Makoto"},{"family":"Yamamoto","given":"Masayuki"},{"family":"Okada","given":"Yukinori"},{"family":"Kubo","given":"Michiaki"},{"family":"Kamatani","given":"Yoichiro"},{"family":"Horikoshi","given":"Momoko"},{"family":"Yamauchi","given":"Toshimasa"},{"family":"Kadowaki","given":"Takashi"}],"issued":{"date-parts":[["2019",3]]}}}],"schema":"https://github.com/citation-style-language/schema/raw/master/csl-citation.json"} </w:instrText>
      </w:r>
      <w:r w:rsidR="00160B95">
        <w:rPr>
          <w:rFonts w:eastAsiaTheme="majorEastAsia" w:cstheme="majorBidi"/>
        </w:rPr>
        <w:fldChar w:fldCharType="separate"/>
      </w:r>
      <w:r w:rsidR="00777F8F" w:rsidRPr="00777F8F">
        <w:rPr>
          <w:rFonts w:cs="Arial"/>
          <w:szCs w:val="24"/>
          <w:vertAlign w:val="superscript"/>
        </w:rPr>
        <w:t>23,84</w:t>
      </w:r>
      <w:r w:rsidR="00160B95">
        <w:rPr>
          <w:rFonts w:eastAsiaTheme="majorEastAsia" w:cstheme="majorBidi"/>
        </w:rPr>
        <w:fldChar w:fldCharType="end"/>
      </w:r>
      <w:r w:rsidR="00160B95">
        <w:rPr>
          <w:rFonts w:eastAsiaTheme="majorEastAsia" w:cstheme="majorBidi"/>
        </w:rPr>
        <w:t xml:space="preserve">. Fine-mapped ‘credible set’ variants (only those with </w:t>
      </w:r>
      <w:r w:rsidR="005D7028">
        <w:rPr>
          <w:rFonts w:eastAsiaTheme="majorEastAsia" w:cstheme="majorBidi"/>
        </w:rPr>
        <w:t>P</w:t>
      </w:r>
      <w:r w:rsidR="00160B95">
        <w:rPr>
          <w:rFonts w:eastAsiaTheme="majorEastAsia" w:cstheme="majorBidi"/>
        </w:rPr>
        <w:t>PA&gt;.01) at 239 T2D risk signals mapped in an islet cell type chromatin site (</w:t>
      </w:r>
      <w:r w:rsidR="0030219E">
        <w:rPr>
          <w:rFonts w:eastAsiaTheme="majorEastAsia" w:cstheme="majorBidi"/>
          <w:b/>
        </w:rPr>
        <w:t xml:space="preserve">Supplementary </w:t>
      </w:r>
      <w:r w:rsidR="00160B95">
        <w:rPr>
          <w:rFonts w:eastAsiaTheme="majorEastAsia" w:cstheme="majorBidi"/>
          <w:b/>
        </w:rPr>
        <w:t xml:space="preserve">Table </w:t>
      </w:r>
      <w:r w:rsidR="006C2704">
        <w:rPr>
          <w:rFonts w:eastAsiaTheme="majorEastAsia" w:cstheme="majorBidi"/>
          <w:b/>
        </w:rPr>
        <w:t>8</w:t>
      </w:r>
      <w:r w:rsidR="00160B95">
        <w:rPr>
          <w:rFonts w:eastAsiaTheme="majorEastAsia" w:cstheme="majorBidi"/>
        </w:rPr>
        <w:t>).</w:t>
      </w:r>
      <w:r w:rsidR="00137D6C">
        <w:rPr>
          <w:rFonts w:eastAsiaTheme="majorEastAsia" w:cstheme="majorBidi"/>
        </w:rPr>
        <w:t xml:space="preserve"> </w:t>
      </w:r>
      <w:r w:rsidR="00160B95" w:rsidRPr="00490CAE">
        <w:rPr>
          <w:rFonts w:eastAsiaTheme="majorEastAsia" w:cstheme="majorBidi"/>
        </w:rPr>
        <w:t xml:space="preserve">Among these 239 risk signals, fine-mapped variants at 183 and </w:t>
      </w:r>
      <w:r w:rsidR="00205240" w:rsidRPr="00490CAE">
        <w:rPr>
          <w:rFonts w:eastAsiaTheme="majorEastAsia" w:cstheme="majorBidi"/>
        </w:rPr>
        <w:t>13</w:t>
      </w:r>
      <w:r w:rsidR="009E0BF1">
        <w:rPr>
          <w:rFonts w:eastAsiaTheme="majorEastAsia" w:cstheme="majorBidi"/>
        </w:rPr>
        <w:t>1</w:t>
      </w:r>
      <w:r w:rsidR="00160B95" w:rsidRPr="00490CAE">
        <w:rPr>
          <w:rFonts w:eastAsiaTheme="majorEastAsia" w:cstheme="majorBidi"/>
        </w:rPr>
        <w:t xml:space="preserve"> signals were in a site co-</w:t>
      </w:r>
      <w:r w:rsidR="00160B95" w:rsidRPr="00C63145">
        <w:rPr>
          <w:rFonts w:eastAsiaTheme="majorEastAsia" w:cstheme="majorBidi"/>
        </w:rPr>
        <w:t xml:space="preserve">accessible with a gene promoter or had predicted effects on islet chromatin, respectively, and </w:t>
      </w:r>
      <w:r w:rsidR="00BB3934" w:rsidRPr="00C63145">
        <w:rPr>
          <w:rFonts w:eastAsiaTheme="majorEastAsia" w:cstheme="majorBidi"/>
        </w:rPr>
        <w:t>fine-mapped</w:t>
      </w:r>
      <w:r w:rsidR="00160B95" w:rsidRPr="00C63145">
        <w:rPr>
          <w:rFonts w:eastAsiaTheme="majorEastAsia" w:cstheme="majorBidi"/>
        </w:rPr>
        <w:t xml:space="preserve"> variants at </w:t>
      </w:r>
      <w:r w:rsidR="00C63145" w:rsidRPr="00C63145">
        <w:rPr>
          <w:rFonts w:eastAsiaTheme="majorEastAsia" w:cstheme="majorBidi"/>
        </w:rPr>
        <w:t>9</w:t>
      </w:r>
      <w:r w:rsidR="009E0BF1">
        <w:rPr>
          <w:rFonts w:eastAsiaTheme="majorEastAsia" w:cstheme="majorBidi"/>
        </w:rPr>
        <w:t>7</w:t>
      </w:r>
      <w:r w:rsidR="00160B95" w:rsidRPr="00C63145">
        <w:rPr>
          <w:rFonts w:eastAsiaTheme="majorEastAsia" w:cstheme="majorBidi"/>
        </w:rPr>
        <w:t xml:space="preserve"> risk signals had both predicted allelic effects and co-accessibility with a gene promoter.</w:t>
      </w:r>
      <w:r w:rsidR="00137D6C" w:rsidRPr="00C63145">
        <w:rPr>
          <w:rFonts w:eastAsiaTheme="majorEastAsia" w:cstheme="majorBidi"/>
        </w:rPr>
        <w:t xml:space="preserve"> </w:t>
      </w:r>
      <w:r w:rsidR="00E10200" w:rsidRPr="00C63145">
        <w:rPr>
          <w:rFonts w:eastAsiaTheme="majorEastAsia" w:cstheme="majorBidi"/>
        </w:rPr>
        <w:t>For</w:t>
      </w:r>
      <w:r w:rsidR="00160B95" w:rsidRPr="00C63145">
        <w:rPr>
          <w:rFonts w:eastAsiaTheme="majorEastAsia" w:cstheme="majorBidi"/>
        </w:rPr>
        <w:t xml:space="preserve"> these </w:t>
      </w:r>
      <w:r w:rsidR="00C63145" w:rsidRPr="00C63145">
        <w:rPr>
          <w:rFonts w:eastAsiaTheme="majorEastAsia" w:cstheme="majorBidi"/>
        </w:rPr>
        <w:t>9</w:t>
      </w:r>
      <w:r w:rsidR="009E0BF1">
        <w:rPr>
          <w:rFonts w:eastAsiaTheme="majorEastAsia" w:cstheme="majorBidi"/>
        </w:rPr>
        <w:t>7</w:t>
      </w:r>
      <w:r w:rsidR="00160B95" w:rsidRPr="00C63145">
        <w:rPr>
          <w:rFonts w:eastAsiaTheme="majorEastAsia" w:cstheme="majorBidi"/>
        </w:rPr>
        <w:t xml:space="preserve"> signals only a single candidate variant </w:t>
      </w:r>
      <w:r w:rsidR="00105321" w:rsidRPr="00C63145">
        <w:rPr>
          <w:rFonts w:eastAsiaTheme="majorEastAsia" w:cstheme="majorBidi"/>
        </w:rPr>
        <w:t xml:space="preserve">on average </w:t>
      </w:r>
      <w:r w:rsidR="00E10200" w:rsidRPr="00C63145">
        <w:rPr>
          <w:rFonts w:eastAsiaTheme="majorEastAsia" w:cstheme="majorBidi"/>
        </w:rPr>
        <w:t xml:space="preserve">overlapped an islet cell type chromatin site, had </w:t>
      </w:r>
      <w:r w:rsidR="00160B95" w:rsidRPr="00C63145">
        <w:rPr>
          <w:rFonts w:eastAsiaTheme="majorEastAsia" w:cstheme="majorBidi"/>
        </w:rPr>
        <w:t>predicted allelic effects</w:t>
      </w:r>
      <w:r w:rsidR="00E10200" w:rsidRPr="00C63145">
        <w:rPr>
          <w:rFonts w:eastAsiaTheme="majorEastAsia" w:cstheme="majorBidi"/>
        </w:rPr>
        <w:t xml:space="preserve"> on the site, and</w:t>
      </w:r>
      <w:r w:rsidR="00160B95" w:rsidRPr="00C63145">
        <w:rPr>
          <w:rFonts w:eastAsiaTheme="majorEastAsia" w:cstheme="majorBidi"/>
        </w:rPr>
        <w:t xml:space="preserve"> </w:t>
      </w:r>
      <w:r w:rsidR="00E10200" w:rsidRPr="00C63145">
        <w:rPr>
          <w:rFonts w:eastAsiaTheme="majorEastAsia" w:cstheme="majorBidi"/>
        </w:rPr>
        <w:t xml:space="preserve">was </w:t>
      </w:r>
      <w:r w:rsidR="00160B95" w:rsidRPr="00C63145">
        <w:rPr>
          <w:rFonts w:eastAsiaTheme="majorEastAsia" w:cstheme="majorBidi"/>
        </w:rPr>
        <w:t xml:space="preserve">co-accessible with a gene promoter </w:t>
      </w:r>
      <w:r w:rsidR="00160B95" w:rsidRPr="00C63145">
        <w:rPr>
          <w:rFonts w:eastAsiaTheme="majorEastAsia" w:cstheme="majorBidi"/>
          <w:color w:val="000000" w:themeColor="text1"/>
        </w:rPr>
        <w:t>(</w:t>
      </w:r>
      <w:r w:rsidR="0030219E" w:rsidRPr="00C63145">
        <w:rPr>
          <w:rFonts w:eastAsiaTheme="majorEastAsia" w:cstheme="majorBidi"/>
          <w:b/>
        </w:rPr>
        <w:t xml:space="preserve">Supplementary </w:t>
      </w:r>
      <w:r w:rsidR="00B83D7C" w:rsidRPr="00C63145">
        <w:rPr>
          <w:rFonts w:eastAsiaTheme="majorEastAsia" w:cstheme="majorBidi"/>
          <w:b/>
          <w:color w:val="000000" w:themeColor="text1"/>
        </w:rPr>
        <w:t>Tabl</w:t>
      </w:r>
      <w:r w:rsidR="006D4DD1" w:rsidRPr="00C63145">
        <w:rPr>
          <w:rFonts w:eastAsiaTheme="majorEastAsia" w:cstheme="majorBidi"/>
          <w:b/>
          <w:color w:val="000000" w:themeColor="text1"/>
        </w:rPr>
        <w:t>e</w:t>
      </w:r>
      <w:r w:rsidR="00B83D7C" w:rsidRPr="00C63145">
        <w:rPr>
          <w:rFonts w:eastAsiaTheme="majorEastAsia" w:cstheme="majorBidi"/>
          <w:b/>
          <w:color w:val="000000" w:themeColor="text1"/>
        </w:rPr>
        <w:t xml:space="preserve"> </w:t>
      </w:r>
      <w:r w:rsidR="006C2704">
        <w:rPr>
          <w:rFonts w:eastAsiaTheme="majorEastAsia" w:cstheme="majorBidi"/>
          <w:b/>
          <w:color w:val="000000" w:themeColor="text1"/>
        </w:rPr>
        <w:t>8</w:t>
      </w:r>
      <w:r w:rsidR="00160B95" w:rsidRPr="00C63145">
        <w:rPr>
          <w:rFonts w:eastAsiaTheme="majorEastAsia" w:cstheme="majorBidi"/>
          <w:b/>
          <w:color w:val="000000" w:themeColor="text1"/>
        </w:rPr>
        <w:t>).</w:t>
      </w:r>
      <w:r w:rsidR="00137D6C" w:rsidRPr="00B83D7C">
        <w:rPr>
          <w:rFonts w:eastAsiaTheme="majorEastAsia" w:cstheme="majorBidi"/>
          <w:b/>
          <w:color w:val="000000" w:themeColor="text1"/>
        </w:rPr>
        <w:t xml:space="preserve"> </w:t>
      </w:r>
    </w:p>
    <w:p w14:paraId="70C482C1" w14:textId="0988482F" w:rsidR="00160B95" w:rsidRDefault="00160B95" w:rsidP="009329E3">
      <w:pPr>
        <w:spacing w:line="360" w:lineRule="auto"/>
        <w:jc w:val="both"/>
        <w:rPr>
          <w:rFonts w:eastAsiaTheme="majorEastAsia" w:cstheme="majorBidi"/>
        </w:rPr>
      </w:pPr>
      <w:r>
        <w:rPr>
          <w:rFonts w:eastAsiaTheme="majorEastAsia" w:cstheme="majorBidi"/>
        </w:rPr>
        <w:t>Genes co-accessible with fine-mapped T2D variants in islet cell type chromatin sites were enriched for biological processes related to protein localization and transport, stress response, cell cycle, and signal transduction (</w:t>
      </w:r>
      <w:r w:rsidR="0030219E">
        <w:rPr>
          <w:rFonts w:eastAsiaTheme="majorEastAsia" w:cstheme="majorBidi"/>
          <w:b/>
        </w:rPr>
        <w:t xml:space="preserve">Supplementary </w:t>
      </w:r>
      <w:r>
        <w:rPr>
          <w:rFonts w:eastAsiaTheme="majorEastAsia" w:cstheme="majorBidi"/>
          <w:b/>
        </w:rPr>
        <w:t xml:space="preserve">Table </w:t>
      </w:r>
      <w:r w:rsidR="006C2704">
        <w:rPr>
          <w:rFonts w:eastAsiaTheme="majorEastAsia" w:cstheme="majorBidi"/>
          <w:b/>
        </w:rPr>
        <w:t>9</w:t>
      </w:r>
      <w:r w:rsidR="0030219E">
        <w:rPr>
          <w:rFonts w:eastAsiaTheme="majorEastAsia" w:cstheme="majorBidi"/>
        </w:rPr>
        <w:t xml:space="preserve">) </w:t>
      </w:r>
      <w:r w:rsidRPr="0030219E">
        <w:rPr>
          <w:rFonts w:eastAsiaTheme="majorEastAsia" w:cstheme="majorBidi"/>
        </w:rPr>
        <w:t>Co</w:t>
      </w:r>
      <w:r>
        <w:rPr>
          <w:rFonts w:eastAsiaTheme="majorEastAsia" w:cstheme="majorBidi"/>
        </w:rPr>
        <w:t xml:space="preserve">-accessible genes also included numerous genes involved in monogenic diabetes such as </w:t>
      </w:r>
      <w:r>
        <w:rPr>
          <w:rFonts w:eastAsiaTheme="majorEastAsia" w:cstheme="majorBidi"/>
          <w:i/>
        </w:rPr>
        <w:t>INS, KCNJ11, ABCC8, HNF1A, HNF4A, GCK, NKX2-2</w:t>
      </w:r>
      <w:r w:rsidRPr="00BF1072">
        <w:rPr>
          <w:rFonts w:eastAsiaTheme="majorEastAsia" w:cstheme="majorBidi"/>
        </w:rPr>
        <w:t>,</w:t>
      </w:r>
      <w:r>
        <w:rPr>
          <w:rFonts w:eastAsiaTheme="majorEastAsia" w:cstheme="majorBidi"/>
        </w:rPr>
        <w:t xml:space="preserve"> </w:t>
      </w:r>
      <w:r w:rsidR="00EB04BF">
        <w:rPr>
          <w:rFonts w:eastAsiaTheme="majorEastAsia" w:cstheme="majorBidi"/>
        </w:rPr>
        <w:t>as well as</w:t>
      </w:r>
      <w:r>
        <w:rPr>
          <w:rFonts w:eastAsiaTheme="majorEastAsia" w:cstheme="majorBidi"/>
        </w:rPr>
        <w:t xml:space="preserve"> TFs </w:t>
      </w:r>
      <w:r w:rsidR="00F202B4">
        <w:rPr>
          <w:rFonts w:eastAsiaTheme="majorEastAsia" w:cstheme="majorBidi"/>
        </w:rPr>
        <w:t xml:space="preserve">in structural families </w:t>
      </w:r>
      <w:r>
        <w:rPr>
          <w:rFonts w:eastAsiaTheme="majorEastAsia" w:cstheme="majorBidi"/>
        </w:rPr>
        <w:t xml:space="preserve">with </w:t>
      </w:r>
      <w:r w:rsidR="00D334C0">
        <w:rPr>
          <w:rFonts w:eastAsiaTheme="majorEastAsia" w:cstheme="majorBidi"/>
        </w:rPr>
        <w:t>lineage- and state-</w:t>
      </w:r>
      <w:r w:rsidR="00AE0970">
        <w:rPr>
          <w:rFonts w:eastAsiaTheme="majorEastAsia" w:cstheme="majorBidi"/>
        </w:rPr>
        <w:t xml:space="preserve">specific </w:t>
      </w:r>
      <w:r w:rsidR="00471F46">
        <w:rPr>
          <w:rFonts w:eastAsiaTheme="majorEastAsia" w:cstheme="majorBidi"/>
        </w:rPr>
        <w:t>motif enrichments</w:t>
      </w:r>
      <w:r>
        <w:rPr>
          <w:rFonts w:eastAsiaTheme="majorEastAsia" w:cstheme="majorBidi"/>
        </w:rPr>
        <w:t xml:space="preserve"> (from </w:t>
      </w:r>
      <w:r>
        <w:rPr>
          <w:rFonts w:eastAsiaTheme="majorEastAsia" w:cstheme="majorBidi"/>
          <w:b/>
        </w:rPr>
        <w:t xml:space="preserve">Figure </w:t>
      </w:r>
      <w:r w:rsidR="00185A8F">
        <w:rPr>
          <w:rFonts w:eastAsiaTheme="majorEastAsia" w:cstheme="majorBidi"/>
          <w:b/>
        </w:rPr>
        <w:t>1-2</w:t>
      </w:r>
      <w:r>
        <w:rPr>
          <w:rFonts w:eastAsiaTheme="majorEastAsia" w:cstheme="majorBidi"/>
        </w:rPr>
        <w:t xml:space="preserve">) </w:t>
      </w:r>
      <w:r w:rsidRPr="00910C66">
        <w:rPr>
          <w:rFonts w:eastAsiaTheme="majorEastAsia" w:cstheme="majorBidi"/>
        </w:rPr>
        <w:t>such</w:t>
      </w:r>
      <w:r>
        <w:rPr>
          <w:rFonts w:eastAsiaTheme="majorEastAsia" w:cstheme="majorBidi"/>
        </w:rPr>
        <w:t xml:space="preserve"> as </w:t>
      </w:r>
      <w:r>
        <w:rPr>
          <w:rFonts w:eastAsiaTheme="majorEastAsia" w:cstheme="majorBidi"/>
          <w:i/>
        </w:rPr>
        <w:t xml:space="preserve">NKX6-1, NFATC2, </w:t>
      </w:r>
      <w:r>
        <w:rPr>
          <w:rFonts w:eastAsiaTheme="majorEastAsia" w:cstheme="majorBidi"/>
        </w:rPr>
        <w:t xml:space="preserve">and </w:t>
      </w:r>
      <w:r>
        <w:rPr>
          <w:rFonts w:eastAsiaTheme="majorEastAsia" w:cstheme="majorBidi"/>
          <w:i/>
        </w:rPr>
        <w:t>RFX6</w:t>
      </w:r>
      <w:r>
        <w:rPr>
          <w:rFonts w:eastAsiaTheme="majorEastAsia" w:cstheme="majorBidi"/>
        </w:rPr>
        <w:t>.</w:t>
      </w:r>
      <w:r w:rsidR="00EF6F31">
        <w:rPr>
          <w:rFonts w:eastAsiaTheme="majorEastAsia" w:cstheme="majorBidi"/>
        </w:rPr>
        <w:t xml:space="preserve"> </w:t>
      </w:r>
      <w:r>
        <w:rPr>
          <w:rFonts w:eastAsiaTheme="majorEastAsia" w:cstheme="majorBidi"/>
        </w:rPr>
        <w:t xml:space="preserve">At </w:t>
      </w:r>
      <w:r w:rsidRPr="00C24021">
        <w:rPr>
          <w:rFonts w:eastAsiaTheme="majorEastAsia" w:cstheme="majorBidi"/>
        </w:rPr>
        <w:t>22</w:t>
      </w:r>
      <w:r>
        <w:rPr>
          <w:rFonts w:eastAsiaTheme="majorEastAsia" w:cstheme="majorBidi"/>
        </w:rPr>
        <w:t xml:space="preserve"> T2D loci, fine-mapped variants at multiple </w:t>
      </w:r>
      <w:r w:rsidR="00872D27">
        <w:rPr>
          <w:rFonts w:eastAsiaTheme="majorEastAsia" w:cstheme="majorBidi"/>
        </w:rPr>
        <w:t>independent</w:t>
      </w:r>
      <w:r>
        <w:rPr>
          <w:rFonts w:eastAsiaTheme="majorEastAsia" w:cstheme="majorBidi"/>
        </w:rPr>
        <w:t xml:space="preserve"> risk signals were co-accessible with the same gene, providing independent support for the putative role of these genes in diabetes pathogenesis.</w:t>
      </w:r>
      <w:r w:rsidR="00137D6C">
        <w:rPr>
          <w:rFonts w:eastAsiaTheme="majorEastAsia" w:cstheme="majorBidi"/>
        </w:rPr>
        <w:t xml:space="preserve"> </w:t>
      </w:r>
      <w:r>
        <w:rPr>
          <w:rFonts w:eastAsiaTheme="majorEastAsia" w:cstheme="majorBidi"/>
        </w:rPr>
        <w:t xml:space="preserve">For example, at the 11p15 locus fine-mapped variants at four independent T2D risk signals </w:t>
      </w:r>
      <w:r w:rsidR="00E85620">
        <w:rPr>
          <w:rFonts w:eastAsiaTheme="majorEastAsia" w:cstheme="majorBidi"/>
        </w:rPr>
        <w:t>(including rs231361</w:t>
      </w:r>
      <w:r w:rsidR="00591D7C">
        <w:rPr>
          <w:rFonts w:eastAsiaTheme="majorEastAsia" w:cstheme="majorBidi"/>
        </w:rPr>
        <w:t xml:space="preserve"> </w:t>
      </w:r>
      <w:r w:rsidR="00217EB6">
        <w:rPr>
          <w:rFonts w:eastAsiaTheme="majorEastAsia" w:cstheme="majorBidi"/>
        </w:rPr>
        <w:t xml:space="preserve">described </w:t>
      </w:r>
      <w:r w:rsidR="00591D7C">
        <w:rPr>
          <w:rFonts w:eastAsiaTheme="majorEastAsia" w:cstheme="majorBidi"/>
        </w:rPr>
        <w:t>above</w:t>
      </w:r>
      <w:r w:rsidR="00E85620">
        <w:rPr>
          <w:rFonts w:eastAsiaTheme="majorEastAsia" w:cstheme="majorBidi"/>
        </w:rPr>
        <w:t xml:space="preserve">) </w:t>
      </w:r>
      <w:r>
        <w:rPr>
          <w:rFonts w:eastAsiaTheme="majorEastAsia" w:cstheme="majorBidi"/>
        </w:rPr>
        <w:t xml:space="preserve">were in sites co-accessible with the </w:t>
      </w:r>
      <w:r>
        <w:rPr>
          <w:rFonts w:eastAsiaTheme="majorEastAsia" w:cstheme="majorBidi"/>
          <w:i/>
        </w:rPr>
        <w:t xml:space="preserve">INS </w:t>
      </w:r>
      <w:r>
        <w:rPr>
          <w:rFonts w:eastAsiaTheme="majorEastAsia" w:cstheme="majorBidi"/>
        </w:rPr>
        <w:t>promoter in beta cells (</w:t>
      </w:r>
      <w:r w:rsidR="0030219E">
        <w:rPr>
          <w:rFonts w:eastAsiaTheme="majorEastAsia" w:cstheme="majorBidi"/>
          <w:b/>
        </w:rPr>
        <w:t xml:space="preserve">Supplementary </w:t>
      </w:r>
      <w:r>
        <w:rPr>
          <w:rFonts w:eastAsiaTheme="majorEastAsia" w:cstheme="majorBidi"/>
          <w:b/>
        </w:rPr>
        <w:t xml:space="preserve">Figure </w:t>
      </w:r>
      <w:r w:rsidR="00A15846">
        <w:rPr>
          <w:rFonts w:eastAsiaTheme="majorEastAsia" w:cstheme="majorBidi"/>
          <w:b/>
        </w:rPr>
        <w:t>1</w:t>
      </w:r>
      <w:r w:rsidR="00A861E2">
        <w:rPr>
          <w:rFonts w:eastAsiaTheme="majorEastAsia" w:cstheme="majorBidi"/>
          <w:b/>
        </w:rPr>
        <w:t>0</w:t>
      </w:r>
      <w:r w:rsidR="00017984">
        <w:rPr>
          <w:rFonts w:eastAsiaTheme="majorEastAsia" w:cstheme="majorBidi"/>
          <w:b/>
        </w:rPr>
        <w:t>A</w:t>
      </w:r>
      <w:r>
        <w:rPr>
          <w:rFonts w:eastAsiaTheme="majorEastAsia" w:cstheme="majorBidi"/>
        </w:rPr>
        <w:t xml:space="preserve">), and at the 9p21 locus fine-mapped variants at five independent T2D risk signals were in sites co-accessible with the </w:t>
      </w:r>
      <w:r>
        <w:rPr>
          <w:rFonts w:eastAsiaTheme="majorEastAsia" w:cstheme="majorBidi"/>
          <w:i/>
        </w:rPr>
        <w:t xml:space="preserve">CDKN2A, MTAP </w:t>
      </w:r>
      <w:r>
        <w:rPr>
          <w:rFonts w:eastAsiaTheme="majorEastAsia" w:cstheme="majorBidi"/>
        </w:rPr>
        <w:t xml:space="preserve">and </w:t>
      </w:r>
      <w:r>
        <w:rPr>
          <w:rFonts w:eastAsiaTheme="majorEastAsia" w:cstheme="majorBidi"/>
          <w:i/>
        </w:rPr>
        <w:t>DMRTA1</w:t>
      </w:r>
      <w:r>
        <w:rPr>
          <w:rFonts w:eastAsiaTheme="majorEastAsia" w:cstheme="majorBidi"/>
        </w:rPr>
        <w:t xml:space="preserve"> promoters in both alpha and beta cells (</w:t>
      </w:r>
      <w:r w:rsidR="0030219E">
        <w:rPr>
          <w:rFonts w:eastAsiaTheme="majorEastAsia" w:cstheme="majorBidi"/>
          <w:b/>
        </w:rPr>
        <w:t xml:space="preserve">Supplementary </w:t>
      </w:r>
      <w:r>
        <w:rPr>
          <w:rFonts w:eastAsiaTheme="majorEastAsia" w:cstheme="majorBidi"/>
          <w:b/>
        </w:rPr>
        <w:t>Figure</w:t>
      </w:r>
      <w:r w:rsidR="000C44B0">
        <w:rPr>
          <w:rFonts w:eastAsiaTheme="majorEastAsia" w:cstheme="majorBidi"/>
          <w:b/>
        </w:rPr>
        <w:t xml:space="preserve"> </w:t>
      </w:r>
      <w:r w:rsidR="00A15846">
        <w:rPr>
          <w:rFonts w:eastAsiaTheme="majorEastAsia" w:cstheme="majorBidi"/>
          <w:b/>
        </w:rPr>
        <w:t>1</w:t>
      </w:r>
      <w:r w:rsidR="00A861E2">
        <w:rPr>
          <w:rFonts w:eastAsiaTheme="majorEastAsia" w:cstheme="majorBidi"/>
          <w:b/>
        </w:rPr>
        <w:t>0</w:t>
      </w:r>
      <w:r w:rsidR="00017984">
        <w:rPr>
          <w:rFonts w:eastAsiaTheme="majorEastAsia" w:cstheme="majorBidi"/>
          <w:b/>
        </w:rPr>
        <w:t>B</w:t>
      </w:r>
      <w:r>
        <w:rPr>
          <w:rFonts w:eastAsiaTheme="majorEastAsia" w:cstheme="majorBidi"/>
        </w:rPr>
        <w:t>).</w:t>
      </w:r>
      <w:r w:rsidR="00137D6C">
        <w:rPr>
          <w:rFonts w:eastAsiaTheme="majorEastAsia" w:cstheme="majorBidi"/>
        </w:rPr>
        <w:t xml:space="preserve"> </w:t>
      </w:r>
      <w:r>
        <w:rPr>
          <w:rFonts w:eastAsiaTheme="majorEastAsia" w:cstheme="majorBidi"/>
        </w:rPr>
        <w:t xml:space="preserve">In other examples, at the 7p21 locus fine-mapped variants at two independent T2D signals were in sites co-accessible with the </w:t>
      </w:r>
      <w:r>
        <w:rPr>
          <w:rFonts w:eastAsiaTheme="majorEastAsia" w:cstheme="majorBidi"/>
          <w:i/>
        </w:rPr>
        <w:t xml:space="preserve">DGKB </w:t>
      </w:r>
      <w:r>
        <w:rPr>
          <w:rFonts w:eastAsiaTheme="majorEastAsia" w:cstheme="majorBidi"/>
        </w:rPr>
        <w:t>promoter in beta cells (</w:t>
      </w:r>
      <w:r w:rsidR="0030219E">
        <w:rPr>
          <w:rFonts w:eastAsiaTheme="majorEastAsia" w:cstheme="majorBidi"/>
          <w:b/>
        </w:rPr>
        <w:t xml:space="preserve">Supplementary </w:t>
      </w:r>
      <w:r>
        <w:rPr>
          <w:rFonts w:eastAsiaTheme="majorEastAsia" w:cstheme="majorBidi"/>
          <w:b/>
        </w:rPr>
        <w:t xml:space="preserve">Figure </w:t>
      </w:r>
      <w:r w:rsidR="00A15846">
        <w:rPr>
          <w:rFonts w:eastAsiaTheme="majorEastAsia" w:cstheme="majorBidi"/>
          <w:b/>
        </w:rPr>
        <w:t>10</w:t>
      </w:r>
      <w:r w:rsidR="00017984">
        <w:rPr>
          <w:rFonts w:eastAsiaTheme="majorEastAsia" w:cstheme="majorBidi"/>
          <w:b/>
        </w:rPr>
        <w:t>C</w:t>
      </w:r>
      <w:r>
        <w:rPr>
          <w:rFonts w:eastAsiaTheme="majorEastAsia" w:cstheme="majorBidi"/>
          <w:b/>
        </w:rPr>
        <w:t>)</w:t>
      </w:r>
      <w:r>
        <w:rPr>
          <w:rFonts w:eastAsiaTheme="majorEastAsia" w:cstheme="majorBidi"/>
        </w:rPr>
        <w:t xml:space="preserve">, and at the 7p13 locus fine-mapped variants at two independent T2D signals were in sites co-accessible with the </w:t>
      </w:r>
      <w:r>
        <w:rPr>
          <w:rFonts w:eastAsiaTheme="majorEastAsia" w:cstheme="majorBidi"/>
          <w:i/>
        </w:rPr>
        <w:t xml:space="preserve">GCK </w:t>
      </w:r>
      <w:r>
        <w:rPr>
          <w:rFonts w:eastAsiaTheme="majorEastAsia" w:cstheme="majorBidi"/>
        </w:rPr>
        <w:t>promoter in alpha and beta cells (</w:t>
      </w:r>
      <w:r w:rsidR="0030219E">
        <w:rPr>
          <w:rFonts w:eastAsiaTheme="majorEastAsia" w:cstheme="majorBidi"/>
          <w:b/>
        </w:rPr>
        <w:t xml:space="preserve">Supplementary </w:t>
      </w:r>
      <w:r>
        <w:rPr>
          <w:rFonts w:eastAsiaTheme="majorEastAsia" w:cstheme="majorBidi"/>
          <w:b/>
        </w:rPr>
        <w:t xml:space="preserve">Figure </w:t>
      </w:r>
      <w:r w:rsidR="00A15846">
        <w:rPr>
          <w:rFonts w:eastAsiaTheme="majorEastAsia" w:cstheme="majorBidi"/>
          <w:b/>
        </w:rPr>
        <w:t>10</w:t>
      </w:r>
      <w:r w:rsidR="00017984">
        <w:rPr>
          <w:rFonts w:eastAsiaTheme="majorEastAsia" w:cstheme="majorBidi"/>
          <w:b/>
        </w:rPr>
        <w:t>D</w:t>
      </w:r>
      <w:r>
        <w:rPr>
          <w:rFonts w:eastAsiaTheme="majorEastAsia" w:cstheme="majorBidi"/>
        </w:rPr>
        <w:t>).</w:t>
      </w:r>
      <w:r w:rsidR="00137D6C">
        <w:rPr>
          <w:rFonts w:eastAsiaTheme="majorEastAsia" w:cstheme="majorBidi"/>
        </w:rPr>
        <w:t xml:space="preserve"> </w:t>
      </w:r>
    </w:p>
    <w:p w14:paraId="0A33E839" w14:textId="341BC3D5" w:rsidR="00934A0C" w:rsidRDefault="00934A0C" w:rsidP="009329E3">
      <w:pPr>
        <w:spacing w:line="360" w:lineRule="auto"/>
        <w:jc w:val="both"/>
        <w:rPr>
          <w:rFonts w:eastAsiaTheme="majorEastAsia" w:cstheme="majorBidi"/>
        </w:rPr>
      </w:pPr>
      <w:r>
        <w:rPr>
          <w:rFonts w:eastAsiaTheme="majorEastAsia" w:cstheme="majorBidi"/>
        </w:rPr>
        <w:t xml:space="preserve">In order to effectively provide these data to the community, we developed a publicly-accessible database and web portal (http://www.t2depigenome.org) which contains the islet cell type </w:t>
      </w:r>
      <w:r w:rsidR="00453AA7">
        <w:rPr>
          <w:rFonts w:eastAsiaTheme="majorEastAsia" w:cstheme="majorBidi"/>
        </w:rPr>
        <w:t>data</w:t>
      </w:r>
      <w:r>
        <w:rPr>
          <w:rFonts w:eastAsiaTheme="majorEastAsia" w:cstheme="majorBidi"/>
        </w:rPr>
        <w:t xml:space="preserve"> </w:t>
      </w:r>
      <w:r>
        <w:rPr>
          <w:rFonts w:eastAsiaTheme="majorEastAsia" w:cstheme="majorBidi"/>
        </w:rPr>
        <w:lastRenderedPageBreak/>
        <w:t xml:space="preserve">generated in this study, </w:t>
      </w:r>
      <w:r w:rsidR="00EB047F">
        <w:rPr>
          <w:rFonts w:eastAsiaTheme="majorEastAsia" w:cstheme="majorBidi"/>
        </w:rPr>
        <w:t xml:space="preserve">visualization of </w:t>
      </w:r>
      <w:r w:rsidR="00453AA7">
        <w:rPr>
          <w:rFonts w:eastAsiaTheme="majorEastAsia" w:cstheme="majorBidi"/>
        </w:rPr>
        <w:t>cell type projections and chromatin accessibility patterns,</w:t>
      </w:r>
      <w:r>
        <w:rPr>
          <w:rFonts w:eastAsiaTheme="majorEastAsia" w:cstheme="majorBidi"/>
        </w:rPr>
        <w:t xml:space="preserve"> </w:t>
      </w:r>
      <w:r w:rsidR="00453AA7">
        <w:rPr>
          <w:rFonts w:eastAsiaTheme="majorEastAsia" w:cstheme="majorBidi"/>
        </w:rPr>
        <w:t xml:space="preserve">and </w:t>
      </w:r>
      <w:r>
        <w:rPr>
          <w:rFonts w:eastAsiaTheme="majorEastAsia" w:cstheme="majorBidi"/>
        </w:rPr>
        <w:t xml:space="preserve">an interface to query non-coding genetic variants for their respective </w:t>
      </w:r>
      <w:r w:rsidR="004F440B">
        <w:rPr>
          <w:rFonts w:eastAsiaTheme="majorEastAsia" w:cstheme="majorBidi"/>
        </w:rPr>
        <w:t xml:space="preserve">islet cell type </w:t>
      </w:r>
      <w:r>
        <w:rPr>
          <w:rFonts w:eastAsiaTheme="majorEastAsia" w:cstheme="majorBidi"/>
        </w:rPr>
        <w:t>annotations (</w:t>
      </w:r>
      <w:r w:rsidRPr="000C44B0">
        <w:rPr>
          <w:rFonts w:eastAsiaTheme="majorEastAsia" w:cstheme="majorBidi"/>
          <w:b/>
          <w:highlight w:val="yellow"/>
        </w:rPr>
        <w:t xml:space="preserve">Supplementary Figure </w:t>
      </w:r>
      <w:r w:rsidR="00A861E2">
        <w:rPr>
          <w:rFonts w:eastAsiaTheme="majorEastAsia" w:cstheme="majorBidi"/>
          <w:b/>
          <w:highlight w:val="yellow"/>
        </w:rPr>
        <w:t>11</w:t>
      </w:r>
      <w:r>
        <w:rPr>
          <w:rFonts w:eastAsiaTheme="majorEastAsia" w:cstheme="majorBidi"/>
        </w:rPr>
        <w:t>).</w:t>
      </w:r>
    </w:p>
    <w:p w14:paraId="1B733F97" w14:textId="77777777" w:rsidR="00300F59" w:rsidRDefault="00300F59" w:rsidP="009329E3">
      <w:pPr>
        <w:spacing w:line="360" w:lineRule="auto"/>
        <w:jc w:val="both"/>
        <w:rPr>
          <w:rFonts w:eastAsiaTheme="majorEastAsia" w:cstheme="majorBidi"/>
        </w:rPr>
      </w:pPr>
    </w:p>
    <w:p w14:paraId="62941B23" w14:textId="2C03AB5D" w:rsidR="00E45FA6" w:rsidRDefault="00E45FA6" w:rsidP="00AC0FF5">
      <w:pPr>
        <w:pStyle w:val="Heading1"/>
      </w:pPr>
      <w:r w:rsidRPr="007F07EA">
        <w:t>Discussion</w:t>
      </w:r>
    </w:p>
    <w:p w14:paraId="23D1D5AB" w14:textId="77777777" w:rsidR="00F62045" w:rsidRPr="00F62045" w:rsidRDefault="00F62045" w:rsidP="00F62045"/>
    <w:p w14:paraId="4B6034CC" w14:textId="68198FB2" w:rsidR="004A70A2" w:rsidRDefault="0055363D" w:rsidP="00B311A2">
      <w:pPr>
        <w:spacing w:line="360" w:lineRule="auto"/>
        <w:jc w:val="both"/>
      </w:pPr>
      <w:r>
        <w:t xml:space="preserve">Single cell </w:t>
      </w:r>
      <w:r w:rsidR="009B54E6">
        <w:t xml:space="preserve">accessible chromatin </w:t>
      </w:r>
      <w:r w:rsidR="00A3609A">
        <w:t xml:space="preserve">in </w:t>
      </w:r>
      <w:r w:rsidR="00DD49FD">
        <w:t xml:space="preserve">primary </w:t>
      </w:r>
      <w:r w:rsidR="00A3609A">
        <w:t>human pancreatic islets</w:t>
      </w:r>
      <w:r>
        <w:t xml:space="preserve"> provided </w:t>
      </w:r>
      <w:r w:rsidR="00AC58A8">
        <w:t xml:space="preserve">transcriptional </w:t>
      </w:r>
      <w:r>
        <w:t xml:space="preserve">regulatory programs of </w:t>
      </w:r>
      <w:r w:rsidR="00033FB1">
        <w:t>alpha, beta, delta, gamma</w:t>
      </w:r>
      <w:r w:rsidR="009B54E6">
        <w:t xml:space="preserve"> and other</w:t>
      </w:r>
      <w:r>
        <w:t xml:space="preserve"> </w:t>
      </w:r>
      <w:r w:rsidR="009B54E6">
        <w:t xml:space="preserve">pancreatic </w:t>
      </w:r>
      <w:r>
        <w:t>cell types</w:t>
      </w:r>
      <w:r w:rsidR="000814A8">
        <w:t xml:space="preserve">, </w:t>
      </w:r>
      <w:r>
        <w:t xml:space="preserve">as well as heterogeneity </w:t>
      </w:r>
      <w:r w:rsidR="00D075E9">
        <w:t xml:space="preserve">in </w:t>
      </w:r>
      <w:r w:rsidR="00634658">
        <w:t xml:space="preserve">the </w:t>
      </w:r>
      <w:r w:rsidR="00D075E9">
        <w:t xml:space="preserve">regulatory programs </w:t>
      </w:r>
      <w:r w:rsidR="00634658">
        <w:t>of</w:t>
      </w:r>
      <w:r w:rsidR="005D081A">
        <w:t xml:space="preserve"> </w:t>
      </w:r>
      <w:r w:rsidR="009B54E6">
        <w:t>endocrine cell type</w:t>
      </w:r>
      <w:r w:rsidR="00615734">
        <w:t>s</w:t>
      </w:r>
      <w:r w:rsidR="009B54E6">
        <w:t>.</w:t>
      </w:r>
      <w:r w:rsidR="001B5981">
        <w:t xml:space="preserve"> </w:t>
      </w:r>
      <w:r w:rsidR="00DD2718">
        <w:t>Numerous</w:t>
      </w:r>
      <w:r w:rsidR="007B70B6">
        <w:t xml:space="preserve"> studies have </w:t>
      </w:r>
      <w:r w:rsidR="00DD2718">
        <w:t>characterized</w:t>
      </w:r>
      <w:r w:rsidR="007B70B6">
        <w:t xml:space="preserve"> heterogeneity in beta cell</w:t>
      </w:r>
      <w:r w:rsidR="002D3F0A">
        <w:t xml:space="preserve">s </w:t>
      </w:r>
      <w:r w:rsidR="00F65B1B">
        <w:t>including</w:t>
      </w:r>
      <w:r w:rsidR="00223397">
        <w:t xml:space="preserve"> </w:t>
      </w:r>
      <w:r w:rsidR="00CC0DCB">
        <w:t xml:space="preserve">cell </w:t>
      </w:r>
      <w:r w:rsidR="00223397">
        <w:t>surface marke</w:t>
      </w:r>
      <w:r w:rsidR="00F65B1B">
        <w:t xml:space="preserve">rs, </w:t>
      </w:r>
      <w:r w:rsidR="004E6367">
        <w:t xml:space="preserve">gene expression </w:t>
      </w:r>
      <w:r w:rsidR="00AF031B">
        <w:t>pattern</w:t>
      </w:r>
      <w:r w:rsidR="00567A05">
        <w:t>s</w:t>
      </w:r>
      <w:r w:rsidR="002D3F0A">
        <w:t>,</w:t>
      </w:r>
      <w:r w:rsidR="00FB111D">
        <w:t xml:space="preserve"> </w:t>
      </w:r>
      <w:r w:rsidR="00F65B1B">
        <w:t xml:space="preserve">and </w:t>
      </w:r>
      <w:r w:rsidR="00D36C30">
        <w:t>physiolog</w:t>
      </w:r>
      <w:r w:rsidR="005E6AE3">
        <w:t>ical function</w:t>
      </w:r>
      <w:r w:rsidR="00410189">
        <w:fldChar w:fldCharType="begin"/>
      </w:r>
      <w:r w:rsidR="00777F8F">
        <w:instrText xml:space="preserve"> ADDIN ZOTERO_ITEM {"citationID":"NlpO7rqU","properties":{"formattedCitation":"{\\rtf \\super 16,85\\nosupersub{}}","plainCitation":"16,85"},"citationItems":[{"id":99,"uris":["http://zotero.org/users/4128181/items/XGBNUKE8"],"uri":["http://zotero.org/users/4128181/items/XGBNUKE8"]},{"id":877,"uris":["http://zotero.org/users/4128181/items/UXAQZX9X"],"uri":["http://zotero.org/users/4128181/items/UXAQZX9X"],"itemData":{"id":877,"type":"article-journal","title":"Pancreas patch-seq links physiologic dysfunction in diabetes to single-cell transcriptomic phenotypes","container-title":"bioRxiv","page":"555110","source":"www.biorxiv.org","abstract":"Pancreatic islet cells regulate glucose homeostasis through insulin and glucagon secretion; dysfunction of these cells leads to severe diseases like diabetes. Prior single-cell transcriptome studies have shown heterogeneous gene expression in major islet cell-types; however it remains challenging to reconcile this transcriptomic heterogeneity with observed islet cell functional variation. Here we achieved electrophysiological profiling and single-cell RNA sequencing in the same islet cell (pancreas patch-seq) thereby linking transcriptomic phenotypes to physiologic properties. We collected 1,369 cells from the pancreas of donors with or without diabetes and assessed function-gene expression networks. We identified a set of genes and pathways that drive functional heterogeneity in β-cells and used these to predict β-cell electrophysiology. We also report specific transcriptional programs that correlate with dysfunction in type 2 diabetes (T2D) and extend this approach to cryopreserved cells from donors with type 1 diabetes (T1D), generating a valuable resource for understanding islet cell heterogeneity in health and disease.","DOI":"10.1101/555110","language":"en","author":[{"family":"Camunas-Soler","given":"Joan"},{"family":"Dai","given":"Xiaoqing"},{"family":"Hang","given":"Yan"},{"family":"Bautista","given":"Austin"},{"family":"Lyon","given":"James"},{"family":"Suzuki","given":"Kunimasa"},{"family":"Kim","given":"Seung K."},{"family":"Quake","given":"Stephen R."},{"family":"MacDonald","given":"Patrick E."}],"issued":{"date-parts":[["2019",2,20]]}}}],"schema":"https://github.com/citation-style-language/schema/raw/master/csl-citation.json"} </w:instrText>
      </w:r>
      <w:r w:rsidR="00410189">
        <w:fldChar w:fldCharType="separate"/>
      </w:r>
      <w:r w:rsidR="00777F8F" w:rsidRPr="00777F8F">
        <w:rPr>
          <w:rFonts w:cs="Arial"/>
          <w:szCs w:val="24"/>
          <w:vertAlign w:val="superscript"/>
        </w:rPr>
        <w:t>16,85</w:t>
      </w:r>
      <w:r w:rsidR="00410189">
        <w:fldChar w:fldCharType="end"/>
      </w:r>
      <w:r w:rsidR="00FB111D">
        <w:t>.</w:t>
      </w:r>
      <w:r w:rsidR="00207DF1">
        <w:t xml:space="preserve"> </w:t>
      </w:r>
      <w:r w:rsidR="009B54E6">
        <w:t xml:space="preserve">Our results reveal </w:t>
      </w:r>
      <w:r w:rsidR="00207DF1">
        <w:t>an additional</w:t>
      </w:r>
      <w:r w:rsidR="000353F1">
        <w:t xml:space="preserve"> layer of </w:t>
      </w:r>
      <w:r w:rsidR="009A3619">
        <w:t>beta cell heterogeneity at the epigenomic level</w:t>
      </w:r>
      <w:r w:rsidR="00FA6557">
        <w:t>,</w:t>
      </w:r>
      <w:r w:rsidR="009A3619">
        <w:t xml:space="preserve"> </w:t>
      </w:r>
      <w:r w:rsidR="002E34EF">
        <w:t>where</w:t>
      </w:r>
      <w:r w:rsidR="009A3619">
        <w:t xml:space="preserve"> </w:t>
      </w:r>
      <w:r w:rsidR="00DD7ABB">
        <w:t xml:space="preserve">the </w:t>
      </w:r>
      <w:r w:rsidR="00D01E9E">
        <w:t>cellu</w:t>
      </w:r>
      <w:r w:rsidR="00EF644F">
        <w:t xml:space="preserve">lar </w:t>
      </w:r>
      <w:r w:rsidR="007D7200">
        <w:t>states</w:t>
      </w:r>
      <w:r w:rsidR="00DD7ABB">
        <w:t xml:space="preserve"> we identified</w:t>
      </w:r>
      <w:r w:rsidR="009A3619">
        <w:t xml:space="preserve"> </w:t>
      </w:r>
      <w:r w:rsidR="005D5524">
        <w:t xml:space="preserve">closely </w:t>
      </w:r>
      <w:r w:rsidR="009A3619">
        <w:t>correspond</w:t>
      </w:r>
      <w:r w:rsidR="00C45B32">
        <w:t>ed</w:t>
      </w:r>
      <w:r w:rsidR="009A3619">
        <w:t xml:space="preserve"> to </w:t>
      </w:r>
      <w:r w:rsidR="005665FF">
        <w:t xml:space="preserve">previously </w:t>
      </w:r>
      <w:r w:rsidR="002C5624">
        <w:t>characterized</w:t>
      </w:r>
      <w:r w:rsidR="005665FF">
        <w:t xml:space="preserve"> </w:t>
      </w:r>
      <w:r w:rsidR="005E7C78">
        <w:t xml:space="preserve">beta cell </w:t>
      </w:r>
      <w:r w:rsidR="00B60020">
        <w:t>states</w:t>
      </w:r>
      <w:r w:rsidR="005D5524">
        <w:t xml:space="preserve"> related to insulin production </w:t>
      </w:r>
      <w:r w:rsidR="00E409BF">
        <w:t>and stress</w:t>
      </w:r>
      <w:r w:rsidR="00EA28AD">
        <w:t>-related signaling</w:t>
      </w:r>
      <w:r w:rsidR="00E409BF">
        <w:t xml:space="preserve"> response</w:t>
      </w:r>
      <w:r w:rsidR="009A3619">
        <w:t>.</w:t>
      </w:r>
      <w:r w:rsidR="0013494F">
        <w:t xml:space="preserve"> </w:t>
      </w:r>
      <w:r w:rsidR="00E308C6">
        <w:t>Furthermore</w:t>
      </w:r>
      <w:r w:rsidR="009A3619">
        <w:t>,</w:t>
      </w:r>
      <w:r w:rsidR="00B71C7C">
        <w:t xml:space="preserve"> </w:t>
      </w:r>
      <w:r w:rsidR="00EA5E49">
        <w:t xml:space="preserve">our results provide </w:t>
      </w:r>
      <w:r w:rsidR="00277AE0">
        <w:t>TF</w:t>
      </w:r>
      <w:r w:rsidR="00DB2A7A">
        <w:t xml:space="preserve"> families</w:t>
      </w:r>
      <w:r w:rsidR="00570552">
        <w:t xml:space="preserve"> </w:t>
      </w:r>
      <w:r w:rsidR="00D72906">
        <w:t>likely</w:t>
      </w:r>
      <w:r w:rsidR="00277AE0">
        <w:t xml:space="preserve"> </w:t>
      </w:r>
      <w:r w:rsidR="001825D6">
        <w:t xml:space="preserve">driving </w:t>
      </w:r>
      <w:r w:rsidR="00EA5E49">
        <w:t>heterogeneity</w:t>
      </w:r>
      <w:r w:rsidR="00A0768F">
        <w:t xml:space="preserve"> in beta cell regulat</w:t>
      </w:r>
      <w:r w:rsidR="00225B20">
        <w:t>ory programs</w:t>
      </w:r>
      <w:r w:rsidR="004C176E">
        <w:t>,</w:t>
      </w:r>
      <w:r w:rsidR="00E93498">
        <w:t xml:space="preserve"> </w:t>
      </w:r>
      <w:r w:rsidR="00B23935">
        <w:t>such as</w:t>
      </w:r>
      <w:r w:rsidR="00277AE0">
        <w:t xml:space="preserve"> RFX</w:t>
      </w:r>
      <w:r w:rsidR="009D44C3">
        <w:t xml:space="preserve"> for hormone-producing states and</w:t>
      </w:r>
      <w:r w:rsidR="00277AE0">
        <w:t xml:space="preserve"> FOS</w:t>
      </w:r>
      <w:r w:rsidR="009D44C3">
        <w:t>/</w:t>
      </w:r>
      <w:r w:rsidR="00277AE0">
        <w:t>JUN</w:t>
      </w:r>
      <w:r w:rsidR="009D44C3">
        <w:t xml:space="preserve"> for</w:t>
      </w:r>
      <w:r w:rsidR="00D124E9">
        <w:t xml:space="preserve"> </w:t>
      </w:r>
      <w:r w:rsidR="00F734D6">
        <w:t>signaling</w:t>
      </w:r>
      <w:r w:rsidR="009D44C3">
        <w:t xml:space="preserve"> states</w:t>
      </w:r>
      <w:r w:rsidR="00F753AE">
        <w:t>.</w:t>
      </w:r>
      <w:r w:rsidR="001825D6">
        <w:t xml:space="preserve"> </w:t>
      </w:r>
      <w:r w:rsidR="000C073E">
        <w:t>While previous studies have focused primarily on heterogeneity</w:t>
      </w:r>
      <w:r w:rsidR="008F0BF2">
        <w:t xml:space="preserve"> in beta cells</w:t>
      </w:r>
      <w:r w:rsidR="000C073E">
        <w:t>, our findings</w:t>
      </w:r>
      <w:r w:rsidR="001825D6">
        <w:t xml:space="preserve"> </w:t>
      </w:r>
      <w:r w:rsidR="002D3B47">
        <w:t>reveal</w:t>
      </w:r>
      <w:r w:rsidR="009A3619">
        <w:t xml:space="preserve"> </w:t>
      </w:r>
      <w:r w:rsidR="00E308C6">
        <w:t xml:space="preserve">that </w:t>
      </w:r>
      <w:r w:rsidR="00CD5544">
        <w:t>a common</w:t>
      </w:r>
      <w:r w:rsidR="00422DA6">
        <w:t xml:space="preserve"> </w:t>
      </w:r>
      <w:r w:rsidR="00F57E07">
        <w:t xml:space="preserve">regulatory logic </w:t>
      </w:r>
      <w:r w:rsidR="00CD5544">
        <w:t>underlies</w:t>
      </w:r>
      <w:r w:rsidR="005E6AE3">
        <w:t xml:space="preserve"> </w:t>
      </w:r>
      <w:r w:rsidR="00291701">
        <w:t>state-specific</w:t>
      </w:r>
      <w:r w:rsidR="008F0BF2">
        <w:t xml:space="preserve"> heterogeneity</w:t>
      </w:r>
      <w:r w:rsidR="004A69D5">
        <w:t xml:space="preserve"> </w:t>
      </w:r>
      <w:r w:rsidR="00CD5544">
        <w:t xml:space="preserve">across </w:t>
      </w:r>
      <w:r w:rsidR="002667BC">
        <w:t>all</w:t>
      </w:r>
      <w:r w:rsidR="004A69D5">
        <w:t xml:space="preserve"> endocrine cell</w:t>
      </w:r>
      <w:r w:rsidR="00316F5A">
        <w:t xml:space="preserve"> </w:t>
      </w:r>
      <w:r w:rsidR="004A69D5">
        <w:t>types</w:t>
      </w:r>
      <w:r w:rsidR="00E308C6">
        <w:t>.</w:t>
      </w:r>
      <w:r w:rsidR="00113954">
        <w:t xml:space="preserve"> </w:t>
      </w:r>
      <w:r w:rsidR="00EF01C2">
        <w:t>Based on pseudo-time ordering w</w:t>
      </w:r>
      <w:r w:rsidR="000C073E">
        <w:t xml:space="preserve">e </w:t>
      </w:r>
      <w:r w:rsidR="005A616D">
        <w:t xml:space="preserve">also </w:t>
      </w:r>
      <w:r w:rsidR="000C073E">
        <w:t>find evidence</w:t>
      </w:r>
      <w:r w:rsidR="00113954">
        <w:t xml:space="preserve"> that </w:t>
      </w:r>
      <w:r w:rsidR="0070053F">
        <w:t xml:space="preserve">accessible chromatin </w:t>
      </w:r>
      <w:r w:rsidR="00267C51">
        <w:t xml:space="preserve">in endocrine cells </w:t>
      </w:r>
      <w:r w:rsidR="00A92FAB">
        <w:t>exist</w:t>
      </w:r>
      <w:r w:rsidR="0070053F">
        <w:t>s</w:t>
      </w:r>
      <w:r w:rsidR="00A92FAB">
        <w:t xml:space="preserve"> on </w:t>
      </w:r>
      <w:r w:rsidR="004809D5">
        <w:t>a</w:t>
      </w:r>
      <w:r w:rsidR="00C1108C">
        <w:t xml:space="preserve"> </w:t>
      </w:r>
      <w:r w:rsidR="00A51845">
        <w:t>gradient</w:t>
      </w:r>
      <w:r w:rsidR="00FD61E6">
        <w:t xml:space="preserve"> </w:t>
      </w:r>
      <w:r w:rsidR="004733A1">
        <w:t>across</w:t>
      </w:r>
      <w:r w:rsidR="00FD61E6">
        <w:t xml:space="preserve"> the state axis</w:t>
      </w:r>
      <w:r w:rsidR="009302DC">
        <w:t>,</w:t>
      </w:r>
      <w:r w:rsidR="00DC7E9D">
        <w:t xml:space="preserve"> </w:t>
      </w:r>
      <w:r w:rsidR="006960FC">
        <w:t xml:space="preserve">although the extent </w:t>
      </w:r>
      <w:r w:rsidR="0092297D">
        <w:t>and rate at</w:t>
      </w:r>
      <w:r w:rsidR="006960FC">
        <w:t xml:space="preserve"> which</w:t>
      </w:r>
      <w:r w:rsidR="00AA3C57">
        <w:t xml:space="preserve"> cells</w:t>
      </w:r>
      <w:r w:rsidR="005504BB">
        <w:t xml:space="preserve"> </w:t>
      </w:r>
      <w:r w:rsidR="00CC16B5">
        <w:t>cycle</w:t>
      </w:r>
      <w:r w:rsidR="00C1666D">
        <w:t xml:space="preserve"> </w:t>
      </w:r>
      <w:r w:rsidR="00CC16B5">
        <w:t>between</w:t>
      </w:r>
      <w:r w:rsidR="00F51272">
        <w:t xml:space="preserve"> </w:t>
      </w:r>
      <w:r w:rsidR="00482082">
        <w:t xml:space="preserve">these </w:t>
      </w:r>
      <w:r w:rsidR="00F51272">
        <w:t xml:space="preserve">states </w:t>
      </w:r>
      <w:r w:rsidR="006960FC">
        <w:t>is currently unclear.</w:t>
      </w:r>
    </w:p>
    <w:p w14:paraId="262A4820" w14:textId="18094883" w:rsidR="00D568F9" w:rsidRDefault="004A70A2" w:rsidP="00B311A2">
      <w:pPr>
        <w:spacing w:line="360" w:lineRule="auto"/>
        <w:jc w:val="both"/>
      </w:pPr>
      <w:r>
        <w:t>I</w:t>
      </w:r>
      <w:r w:rsidR="00565E01">
        <w:t>ntegrating single cell accessible chromatin with genetic association data</w:t>
      </w:r>
      <w:r>
        <w:t xml:space="preserve"> revealed </w:t>
      </w:r>
      <w:r w:rsidR="00F02CAB">
        <w:t>heterogeneity in the enrichment of individual beta cells for fasting glucose level</w:t>
      </w:r>
      <w:r>
        <w:t>,</w:t>
      </w:r>
      <w:r w:rsidR="00DD61BE">
        <w:t xml:space="preserve"> </w:t>
      </w:r>
      <w:r w:rsidR="00C47023">
        <w:t xml:space="preserve">with stronger enrichment </w:t>
      </w:r>
      <w:r w:rsidR="00484C8B">
        <w:t xml:space="preserve">among cells in the </w:t>
      </w:r>
      <w:r w:rsidR="00535D00">
        <w:t>high-insulin</w:t>
      </w:r>
      <w:r w:rsidR="00C47023">
        <w:t xml:space="preserve"> </w:t>
      </w:r>
      <w:r w:rsidR="00AC284A">
        <w:t xml:space="preserve">beta cell </w:t>
      </w:r>
      <w:r w:rsidR="00484C8B">
        <w:t>state</w:t>
      </w:r>
      <w:r w:rsidR="002143F0">
        <w:t>.</w:t>
      </w:r>
      <w:r w:rsidR="002B36B0">
        <w:t xml:space="preserve"> </w:t>
      </w:r>
      <w:r w:rsidR="003048D7">
        <w:t>By comparison, T2D risk was more uniformly enriched across beta cell states.</w:t>
      </w:r>
      <w:r w:rsidR="001B5981">
        <w:t xml:space="preserve"> </w:t>
      </w:r>
      <w:r w:rsidR="00136A7F">
        <w:t xml:space="preserve">Genetic </w:t>
      </w:r>
      <w:r w:rsidR="00A61CEC">
        <w:t xml:space="preserve">studies </w:t>
      </w:r>
      <w:r w:rsidR="00136A7F">
        <w:t xml:space="preserve">have </w:t>
      </w:r>
      <w:r w:rsidR="00956C56">
        <w:t xml:space="preserve">identified </w:t>
      </w:r>
      <w:r w:rsidR="00272076">
        <w:t>numerous</w:t>
      </w:r>
      <w:r w:rsidR="00956C56">
        <w:t xml:space="preserve"> </w:t>
      </w:r>
      <w:r w:rsidR="00F6513F">
        <w:t>loci</w:t>
      </w:r>
      <w:r w:rsidR="00A61CEC">
        <w:t xml:space="preserve"> affect</w:t>
      </w:r>
      <w:r w:rsidR="00F51E7F">
        <w:t>ing</w:t>
      </w:r>
      <w:r w:rsidR="00A61CEC">
        <w:t xml:space="preserve"> both T2D risk and fasting glucose</w:t>
      </w:r>
      <w:r w:rsidR="00904689">
        <w:t xml:space="preserve"> level</w:t>
      </w:r>
      <w:r w:rsidR="00410189">
        <w:fldChar w:fldCharType="begin"/>
      </w:r>
      <w:r w:rsidR="00777F8F">
        <w:instrText xml:space="preserve"> ADDIN ZOTERO_ITEM {"citationID":"itUXHmhq","properties":{"formattedCitation":"{\\rtf \\super 25,55,86\\nosupersub{}}","plainCitation":"25,55,86"},"citationItems":[{"id":39,"uris":["http://zotero.org/users/4128181/items/UZ8WU7GJ"],"uri":["http://zotero.org/users/4128181/items/UZ8WU7GJ"]},{"id":109,"uris":["http://zotero.org/users/4128181/items/5BI7WGEN"],"uri":["http://zotero.org/users/4128181/items/5BI7WGEN"]},{"id":18,"uris":["http://zotero.org/users/4128181/items/C6ATD5KW"],"uri":["http://zotero.org/users/4128181/items/C6ATD5KW"]}]} </w:instrText>
      </w:r>
      <w:r w:rsidR="00410189">
        <w:fldChar w:fldCharType="separate"/>
      </w:r>
      <w:r w:rsidR="00777F8F" w:rsidRPr="00777F8F">
        <w:rPr>
          <w:rFonts w:cs="Arial"/>
          <w:szCs w:val="24"/>
          <w:vertAlign w:val="superscript"/>
        </w:rPr>
        <w:t>25,55,86</w:t>
      </w:r>
      <w:r w:rsidR="00410189">
        <w:fldChar w:fldCharType="end"/>
      </w:r>
      <w:r w:rsidR="002E5A82">
        <w:t>,</w:t>
      </w:r>
      <w:r w:rsidR="00A61CEC">
        <w:t xml:space="preserve"> </w:t>
      </w:r>
      <w:r w:rsidR="001430E2">
        <w:t xml:space="preserve">where </w:t>
      </w:r>
      <w:r w:rsidR="009D64D4">
        <w:t>the mechanism of action for these loci</w:t>
      </w:r>
      <w:r w:rsidR="00B10CEF">
        <w:t xml:space="preserve"> in islets</w:t>
      </w:r>
      <w:r w:rsidR="009D64D4">
        <w:t xml:space="preserve"> is likely through </w:t>
      </w:r>
      <w:r w:rsidR="00185404">
        <w:t xml:space="preserve">processes related to </w:t>
      </w:r>
      <w:r w:rsidR="00552060">
        <w:t xml:space="preserve">insulin </w:t>
      </w:r>
      <w:r w:rsidR="007079A2">
        <w:t>production</w:t>
      </w:r>
      <w:r w:rsidR="009C22A6">
        <w:t xml:space="preserve"> and </w:t>
      </w:r>
      <w:r w:rsidR="007079A2">
        <w:t>secretion</w:t>
      </w:r>
      <w:r w:rsidR="002E5A82">
        <w:t xml:space="preserve">. </w:t>
      </w:r>
      <w:r w:rsidR="009D6A91">
        <w:t xml:space="preserve">Other T2D loci affect beta cell functions that are less </w:t>
      </w:r>
      <w:r w:rsidR="0099484E">
        <w:t xml:space="preserve">related to insulin </w:t>
      </w:r>
      <w:r w:rsidR="0091444A">
        <w:t>secretion</w:t>
      </w:r>
      <w:r w:rsidR="00EF76FC">
        <w:t xml:space="preserve"> </w:t>
      </w:r>
      <w:r w:rsidR="0099484E">
        <w:t xml:space="preserve">such as </w:t>
      </w:r>
      <w:r w:rsidR="00DD0877">
        <w:t xml:space="preserve">the </w:t>
      </w:r>
      <w:r w:rsidR="00A174FB">
        <w:t>unfolded protein response</w:t>
      </w:r>
      <w:r w:rsidR="00FF5FB8">
        <w:t xml:space="preserve">, </w:t>
      </w:r>
      <w:r w:rsidR="0021254D">
        <w:t>proliferation</w:t>
      </w:r>
      <w:r w:rsidR="001A516D">
        <w:t xml:space="preserve"> and apoptosis</w:t>
      </w:r>
      <w:r w:rsidR="00E060FD">
        <w:fldChar w:fldCharType="begin"/>
      </w:r>
      <w:r w:rsidR="00777F8F">
        <w:instrText xml:space="preserve"> ADDIN ZOTERO_ITEM {"citationID":"BQd7Tmuq","properties":{"formattedCitation":"{\\rtf \\super 87,88\\nosupersub{}}","plainCitation":"87,88"},"citationItems":[{"id":429,"uris":["http://zotero.org/users/4128181/items/DX5WPQ2P"],"uri":["http://zotero.org/users/4128181/items/DX5WPQ2P"]},{"id":878,"uris":["http://zotero.org/users/4128181/items/32ZYMC7X"],"uri":["http://zotero.org/users/4128181/items/32ZYMC7X"],"itemData":{"id":878,"type":"article-journal","title":"CDKN2A/B T2D Genome-Wide Association Study Risk SNPs Impact Locus Gene Expression and Proliferation in Human Islets","container-title":"Diabetes","page":"872-884","volume":"67","issue":"5","source":"PubMed","abstract":"Genome-wide association studies link the CDKN2A/B locus with type 2 diabetes (T2D) risk, but mechanisms increasing risk remain unknown. The CDKN2A/B locus encodes cell cycle inhibitors p14, p15, and p16; MTAP; and ANRIL, a long noncoding RNA. The goal of this study was to determine whether CDKN2A/B T2D risk SNPs impact locus gene expression, insulin secretion, or β-cell proliferation in human islets. Islets from donors without diabetes (n = 95) were tested for SNP genotype (rs10811661, rs2383208, rs564398, and rs10757283), gene expression (p14, p15, p16, MTAP, ANRIL, PCNA, KI67, and CCND2), insulin secretion (n = 61), and β-cell proliferation (n = 47). Intriguingly, locus genes were coregulated in islets in two physically overlapping cassettes: p14-p16-ANRIL, which increased with age, and MTAP-p15, which did not. Risk alleles at rs10811661 and rs2383208 were differentially associated with expression of ANRIL, but not p14, p15, p16, or MTAP, in age-dependent fashion, such that younger homozygous risk donors had higher ANRIL expression, equivalent to older donor levels. We identified several risk SNP combinations that may impact locus gene expression, suggesting possible mechanisms by which SNPs impact locus biology. Risk allele carriers at ANRIL coding SNP rs564398 had reduced β-cell proliferation index. In conclusion, CDKN2A/B locus SNPs may impact T2D risk by modulating islet gene expression and β-cell proliferation.","DOI":"10.2337/db17-1055","ISSN":"1939-327X","note":"PMID: 29432124\nPMCID: PMC5910004","journalAbbreviation":"Diabetes","language":"eng","author":[{"family":"Kong","given":"Yahui"},{"family":"Sharma","given":"Rohit B."},{"family":"Ly","given":"Socheata"},{"family":"Stamateris","given":"Rachel E."},{"family":"Jesdale","given":"William M."},{"family":"Alonso","given":"Laura C."}],"issued":{"date-parts":[["2018"]]}},"locator":"2"}],"schema":"https://github.com/citation-style-language/schema/raw/master/csl-citation.json"} </w:instrText>
      </w:r>
      <w:r w:rsidR="00E060FD">
        <w:fldChar w:fldCharType="separate"/>
      </w:r>
      <w:r w:rsidR="00777F8F" w:rsidRPr="00777F8F">
        <w:rPr>
          <w:rFonts w:cs="Arial"/>
          <w:szCs w:val="24"/>
          <w:vertAlign w:val="superscript"/>
        </w:rPr>
        <w:t>87,88</w:t>
      </w:r>
      <w:r w:rsidR="00E060FD">
        <w:fldChar w:fldCharType="end"/>
      </w:r>
      <w:r w:rsidR="0021254D">
        <w:t>.</w:t>
      </w:r>
      <w:r w:rsidR="001B5981">
        <w:t xml:space="preserve"> </w:t>
      </w:r>
      <w:r w:rsidR="00FA40A7">
        <w:t>Our results suggest that</w:t>
      </w:r>
      <w:r w:rsidR="00C71EC4">
        <w:t xml:space="preserve"> </w:t>
      </w:r>
      <w:r w:rsidR="00A94D96">
        <w:t>within beta cells</w:t>
      </w:r>
      <w:r w:rsidR="00F911AE">
        <w:t>,</w:t>
      </w:r>
      <w:r w:rsidR="00A94D96">
        <w:t xml:space="preserve"> </w:t>
      </w:r>
      <w:r w:rsidR="00B62BA1">
        <w:t>fasting glucose</w:t>
      </w:r>
      <w:r w:rsidR="00EF5145">
        <w:t xml:space="preserve"> level</w:t>
      </w:r>
      <w:r w:rsidR="006F3249">
        <w:t xml:space="preserve">s are </w:t>
      </w:r>
      <w:r w:rsidR="00E66B8E">
        <w:t xml:space="preserve">largely </w:t>
      </w:r>
      <w:r w:rsidR="00B62BA1">
        <w:t xml:space="preserve">mediated </w:t>
      </w:r>
      <w:r w:rsidR="00624275">
        <w:t>through</w:t>
      </w:r>
      <w:r w:rsidR="00B62BA1">
        <w:t xml:space="preserve"> </w:t>
      </w:r>
      <w:r w:rsidR="002B36B0">
        <w:t>a specific insulin-producing state</w:t>
      </w:r>
      <w:r w:rsidR="00B2545A">
        <w:t>,</w:t>
      </w:r>
      <w:r w:rsidR="002B36B0">
        <w:t xml:space="preserve"> whereas T2D risk is mediated </w:t>
      </w:r>
      <w:r w:rsidR="0061524B">
        <w:t>through</w:t>
      </w:r>
      <w:r w:rsidR="00204086">
        <w:t xml:space="preserve"> both</w:t>
      </w:r>
      <w:r w:rsidR="002B36B0">
        <w:t xml:space="preserve"> </w:t>
      </w:r>
      <w:r w:rsidR="00B555E6">
        <w:t xml:space="preserve">this </w:t>
      </w:r>
      <w:r w:rsidR="00F03DC6">
        <w:t>insulin</w:t>
      </w:r>
      <w:r w:rsidR="00CA7F02">
        <w:t>-</w:t>
      </w:r>
      <w:r w:rsidR="00F03DC6">
        <w:t>produc</w:t>
      </w:r>
      <w:r w:rsidR="00CA7F02">
        <w:t>ing</w:t>
      </w:r>
      <w:r w:rsidR="00B555E6">
        <w:t xml:space="preserve"> state</w:t>
      </w:r>
      <w:r w:rsidR="00CA7F02">
        <w:t xml:space="preserve"> </w:t>
      </w:r>
      <w:r w:rsidR="00204086">
        <w:t>as well as other</w:t>
      </w:r>
      <w:r w:rsidR="00CA7F02">
        <w:t xml:space="preserve"> functional states</w:t>
      </w:r>
      <w:r w:rsidR="002B36B0">
        <w:t>.</w:t>
      </w:r>
      <w:r w:rsidR="00EF6F31">
        <w:t xml:space="preserve"> </w:t>
      </w:r>
      <w:r w:rsidR="00393311">
        <w:t>We also identify TF</w:t>
      </w:r>
      <w:r w:rsidR="00FA0C86">
        <w:t xml:space="preserve"> motifs</w:t>
      </w:r>
      <w:r w:rsidR="00393311">
        <w:t xml:space="preserve"> that </w:t>
      </w:r>
      <w:r w:rsidR="0077022D">
        <w:t>potentially</w:t>
      </w:r>
      <w:r w:rsidR="00393311">
        <w:t xml:space="preserve"> drive fasting glucose- and T2D-</w:t>
      </w:r>
      <w:r w:rsidR="002758FB">
        <w:t>relevant</w:t>
      </w:r>
      <w:r w:rsidR="00393311">
        <w:t xml:space="preserve"> regulat</w:t>
      </w:r>
      <w:r w:rsidR="002758FB">
        <w:t>ory programs</w:t>
      </w:r>
      <w:r w:rsidR="00393311">
        <w:t xml:space="preserve"> in islets</w:t>
      </w:r>
      <w:r w:rsidR="00A110D0">
        <w:t>.</w:t>
      </w:r>
      <w:r w:rsidR="00547CAB">
        <w:t xml:space="preserve"> </w:t>
      </w:r>
      <w:r w:rsidR="00A110D0">
        <w:t>F</w:t>
      </w:r>
      <w:r w:rsidR="00547CAB">
        <w:t xml:space="preserve">or </w:t>
      </w:r>
      <w:r w:rsidR="00AA650A">
        <w:t>fasting glucose</w:t>
      </w:r>
      <w:r w:rsidR="00A110D0">
        <w:t>, this</w:t>
      </w:r>
      <w:r w:rsidR="00AA650A">
        <w:t xml:space="preserve"> includes </w:t>
      </w:r>
      <w:r w:rsidR="00ED4337">
        <w:t xml:space="preserve">motifs for TF families such as </w:t>
      </w:r>
      <w:r w:rsidR="00AA650A">
        <w:t xml:space="preserve">RFX, </w:t>
      </w:r>
      <w:r w:rsidR="00ED4337">
        <w:t>FOXA</w:t>
      </w:r>
      <w:r w:rsidR="00AA4F08">
        <w:t xml:space="preserve"> </w:t>
      </w:r>
      <w:r w:rsidR="00ED4337">
        <w:t>and NEUROD</w:t>
      </w:r>
      <w:r w:rsidR="00A110D0">
        <w:t>, which are</w:t>
      </w:r>
      <w:r w:rsidR="00ED4337">
        <w:t xml:space="preserve"> all </w:t>
      </w:r>
      <w:r w:rsidR="00ED4337">
        <w:lastRenderedPageBreak/>
        <w:t>involved in insulin secretion</w:t>
      </w:r>
      <w:r w:rsidR="00AC3AC0">
        <w:fldChar w:fldCharType="begin"/>
      </w:r>
      <w:r w:rsidR="00777F8F">
        <w:instrText xml:space="preserve"> ADDIN ZOTERO_ITEM {"citationID":"iuTP1E84","properties":{"formattedCitation":"{\\rtf \\super 89\\uc0\\u8211{}91\\nosupersub{}}","plainCitation":"89–91"},"citationItems":[{"id":892,"uris":["http://zotero.org/users/4128181/items/FVXJUUFP"],"uri":["http://zotero.org/users/4128181/items/FVXJUUFP"],"itemData":{"id":892,"type":"article-journal","title":"RFX6 regulates insulin secretion by modulating Ca2+ homeostasis in human β cells","container-title":"Cell Reports","page":"2206-2218","volume":"9","issue":"6","source":"PubMed","abstract":"Development and function of pancreatic β cells involve the regulated activity of specific transcription factors. RFX6 is a transcription factor essential for mouse β cell differentiation that is mutated in monogenic forms of neonatal diabetes. However, the expression and functional roles of RFX6 in human β cells, especially in pathophysiological conditions, are poorly explored. We demonstrate the presence of RFX6 in adult human pancreatic endocrine cells. Using the recently developed human β cell line EndoC-βH2, we show that RFX6 regulates insulin gene transcription, insulin content, and secretion. Knockdown of RFX6 causes downregulation of Ca(2+)-channel genes resulting in the reduction in L-type Ca(2+)-channel activity that leads to suppression of depolarization-evoked insulin exocytosis. We also describe a previously unreported homozygous missense RFX6 mutation (p.V506G) that is associated with neonatal diabetes, which lacks the capacity to activate the insulin promoter and to increase Ca(2+)-channel expression. Our data therefore provide insights for understanding certain forms of neonatal diabetes.","DOI":"10.1016/j.celrep.2014.11.010","ISSN":"2211-1247","note":"PMID: 25497100","journalAbbreviation":"Cell Rep","language":"eng","author":[{"family":"Chandra","given":"Vikash"},{"family":"Albagli-Curiel","given":"Olivier"},{"family":"Hastoy","given":"Benoit"},{"family":"Piccand","given":"Julie"},{"family":"Randriamampita","given":"Clotilde"},{"family":"Vaillant","given":"Emmanuel"},{"family":"Cavé","given":"Hélène"},{"family":"Busiah","given":"Kanetee"},{"family":"Froguel","given":"Philippe"},{"family":"Vaxillaire","given":"Martine"},{"family":"Rorsman","given":"Patrik"},{"family":"Polak","given":"Michel"},{"family":"Scharfmann","given":"Raphael"}],"issued":{"date-parts":[["2014",12,24]]}},"locator":"6"},{"id":888,"uris":["http://zotero.org/users/4128181/items/BLYCYUS7"],"uri":["http://zotero.org/users/4128181/items/BLYCYUS7"],"itemData":{"id":888,"type":"article-journal","title":"Tissue-specific regulation of the insulin gene by a novel basic helix-loop-helix transcription factor","container-title":"Genes &amp; Development","page":"1009-1019","volume":"9","issue":"8","source":"PubMed","abstract":"The insulin gene is one of the best paradigms of tissue-specific gene expression. It is developmentally regulated and is expressed exclusively in the pancreatic beta-cell. This restricted expression is directed by a tissue-specific enhancer, within the promoter, which contains an E-box sequence. The insulin E-box binds an islet-specific protein complex, termed 3a1. E-boxes bind proteins belonging to the basic helix-loop-helix (bHLH) family of transcription factors. The bHLH proteins function as potent transcriptional activators of tissue-specific genes by forming heterodimers between ubiquitous and cell-restricted family members. In addition, the cell-restricted bHLH members play an important role in specifying cell fate. To isolate the tissue-specific bHLH factor controlling insulin gene expression and study its role in islet cell differentiation, a modified yeast two-hybrid system was utilized to clone a novel bHLH factor, BETA2 (beta-cell E-box trans-activator 2), from a hamster insulin tumor (HIT) cell cDNA library. Northern analysis demonstrates that high-level expression of the BETA2 gene is restricted to pancreatic alpha- and beta-cell lines. As expected of tissue-specific bHLH members, BETA2 binds to the insulin E-box sequence with high affinity as a heterodimer with the ubiquitous bHLH factor E47. More importantly, antibody supershift experiments clearly show that BETA2 is a component of the native insulin E-box-binding complex. Transient transfection assays demonstrate that the BETA2/E47 heterodimer synergistically interacts with a neighboring beta-cell-specific complex to activate an insulin enhancer. In contrast, other bHLH factors such as MyoD and E47, which can bind to the insulin E-box with high affinity, fail to do so. Thus, a unique, cooperative interaction is the basis by which the insulin E-box enhancer discriminates between various bHLH factors to achieve tissue-specific activation of the insulin gene.","ISSN":"0890-9369","note":"PMID: 7774807","journalAbbreviation":"Genes Dev.","language":"eng","author":[{"family":"Naya","given":"F. J."},{"family":"Stellrecht","given":"C. M."},{"family":"Tsai","given":"M. J."}],"issued":{"date-parts":[["1995",4,15]]}}},{"id":886,"uris":["http://zotero.org/users/4128181/items/X2NT9CZ6"],"uri":["http://zotero.org/users/4128181/items/X2NT9CZ6"],"itemData":{"id":886,"type":"article-journal","title":"Foxa1 and Foxa2 Maintain the Metabolic and Secretory Features of the Mature β-Cell","container-title":"Molecular Endocrinology","page":"1594-1604","volume":"24","issue":"8","source":"PubMed Central","abstract":"Foxa1 and Foxa2 play both redundant and distinct roles in early pancreas development. We demonstrate here that inducible ablation of both transcription factors in mature mouse β-cells leads to impaired glucose homeostasis and insulin secretion. The defects in both glucose-stimulated insulin secretion and intracellular calcium oscillation are more pronounced than those in β-cells lacking only Foxa2. Unexpectedly, in contrast to the severe reduction of β-cell-enriched factors contributing to metabolic and secretory pathways, expression of a large number of genes that are involved in neural differentiation and function is significantly elevated. We further demonstrate that expression of carbohydrate response element-binding protein (ChREBP or Mlxipl), an important transcriptional regulator of carbohydrate metabolism, is significantly affected in compound Foxa1/a2 mutant β-cells. ChREBP expression is directly controlled by Foxa1 and Foxa2 in both the fetal endocrine pancreas as well as mature islets. These data demonstrate that Foxa1 and Foxa2 play crucial roles in the development and maintenance of β-cell-specific secretory and metabolic pathways., The winged helix transcription factors Foxa1 and Foxa2 cooperate to maintain insulin secretion in β-cells by activating a network of metabolic genes and by preventing activation of neuronal genes.","DOI":"10.1210/me.2009-0513","ISSN":"0888-8809","note":"PMID: 20534694\nPMCID: PMC2940470","journalAbbreviation":"Mol Endocrinol","author":[{"family":"Gao","given":"Nan"},{"family":"Le Lay","given":"John"},{"family":"Qin","given":"Wei"},{"family":"Doliba","given":"Nicolai"},{"family":"Schug","given":"Jonathan"},{"family":"Fox","given":"Alan J."},{"family":"Smirnova","given":"Olga"},{"family":"Matschinsky","given":"Franz M."},{"family":"Kaestner","given":"Klaus H."}],"issued":{"date-parts":[["2010",8]]}},"locator":"2"}],"schema":"https://github.com/citation-style-language/schema/raw/master/csl-citation.json"} </w:instrText>
      </w:r>
      <w:r w:rsidR="00AC3AC0">
        <w:fldChar w:fldCharType="separate"/>
      </w:r>
      <w:r w:rsidR="00777F8F" w:rsidRPr="00777F8F">
        <w:rPr>
          <w:rFonts w:cs="Arial"/>
          <w:szCs w:val="24"/>
          <w:vertAlign w:val="superscript"/>
        </w:rPr>
        <w:t>89–91</w:t>
      </w:r>
      <w:r w:rsidR="00AC3AC0">
        <w:fldChar w:fldCharType="end"/>
      </w:r>
      <w:r w:rsidR="00A110D0">
        <w:t>,</w:t>
      </w:r>
      <w:r w:rsidR="00ED4337">
        <w:t xml:space="preserve"> and for </w:t>
      </w:r>
      <w:r w:rsidR="00547CAB">
        <w:t xml:space="preserve">T2D </w:t>
      </w:r>
      <w:r w:rsidR="00A110D0">
        <w:t xml:space="preserve">this </w:t>
      </w:r>
      <w:r w:rsidR="00547CAB">
        <w:t>includes CREB1,</w:t>
      </w:r>
      <w:r w:rsidR="00FA0C86">
        <w:t xml:space="preserve"> NFY</w:t>
      </w:r>
      <w:r w:rsidR="0077022D">
        <w:t>A</w:t>
      </w:r>
      <w:r w:rsidR="00547CAB">
        <w:t xml:space="preserve"> </w:t>
      </w:r>
      <w:r w:rsidR="0077022D">
        <w:t>and ETV</w:t>
      </w:r>
      <w:r w:rsidR="00DC3265">
        <w:t>1/5</w:t>
      </w:r>
      <w:r w:rsidR="0077022D">
        <w:t xml:space="preserve"> </w:t>
      </w:r>
      <w:r w:rsidR="00FA0C86">
        <w:t xml:space="preserve">that have been implicated in beta cell proliferation, stress </w:t>
      </w:r>
      <w:r w:rsidR="0077022D">
        <w:t xml:space="preserve">and </w:t>
      </w:r>
      <w:r w:rsidR="00FA0C86">
        <w:t>survival</w:t>
      </w:r>
      <w:r w:rsidR="002B3F5B">
        <w:fldChar w:fldCharType="begin"/>
      </w:r>
      <w:r w:rsidR="00777F8F">
        <w:instrText xml:space="preserve"> ADDIN ZOTERO_ITEM {"citationID":"qoD1Wu24","properties":{"formattedCitation":"{\\rtf \\super 92,93\\nosupersub{}}","plainCitation":"92,93"},"citationItems":[{"id":883,"uris":["http://zotero.org/users/4128181/items/SH55GVDP"],"uri":["http://zotero.org/users/4128181/items/SH55GVDP"],"itemData":{"id":883,"type":"article-journal","title":"Protective Unfolded Protein Response in Human Pancreatic Beta Cells Transplanted into Mice","container-title":"PLoS ONE","volume":"5","issue":"6","source":"PubMed Central","abstract":"Background\nThere is great interest about the possible contribution of ER stress to the apoptosis of pancreatic beta cells in the diabetic state and with islet transplantation.\n\nMethods and Findings\nExpression of genes involved in ER stress were examined in beta cell enriched tissue obtained with laser capture microdissection (LCM) from frozen sections of pancreases obtained from non-diabetic subjects at surgery and from human islets transplanted into ICR-SCID mice for 4 wk. Because mice have higher glucose levels than humans, the transplanted beta cells were exposed to mild hyperglycemia and the abnormal environment of the transplant site. RNA was extracted from the LCM specimens, amplified and then subjected to microarray analysis. The transplanted beta cells showed an unfolded protein response (UPR). There was activation of many genes of the IRE-1 pathway that provide protection against the deleterious effects of ER stress, increased expression of ER chaperones and ERAD (ER-associated protein degradation) proteins. The other two arms of ER stress, PERK and ATF-6, had many down regulated genes. Downregulation of EIF2A could protect by inhibiting protein synthesis. Two genes known to contribute to apoptosis, CHOP and JNK, were downregulated.\n\nConclusions\nHuman beta cells in a transplant site had UPR changes in gene expression that protect against the proapoptotic effects of unfolded proteins.","URL":"https://www.ncbi.nlm.nih.gov/pmc/articles/PMC2887848/","DOI":"10.1371/journal.pone.0011211","ISSN":"1932-6203","note":"PMID: 20585452\nPMCID: PMC2887848","journalAbbreviation":"PLoS One","author":[{"family":"Kennedy","given":"Jeffrey"},{"family":"Katsuta","given":"Hitoshi"},{"family":"Jung","given":"Min-Ho"},{"family":"Marselli","given":"Lorella"},{"family":"Goldfine","given":"Allison B."},{"family":"Balis","given":"Ulysses J."},{"family":"Sgroi","given":"Dennis"},{"family":"Bonner-Weir","given":"Susan"},{"family":"Weir","given":"Gordon C."}],"issued":{"date-parts":[["2010",6,18]]},"accessed":{"date-parts":[["2019",4,6]]}}},{"id":881,"uris":["http://zotero.org/users/4128181/items/999TVXVF"],"uri":["http://zotero.org/users/4128181/items/999TVXVF"],"itemData":{"id":881,"type":"article-journal","title":"Glucose controls CREB activity in islet cells via regulated phosphorylation of TORC2","container-title":"Proceedings of the National Academy of Sciences of the United States of America","page":"10161-10166","volume":"105","issue":"29","source":"PubMed","abstract":"CREB is a cAMP- and calcium-responsive transcriptional activator that is required for islet beta cell proliferation and survival. Glucose and incretin hormones elicit beta cell insulin secretion and promote synergistic CREB activity by inducing the nuclear relocalization of TORC2 (also known as Crtc2), a coactivator for CREB. In islet cells under basal conditions when CREB activity is low, TORC2 is phosphorylated and sequestered in the cytoplasm by 14-3-3 proteins. In response to feeding stimuli, TORC2 is dephosphorylated, enters the nucleus, and binds to CREB located at target gene promoters. The dephosphorylation of TORC2 at Ser-171 in response to cAMP is insufficient to account for the dynamics of TORC2 localization and CREB activity in islet cells. Here, we identify Ser-275 of TORC2 as a 14-3-3 binding site that is phosphorylated under low glucose conditions and which becomes dephosphorylated by calcineurin in response to glucose influx. Dephosphorylation of Ser-275 is essential for both glucose and cAMP-mediated activation of CREB in beta cells and islets. Using a cell-based screen of 180 human protein kinases, we identified MARK2, a member of the AMPK family of Ser/Thr kinases, as a Ser-275 kinase that blocks TORC2:CREB activity. Taken together, these data provide the mechanistic underpinning for how cAMP and glucose cooperatively promote a transcriptional program critical for islet cell survival, and identifies MARK2 as a potential target for diabetes treatment.","DOI":"10.1073/pnas.0800796105","ISSN":"1091-6490","note":"PMID: 18626018\nPMCID: PMC2481316","journalAbbreviation":"Proc. Natl. Acad. Sci. U.S.A.","language":"eng","author":[{"family":"Jansson","given":"Deidre"},{"family":"Ng","given":"Andy Cheuk-Him"},{"family":"Fu","given":"Accalia"},{"family":"Depatie","given":"Chantal"},{"family":"Al Azzabi","given":"Mufida"},{"family":"Screaton","given":"Robert A."}],"issued":{"date-parts":[["2008",7,22]]}}}],"schema":"https://github.com/citation-style-language/schema/raw/master/csl-citation.json"} </w:instrText>
      </w:r>
      <w:r w:rsidR="002B3F5B">
        <w:fldChar w:fldCharType="separate"/>
      </w:r>
      <w:r w:rsidR="00777F8F" w:rsidRPr="00777F8F">
        <w:rPr>
          <w:rFonts w:cs="Arial"/>
          <w:szCs w:val="24"/>
          <w:vertAlign w:val="superscript"/>
        </w:rPr>
        <w:t>92,93</w:t>
      </w:r>
      <w:r w:rsidR="002B3F5B">
        <w:fldChar w:fldCharType="end"/>
      </w:r>
      <w:bookmarkStart w:id="0" w:name="_GoBack"/>
      <w:bookmarkEnd w:id="0"/>
      <w:r w:rsidR="00FA0C86">
        <w:t>.</w:t>
      </w:r>
    </w:p>
    <w:p w14:paraId="4479F445" w14:textId="5858FED4" w:rsidR="001330D0" w:rsidRDefault="00C44816" w:rsidP="00B311A2">
      <w:pPr>
        <w:spacing w:line="360" w:lineRule="auto"/>
        <w:jc w:val="both"/>
      </w:pPr>
      <w:r>
        <w:t>Through machine learning we</w:t>
      </w:r>
      <w:r w:rsidR="006769A3">
        <w:t xml:space="preserve"> </w:t>
      </w:r>
      <w:r w:rsidR="004F3BEA">
        <w:t xml:space="preserve">obtained </w:t>
      </w:r>
      <w:r w:rsidR="006769A3">
        <w:t xml:space="preserve">cell type- and state-specific </w:t>
      </w:r>
      <w:r w:rsidR="00D445D7">
        <w:t xml:space="preserve">predictions of genetic </w:t>
      </w:r>
      <w:r w:rsidR="0043747B">
        <w:t>variant</w:t>
      </w:r>
      <w:r w:rsidR="00A51D51">
        <w:t xml:space="preserve"> effects</w:t>
      </w:r>
      <w:r w:rsidR="00D445D7">
        <w:t xml:space="preserve"> on islet </w:t>
      </w:r>
      <w:r w:rsidR="006769A3">
        <w:t>accessible chromatin</w:t>
      </w:r>
      <w:r w:rsidR="00BB04FA">
        <w:t>,</w:t>
      </w:r>
      <w:r w:rsidR="0027722D">
        <w:t xml:space="preserve"> </w:t>
      </w:r>
      <w:r w:rsidR="007262B2">
        <w:t>which</w:t>
      </w:r>
      <w:r w:rsidR="0027722D">
        <w:t xml:space="preserve"> were highly </w:t>
      </w:r>
      <w:r w:rsidR="00706EC4">
        <w:t>concordant</w:t>
      </w:r>
      <w:r w:rsidR="0027722D">
        <w:t xml:space="preserve"> with </w:t>
      </w:r>
      <w:r w:rsidR="00DC6262">
        <w:t xml:space="preserve">allelic effects </w:t>
      </w:r>
      <w:r w:rsidR="00DB5E7A">
        <w:t>in</w:t>
      </w:r>
      <w:r w:rsidR="0027722D">
        <w:t xml:space="preserve"> </w:t>
      </w:r>
      <w:r w:rsidR="000C49E5">
        <w:t xml:space="preserve">gene reporter </w:t>
      </w:r>
      <w:r w:rsidR="00DC6262">
        <w:t xml:space="preserve">assays and </w:t>
      </w:r>
      <w:r w:rsidR="00890914">
        <w:t xml:space="preserve">cell type-specific </w:t>
      </w:r>
      <w:r w:rsidR="00DC6262">
        <w:t>allelic imbalance</w:t>
      </w:r>
      <w:r w:rsidR="006769A3">
        <w:t>.</w:t>
      </w:r>
      <w:r w:rsidR="000C49E5">
        <w:t xml:space="preserve"> </w:t>
      </w:r>
      <w:r w:rsidR="002B59C0">
        <w:t xml:space="preserve">Comparing predictions to </w:t>
      </w:r>
      <w:proofErr w:type="spellStart"/>
      <w:r w:rsidR="008E1013">
        <w:t>caQTLs</w:t>
      </w:r>
      <w:proofErr w:type="spellEnd"/>
      <w:r w:rsidR="008E1013">
        <w:t xml:space="preserve"> </w:t>
      </w:r>
      <w:r w:rsidR="00025B39">
        <w:t>from</w:t>
      </w:r>
      <w:r w:rsidR="002B59C0">
        <w:t xml:space="preserve"> </w:t>
      </w:r>
      <w:r w:rsidR="00130920">
        <w:t>ensembl</w:t>
      </w:r>
      <w:r w:rsidR="008C0340">
        <w:t>e</w:t>
      </w:r>
      <w:r w:rsidR="002B59C0">
        <w:t xml:space="preserve"> islet data</w:t>
      </w:r>
      <w:r w:rsidR="00B85FDF">
        <w:fldChar w:fldCharType="begin"/>
      </w:r>
      <w:r w:rsidR="00475D13">
        <w:instrText xml:space="preserve"> ADDIN ZOTERO_ITEM {"citationID":"qCZQZQ6C","properties":{"formattedCitation":"{\\rtf \\super 34\\nosupersub{}}","plainCitation":"34"},"citationItems":[{"id":738,"uris":["http://zotero.org/users/4128181/items/L9HDAVZT"],"uri":["http://zotero.org/users/4128181/items/L9HDAVZT"],"itemData":{"id":738,"type":"article-journal","title":"Type 2 Diabetes-Associated Genetic Variants Regulate Chromatin Accessibility in Human Islets","container-title":"Diabetes","page":"2466-2477","volume":"67","issue":"11","source":"PubMed","abstract":"Type 2 diabetes (T2D) is a complex disorder in which both genetic and environmental risk factors contribute to islet dysfunction and failure. Genome-wide association studies (GWAS) have linked single nucleotide polymorphisms (SNPs), most of which are noncoding, in &gt;200 loci to islet dysfunction and T2D. Identification of the putative causal variants and their target genes and whether they lead to gain or loss of function remains challenging. Here, we profiled chromatin accessibility in pancreatic islet samples from 19 genotyped individuals and identified 2,949 SNPs associated with in vivo cis-regulatory element use (i.e., chromatin accessibility quantitative trait loci [caQTL]). Among the caQTLs tested (n = 13) using luciferase reporter assays in MIN6 β-cells, more than half exhibited effects on enhancer activity that were consistent with in vivo chromatin accessibility changes. Importantly, islet caQTL analysis nominated putative causal SNPs in 13 T2D-associated GWAS loci, linking 7 and 6 T2D risk alleles, respectively, to gain or loss of in vivo chromatin accessibility. By investigating the effect of genetic variants on chromatin accessibility in islets, this study is an important step forward in translating T2D-associated GWAS SNP into functional molecular consequences.","DOI":"10.2337/db18-0393","ISSN":"1939-327X","note":"PMID: 30181159","journalAbbreviation":"Diabetes","language":"eng","author":[{"family":"Khetan","given":"Shubham"},{"family":"Kursawe","given":"Romy"},{"family":"Youn","given":"Ahrim"},{"family":"Lawlor","given":"Nathan"},{"family":"Jillette","given":"Alexandria"},{"family":"Marquez","given":"Eladio J."},{"family":"Ucar","given":"Duygu"},{"family":"Stitzel","given":"Michael L."}],"issued":{"date-parts":[["2018",11]]}}}],"schema":"https://github.com/citation-style-language/schema/raw/master/csl-citation.json"} </w:instrText>
      </w:r>
      <w:r w:rsidR="00B85FDF">
        <w:fldChar w:fldCharType="separate"/>
      </w:r>
      <w:r w:rsidR="00475D13" w:rsidRPr="00475D13">
        <w:rPr>
          <w:rFonts w:cs="Arial"/>
          <w:szCs w:val="24"/>
          <w:vertAlign w:val="superscript"/>
        </w:rPr>
        <w:t>34</w:t>
      </w:r>
      <w:r w:rsidR="00B85FDF">
        <w:fldChar w:fldCharType="end"/>
      </w:r>
      <w:r w:rsidR="000C49E5">
        <w:t xml:space="preserve"> </w:t>
      </w:r>
      <w:r w:rsidR="00130920">
        <w:t xml:space="preserve">revealed that </w:t>
      </w:r>
      <w:proofErr w:type="spellStart"/>
      <w:r w:rsidR="008E1013">
        <w:t>ca</w:t>
      </w:r>
      <w:r w:rsidR="00130920">
        <w:t>QTLs</w:t>
      </w:r>
      <w:proofErr w:type="spellEnd"/>
      <w:r w:rsidR="00130920">
        <w:t xml:space="preserve"> </w:t>
      </w:r>
      <w:r w:rsidR="006950C3">
        <w:t>preferentially identif</w:t>
      </w:r>
      <w:r w:rsidR="002F1475">
        <w:t>ied</w:t>
      </w:r>
      <w:r w:rsidR="006950C3">
        <w:t xml:space="preserve"> variants with shared effects across cell types,</w:t>
      </w:r>
      <w:r w:rsidR="002F1475">
        <w:t xml:space="preserve"> </w:t>
      </w:r>
      <w:r w:rsidR="00AB2A42">
        <w:t xml:space="preserve">suggesting </w:t>
      </w:r>
      <w:r w:rsidR="00620DEB">
        <w:t xml:space="preserve">that </w:t>
      </w:r>
      <w:r w:rsidR="00AB2A42">
        <w:t>cell type</w:t>
      </w:r>
      <w:r w:rsidR="00655700">
        <w:t>-</w:t>
      </w:r>
      <w:r w:rsidR="00AB2A42">
        <w:t xml:space="preserve"> and state-specific effects are under-represented in studies of ensemble</w:t>
      </w:r>
      <w:r w:rsidR="009A2E0B">
        <w:t xml:space="preserve"> islet</w:t>
      </w:r>
      <w:r w:rsidR="00052867">
        <w:t>s</w:t>
      </w:r>
      <w:r w:rsidR="001D3625">
        <w:t xml:space="preserve"> in </w:t>
      </w:r>
      <w:r w:rsidR="00A11ED7">
        <w:t xml:space="preserve">contemporary </w:t>
      </w:r>
      <w:r w:rsidR="001D3625">
        <w:t>sample sizes</w:t>
      </w:r>
      <w:r w:rsidR="00A920DD">
        <w:t xml:space="preserve">. These findings </w:t>
      </w:r>
      <w:r w:rsidR="004A428C">
        <w:t>argu</w:t>
      </w:r>
      <w:r w:rsidR="00EA534E">
        <w:t>e</w:t>
      </w:r>
      <w:r w:rsidR="004A428C">
        <w:t xml:space="preserve"> for </w:t>
      </w:r>
      <w:r w:rsidR="00EA534E">
        <w:t xml:space="preserve">the value of </w:t>
      </w:r>
      <w:r w:rsidR="006953BA">
        <w:t xml:space="preserve">cell type-resolved </w:t>
      </w:r>
      <w:r w:rsidR="00525CFD">
        <w:t xml:space="preserve">islet </w:t>
      </w:r>
      <w:proofErr w:type="spellStart"/>
      <w:r w:rsidR="008E1013">
        <w:t>ca</w:t>
      </w:r>
      <w:r w:rsidR="004A428C">
        <w:t>QTL</w:t>
      </w:r>
      <w:proofErr w:type="spellEnd"/>
      <w:r w:rsidR="00431810">
        <w:t xml:space="preserve"> </w:t>
      </w:r>
      <w:r w:rsidR="00AA0988">
        <w:t>maps</w:t>
      </w:r>
      <w:r w:rsidR="005F3CFD">
        <w:t xml:space="preserve"> derived from single cell data</w:t>
      </w:r>
      <w:r w:rsidR="002F001A">
        <w:t xml:space="preserve"> in deconvoluting cell type-specific effects</w:t>
      </w:r>
      <w:r w:rsidR="008E1013">
        <w:t xml:space="preserve">, </w:t>
      </w:r>
      <w:r w:rsidR="004825B8">
        <w:t xml:space="preserve">in line with what has been </w:t>
      </w:r>
      <w:r w:rsidR="00541828">
        <w:t xml:space="preserve">recently </w:t>
      </w:r>
      <w:r w:rsidR="004825B8">
        <w:t xml:space="preserve">shown in </w:t>
      </w:r>
      <w:r w:rsidR="00541828">
        <w:t xml:space="preserve">a </w:t>
      </w:r>
      <w:r w:rsidR="004825B8">
        <w:t>QTL stud</w:t>
      </w:r>
      <w:r w:rsidR="00541828">
        <w:t>y of single cell gene expression</w:t>
      </w:r>
      <w:r w:rsidR="00CD4986">
        <w:t xml:space="preserve"> in mononuclear blood cells</w:t>
      </w:r>
      <w:r w:rsidR="008F65BB">
        <w:fldChar w:fldCharType="begin"/>
      </w:r>
      <w:r w:rsidR="00777F8F">
        <w:instrText xml:space="preserve"> ADDIN ZOTERO_ITEM {"citationID":"x9npm80Z","properties":{"formattedCitation":"{\\rtf \\super 94\\nosupersub{}}","plainCitation":"94"},"citationItems":[{"id":862,"uris":["http://zotero.org/users/4128181/items/KGVQ3SUT"],"uri":["http://zotero.org/users/4128181/items/KGVQ3SUT"],"itemData":{"id":862,"type":"article-journal","title":"Single-cell RNA sequencing identifies celltype-specific cis-eQTLs and co-expression QTLs","container-title":"Nature Genetics","page":"493-497","volume":"50","issue":"4","source":"PubMed","abstract":"Genome-wide association studies have identified thousands of genetic variants that are associated with disease 1 . Most of these variants have small effect sizes, but their downstream expression effects, so-called expression quantitative trait loci (eQTLs), are often large 2 and celltype-specific3-5. To identify these celltype-specific eQTLs using an unbiased approach, we used single-cell RNA sequencing to generate expression profiles of ~25,000 peripheral blood mononuclear cells from 45 donors. We identified previously reported cis-eQTLs, but also identified new celltype-specific cis-eQTLs. Finally, we generated personalized co-expression networks and identified genetic variants that significantly alter co-expression relationships (which we termed 'co-expression QTLs'). Single-cell eQTL analysis thus allows for the identification of genetic variants that impact regulatory networks.","DOI":"10.1038/s41588-018-0089-9","ISSN":"1546-1718","note":"PMID: 29610479\nPMCID: PMC5905669","journalAbbreviation":"Nat. Genet.","language":"eng","author":[{"family":"Wijst","given":"Monique G. P.","non-dropping-particle":"van der"},{"family":"Brugge","given":"Harm"},{"family":"Vries","given":"Dylan H.","non-dropping-particle":"de"},{"family":"Deelen","given":"Patrick"},{"family":"Swertz","given":"Morris A."},{"literal":"LifeLines Cohort Study"},{"literal":"BIOS Consortium"},{"family":"Franke","given":"Lude"}],"issued":{"date-parts":[["2018",4]]}}}],"schema":"https://github.com/citation-style-language/schema/raw/master/csl-citation.json"} </w:instrText>
      </w:r>
      <w:r w:rsidR="008F65BB">
        <w:fldChar w:fldCharType="separate"/>
      </w:r>
      <w:r w:rsidR="00777F8F" w:rsidRPr="00777F8F">
        <w:rPr>
          <w:rFonts w:cs="Arial"/>
          <w:szCs w:val="24"/>
          <w:vertAlign w:val="superscript"/>
        </w:rPr>
        <w:t>94</w:t>
      </w:r>
      <w:r w:rsidR="008F65BB">
        <w:fldChar w:fldCharType="end"/>
      </w:r>
      <w:r w:rsidR="0032691E">
        <w:t>.</w:t>
      </w:r>
      <w:r w:rsidR="001B5981">
        <w:t xml:space="preserve"> </w:t>
      </w:r>
      <w:r w:rsidR="00AE072F">
        <w:t>However, e</w:t>
      </w:r>
      <w:r w:rsidR="00214FA4">
        <w:t>ven with cell</w:t>
      </w:r>
      <w:r w:rsidR="00921BB1">
        <w:t xml:space="preserve"> type-</w:t>
      </w:r>
      <w:r w:rsidR="00214FA4">
        <w:t xml:space="preserve">resolved </w:t>
      </w:r>
      <w:r w:rsidR="001363B4">
        <w:t xml:space="preserve">islet </w:t>
      </w:r>
      <w:r w:rsidR="00214FA4">
        <w:t>QTL</w:t>
      </w:r>
      <w:r w:rsidR="001363B4">
        <w:t>s</w:t>
      </w:r>
      <w:r w:rsidR="00AE072F">
        <w:t xml:space="preserve">, </w:t>
      </w:r>
      <w:r w:rsidR="00214FA4">
        <w:t>a</w:t>
      </w:r>
      <w:r w:rsidR="005C2346">
        <w:t>ccurate</w:t>
      </w:r>
      <w:r w:rsidR="0033610E">
        <w:t xml:space="preserve"> </w:t>
      </w:r>
      <w:r w:rsidR="008A7594">
        <w:t xml:space="preserve">functional </w:t>
      </w:r>
      <w:r w:rsidR="00714CA5">
        <w:t>predictions</w:t>
      </w:r>
      <w:r w:rsidR="000E535E">
        <w:t xml:space="preserve"> of </w:t>
      </w:r>
      <w:r w:rsidR="0047037A">
        <w:t xml:space="preserve">non-coding genetic </w:t>
      </w:r>
      <w:r w:rsidR="000E535E">
        <w:t>variant</w:t>
      </w:r>
      <w:r w:rsidR="008A7594">
        <w:t>s</w:t>
      </w:r>
      <w:r w:rsidR="000E535E">
        <w:t xml:space="preserve"> </w:t>
      </w:r>
      <w:r w:rsidR="00214FA4">
        <w:t>remain</w:t>
      </w:r>
      <w:r w:rsidR="000E535E">
        <w:t xml:space="preserve"> </w:t>
      </w:r>
      <w:r w:rsidR="008C5A43">
        <w:t>important</w:t>
      </w:r>
      <w:r w:rsidR="000E535E">
        <w:t xml:space="preserve"> </w:t>
      </w:r>
      <w:r w:rsidR="00214FA4">
        <w:t>in interpreting</w:t>
      </w:r>
      <w:r w:rsidR="000E535E">
        <w:t xml:space="preserve"> </w:t>
      </w:r>
      <w:r w:rsidR="0047037A">
        <w:t xml:space="preserve">the </w:t>
      </w:r>
      <w:r w:rsidR="00434564">
        <w:t xml:space="preserve">disease-relevance </w:t>
      </w:r>
      <w:r w:rsidR="0047037A">
        <w:t>of rare variants</w:t>
      </w:r>
      <w:r w:rsidR="005B7DF8">
        <w:t>.</w:t>
      </w:r>
      <w:r w:rsidR="001B5981">
        <w:t xml:space="preserve"> </w:t>
      </w:r>
      <w:r w:rsidR="005D0380">
        <w:t>In our study</w:t>
      </w:r>
      <w:r w:rsidR="00AE072F">
        <w:t>,</w:t>
      </w:r>
      <w:r w:rsidR="005D0380">
        <w:t xml:space="preserve"> we identified and validated several lower frequency</w:t>
      </w:r>
      <w:r w:rsidR="00490B1C">
        <w:t xml:space="preserve"> </w:t>
      </w:r>
      <w:r w:rsidR="00152EB1">
        <w:t xml:space="preserve">T2D risk </w:t>
      </w:r>
      <w:r w:rsidR="00490B1C">
        <w:t xml:space="preserve">variants </w:t>
      </w:r>
      <w:r w:rsidR="000C5074">
        <w:t>that affected</w:t>
      </w:r>
      <w:r w:rsidR="00490B1C">
        <w:t xml:space="preserve"> beta cell regulatory activity</w:t>
      </w:r>
      <w:r w:rsidR="00AE072F">
        <w:t xml:space="preserve">. Thus, </w:t>
      </w:r>
      <w:r w:rsidR="009B7E44">
        <w:t xml:space="preserve">our predictions </w:t>
      </w:r>
      <w:r w:rsidR="00C4578F">
        <w:t xml:space="preserve">enable </w:t>
      </w:r>
      <w:r w:rsidR="008B37B3">
        <w:t xml:space="preserve">functional </w:t>
      </w:r>
      <w:r w:rsidR="009B7E44">
        <w:t>interpret</w:t>
      </w:r>
      <w:r w:rsidR="00C4578F">
        <w:t xml:space="preserve">ation </w:t>
      </w:r>
      <w:r w:rsidR="009B7E44">
        <w:t xml:space="preserve">of </w:t>
      </w:r>
      <w:r w:rsidR="00A940EB">
        <w:t>rare</w:t>
      </w:r>
      <w:r w:rsidR="009B7E44">
        <w:t xml:space="preserve"> </w:t>
      </w:r>
      <w:r w:rsidR="008B37B3">
        <w:t xml:space="preserve">risk </w:t>
      </w:r>
      <w:r w:rsidR="009B7E44">
        <w:t>variant</w:t>
      </w:r>
      <w:r w:rsidR="0034565B">
        <w:t xml:space="preserve"> </w:t>
      </w:r>
      <w:r w:rsidR="00A940EB">
        <w:t xml:space="preserve">function, and can also </w:t>
      </w:r>
      <w:r w:rsidR="00273865">
        <w:t xml:space="preserve">inform </w:t>
      </w:r>
      <w:r w:rsidR="00522275">
        <w:t xml:space="preserve">non-coding variant burden tests, </w:t>
      </w:r>
      <w:r w:rsidR="007361A3">
        <w:t xml:space="preserve">the development of </w:t>
      </w:r>
      <w:r w:rsidR="0033610E">
        <w:t>personalized risk models</w:t>
      </w:r>
      <w:r w:rsidR="00F1778E">
        <w:t>, and</w:t>
      </w:r>
      <w:r w:rsidR="00C9223B">
        <w:t xml:space="preserve"> the identification of</w:t>
      </w:r>
      <w:r w:rsidR="0033610E">
        <w:t xml:space="preserve"> non-coding mutations that contribute </w:t>
      </w:r>
      <w:r w:rsidR="0095499D">
        <w:t>to Mendelian forms of diabetes.</w:t>
      </w:r>
      <w:r w:rsidR="00EF6F31">
        <w:t xml:space="preserve"> </w:t>
      </w:r>
      <w:r w:rsidR="0085371C">
        <w:t xml:space="preserve"> </w:t>
      </w:r>
    </w:p>
    <w:p w14:paraId="5D76300D" w14:textId="00420CD7" w:rsidR="00B259BD" w:rsidRDefault="00721419" w:rsidP="006D583E">
      <w:pPr>
        <w:spacing w:line="360" w:lineRule="auto"/>
        <w:jc w:val="both"/>
      </w:pPr>
      <w:r>
        <w:t xml:space="preserve">Identifying </w:t>
      </w:r>
      <w:r w:rsidR="00D61605">
        <w:t xml:space="preserve">the </w:t>
      </w:r>
      <w:r>
        <w:t>genes affected by non-coding disease risk variants is</w:t>
      </w:r>
      <w:r w:rsidR="00BF77FD">
        <w:t xml:space="preserve"> paramount </w:t>
      </w:r>
      <w:r w:rsidR="00C55104">
        <w:t xml:space="preserve">for </w:t>
      </w:r>
      <w:r w:rsidR="00BF77FD">
        <w:t xml:space="preserve">understanding the molecular pathways dysregulated in disease and </w:t>
      </w:r>
      <w:r w:rsidR="00152064">
        <w:t>can</w:t>
      </w:r>
      <w:r w:rsidR="00BF77FD">
        <w:t xml:space="preserve"> inform therapeutic </w:t>
      </w:r>
      <w:r w:rsidR="00BF1B11">
        <w:t xml:space="preserve">target </w:t>
      </w:r>
      <w:r w:rsidR="00BF77FD">
        <w:t>discovery.</w:t>
      </w:r>
      <w:r w:rsidR="001B5981">
        <w:t xml:space="preserve"> </w:t>
      </w:r>
      <w:r w:rsidR="0088472A">
        <w:t>By</w:t>
      </w:r>
      <w:r w:rsidR="0088472A" w:rsidRPr="0088472A">
        <w:t xml:space="preserve"> </w:t>
      </w:r>
      <w:r w:rsidR="0088472A">
        <w:t>using single cell co-accessibility, w</w:t>
      </w:r>
      <w:r w:rsidR="002A26C6">
        <w:t xml:space="preserve">e derived </w:t>
      </w:r>
      <w:r w:rsidR="00A45E5F">
        <w:t>candidate</w:t>
      </w:r>
      <w:r w:rsidR="002A26C6">
        <w:t xml:space="preserve"> target genes of </w:t>
      </w:r>
      <w:r w:rsidR="0077262A">
        <w:t>alpha and beta cell</w:t>
      </w:r>
      <w:r w:rsidR="007217F6">
        <w:t xml:space="preserve"> </w:t>
      </w:r>
      <w:r w:rsidR="002A26C6">
        <w:t>chromatin sites</w:t>
      </w:r>
      <w:r w:rsidR="002C11CB">
        <w:t xml:space="preserve"> which were highly concordant with 3D chromatin loops </w:t>
      </w:r>
      <w:r w:rsidR="00CC3527">
        <w:t>identified in</w:t>
      </w:r>
      <w:r w:rsidR="002C11CB">
        <w:t xml:space="preserve"> ensemble islets</w:t>
      </w:r>
      <w:r w:rsidR="00D921E7">
        <w:t>,</w:t>
      </w:r>
      <w:r w:rsidR="0077262A">
        <w:t xml:space="preserve"> yet also revealed an additional layer of cell type-speci</w:t>
      </w:r>
      <w:r w:rsidR="007E26A8">
        <w:t>ficity</w:t>
      </w:r>
      <w:r w:rsidR="0002255E">
        <w:t xml:space="preserve"> to these relationships</w:t>
      </w:r>
      <w:r w:rsidR="002A26C6">
        <w:t>.</w:t>
      </w:r>
      <w:r w:rsidR="00B44B53">
        <w:t xml:space="preserve"> </w:t>
      </w:r>
      <w:r w:rsidR="002B5B6E">
        <w:t>Candidate</w:t>
      </w:r>
      <w:r w:rsidR="008673C2">
        <w:t xml:space="preserve"> genes </w:t>
      </w:r>
      <w:r w:rsidR="00823223">
        <w:t xml:space="preserve">of T2D risk signals </w:t>
      </w:r>
      <w:r w:rsidR="009C07DD">
        <w:t xml:space="preserve">were </w:t>
      </w:r>
      <w:r w:rsidR="00107CF9">
        <w:t xml:space="preserve">strongly </w:t>
      </w:r>
      <w:r w:rsidR="009C07DD">
        <w:t>enriched for biological process</w:t>
      </w:r>
      <w:r w:rsidR="004D3B87">
        <w:t>es</w:t>
      </w:r>
      <w:r w:rsidR="00107CF9">
        <w:t xml:space="preserve"> </w:t>
      </w:r>
      <w:r w:rsidR="007B1571">
        <w:t>relevant to</w:t>
      </w:r>
      <w:r w:rsidR="00F056CD">
        <w:t xml:space="preserve"> </w:t>
      </w:r>
      <w:r w:rsidR="004D292E">
        <w:t xml:space="preserve">diabetes </w:t>
      </w:r>
      <w:r w:rsidR="007F1DFA">
        <w:t xml:space="preserve">pathogenesis in islets such as protein secretion, stress response and </w:t>
      </w:r>
      <w:r w:rsidR="002D56B4">
        <w:t>cell cycle</w:t>
      </w:r>
      <w:r w:rsidR="00437401">
        <w:t xml:space="preserve">, </w:t>
      </w:r>
      <w:r w:rsidR="00B2113F">
        <w:t xml:space="preserve">suggesting that we identified </w:t>
      </w:r>
      <w:r w:rsidR="00B2113F">
        <w:rPr>
          <w:i/>
        </w:rPr>
        <w:t xml:space="preserve">bona fide </w:t>
      </w:r>
      <w:r w:rsidR="00B2113F">
        <w:t>T2D risk genes</w:t>
      </w:r>
      <w:r w:rsidR="00D921E7">
        <w:t>,</w:t>
      </w:r>
      <w:r w:rsidR="00B2113F">
        <w:t xml:space="preserve"> </w:t>
      </w:r>
      <w:r w:rsidR="00D01B6B">
        <w:t xml:space="preserve">many of which could be compelling </w:t>
      </w:r>
      <w:r w:rsidR="00921162">
        <w:t xml:space="preserve">targets </w:t>
      </w:r>
      <w:r w:rsidR="00D01B6B">
        <w:t xml:space="preserve">for </w:t>
      </w:r>
      <w:r w:rsidR="000B73C6">
        <w:t xml:space="preserve">future </w:t>
      </w:r>
      <w:r w:rsidR="00D01B6B">
        <w:t>mechanistic stud</w:t>
      </w:r>
      <w:r w:rsidR="00D921E7">
        <w:t>ies</w:t>
      </w:r>
      <w:r w:rsidR="007F1DFA">
        <w:t>.</w:t>
      </w:r>
      <w:r w:rsidR="00107CF9">
        <w:t xml:space="preserve"> </w:t>
      </w:r>
    </w:p>
    <w:p w14:paraId="455BE673" w14:textId="377A9BBD" w:rsidR="007B6ABF" w:rsidRPr="00732585" w:rsidRDefault="00EC04B9" w:rsidP="006D583E">
      <w:pPr>
        <w:spacing w:line="360" w:lineRule="auto"/>
        <w:jc w:val="both"/>
      </w:pPr>
      <w:r>
        <w:t xml:space="preserve">At the </w:t>
      </w:r>
      <w:r w:rsidR="00735C52">
        <w:rPr>
          <w:i/>
        </w:rPr>
        <w:t xml:space="preserve">KCNQ1 </w:t>
      </w:r>
      <w:r w:rsidR="00735C52">
        <w:t xml:space="preserve">locus, </w:t>
      </w:r>
      <w:r w:rsidR="00446339">
        <w:t>our co-accessibility data</w:t>
      </w:r>
      <w:r w:rsidR="00572724">
        <w:t xml:space="preserve"> </w:t>
      </w:r>
      <w:r w:rsidR="00C65A67">
        <w:t xml:space="preserve">and </w:t>
      </w:r>
      <w:proofErr w:type="spellStart"/>
      <w:r w:rsidR="00C65A67">
        <w:t>hESC</w:t>
      </w:r>
      <w:proofErr w:type="spellEnd"/>
      <w:r w:rsidR="00C65A67">
        <w:t xml:space="preserve">-derived </w:t>
      </w:r>
      <w:r w:rsidR="007A4031">
        <w:t xml:space="preserve">cell </w:t>
      </w:r>
      <w:r w:rsidR="00C65A67">
        <w:t>model</w:t>
      </w:r>
      <w:r w:rsidR="00192685">
        <w:t>s</w:t>
      </w:r>
      <w:r w:rsidR="00C65A67">
        <w:t xml:space="preserve"> </w:t>
      </w:r>
      <w:r w:rsidR="006A3658">
        <w:t>revealed</w:t>
      </w:r>
      <w:r w:rsidR="00446339">
        <w:t xml:space="preserve"> that </w:t>
      </w:r>
      <w:r w:rsidR="00B05A73">
        <w:t xml:space="preserve">an </w:t>
      </w:r>
      <w:r w:rsidR="007A4031">
        <w:t xml:space="preserve">enhancer harboring a causal T2D variant </w:t>
      </w:r>
      <w:r w:rsidR="00890CF0">
        <w:t>affects</w:t>
      </w:r>
      <w:r w:rsidR="007A4031">
        <w:t xml:space="preserve"> insulin expression and protein levels in beta cells</w:t>
      </w:r>
      <w:r w:rsidR="00446339">
        <w:t xml:space="preserve">. </w:t>
      </w:r>
      <w:r w:rsidR="00ED69DB">
        <w:t xml:space="preserve">We also identified </w:t>
      </w:r>
      <w:r w:rsidR="00D47ACE">
        <w:t>evidence for effects</w:t>
      </w:r>
      <w:r w:rsidR="006814DE">
        <w:t xml:space="preserve"> of this enhancer</w:t>
      </w:r>
      <w:r w:rsidR="00D47ACE">
        <w:t xml:space="preserve"> on</w:t>
      </w:r>
      <w:r w:rsidR="00ED69DB">
        <w:t xml:space="preserve"> </w:t>
      </w:r>
      <w:r w:rsidR="00ED69DB">
        <w:rPr>
          <w:i/>
        </w:rPr>
        <w:t>CDKN1C</w:t>
      </w:r>
      <w:r w:rsidR="001556BB">
        <w:rPr>
          <w:i/>
        </w:rPr>
        <w:t xml:space="preserve"> </w:t>
      </w:r>
      <w:r w:rsidR="001556BB">
        <w:t>expression</w:t>
      </w:r>
      <w:r w:rsidR="00ED69DB">
        <w:t>, which has been implicated in</w:t>
      </w:r>
      <w:r w:rsidR="007A7882">
        <w:t xml:space="preserve"> beta cell function and proliferation</w:t>
      </w:r>
      <w:r w:rsidR="00C4245E">
        <w:fldChar w:fldCharType="begin"/>
      </w:r>
      <w:r w:rsidR="00777F8F">
        <w:instrText xml:space="preserve"> ADDIN ZOTERO_ITEM {"citationID":"toz1kM4R","properties":{"formattedCitation":"{\\rtf \\super 95\\nosupersub{}}","plainCitation":"95"},"citationItems":[{"id":864,"uris":["http://zotero.org/users/4128181/items/VYSQDPCJ"],"uri":["http://zotero.org/users/4128181/items/VYSQDPCJ"],"itemData":{"id":864,"type":"article-journal","title":"Targeted demethylation at the CDKN1C/p57 locus induces human β cell replication","container-title":"The Journal of Clinical Investigation","page":"209-214","volume":"129","issue":"1","source":"PubMed","abstract":"The loss of insulin-secreting β cells is characteristic among type I and type II diabetes. Stimulating proliferation to expand sources of β cells for transplantation remains a challenge because adult β cells do not proliferate readily. The cell cycle inhibitor p57 has been shown to control cell division in human β cells. Expression of p57 is regulated by the DNA methylation status of the imprinting control region 2 (ICR2), which is commonly hypomethylated in Beckwith-Wiedemann syndrome patients who exhibit massive β cell proliferation. We hypothesized that targeted demethylation of the ICR2 using a transcription activator-like effector protein fused to the catalytic domain of TET1 (ICR2-TET1) would repress p57 expression and promote cell proliferation. We report here that overexpression of ICR2-TET1 in human fibroblasts reduces p57 expression levels and increases proliferation. Furthermore, human islets overexpressing ICR2-TET1 exhibit repression of p57 with concomitant upregulation of Ki-67 while maintaining glucose-sensing functionality. When transplanted into diabetic, immunodeficient mice, the epigenetically edited islets show increased β cell replication compared with control islets. These findings demonstrate that epigenetic editing is a promising tool for inducing β cell proliferation, which may one day alleviate the scarcity of transplantable β cells for the treatment of diabetes.","DOI":"10.1172/JCI99170","ISSN":"1558-8238","note":"PMID: 30352048\nPMCID: PMC6307972","journalAbbreviation":"J. Clin. Invest.","language":"eng","author":[{"family":"Ou","given":"Kristy"},{"family":"Yu","given":"Ming"},{"family":"Moss","given":"Nicholas G."},{"family":"Wang","given":"Yue J."},{"family":"Wang","given":"Amber W."},{"family":"Nguyen","given":"Son C."},{"family":"Jiang","given":"Connie"},{"family":"Feleke","given":"Eseye"},{"family":"Kameswaran","given":"Vasumathi"},{"family":"Joyce","given":"Eric F."},{"family":"Naji","given":"Ali"},{"family":"Glaser","given":"Benjamin"},{"family":"Avrahami","given":"Dana"},{"family":"Kaestner","given":"Klaus H."}],"issued":{"date-parts":[["2019",1,2]]}}}],"schema":"https://github.com/citation-style-language/schema/raw/master/csl-citation.json"} </w:instrText>
      </w:r>
      <w:r w:rsidR="00C4245E">
        <w:fldChar w:fldCharType="separate"/>
      </w:r>
      <w:r w:rsidR="00777F8F" w:rsidRPr="00777F8F">
        <w:rPr>
          <w:rFonts w:cs="Arial"/>
          <w:szCs w:val="24"/>
          <w:vertAlign w:val="superscript"/>
        </w:rPr>
        <w:t>95</w:t>
      </w:r>
      <w:r w:rsidR="00C4245E">
        <w:fldChar w:fldCharType="end"/>
      </w:r>
      <w:r w:rsidR="006A064E">
        <w:t>.</w:t>
      </w:r>
      <w:r w:rsidR="001B5981">
        <w:t xml:space="preserve"> </w:t>
      </w:r>
      <w:r w:rsidR="00D06F33">
        <w:t>Genetic m</w:t>
      </w:r>
      <w:r w:rsidR="00A766AD">
        <w:t xml:space="preserve">utations </w:t>
      </w:r>
      <w:r w:rsidR="002218AD">
        <w:t>of</w:t>
      </w:r>
      <w:r w:rsidR="00A766AD">
        <w:t xml:space="preserve"> insulin cause monogenic diabetes and tandem repeats in</w:t>
      </w:r>
      <w:r w:rsidR="001739E1">
        <w:t xml:space="preserve"> </w:t>
      </w:r>
      <w:r w:rsidR="00A766AD">
        <w:t xml:space="preserve">insulin </w:t>
      </w:r>
      <w:r w:rsidR="00137F8B">
        <w:t>affect</w:t>
      </w:r>
      <w:r w:rsidR="00A766AD">
        <w:t xml:space="preserve"> T1D</w:t>
      </w:r>
      <w:r w:rsidR="00137F8B">
        <w:t xml:space="preserve"> risk</w:t>
      </w:r>
      <w:r w:rsidR="00BF2C9C">
        <w:fldChar w:fldCharType="begin"/>
      </w:r>
      <w:r w:rsidR="00777F8F">
        <w:instrText xml:space="preserve"> ADDIN ZOTERO_ITEM {"citationID":"L21Ab7y4","properties":{"formattedCitation":"{\\rtf \\super 96,97\\nosupersub{}}","plainCitation":"96,97"},"citationItems":[{"id":866,"uris":["http://zotero.org/users/4128181/items/VEIBLG4S"],"uri":["http://zotero.org/users/4128181/items/VEIBLG4S"],"itemData":{"id":866,"type":"article-journal","title":"Genetics of Type 1 Diabetes","container-title":"Clinical chemistry","page":"176-185","volume":"57","issue":"2","source":"PubMed Central","abstract":"BACKGROUND\nType 1 diabetes, a multifactorial disease with a strong genetic component, is caused by the autoimmune destruction of pancreatic β cells. The major susceptibility locus maps to the HLA class II genes at 6p21, although more than 40 non-HLA susceptibility gene markers have been confirmed.\n\nCONTENT\nAlthough HLA class II alleles account for up to 30%–50% of genetic type 1 diabetes risk, multiple non-MHC loci contribute to disease risk with smaller effects. These include the insulin, PTPN22, CTLA4, IL2RA, IFIH1, and other recently discovered loci. Genomewide association studies performed with high-density single-nucleotide–polymorphism genotyping platforms have provided evidence for a number of novel loci, although fine mapping and characterization of these new regions remain to be performed., Children born with the high-risk genotype HLADR3/4-DQ8 comprise almost 50% of children who develop antiislet autoimmunity by the age of 5 years. Genetic risk for type 1 diabetes can be further stratified by selection of children with susceptible genotypes at other diabetes genes, by selection of children with a multiple family history of diabetes, and/or by selection of relatives that are HLA identical to the proband.\n\nSUMMARY\nChildren with the HLA-risk genotypes DR3/4-DQ8 or DR4/DR4 who have a family history of type 1 diabetes have more than a 1 in 5 risk for developing islet autoantibodies during childhood, and children with the same HLA-risk genotype but no family history have approximately a 1 in 20 risk. Determining extreme genetic risk is a prerequisite for the implementation of primary prevention trials, which are now underway for relatives of individuals with type 1 diabetes.","DOI":"10.1373/clinchem.2010.148221","ISSN":"0009-9147","note":"PMID: 21205883\nPMCID: PMC4874193","journalAbbreviation":"Clin Chem","author":[{"family":"Steck","given":"Andrea K."},{"family":"Rewers","given":"Marian J."}],"issued":{"date-parts":[["2011",2]]}}},{"id":868,"uris":["http://zotero.org/users/4128181/items/2F4L5ZUU"],"uri":["http://zotero.org/users/4128181/items/2F4L5ZUU"],"itemData":{"id":868,"type":"article-journal","title":"Monogenic Diabetes: What It Teaches Us on the Common Forms of Type 1 and Type 2 Diabetes","container-title":"Endocrine Reviews","page":"190-222","volume":"37","issue":"3","source":"PubMed","abstract":"To date, more than 30 genes have been linked to monogenic diabetes. Candidate gene and genome-wide association studies have identified &gt; 50 susceptibility loci for common type 1 diabetes (T1D) and approximately 100 susceptibility loci for type 2 diabetes (T2D). About 1-5% of all cases of diabetes result from single-gene mutations and are called monogenic diabetes. Here, we review the pathophysiological basis of the role of monogenic diabetes genes that have also been found to be associated with common T1D and/or T2D. Variants of approximately one-third of monogenic diabetes genes are associated with T2D, but not T1D. Two of the T2D-associated monogenic diabetes genes-potassium inward-rectifying channel, subfamily J, member 11 (KCNJ11), which controls glucose-stimulated insulin secretion in the β-cell; and peroxisome proliferator-activated receptor γ (PPARG), which impacts multiple tissue targets in relation to inflammation and insulin sensitivity-have been developed as major antidiabetic drug targets. Another monogenic diabetes gene, the preproinsulin gene (INS), is unique in that INS mutations can cause hyperinsulinemia, hyperproinsulinemia, neonatal diabetes mellitus, one type of maturity-onset diabetes of the young (MODY10), and autoantibody-negative T1D. Dominant heterozygous INS mutations are the second most common cause of permanent neonatal diabetes. Moreover, INS gene variants are strongly associated with common T1D (type 1a), but inconsistently with T2D. Variants of the monogenic diabetes gene Gli-similar 3 (GLIS3) are associated with both T1D and T2D. GLIS3 is a key transcription factor in insulin production and β-cell differentiation during embryonic development, which perturbation forms the basis of monogenic diabetes as well as its association with T1D. GLIS3 is also required for compensatory β-cell proliferation in adults; impairment of this function predisposes to T2D. Thus, monogenic forms of diabetes are invaluable \"human models\" that have contributed to our understanding of the pathophysiological basis of common T1D and T2D.","DOI":"10.1210/er.2015-1116","ISSN":"1945-7189","note":"PMID: 27035557\nPMCID: PMC4890265","shortTitle":"Monogenic Diabetes","journalAbbreviation":"Endocr. Rev.","language":"eng","author":[{"family":"Yang","given":"Yisheng"},{"family":"Chan","given":"Lawrence"}],"issued":{"date-parts":[["2016"]]}}}],"schema":"https://github.com/citation-style-language/schema/raw/master/csl-citation.json"} </w:instrText>
      </w:r>
      <w:r w:rsidR="00BF2C9C">
        <w:fldChar w:fldCharType="separate"/>
      </w:r>
      <w:r w:rsidR="00777F8F" w:rsidRPr="00777F8F">
        <w:rPr>
          <w:rFonts w:cs="Arial"/>
          <w:szCs w:val="24"/>
          <w:vertAlign w:val="superscript"/>
        </w:rPr>
        <w:t>96,97</w:t>
      </w:r>
      <w:r w:rsidR="00BF2C9C">
        <w:fldChar w:fldCharType="end"/>
      </w:r>
      <w:r w:rsidR="00A766AD">
        <w:t>,</w:t>
      </w:r>
      <w:r w:rsidR="00A15573">
        <w:t xml:space="preserve"> but</w:t>
      </w:r>
      <w:r w:rsidR="00A766AD">
        <w:t xml:space="preserve"> insulin has not been </w:t>
      </w:r>
      <w:r w:rsidR="00C81CCB">
        <w:t>directly</w:t>
      </w:r>
      <w:r w:rsidR="00A766AD">
        <w:t xml:space="preserve"> implicated in T2D</w:t>
      </w:r>
      <w:r w:rsidR="001B750D">
        <w:t xml:space="preserve"> risk</w:t>
      </w:r>
      <w:r w:rsidR="00A766AD">
        <w:t xml:space="preserve">. </w:t>
      </w:r>
      <w:r w:rsidR="00520175">
        <w:t>A previous study identifi</w:t>
      </w:r>
      <w:r w:rsidR="00FB56A0">
        <w:t>ed</w:t>
      </w:r>
      <w:r w:rsidR="0082690B">
        <w:t xml:space="preserve"> </w:t>
      </w:r>
      <w:r w:rsidR="001E5B86">
        <w:rPr>
          <w:i/>
        </w:rPr>
        <w:t xml:space="preserve">trans </w:t>
      </w:r>
      <w:r w:rsidR="001E5B86">
        <w:t>effects on</w:t>
      </w:r>
      <w:r w:rsidR="0082690B">
        <w:t xml:space="preserve"> insulin regulation </w:t>
      </w:r>
      <w:r w:rsidR="00F418F4">
        <w:t xml:space="preserve">in beta cells </w:t>
      </w:r>
      <w:r w:rsidR="0079729A">
        <w:t xml:space="preserve">through </w:t>
      </w:r>
      <w:r w:rsidR="00D54B73">
        <w:t>inter-chromosomal</w:t>
      </w:r>
      <w:r w:rsidR="0079729A">
        <w:t xml:space="preserve"> interaction</w:t>
      </w:r>
      <w:r w:rsidR="001F0D74">
        <w:t>s with the insulin promoter</w:t>
      </w:r>
      <w:r w:rsidR="002B0BEA">
        <w:t>,</w:t>
      </w:r>
      <w:r w:rsidR="0079729A">
        <w:t xml:space="preserve"> </w:t>
      </w:r>
      <w:r w:rsidR="001F0D74">
        <w:t>and</w:t>
      </w:r>
      <w:r w:rsidR="0079729A">
        <w:t xml:space="preserve"> </w:t>
      </w:r>
      <w:r w:rsidR="001E5B86">
        <w:t xml:space="preserve">which included </w:t>
      </w:r>
      <w:r w:rsidR="00126C49">
        <w:lastRenderedPageBreak/>
        <w:t xml:space="preserve">numerous </w:t>
      </w:r>
      <w:r w:rsidR="001E5B86">
        <w:t>other</w:t>
      </w:r>
      <w:r w:rsidR="0082690B">
        <w:t xml:space="preserve"> T2D risk loci</w:t>
      </w:r>
      <w:r w:rsidR="00843C28">
        <w:fldChar w:fldCharType="begin"/>
      </w:r>
      <w:r w:rsidR="00777F8F">
        <w:instrText xml:space="preserve"> ADDIN ZOTERO_ITEM {"citationID":"fW4DjU9m","properties":{"formattedCitation":"{\\rtf \\super 77\\nosupersub{}}","plainCitation":"77"},"citationItems":[{"id":871,"uris":["http://zotero.org/users/4128181/items/C5DZ3LSJ"],"uri":["http://zotero.org/users/4128181/items/C5DZ3LSJ"],"itemData":{"id":871,"type":"article-journal","title":"Insulin promoter in human pancreatic β cells contacts diabetes susceptibility loci and regulates genes affecting insulin metabolism","container-title":"Proceedings of the National Academy of Sciences of the United States of America","page":"E4633-E4641","volume":"115","issue":"20","source":"PubMed","abstract":"Both type 1 and type 2 diabetes involve a complex interplay between genetic, epigenetic, and environmental factors. Our laboratory has been interested in the physical interactions, in nuclei of human pancreatic β cells, between the insulin (INS) gene and other genes that are involved in insulin metabolism. We have identified, using Circularized Chromosome Conformation Capture (4C), many physical contacts in a human pancreatic β cell line between the INS promoter on chromosome 11 and sites on most other chromosomes. Many of these contacts are associated with type 1 or type 2 diabetes susceptibility loci. To determine whether physical contact is correlated with an ability of the INS locus to affect expression of these genes, we knock down INS expression by targeting the promoter; 259 genes are either up or down-regulated. Of these, 46 make physical contact with INS We analyze a subset of the contacted genes and show that all are associated with acetylation of histone H3 lysine 27, a marker of actively expressed genes. To demonstrate the usefulness of this approach in revealing regulatory pathways, we identify from among the contacted sites the previously uncharacterized gene SSTR5-AS1 and show that it plays an important role in controlling the effect of somatostatin-28 on insulin secretion. These results are consistent with models in which clustering of genes supports transcriptional activity. This may be a particularly important mechanism in pancreatic β cells and in other cells where a small subset of genes is expressed at high levels.","DOI":"10.1073/pnas.1803146115","ISSN":"1091-6490","note":"PMID: 29712868\nPMCID: PMC5960328","journalAbbreviation":"Proc. Natl. Acad. Sci. U.S.A.","language":"eng","author":[{"family":"Jian","given":"Xing"},{"family":"Felsenfeld","given":"Gary"}],"issued":{"date-parts":[["2018"]],"season":"15"}}}],"schema":"https://github.com/citation-style-language/schema/raw/master/csl-citation.json"} </w:instrText>
      </w:r>
      <w:r w:rsidR="00843C28">
        <w:fldChar w:fldCharType="separate"/>
      </w:r>
      <w:r w:rsidR="00777F8F" w:rsidRPr="00777F8F">
        <w:rPr>
          <w:rFonts w:cs="Arial"/>
          <w:szCs w:val="24"/>
          <w:vertAlign w:val="superscript"/>
        </w:rPr>
        <w:t>77</w:t>
      </w:r>
      <w:r w:rsidR="00843C28">
        <w:fldChar w:fldCharType="end"/>
      </w:r>
      <w:r w:rsidR="0082690B">
        <w:rPr>
          <w:i/>
        </w:rPr>
        <w:t>.</w:t>
      </w:r>
      <w:r w:rsidR="001B5981">
        <w:rPr>
          <w:i/>
        </w:rPr>
        <w:t xml:space="preserve"> </w:t>
      </w:r>
      <w:r w:rsidR="007A4031">
        <w:t>Here</w:t>
      </w:r>
      <w:r w:rsidR="009A6181">
        <w:t>,</w:t>
      </w:r>
      <w:r w:rsidR="007A4031">
        <w:t xml:space="preserve"> </w:t>
      </w:r>
      <w:r w:rsidR="00A13F0A">
        <w:t>our findings</w:t>
      </w:r>
      <w:r w:rsidR="00A272FF">
        <w:t xml:space="preserve"> </w:t>
      </w:r>
      <w:r w:rsidR="00A13F0A">
        <w:t xml:space="preserve">suggest that T2D </w:t>
      </w:r>
      <w:r w:rsidR="00FB5C9A">
        <w:t xml:space="preserve">risk </w:t>
      </w:r>
      <w:r w:rsidR="00A13F0A">
        <w:t>is</w:t>
      </w:r>
      <w:r w:rsidR="009A6181">
        <w:t xml:space="preserve"> </w:t>
      </w:r>
      <w:r w:rsidR="00A13F0A">
        <w:t>mediated</w:t>
      </w:r>
      <w:r w:rsidR="003B2712">
        <w:t xml:space="preserve"> through insulin</w:t>
      </w:r>
      <w:r w:rsidR="00A13F0A">
        <w:t xml:space="preserve"> </w:t>
      </w:r>
      <w:r w:rsidR="005028DC">
        <w:t>directly</w:t>
      </w:r>
      <w:r w:rsidR="00A272FF">
        <w:t xml:space="preserve"> </w:t>
      </w:r>
      <w:r w:rsidR="00CE3041">
        <w:t xml:space="preserve">via  </w:t>
      </w:r>
      <w:r w:rsidR="00A272FF">
        <w:t>long-range</w:t>
      </w:r>
      <w:r w:rsidR="000948F6">
        <w:t>, beta cell-specific</w:t>
      </w:r>
      <w:r w:rsidR="005028DC">
        <w:rPr>
          <w:i/>
        </w:rPr>
        <w:t xml:space="preserve"> cis</w:t>
      </w:r>
      <w:r w:rsidR="000948F6">
        <w:t xml:space="preserve"> </w:t>
      </w:r>
      <w:r w:rsidR="00A272FF">
        <w:t>regulat</w:t>
      </w:r>
      <w:r w:rsidR="006E438E">
        <w:t>ory effects</w:t>
      </w:r>
      <w:r w:rsidR="000948F6">
        <w:t>.</w:t>
      </w:r>
      <w:r w:rsidR="001B5981">
        <w:t xml:space="preserve"> </w:t>
      </w:r>
      <w:r>
        <w:t xml:space="preserve">The </w:t>
      </w:r>
      <w:r>
        <w:rPr>
          <w:i/>
        </w:rPr>
        <w:t xml:space="preserve">KCNQ1 </w:t>
      </w:r>
      <w:r>
        <w:t xml:space="preserve">locus </w:t>
      </w:r>
      <w:r w:rsidR="00721419">
        <w:t xml:space="preserve">has a highly </w:t>
      </w:r>
      <w:r w:rsidR="00161D7A">
        <w:t>polygenic</w:t>
      </w:r>
      <w:r w:rsidR="00721419">
        <w:t xml:space="preserve"> contribution to T2D </w:t>
      </w:r>
      <w:r w:rsidR="00134E8F">
        <w:t>with</w:t>
      </w:r>
      <w:r w:rsidR="00721419">
        <w:t xml:space="preserve"> </w:t>
      </w:r>
      <w:r w:rsidR="00316A4C">
        <w:t>&gt;10</w:t>
      </w:r>
      <w:r w:rsidR="00721419">
        <w:t xml:space="preserve"> signals</w:t>
      </w:r>
      <w:r w:rsidR="009E07C5">
        <w:t xml:space="preserve"> in the region</w:t>
      </w:r>
      <w:r w:rsidR="0043442E">
        <w:t xml:space="preserve"> </w:t>
      </w:r>
      <w:r w:rsidR="00134E8F">
        <w:t xml:space="preserve">that </w:t>
      </w:r>
      <w:r w:rsidR="00CA79B5">
        <w:t xml:space="preserve">confer </w:t>
      </w:r>
      <w:r w:rsidR="00D30069">
        <w:t xml:space="preserve">independent </w:t>
      </w:r>
      <w:r w:rsidR="00CA79B5">
        <w:t>risk</w:t>
      </w:r>
      <w:r w:rsidR="00FB087E">
        <w:fldChar w:fldCharType="begin"/>
      </w:r>
      <w:r w:rsidR="00475D13">
        <w:instrText xml:space="preserve"> ADDIN ZOTERO_ITEM {"citationID":"D8aQ18qP","properties":{"formattedCitation":"{\\rtf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rsidR="00FB087E">
        <w:fldChar w:fldCharType="separate"/>
      </w:r>
      <w:r w:rsidR="00475D13" w:rsidRPr="00475D13">
        <w:rPr>
          <w:rFonts w:cs="Arial"/>
          <w:szCs w:val="24"/>
          <w:vertAlign w:val="superscript"/>
        </w:rPr>
        <w:t>23</w:t>
      </w:r>
      <w:r w:rsidR="00FB087E">
        <w:fldChar w:fldCharType="end"/>
      </w:r>
      <w:r w:rsidR="006F146F">
        <w:t xml:space="preserve">, </w:t>
      </w:r>
      <w:r w:rsidR="00B649C6">
        <w:t>four</w:t>
      </w:r>
      <w:r w:rsidR="00C11A55">
        <w:t xml:space="preserve"> </w:t>
      </w:r>
      <w:r w:rsidR="005779B0">
        <w:t xml:space="preserve">of which (including </w:t>
      </w:r>
      <w:r w:rsidR="00861561">
        <w:t xml:space="preserve">rs231361) </w:t>
      </w:r>
      <w:r w:rsidR="00CF32E7">
        <w:t>had</w:t>
      </w:r>
      <w:r w:rsidR="00C11A55">
        <w:t xml:space="preserve"> </w:t>
      </w:r>
      <w:r w:rsidR="00CF32E7">
        <w:t xml:space="preserve">beta cell </w:t>
      </w:r>
      <w:r w:rsidR="00C11A55">
        <w:t>co-accessibility with</w:t>
      </w:r>
      <w:r w:rsidR="004B6923">
        <w:t xml:space="preserve"> the</w:t>
      </w:r>
      <w:r w:rsidR="00C11A55">
        <w:t xml:space="preserve"> insulin</w:t>
      </w:r>
      <w:r w:rsidR="004B6923">
        <w:t xml:space="preserve"> promoter</w:t>
      </w:r>
      <w:r w:rsidR="007C7128">
        <w:t xml:space="preserve"> in our </w:t>
      </w:r>
      <w:r w:rsidR="00774790">
        <w:t>data</w:t>
      </w:r>
      <w:r w:rsidR="00721419">
        <w:t>.</w:t>
      </w:r>
      <w:r w:rsidR="001B5981">
        <w:t xml:space="preserve"> </w:t>
      </w:r>
      <w:r w:rsidR="004C3FE0">
        <w:t>In support of this potential mechanism, variants at this locus are associated with quantitative measures of insulin secretion and beta cell function</w:t>
      </w:r>
      <w:r w:rsidR="00AB36EC">
        <w:fldChar w:fldCharType="begin"/>
      </w:r>
      <w:r w:rsidR="00777F8F">
        <w:instrText xml:space="preserve"> ADDIN ZOTERO_ITEM {"citationID":"MvXQ6Wmk","properties":{"formattedCitation":"{\\rtf \\super 78\\uc0\\u8211{}81\\nosupersub{}}","plainCitation":"78–81"},"citationItems":[{"id":857,"uris":["http://zotero.org/users/4128181/items/W733LFR9"],"uri":["http://zotero.org/users/4128181/items/W733LFR9"],"itemData":{"id":857,"type":"article-journal","title":"The type 2 diabetes associated minor allele of rs2237895 KCNQ1 associates with reduced insulin release following an oral glucose load","container-title":"PloS One","page":"e5872","volume":"4","issue":"6","source":"PubMed","abstract":"BACKGROUND: Polymorphisms in the potassium channel, voltage-gated, KQT-like subfamily, member 1 (KCNQ1) have recently been reported to associate with type 2 diabetes. The primary aim of the present study was to investigate the putative impact of these KCNQ1 polymorphisms (rs2283228, rs2237892, rs2237895, and rs2237897) on estimates of glucose stimulated insulin release.\nMETHODOLOGY/PRINCIPAL FINDINGS: Genotypes were examined for associations with serum insulin levels following an oral glucose tolerance test (OGTT) in a population-based sample of 6,039 middle-aged and treatment-naïve individuals. Insulin release indices estimated from the OGTT and the interplay between insulin sensitivity and insulin release were investigated using linear regression and Hotelling T2 analyses. Applying an additive genetic model the minor C-allele of rs2237895 was associated with reduced serum insulin levels 30 min (mean+/-SD: (CC) 277+/-160 vs. (AC) 280+/-164 vs. (AA) 299+/-200 pmol/l, p = 0.008) after an oral glucose load, insulinogenic index (29.6+/-17.4 vs. 30.2+/-18.7vs. 32.2+/-22.1, p = 0.007), incremental area under the insulin curve (20,477+/-12,491 vs. 20,503+/-12,386 vs. 21,810+/-14,685, p = 0.02) among the 4,568 individuals who were glucose tolerant. Adjustment for the degree of insulin sensitivity had no effect on the measures of reduced insulin release. The rs2237895 genotype had a similar impact in the total sample of treatment-naïve individuals. No association with measures of insulin release were identified for the less common diabetes risk alleles of rs2237892, rs2237897, or rs2283228.\nCONCLUSION: The minor C-allele of rs2237895 of KCNQ1, which has a prevalence of about 42% among Caucasians was associated with reduced measures of insulin release following an oral glucose load suggesting that the increased risk of type 2 diabetes, previously reported for this variant, likely is mediated through an impaired beta cell function.","DOI":"10.1371/journal.pone.0005872","ISSN":"1932-6203","note":"PMID: 19516902\nPMCID: PMC2689931","journalAbbreviation":"PLoS ONE","language":"eng","author":[{"family":"Holmkvist","given":"Johan"},{"family":"Banasik","given":"Karina"},{"family":"Andersen","given":"Gitte"},{"family":"Unoki","given":"Hiroyuki"},{"family":"Jensen","given":"Thomas Skot"},{"family":"Pisinger","given":"Charlotta"},{"family":"Borch-Johnsen","given":"Knut"},{"family":"Sandbaek","given":"Annelli"},{"family":"Lauritzen","given":"Torsten"},{"family":"Brunak","given":"Sören"},{"family":"Maeda","given":"Shiro"},{"family":"Hansen","given":"Torben"},{"family":"Pedersen","given":"Oluf"}],"issued":{"date-parts":[["2009",6,11]]}},"locator":"1"},{"id":855,"uris":["http://zotero.org/users/4128181/items/NKKI36IU"],"uri":["http://zotero.org/users/4128181/items/NKKI36IU"],"itemData":{"id":855,"type":"article-journal","title":"A variant in the KCNQ1 gene predicts future type 2 diabetes and mediates impaired insulin secretion","container-title":"Diabetes","page":"2409-2413","volume":"58","issue":"10","source":"PubMed","abstract":"OBJECTIVE: Two independent genome-wide association studies for type 2 diabetes in Japanese subjects have recently identified common variants in the KCNQ1 gene that are strongly associated with type 2 diabetes. Here we studied whether a common variant in KCNQ1 would influence BMI as well as insulin secretion and action and predict future type 2 diabetes in subjects from Sweden and Finland.\nRESEARCH DESIGN AND METHODS: Risk of type 2 diabetes conferred by KCNQ1 rs2237895 was studied in 2,830 type 2 diabetic case subjects and 3,550 control subjects from Sweden (Malmö Case-Control) and prospectively in 16,061 individuals from the Malmö Preventive Project (MPP). Association between genotype and insulin secretion/action was assessed cross- sectionally in 3,298 nondiabetic subjects from the Prevalence, Prediction and Prevention of Diabetes (PPP)-Botnia Study and longitudinally in 2,328 nondiabetic subjects from the Botnia Prospective Study (BPS). KCNQ1 expression (n = 18) and glucose-stimulated insulin secretion (n = 19) were measured in human islets from nondiabetic cadaver donors.\nRESULTS: The C-allele of KCNQ1 rs2237895 was associated with increased risk of type 2 diabetes in both the Malmö Case-Control (odds ratio 1.23 [95% CI 1.12-1.34]; P = 5.6 x 10(-6)) and the prospective (1.14 [1.06-1.22]; P = 4.8 x 10(-4)) studies. Furthermore, the C-allele was associated with decreased insulin secretion (corrected insulin response [CIR] P = 0.013; disposition index [DI] P = 0.013) in the PPP-Botnia Study and in the BPS at baseline (CIR P = 3.6 x 10(-4); DI P = 0.0058) and after follow-up (CIR P = 0.0018; DI P = 0.0030). C-allele carriers showed reduced glucose-stimulated insulin secretion in human islets (P = 2.5 x 10(-6)).\nCONCLUSIONS: A common variant in the KCNQ1 gene is associated with increased risk of future type 2 diabetes in Scandinavians, which partially can be explained by an effect on insulin secretion.","DOI":"10.2337/db09-0246","ISSN":"1939-327X","note":"PMID: 19584308\nPMCID: PMC2750226","journalAbbreviation":"Diabetes","language":"eng","author":[{"family":"Jonsson","given":"Anna"},{"family":"Isomaa","given":"Bo"},{"family":"Tuomi","given":"Tiinamaija"},{"family":"Taneera","given":"Jalal"},{"family":"Salehi","given":"Albert"},{"family":"Nilsson","given":"Peter"},{"family":"Groop","given":"Leif"},{"family":"Lyssenko","given":"Valeriya"}],"issued":{"date-parts":[["2009",10]]}},"locator":"1"},{"id":859,"uris":["http://zotero.org/users/4128181/items/62PJD5I4"],"uri":["http://zotero.org/users/4128181/items/62PJD5I4"],"itemData":{"id":859,"type":"article-journal","title":"Genetic Variation in KCNQ1 Associates With Fasting Glucose andβ-Cell Function","container-title":"Diabetes","page":"1445-1449","volume":"58","issue":"6","source":"PubMed Central","abstract":"OBJECTIVE\nThe potassium voltage-gated channel, KQT-like subfamily, member 1 (KCNQ1) has been found through a genome-wide association study to be a strong candidate for conferring susceptibility to type 2 diabetes in East Asian and European populations. Our objective was to describe the association between polymorphisms at the KCNQ1 locus with insulin resistance, β-cell function, and other type 2 diabetes–related traits in a sample of Chinese, Malays, and Asian Indians living in Singapore.\n\nRESEARCH DESIGN AND METHODS\nWe examined the associations between four previously reported KCNQ1 single-nucleotide polymorphisms (SNPs) with type 2 diabetes–related traits in 3,734 participants from the population-based 1998 Singapore National Health Survey cohort (2,520 Chinese, 693 Malay, and 521 Asian Indians). Insulin resistance was calculated from fasting insulin and glucose using the homeostasis model assessment method, whereas pancreatic β-cell function was assessed using the corrected insulin response at 120 min (CIR120).\n\nRESULTS\nSNPs rs2237897, rs2237892, and rs2283228 were significantly associated with type 2 diabetes (odds ratio [OR] 1.48, P = 3 × 10−4; OR 1.38, P = 0.002; OR 1.31, P = 0.012, respectively). Within the Chinese population, the risk alleles for rs2237897, rs2237892, and rs2283228 were significantly associated with higher fasting glucose levels (P = 0.014, 0.011, and 0.034, respectively) and reduced CIR120(P = 0.007, 0.013, and 0.014, respectively). A similar trend was observed among the Malay and Asian Indian minority groups, although this did not reach statistical significance because of limited sample sizes.\n\nCONCLUSIONS\nThe increased risk for type 2 diabetes associated with KCNQ1 is likely to be caused by a reduction in insulin secretion. Further studies will be useful to replicate these findings and to fully delineate the role of KCNQ1 and its related pathways in disease pathogenesis.","DOI":"10.2337/db08-1138","ISSN":"0012-1797","note":"PMID: 19252135\nPMCID: PMC2682664","journalAbbreviation":"Diabetes","author":[{"family":"Tan","given":"Jonathan T."},{"family":"Nurbaya","given":"Siti"},{"family":"Gardner","given":"Daphne"},{"family":"Ye","given":"Sandra"},{"family":"Tai","given":"E. Shyong"},{"family":"Ng","given":"Daniel P.K."}],"issued":{"date-parts":[["2009",6]]}},"locator":"1"},{"id":875,"uris":["http://zotero.org/users/4128181/items/HEFS65J5"],"uri":["http://zotero.org/users/4128181/items/HEFS65J5"],"itemData":{"id":875,"type":"article-journal","title":"Variants in KCNQ1 are associated with susceptibility to type 2 diabetes mellitus","container-title":"Nature Genetics","page":"1092-1097","volume":"40","issue":"9","source":"PubMed","abstract":"We carried out a multistage genome-wide association study of type 2 diabetes mellitus in Japanese individuals, with a total of 1,612 cases and 1,424 controls and 100,000 SNPs. The most significant association was obtained with SNPs in KCNQ1, and dense mapping within the gene revealed that rs2237892 in intron 15 showed the lowest Pvalue (6.7 x 10(-13), odds ratio (OR) = 1.49). The association of KCNQ1 with type 2 diabetes was replicated in populations of Korean, Chinese and European ancestry as well as in two independent Japanese populations, and meta-analysis with a total of 19,930 individuals (9,569 cases and 10,361 controls) yielded a P value of 1.7 x 10(-42) (OR = 1.40; 95% CI = 1.34-1.47) for rs2237892. Among control subjects, the risk allele of this polymorphism was associated with impairment of insulin secretion according to the homeostasis model assessment of beta-cell function or the corrected insulin response. Our data thus implicate KCNQ1 as a diabetes susceptibility gene in groups of different ancestries.","DOI":"10.1038/ng.207","ISSN":"1061-4036","note":"PMID: 18711367","journalAbbreviation":"Nat. Genet.","language":"eng","author":[{"family":"Yasuda","given":"Kazuki"},{"family":"Miyake","given":"Kazuaki"},{"family":"Horikawa","given":"Yukio"},{"family":"Hara","given":"Kazuo"},{"family":"Osawa","given":"Haruhiko"},{"family":"Furuta","given":"Hiroto"},{"family":"Hirota","given":"Yushi"},{"family":"Mori","given":"Hiroyuki"},{"family":"Jonsson","given":"Anna"},{"family":"Sato","given":"Yoshifumi"},{"family":"Yamagata","given":"Kazuya"},{"family":"Hinokio","given":"Yoshinori"},{"family":"Wang","given":"He-Yao"},{"family":"Tanahashi","given":"Toshihito"},{"family":"Nakamura","given":"Naoto"},{"family":"Oka","given":"Yoshitomo"},{"family":"Iwasaki","given":"Naoko"},{"family":"Iwamoto","given":"Yasuhiko"},{"family":"Yamada","given":"Yuichiro"},{"family":"Seino","given":"Yutaka"},{"family":"Maegawa","given":"Hiroshi"},{"family":"Kashiwagi","given":"Atsunori"},{"family":"Takeda","given":"Jun"},{"family":"Maeda","given":"Eiichi"},{"family":"Shin","given":"Hyoung Doo"},{"family":"Cho","given":"Young Min"},{"family":"Park","given":"Kyong Soo"},{"family":"Lee","given":"Hong Kyu"},{"family":"Ng","given":"Maggie C. Y."},{"family":"Ma","given":"Ronald C. W."},{"family":"So","given":"Wing-Yee"},{"family":"Chan","given":"Juliana C. N."},{"family":"Lyssenko","given":"Valeriya"},{"family":"Tuomi","given":"Tiinamaija"},{"family":"Nilsson","given":"Peter"},{"family":"Groop","given":"Leif"},{"family":"Kamatani","given":"Naoyuki"},{"family":"Sekine","given":"Akihiro"},{"family":"Nakamura","given":"Yusuke"},{"family":"Yamamoto","given":"Ken"},{"family":"Yoshida","given":"Teruhiko"},{"family":"Tokunaga","given":"Katsushi"},{"family":"Itakura","given":"Mitsuo"},{"family":"Makino","given":"Hideichi"},{"family":"Nanjo","given":"Kishio"},{"family":"Kadowaki","given":"Takashi"},{"family":"Kasuga","given":"Masato"}],"issued":{"date-parts":[["2008",9]]}},"locator":"1"}],"schema":"https://github.com/citation-style-language/schema/raw/master/csl-citation.json"} </w:instrText>
      </w:r>
      <w:r w:rsidR="00AB36EC">
        <w:fldChar w:fldCharType="separate"/>
      </w:r>
      <w:r w:rsidR="00777F8F" w:rsidRPr="00777F8F">
        <w:rPr>
          <w:rFonts w:cs="Arial"/>
          <w:szCs w:val="24"/>
          <w:vertAlign w:val="superscript"/>
        </w:rPr>
        <w:t>78–81</w:t>
      </w:r>
      <w:r w:rsidR="00AB36EC">
        <w:fldChar w:fldCharType="end"/>
      </w:r>
      <w:r w:rsidR="004C3FE0">
        <w:t>.</w:t>
      </w:r>
      <w:r w:rsidR="001B5981">
        <w:t xml:space="preserve"> </w:t>
      </w:r>
      <w:r w:rsidR="00DA68CB">
        <w:t xml:space="preserve">This locus is also imprinted </w:t>
      </w:r>
      <w:r w:rsidR="008F1FC2">
        <w:t xml:space="preserve">in islets </w:t>
      </w:r>
      <w:r w:rsidR="00DA68CB">
        <w:t xml:space="preserve">and several </w:t>
      </w:r>
      <w:r w:rsidR="0018019F">
        <w:t xml:space="preserve">local </w:t>
      </w:r>
      <w:r w:rsidR="00DA68CB">
        <w:t>genes</w:t>
      </w:r>
      <w:r w:rsidR="00DC21EC">
        <w:t xml:space="preserve"> </w:t>
      </w:r>
      <w:r w:rsidR="00DA68CB">
        <w:t>show mono-allelic expression</w:t>
      </w:r>
      <w:r w:rsidR="004F21FA">
        <w:fldChar w:fldCharType="begin"/>
      </w:r>
      <w:r w:rsidR="00475D13">
        <w:instrText xml:space="preserve"> ADDIN ZOTERO_ITEM {"citationID":"OHruk0Zo","properties":{"formattedCitation":"{\\rtf \\super 98\\nosupersub{}}","plainCitation":"98"},"citationItems":[{"id":873,"uris":["http://zotero.org/users/4128181/items/32Z7NX49"],"uri":["http://zotero.org/users/4128181/items/32Z7NX49"],"itemData":{"id":873,"type":"article-journal","title":"Insights into the molecular mechanism for type 2 diabetes susceptibility at the KCNQ1 locus from temporal changes in imprinting status in human islets","container-title":"Diabetes","page":"987-992","volume":"62","issue":"3","source":"PubMed","abstract":"The molecular basis of type 2 diabetes predisposition at most established susceptibility loci remains poorly understood. KCNQ1 maps within the 11p15.5 imprinted domain, a region with an established role in congenital growth phenotypes. Variants intronic to KCNQ1 influence diabetes susceptibility when maternally inherited. By use of quantitative PCR and pyrosequencing of human adult islet and fetal pancreas samples, we investigated the imprinting status of regional transcripts and aimed to determine whether type 2 diabetes risk alleles influence regional DNA methylation and gene expression. The results demonstrate that gene expression patterns differ by developmental stage. CDKN1C showed monoallelic expression in both adult and fetal tissue, whereas PHLDA2, SLC22A18, and SLC22A18AS were biallelically expressed in both tissues. Temporal changes in imprinting were observed for KCNQ1 and KCNQ1OT1, with monoallelic expression in fetal tissues and biallelic expression in adult samples. Genotype at the type 2 diabetes risk variant rs2237895 influenced methylation levels of regulatory sequence in fetal pancreas but without demonstrable effects on gene expression. We demonstrate that CDKN1C, KCNQ1, and KCNQ1OT1 are most likely to mediate diabetes susceptibility at the KCNQ1 locus and identify temporal differences in imprinting status and methylation effects, suggesting that diabetes risk effects may be mediated in early development.","DOI":"10.2337/db12-0819","ISSN":"1939-327X","note":"PMID: 23139357\nPMCID: PMC3581222","journalAbbreviation":"Diabetes","language":"eng","author":[{"family":"Travers","given":"Mary E."},{"family":"Mackay","given":"Deborah J. G."},{"family":"Dekker Nitert","given":"Marloes"},{"family":"Morris","given":"Andrew P."},{"family":"Lindgren","given":"Cecilia M."},{"family":"Berry","given":"Andrew"},{"family":"Johnson","given":"Paul R."},{"family":"Hanley","given":"Neil"},{"family":"Groop","given":"Leif C."},{"family":"McCarthy","given":"Mark I."},{"family":"Gloyn","given":"Anna L."}],"issued":{"date-parts":[["2013",3]]}}}],"schema":"https://github.com/citation-style-language/schema/raw/master/csl-citation.json"} </w:instrText>
      </w:r>
      <w:r w:rsidR="004F21FA">
        <w:fldChar w:fldCharType="separate"/>
      </w:r>
      <w:r w:rsidR="00475D13" w:rsidRPr="00475D13">
        <w:rPr>
          <w:rFonts w:cs="Arial"/>
          <w:szCs w:val="24"/>
          <w:vertAlign w:val="superscript"/>
        </w:rPr>
        <w:t>98</w:t>
      </w:r>
      <w:r w:rsidR="004F21FA">
        <w:fldChar w:fldCharType="end"/>
      </w:r>
      <w:r w:rsidR="00DA68CB">
        <w:t>.</w:t>
      </w:r>
      <w:r w:rsidR="001B5981">
        <w:t xml:space="preserve"> </w:t>
      </w:r>
      <w:r w:rsidR="00732585">
        <w:t xml:space="preserve">Based on </w:t>
      </w:r>
      <w:r w:rsidR="00D14D9E">
        <w:t>these</w:t>
      </w:r>
      <w:r w:rsidR="00732585">
        <w:t xml:space="preserve"> findings</w:t>
      </w:r>
      <w:r w:rsidR="0067571A">
        <w:t>,</w:t>
      </w:r>
      <w:r w:rsidR="00005A8E">
        <w:t xml:space="preserve"> </w:t>
      </w:r>
      <w:r w:rsidR="00B356F3">
        <w:t>we speculate</w:t>
      </w:r>
      <w:r w:rsidR="007454EF">
        <w:t xml:space="preserve"> that </w:t>
      </w:r>
      <w:r w:rsidR="00161D7A">
        <w:t>the</w:t>
      </w:r>
      <w:r w:rsidR="007454EF">
        <w:t xml:space="preserve"> </w:t>
      </w:r>
      <w:r w:rsidR="00A95C5B">
        <w:rPr>
          <w:i/>
        </w:rPr>
        <w:t>KCNQ1</w:t>
      </w:r>
      <w:r w:rsidR="00CB1756">
        <w:t xml:space="preserve"> </w:t>
      </w:r>
      <w:r w:rsidR="00161D7A">
        <w:t xml:space="preserve">locus mediates T2D risk through </w:t>
      </w:r>
      <w:r w:rsidR="007C2054">
        <w:t xml:space="preserve">a </w:t>
      </w:r>
      <w:r w:rsidR="00A57FE4">
        <w:t xml:space="preserve">complex </w:t>
      </w:r>
      <w:r w:rsidR="007C2054">
        <w:t xml:space="preserve">combination of </w:t>
      </w:r>
      <w:r w:rsidR="000B2DDB">
        <w:t>multiple</w:t>
      </w:r>
      <w:r w:rsidR="004414E2">
        <w:t>,</w:t>
      </w:r>
      <w:r w:rsidR="000B2DDB">
        <w:t xml:space="preserve"> </w:t>
      </w:r>
      <w:r w:rsidR="00161D7A">
        <w:t>long-range</w:t>
      </w:r>
      <w:r w:rsidR="00C24171">
        <w:t xml:space="preserve"> </w:t>
      </w:r>
      <w:r w:rsidR="0028764D">
        <w:t xml:space="preserve">regulatory </w:t>
      </w:r>
      <w:r w:rsidR="00C24171">
        <w:t xml:space="preserve">effects </w:t>
      </w:r>
      <w:r w:rsidR="00161D7A">
        <w:t>o</w:t>
      </w:r>
      <w:r w:rsidR="00153B5D">
        <w:t>n</w:t>
      </w:r>
      <w:r w:rsidR="007454EF">
        <w:t xml:space="preserve"> insulin</w:t>
      </w:r>
      <w:r w:rsidR="00732585">
        <w:t>,</w:t>
      </w:r>
      <w:r w:rsidR="007454EF">
        <w:t xml:space="preserve"> </w:t>
      </w:r>
      <w:r w:rsidR="003406A8">
        <w:t xml:space="preserve">in addition to effects on </w:t>
      </w:r>
      <w:r w:rsidR="006C1FE8">
        <w:rPr>
          <w:i/>
        </w:rPr>
        <w:t>CDKN1C</w:t>
      </w:r>
      <w:r w:rsidR="006462F0">
        <w:rPr>
          <w:i/>
        </w:rPr>
        <w:t>, KCNQ1</w:t>
      </w:r>
      <w:r w:rsidR="006C1FE8">
        <w:rPr>
          <w:i/>
        </w:rPr>
        <w:t xml:space="preserve"> </w:t>
      </w:r>
      <w:r w:rsidR="006C1FE8">
        <w:t xml:space="preserve">and </w:t>
      </w:r>
      <w:r w:rsidR="003406A8">
        <w:t>other genes</w:t>
      </w:r>
      <w:r w:rsidR="006C7562">
        <w:t>.</w:t>
      </w:r>
      <w:r w:rsidR="001B5981">
        <w:t xml:space="preserve"> </w:t>
      </w:r>
    </w:p>
    <w:p w14:paraId="4AAD85F5" w14:textId="00F34064" w:rsidR="00097B07" w:rsidRDefault="00291734" w:rsidP="00804C11">
      <w:pPr>
        <w:spacing w:line="360" w:lineRule="auto"/>
        <w:jc w:val="both"/>
      </w:pPr>
      <w:r>
        <w:t>O</w:t>
      </w:r>
      <w:r w:rsidR="00267A85">
        <w:t>ver 400 known risk signals for T2D</w:t>
      </w:r>
      <w:r>
        <w:t xml:space="preserve"> have been identified to date</w:t>
      </w:r>
      <w:r w:rsidR="001D2096">
        <w:t xml:space="preserve">, </w:t>
      </w:r>
      <w:r w:rsidR="00107CF9">
        <w:t xml:space="preserve">yet </w:t>
      </w:r>
      <w:r w:rsidR="00267A85">
        <w:t>only a handful have been characterized molecularly.</w:t>
      </w:r>
      <w:r w:rsidR="001B5981">
        <w:t xml:space="preserve"> </w:t>
      </w:r>
      <w:r w:rsidR="00A075ED">
        <w:t>T</w:t>
      </w:r>
      <w:r w:rsidR="00F22024">
        <w:t xml:space="preserve">he </w:t>
      </w:r>
      <w:r w:rsidR="00D05548">
        <w:t xml:space="preserve">detailed </w:t>
      </w:r>
      <w:r w:rsidR="00F22024">
        <w:t>resource of islet cell type</w:t>
      </w:r>
      <w:r w:rsidR="002C4B49">
        <w:t xml:space="preserve"> and state</w:t>
      </w:r>
      <w:r w:rsidR="00F22024">
        <w:t xml:space="preserve"> regulatory programs provided by this study</w:t>
      </w:r>
      <w:r w:rsidR="004F54ED">
        <w:t>,</w:t>
      </w:r>
      <w:r w:rsidR="00D634D3">
        <w:t xml:space="preserve"> </w:t>
      </w:r>
      <w:r w:rsidR="0028389D">
        <w:t xml:space="preserve">in combination with genetic </w:t>
      </w:r>
      <w:r w:rsidR="00D4187A">
        <w:t>fine-mapping and genome sequencing</w:t>
      </w:r>
      <w:r w:rsidR="00B02032">
        <w:t xml:space="preserve"> </w:t>
      </w:r>
      <w:r w:rsidR="0028389D">
        <w:t>data</w:t>
      </w:r>
      <w:r w:rsidR="004F54ED">
        <w:t>,</w:t>
      </w:r>
      <w:r w:rsidR="0028389D">
        <w:t xml:space="preserve"> </w:t>
      </w:r>
      <w:r w:rsidR="00F22024">
        <w:t xml:space="preserve">will greatly </w:t>
      </w:r>
      <w:r w:rsidR="00C67F13">
        <w:t>enhance</w:t>
      </w:r>
      <w:r w:rsidR="00F22024">
        <w:t xml:space="preserve"> efforts to define the molecular mechanisms of T2D</w:t>
      </w:r>
      <w:r w:rsidR="00AA267D">
        <w:t xml:space="preserve"> risk</w:t>
      </w:r>
      <w:r w:rsidR="00F22024">
        <w:t>.</w:t>
      </w:r>
      <w:r w:rsidR="001B5981">
        <w:t xml:space="preserve"> </w:t>
      </w:r>
      <w:r w:rsidR="006D583E">
        <w:t>More broadly</w:t>
      </w:r>
      <w:r w:rsidR="000471B1">
        <w:t>,</w:t>
      </w:r>
      <w:r w:rsidR="006D583E">
        <w:t xml:space="preserve"> our findings provide a roadmap </w:t>
      </w:r>
      <w:r w:rsidR="001B61C4">
        <w:t xml:space="preserve">demonstrating </w:t>
      </w:r>
      <w:r w:rsidR="006D583E">
        <w:t xml:space="preserve">how single cell accessible chromatin </w:t>
      </w:r>
      <w:r w:rsidR="001B6A44">
        <w:t xml:space="preserve">derived from disease-relevant primary tissue </w:t>
      </w:r>
      <w:r w:rsidR="006D583E">
        <w:t xml:space="preserve">can be utilized to inform on the </w:t>
      </w:r>
      <w:r w:rsidR="00A30380">
        <w:t xml:space="preserve">cell types, </w:t>
      </w:r>
      <w:r w:rsidR="002D0BE0">
        <w:t xml:space="preserve">cell states, </w:t>
      </w:r>
      <w:r w:rsidR="00396986">
        <w:rPr>
          <w:i/>
        </w:rPr>
        <w:t xml:space="preserve">cis </w:t>
      </w:r>
      <w:r w:rsidR="002D0BE0">
        <w:t xml:space="preserve">regulatory elements and genes involved in </w:t>
      </w:r>
      <w:r w:rsidR="006D583E">
        <w:t>genetic basis of complex disease</w:t>
      </w:r>
      <w:r w:rsidR="00804C11">
        <w:t>.</w:t>
      </w:r>
    </w:p>
    <w:p w14:paraId="1E346F1F" w14:textId="77777777" w:rsidR="00376A8D" w:rsidRPr="006D583E" w:rsidRDefault="00376A8D" w:rsidP="00804C11">
      <w:pPr>
        <w:spacing w:line="360" w:lineRule="auto"/>
        <w:jc w:val="both"/>
      </w:pPr>
    </w:p>
    <w:p w14:paraId="4EA8F2DD" w14:textId="5EE873D6" w:rsidR="005821A9" w:rsidRDefault="00D32B85" w:rsidP="00AC0FF5">
      <w:pPr>
        <w:pStyle w:val="Heading1"/>
      </w:pPr>
      <w:r w:rsidRPr="00780158">
        <w:t>Methods</w:t>
      </w:r>
    </w:p>
    <w:p w14:paraId="16B0B701" w14:textId="77777777" w:rsidR="00861EC0" w:rsidRPr="00861EC0" w:rsidRDefault="00861EC0" w:rsidP="00861EC0"/>
    <w:p w14:paraId="31AEA566" w14:textId="71BA85AC" w:rsidR="00790801" w:rsidRPr="007F07EA" w:rsidRDefault="005F34F2" w:rsidP="000652A7">
      <w:pPr>
        <w:pStyle w:val="Heading2"/>
        <w:spacing w:line="360" w:lineRule="auto"/>
        <w:rPr>
          <w:szCs w:val="22"/>
        </w:rPr>
      </w:pPr>
      <w:r w:rsidRPr="007F07EA">
        <w:rPr>
          <w:szCs w:val="22"/>
        </w:rPr>
        <w:t>Islet processing and nuclei isolation</w:t>
      </w:r>
    </w:p>
    <w:p w14:paraId="3DE127BA" w14:textId="2ECEE520" w:rsidR="009F14D9" w:rsidRDefault="00D424EA" w:rsidP="0055363D">
      <w:pPr>
        <w:pStyle w:val="Heading2"/>
        <w:spacing w:line="360" w:lineRule="auto"/>
        <w:jc w:val="both"/>
        <w:rPr>
          <w:b w:val="0"/>
        </w:rPr>
      </w:pPr>
      <w:r>
        <w:rPr>
          <w:b w:val="0"/>
        </w:rPr>
        <w:t>We obtained islet preparations from three donors for the Integrated Islet Distribution Program (IIDP) (</w:t>
      </w:r>
      <w:r w:rsidR="006E10BA" w:rsidRPr="006E10BA">
        <w:t xml:space="preserve">Supplementary </w:t>
      </w:r>
      <w:r w:rsidRPr="006E10BA">
        <w:t>Table 1</w:t>
      </w:r>
      <w:r w:rsidRPr="006E10BA">
        <w:rPr>
          <w:b w:val="0"/>
        </w:rPr>
        <w:t>)</w:t>
      </w:r>
      <w:r w:rsidR="00DB30AC" w:rsidRPr="006E10BA">
        <w:rPr>
          <w:b w:val="0"/>
        </w:rPr>
        <w:t>.</w:t>
      </w:r>
      <w:r w:rsidR="001B5981">
        <w:rPr>
          <w:b w:val="0"/>
        </w:rPr>
        <w:t xml:space="preserve"> </w:t>
      </w:r>
      <w:r w:rsidR="00DB30AC">
        <w:rPr>
          <w:b w:val="0"/>
        </w:rPr>
        <w:t>Islet</w:t>
      </w:r>
      <w:r w:rsidR="00A93FA2">
        <w:rPr>
          <w:b w:val="0"/>
        </w:rPr>
        <w:t xml:space="preserve"> preparations</w:t>
      </w:r>
      <w:r w:rsidR="00DB30AC">
        <w:rPr>
          <w:b w:val="0"/>
        </w:rPr>
        <w:t xml:space="preserve"> were further enriched using zinc-dithizone staining</w:t>
      </w:r>
      <w:r w:rsidR="003432B3">
        <w:rPr>
          <w:b w:val="0"/>
        </w:rPr>
        <w:t xml:space="preserve"> </w:t>
      </w:r>
      <w:r w:rsidR="009761F1">
        <w:rPr>
          <w:b w:val="0"/>
        </w:rPr>
        <w:t>followed by</w:t>
      </w:r>
      <w:r w:rsidR="003432B3">
        <w:rPr>
          <w:b w:val="0"/>
        </w:rPr>
        <w:t xml:space="preserve"> hand picking</w:t>
      </w:r>
      <w:r w:rsidR="00AA0835">
        <w:rPr>
          <w:b w:val="0"/>
        </w:rPr>
        <w:t>.</w:t>
      </w:r>
      <w:r w:rsidR="001B5981">
        <w:rPr>
          <w:b w:val="0"/>
        </w:rPr>
        <w:t xml:space="preserve"> </w:t>
      </w:r>
      <w:r w:rsidR="005B7E87">
        <w:rPr>
          <w:b w:val="0"/>
        </w:rPr>
        <w:t>Studies were given exempt status by the Institutional Review Board (IRB) of the University of California San Diego.</w:t>
      </w:r>
      <w:r w:rsidR="00EF6F31">
        <w:rPr>
          <w:b w:val="0"/>
        </w:rPr>
        <w:t xml:space="preserve"> </w:t>
      </w:r>
    </w:p>
    <w:p w14:paraId="1883BF72" w14:textId="77777777" w:rsidR="00827720" w:rsidRPr="00827720" w:rsidRDefault="00827720" w:rsidP="00827720"/>
    <w:p w14:paraId="7611939F" w14:textId="054CB7F2" w:rsidR="005821A9" w:rsidRPr="007F07EA" w:rsidRDefault="005821A9" w:rsidP="000652A7">
      <w:pPr>
        <w:pStyle w:val="Heading2"/>
        <w:spacing w:line="360" w:lineRule="auto"/>
        <w:rPr>
          <w:szCs w:val="22"/>
        </w:rPr>
      </w:pPr>
      <w:r w:rsidRPr="007F07EA">
        <w:rPr>
          <w:szCs w:val="22"/>
        </w:rPr>
        <w:t xml:space="preserve">Generation of </w:t>
      </w:r>
      <w:proofErr w:type="spellStart"/>
      <w:r w:rsidRPr="007F07EA">
        <w:rPr>
          <w:szCs w:val="22"/>
        </w:rPr>
        <w:t>s</w:t>
      </w:r>
      <w:r w:rsidR="00E340DE" w:rsidRPr="007F07EA">
        <w:rPr>
          <w:szCs w:val="22"/>
        </w:rPr>
        <w:t>n</w:t>
      </w:r>
      <w:r w:rsidRPr="007F07EA">
        <w:rPr>
          <w:szCs w:val="22"/>
        </w:rPr>
        <w:t>ATAC-seq</w:t>
      </w:r>
      <w:proofErr w:type="spellEnd"/>
      <w:r w:rsidRPr="007F07EA">
        <w:rPr>
          <w:szCs w:val="22"/>
        </w:rPr>
        <w:t xml:space="preserve"> </w:t>
      </w:r>
      <w:r w:rsidR="00727E21" w:rsidRPr="007F07EA">
        <w:rPr>
          <w:szCs w:val="22"/>
        </w:rPr>
        <w:t>libraries</w:t>
      </w:r>
    </w:p>
    <w:p w14:paraId="7EAC7998" w14:textId="2AEC03EC" w:rsidR="00827720" w:rsidRPr="00411021" w:rsidRDefault="00411021" w:rsidP="00411021">
      <w:pPr>
        <w:pStyle w:val="Body"/>
        <w:spacing w:line="360" w:lineRule="auto"/>
        <w:jc w:val="both"/>
        <w:rPr>
          <w:rFonts w:ascii="Arial" w:eastAsia="Arial" w:hAnsi="Arial" w:cs="Arial"/>
        </w:rPr>
      </w:pPr>
      <w:r w:rsidRPr="00411021">
        <w:rPr>
          <w:rFonts w:ascii="Arial" w:eastAsia="Arial" w:hAnsi="Arial" w:cs="Arial"/>
        </w:rPr>
        <w:t>Combinatorial barcoding single nuclear ATAC-</w:t>
      </w:r>
      <w:proofErr w:type="spellStart"/>
      <w:r w:rsidRPr="00411021">
        <w:rPr>
          <w:rFonts w:ascii="Arial" w:eastAsia="Arial" w:hAnsi="Arial" w:cs="Arial"/>
        </w:rPr>
        <w:t>seq</w:t>
      </w:r>
      <w:proofErr w:type="spellEnd"/>
      <w:r w:rsidRPr="00411021">
        <w:rPr>
          <w:rFonts w:ascii="Arial" w:eastAsia="Arial" w:hAnsi="Arial" w:cs="Arial"/>
        </w:rPr>
        <w:t xml:space="preserve"> was performed as described previously</w:t>
      </w:r>
      <w:r w:rsidR="006E3BE7">
        <w:rPr>
          <w:rFonts w:ascii="Arial" w:eastAsia="Arial" w:hAnsi="Arial" w:cs="Arial"/>
        </w:rPr>
        <w:fldChar w:fldCharType="begin"/>
      </w:r>
      <w:r w:rsidR="00475D13">
        <w:rPr>
          <w:rFonts w:ascii="Arial" w:eastAsia="Arial" w:hAnsi="Arial" w:cs="Arial"/>
        </w:rPr>
        <w:instrText xml:space="preserve"> ADDIN ZOTERO_ITEM {"citationID":"TlePhNCV","properties":{"formattedCitation":"{\\rtf \\super 3,5\\nosupersub{}}","plainCitation":"3,5"},"citationItems":[{"id":94,"uris":["http://zotero.org/users/4128181/items/JPU2WZ4Z"],"uri":["http://zotero.org/users/4128181/items/JPU2WZ4Z"]},{"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A."},{"family":"Zhang","given":"Kun"},{"family":"Ren","given":"Bing"}],"issued":{"date-parts":[["2018",3]]}}}],"schema":"https://github.com/citation-style-language/schema/raw/master/csl-citation.json"} </w:instrText>
      </w:r>
      <w:r w:rsidR="006E3BE7">
        <w:rPr>
          <w:rFonts w:ascii="Arial" w:eastAsia="Arial" w:hAnsi="Arial" w:cs="Arial"/>
        </w:rPr>
        <w:fldChar w:fldCharType="separate"/>
      </w:r>
      <w:r w:rsidR="00475D13" w:rsidRPr="00475D13">
        <w:rPr>
          <w:rFonts w:ascii="Arial" w:hAnsi="Arial" w:cs="Arial"/>
          <w:szCs w:val="24"/>
          <w:vertAlign w:val="superscript"/>
        </w:rPr>
        <w:t>3,5</w:t>
      </w:r>
      <w:r w:rsidR="006E3BE7">
        <w:rPr>
          <w:rFonts w:ascii="Arial" w:eastAsia="Arial" w:hAnsi="Arial" w:cs="Arial"/>
        </w:rPr>
        <w:fldChar w:fldCharType="end"/>
      </w:r>
      <w:r w:rsidRPr="00411021">
        <w:rPr>
          <w:rFonts w:ascii="Arial" w:eastAsia="Arial" w:hAnsi="Arial" w:cs="Arial"/>
        </w:rPr>
        <w:t xml:space="preserve"> with several modifications as described below. For each donor (N=3), approximately 3,000 islet equivalents (IEQ, roughly 1,000 cells each) were resuspended in 1 ml nuclei permeabilization buffer (10mM Tris-HCL (pH 7.5), 10mM </w:t>
      </w:r>
      <w:proofErr w:type="spellStart"/>
      <w:r w:rsidRPr="00411021">
        <w:rPr>
          <w:rFonts w:ascii="Arial" w:eastAsia="Arial" w:hAnsi="Arial" w:cs="Arial"/>
        </w:rPr>
        <w:t>NaCl</w:t>
      </w:r>
      <w:proofErr w:type="spellEnd"/>
      <w:r w:rsidRPr="00411021">
        <w:rPr>
          <w:rFonts w:ascii="Arial" w:eastAsia="Arial" w:hAnsi="Arial" w:cs="Arial"/>
        </w:rPr>
        <w:t>, 3mM MgCl</w:t>
      </w:r>
      <w:r w:rsidRPr="00411021">
        <w:rPr>
          <w:rFonts w:ascii="Arial" w:eastAsia="Arial" w:hAnsi="Arial" w:cs="Arial"/>
          <w:vertAlign w:val="subscript"/>
        </w:rPr>
        <w:t>2</w:t>
      </w:r>
      <w:r w:rsidRPr="00411021">
        <w:rPr>
          <w:rFonts w:ascii="Arial" w:eastAsia="Arial" w:hAnsi="Arial" w:cs="Arial"/>
        </w:rPr>
        <w:t xml:space="preserve">, 0.1% Tween-20 (Sigma), 0.1% IGEPAL-CA630 (Sigma) and 0.01% Digitonin (Promega) in water) and homogenized using 1ml glass </w:t>
      </w:r>
      <w:proofErr w:type="spellStart"/>
      <w:r w:rsidRPr="00411021">
        <w:rPr>
          <w:rFonts w:ascii="Arial" w:eastAsia="Arial" w:hAnsi="Arial" w:cs="Arial"/>
        </w:rPr>
        <w:t>dounce</w:t>
      </w:r>
      <w:proofErr w:type="spellEnd"/>
      <w:r w:rsidRPr="00411021">
        <w:rPr>
          <w:rFonts w:ascii="Arial" w:eastAsia="Arial" w:hAnsi="Arial" w:cs="Arial"/>
        </w:rPr>
        <w:t xml:space="preserve"> homogenizer with a tight-fitting pestle for 15 strokes. Homogenized islets were incubated for 10 min at 4°C and filtered with 30 µm filter (</w:t>
      </w:r>
      <w:proofErr w:type="spellStart"/>
      <w:r w:rsidRPr="00411021">
        <w:rPr>
          <w:rFonts w:ascii="Arial" w:eastAsia="Arial" w:hAnsi="Arial" w:cs="Arial"/>
        </w:rPr>
        <w:t>CellTrics</w:t>
      </w:r>
      <w:proofErr w:type="spellEnd"/>
      <w:r w:rsidRPr="00411021">
        <w:rPr>
          <w:rFonts w:ascii="Arial" w:eastAsia="Arial" w:hAnsi="Arial" w:cs="Arial"/>
        </w:rPr>
        <w:t xml:space="preserve">). Nuclei were pelleted with a </w:t>
      </w:r>
      <w:r w:rsidRPr="00411021">
        <w:rPr>
          <w:rFonts w:ascii="Arial" w:eastAsia="Arial" w:hAnsi="Arial" w:cs="Arial"/>
        </w:rPr>
        <w:lastRenderedPageBreak/>
        <w:t xml:space="preserve">swinging bucket centrifuge (500 x g, 5 min, 4°C; 5920R, Eppendorf) and resuspended in 500 µL high salt </w:t>
      </w:r>
      <w:proofErr w:type="spellStart"/>
      <w:r w:rsidRPr="00411021">
        <w:rPr>
          <w:rFonts w:ascii="Arial" w:eastAsia="Arial" w:hAnsi="Arial" w:cs="Arial"/>
        </w:rPr>
        <w:t>tagmentation</w:t>
      </w:r>
      <w:proofErr w:type="spellEnd"/>
      <w:r w:rsidRPr="00411021">
        <w:rPr>
          <w:rFonts w:ascii="Arial" w:eastAsia="Arial" w:hAnsi="Arial" w:cs="Arial"/>
        </w:rPr>
        <w:t xml:space="preserve"> buffer (36.3 </w:t>
      </w:r>
      <w:proofErr w:type="spellStart"/>
      <w:r w:rsidRPr="00411021">
        <w:rPr>
          <w:rFonts w:ascii="Arial" w:eastAsia="Arial" w:hAnsi="Arial" w:cs="Arial"/>
        </w:rPr>
        <w:t>mM</w:t>
      </w:r>
      <w:proofErr w:type="spellEnd"/>
      <w:r w:rsidRPr="00411021">
        <w:rPr>
          <w:rFonts w:ascii="Arial" w:eastAsia="Arial" w:hAnsi="Arial" w:cs="Arial"/>
        </w:rPr>
        <w:t xml:space="preserve"> Tris-acetate (pH = 7.8), 72.6 </w:t>
      </w:r>
      <w:proofErr w:type="spellStart"/>
      <w:r w:rsidRPr="00411021">
        <w:rPr>
          <w:rFonts w:ascii="Arial" w:eastAsia="Arial" w:hAnsi="Arial" w:cs="Arial"/>
        </w:rPr>
        <w:t>mM</w:t>
      </w:r>
      <w:proofErr w:type="spellEnd"/>
      <w:r w:rsidRPr="00411021">
        <w:rPr>
          <w:rFonts w:ascii="Arial" w:eastAsia="Arial" w:hAnsi="Arial" w:cs="Arial"/>
        </w:rPr>
        <w:t xml:space="preserve"> potassium-acetate, 11 </w:t>
      </w:r>
      <w:proofErr w:type="spellStart"/>
      <w:r w:rsidRPr="00411021">
        <w:rPr>
          <w:rFonts w:ascii="Arial" w:eastAsia="Arial" w:hAnsi="Arial" w:cs="Arial"/>
        </w:rPr>
        <w:t>mM</w:t>
      </w:r>
      <w:proofErr w:type="spellEnd"/>
      <w:r w:rsidRPr="00411021">
        <w:rPr>
          <w:rFonts w:ascii="Arial" w:eastAsia="Arial" w:hAnsi="Arial" w:cs="Arial"/>
        </w:rPr>
        <w:t xml:space="preserve"> Mg-acetate, 17.6% DMF) and counted using a hemocytometer. Concentration was adjusted to 4500 nuclei/9 µl, and 4,500 nuclei were dispensed into each well of a 96-well plate. Glycerol was added to the leftover nuclei suspension for a final concentration of 25 % and nuclei were stored at -80°C. For </w:t>
      </w:r>
      <w:proofErr w:type="spellStart"/>
      <w:r w:rsidRPr="00411021">
        <w:rPr>
          <w:rFonts w:ascii="Arial" w:eastAsia="Arial" w:hAnsi="Arial" w:cs="Arial"/>
        </w:rPr>
        <w:t>tagmentation</w:t>
      </w:r>
      <w:proofErr w:type="spellEnd"/>
      <w:r w:rsidRPr="00411021">
        <w:rPr>
          <w:rFonts w:ascii="Arial" w:eastAsia="Arial" w:hAnsi="Arial" w:cs="Arial"/>
        </w:rPr>
        <w:t>, 1 µL barcoded Tn5 transposomes</w:t>
      </w:r>
      <w:r w:rsidR="00CF080A">
        <w:rPr>
          <w:rFonts w:ascii="Arial" w:eastAsia="Arial" w:hAnsi="Arial" w:cs="Arial"/>
        </w:rPr>
        <w:fldChar w:fldCharType="begin"/>
      </w:r>
      <w:r w:rsidR="00475D13">
        <w:rPr>
          <w:rFonts w:ascii="Arial" w:eastAsia="Arial" w:hAnsi="Arial" w:cs="Arial"/>
        </w:rPr>
        <w:instrText xml:space="preserve"> ADDIN ZOTERO_ITEM {"citationID":"CwcyIbbG","properties":{"formattedCitation":"{\\rtf \\super 5,99\\nosupersub{}}","plainCitation":"5,99"},"citationItems":[{"id":777,"uris":["http://zotero.org/users/4128181/items/VAD75SXR"],"uri":["http://zotero.org/users/4128181/items/VAD75SXR"],"itemData":{"id":777,"type":"article-journal","title":"Single-nucleus analysis of accessible chromatin in developing mouse forebrain reveals cell-type-specific transcriptional regulation","container-title":"Nature Neuroscience","page":"432-439","volume":"21","issue":"3","source":"PubMed","abstract":"Analysis of chromatin accessibility can reveal transcriptional regulatory sequences, but heterogeneity of primary tissues poses a significant challenge in mapping the precise chromatin landscape in specific cell types. Here we report single-nucleus ATAC-seq, a combinatorial barcoding-assisted single-cell assay for transposase-accessible chromatin that is optimized for use on flash-frozen primary tissue samples. We apply this technique to the mouse forebrain through eight developmental stages. Through analysis of more than 15,000 nuclei, we identify 20 distinct cell populations corresponding to major neuronal and non-neuronal cell types. We further define cell-type-specific transcriptional regulatory sequences, infer potential master transcriptional regulators and delineate developmental changes in forebrain cellular composition. Our results provide insight into the molecular and cellular dynamics that underlie forebrain development in the mouse and establish technical and analytical frameworks that are broadly applicable to other heterogeneous tissues.","DOI":"10.1038/s41593-018-0079-3","ISSN":"1546-1726","note":"PMID: 29434377\nPMCID: PMC5862073","journalAbbreviation":"Nat. Neurosci.","language":"eng","author":[{"family":"Preissl","given":"Sebastian"},{"family":"Fang","given":"Rongxin"},{"family":"Huang","given":"Hui"},{"family":"Zhao","given":"Yuan"},{"family":"Raviram","given":"Ramya"},{"family":"Gorkin","given":"David U."},{"family":"Zhang","given":"Yanxiao"},{"family":"Sos","given":"Brandon C."},{"family":"Afzal","given":"Veena"},{"family":"Dickel","given":"Diane E."},{"family":"Kuan","given":"Samantha"},{"family":"Visel","given":"Axel"},{"family":"Pennacchio","given":"Len A."},{"family":"Zhang","given":"Kun"},{"family":"Ren","given":"Bing"}],"issued":{"date-parts":[["2018",3]]}}},{"id":823,"uris":["http://zotero.org/users/4128181/items/DTJB8C5C"],"uri":["http://zotero.org/users/4128181/items/DTJB8C5C"],"itemData":{"id":823,"type":"article-journal","title":"Tn5 transposase and tagmentation procedures for massively scaled sequencing projects","container-title":"Genome Research","page":"2033-2040","volume":"24","issue":"12","source":"PubMed","abstract":"Massively parallel DNA sequencing of thousands of samples in a single machine-run is now possible, but the preparation of the individual sequencing libraries is expensive and time-consuming. Tagmentation-based library construction, using the Tn5 transposase, is efficient for generating sequencing libraries but currently relies on undisclosed reagents, which severely limits development of novel applications and the execution of large-scale projects. Here, we present simple and robust procedures for Tn5 transposase production and optimized reaction conditions for tagmentation-based sequencing library construction. We further show how molecular crowding agents both modulate library lengths and enable efficient tagmentation from subpicogram amounts of cDNA. The comparison of single-cell RNA-sequencing libraries generated using produced and commercial Tn5 demonstrated equal performances in terms of gene detection and library characteristics. Finally, because naked Tn5 can be annealed to any oligonucleotide of choice, for example, molecular barcodes in single-cell assays or methylated oligonucleotides for bisulfite sequencing, custom Tn5 production and tagmentation enable innovation in sequencing-based applications.","DOI":"10.1101/gr.177881.114","ISSN":"1549-5469","note":"PMID: 25079858\nPMCID: PMC4248319","journalAbbreviation":"Genome Res.","language":"eng","author":[{"family":"Picelli","given":"Simone"},{"family":"Björklund","given":"Asa K."},{"family":"Reinius","given":"Björn"},{"family":"Sagasser","given":"Sven"},{"family":"Winberg","given":"Gösta"},{"family":"Sandberg","given":"Rickard"}],"issued":{"date-parts":[["2014",12]]}},"locator":"5"}],"schema":"https://github.com/citation-style-language/schema/raw/master/csl-citation.json"} </w:instrText>
      </w:r>
      <w:r w:rsidR="00CF080A">
        <w:rPr>
          <w:rFonts w:ascii="Arial" w:eastAsia="Arial" w:hAnsi="Arial" w:cs="Arial"/>
        </w:rPr>
        <w:fldChar w:fldCharType="separate"/>
      </w:r>
      <w:r w:rsidR="00475D13" w:rsidRPr="00475D13">
        <w:rPr>
          <w:rFonts w:ascii="Arial" w:hAnsi="Arial" w:cs="Arial"/>
          <w:szCs w:val="24"/>
          <w:vertAlign w:val="superscript"/>
        </w:rPr>
        <w:t>5,99</w:t>
      </w:r>
      <w:r w:rsidR="00CF080A">
        <w:rPr>
          <w:rFonts w:ascii="Arial" w:eastAsia="Arial" w:hAnsi="Arial" w:cs="Arial"/>
        </w:rPr>
        <w:fldChar w:fldCharType="end"/>
      </w:r>
      <w:r w:rsidRPr="00411021">
        <w:rPr>
          <w:rFonts w:ascii="Arial" w:eastAsia="Arial" w:hAnsi="Arial" w:cs="Arial"/>
        </w:rPr>
        <w:t> were added using a</w:t>
      </w:r>
      <w:r w:rsidRPr="00411021">
        <w:rPr>
          <w:rFonts w:ascii="Arial" w:hAnsi="Arial" w:cs="Arial"/>
        </w:rPr>
        <w:t xml:space="preserve"> </w:t>
      </w:r>
      <w:proofErr w:type="spellStart"/>
      <w:r w:rsidRPr="00411021">
        <w:rPr>
          <w:rFonts w:ascii="Arial" w:eastAsia="Arial" w:hAnsi="Arial" w:cs="Arial"/>
        </w:rPr>
        <w:t>BenchSmart</w:t>
      </w:r>
      <w:proofErr w:type="spellEnd"/>
      <w:r w:rsidRPr="00411021">
        <w:rPr>
          <w:rFonts w:ascii="Arial" w:eastAsia="Arial" w:hAnsi="Arial" w:cs="Arial"/>
        </w:rPr>
        <w:t xml:space="preserve">™ 96 (Mettler Toledo), mixed five times and incubated for 60 min at 37 °C with shaking (500 rpm). To inhibit the Tn5 reaction, 10 µL of 40 </w:t>
      </w:r>
      <w:proofErr w:type="spellStart"/>
      <w:r w:rsidRPr="00411021">
        <w:rPr>
          <w:rFonts w:ascii="Arial" w:eastAsia="Arial" w:hAnsi="Arial" w:cs="Arial"/>
        </w:rPr>
        <w:t>mM</w:t>
      </w:r>
      <w:proofErr w:type="spellEnd"/>
      <w:r w:rsidRPr="00411021">
        <w:rPr>
          <w:rFonts w:ascii="Arial" w:eastAsia="Arial" w:hAnsi="Arial" w:cs="Arial"/>
        </w:rPr>
        <w:t xml:space="preserve"> EDTA were added to each well with a</w:t>
      </w:r>
      <w:r w:rsidRPr="00411021">
        <w:rPr>
          <w:rFonts w:ascii="Arial" w:hAnsi="Arial" w:cs="Arial"/>
        </w:rPr>
        <w:t xml:space="preserve"> </w:t>
      </w:r>
      <w:proofErr w:type="spellStart"/>
      <w:r w:rsidRPr="00411021">
        <w:rPr>
          <w:rFonts w:ascii="Arial" w:eastAsia="Arial" w:hAnsi="Arial" w:cs="Arial"/>
        </w:rPr>
        <w:t>BenchSmart</w:t>
      </w:r>
      <w:proofErr w:type="spellEnd"/>
      <w:r w:rsidRPr="00411021">
        <w:rPr>
          <w:rFonts w:ascii="Arial" w:eastAsia="Arial" w:hAnsi="Arial" w:cs="Arial"/>
        </w:rPr>
        <w:t>™ 96 (Mettler Toledo) and the plate was incubated at 37 °C for 15 min with shaking (500 rpm). Next, 20 µL 2 x sort buffer (2 % BSA, 2 </w:t>
      </w:r>
      <w:proofErr w:type="spellStart"/>
      <w:r w:rsidRPr="00411021">
        <w:rPr>
          <w:rFonts w:ascii="Arial" w:eastAsia="Arial" w:hAnsi="Arial" w:cs="Arial"/>
        </w:rPr>
        <w:t>mM</w:t>
      </w:r>
      <w:proofErr w:type="spellEnd"/>
      <w:r w:rsidRPr="00411021">
        <w:rPr>
          <w:rFonts w:ascii="Arial" w:eastAsia="Arial" w:hAnsi="Arial" w:cs="Arial"/>
        </w:rPr>
        <w:t xml:space="preserve"> EDTA in PBS) were added using a</w:t>
      </w:r>
      <w:r w:rsidRPr="00411021">
        <w:rPr>
          <w:rFonts w:ascii="Arial" w:hAnsi="Arial" w:cs="Arial"/>
        </w:rPr>
        <w:t xml:space="preserve"> </w:t>
      </w:r>
      <w:proofErr w:type="spellStart"/>
      <w:r w:rsidRPr="00411021">
        <w:rPr>
          <w:rFonts w:ascii="Arial" w:eastAsia="Arial" w:hAnsi="Arial" w:cs="Arial"/>
        </w:rPr>
        <w:t>BenchSmart</w:t>
      </w:r>
      <w:proofErr w:type="spellEnd"/>
      <w:r w:rsidRPr="00411021">
        <w:rPr>
          <w:rFonts w:ascii="Arial" w:eastAsia="Arial" w:hAnsi="Arial" w:cs="Arial"/>
        </w:rPr>
        <w:t xml:space="preserve">™ 96 (Mettler Toledo). All wells were combined into a FACS tube and stained with 3 µM Draq7 (Cell Signaling). Using a SH800 (Sony), 20 nuclei were sorted per well into eight 96-well plates (total of 768 wells) containing 10.5 µL EB (25 </w:t>
      </w:r>
      <w:proofErr w:type="spellStart"/>
      <w:r w:rsidRPr="00411021">
        <w:rPr>
          <w:rFonts w:ascii="Arial" w:eastAsia="Arial" w:hAnsi="Arial" w:cs="Arial"/>
        </w:rPr>
        <w:t>pmol</w:t>
      </w:r>
      <w:proofErr w:type="spellEnd"/>
      <w:r w:rsidRPr="00411021">
        <w:rPr>
          <w:rFonts w:ascii="Arial" w:eastAsia="Arial" w:hAnsi="Arial" w:cs="Arial"/>
        </w:rPr>
        <w:t xml:space="preserve"> primer i7, 25 </w:t>
      </w:r>
      <w:proofErr w:type="spellStart"/>
      <w:r w:rsidRPr="00411021">
        <w:rPr>
          <w:rFonts w:ascii="Arial" w:eastAsia="Arial" w:hAnsi="Arial" w:cs="Arial"/>
        </w:rPr>
        <w:t>pmol</w:t>
      </w:r>
      <w:proofErr w:type="spellEnd"/>
      <w:r w:rsidRPr="00411021">
        <w:rPr>
          <w:rFonts w:ascii="Arial" w:eastAsia="Arial" w:hAnsi="Arial" w:cs="Arial"/>
        </w:rPr>
        <w:t xml:space="preserve"> primer i5, 200 ng BSA (Sigma), PMID:</w:t>
      </w:r>
      <w:r w:rsidRPr="00411021">
        <w:rPr>
          <w:rFonts w:ascii="Arial" w:hAnsi="Arial" w:cs="Arial"/>
        </w:rPr>
        <w:t xml:space="preserve"> </w:t>
      </w:r>
      <w:r w:rsidRPr="00411021">
        <w:rPr>
          <w:rFonts w:ascii="Arial" w:eastAsia="Arial" w:hAnsi="Arial" w:cs="Arial"/>
        </w:rPr>
        <w:t xml:space="preserve">29434377). Preparation of sort plates and all downstream pipetting steps were performed on a </w:t>
      </w:r>
      <w:proofErr w:type="spellStart"/>
      <w:r w:rsidRPr="00411021">
        <w:rPr>
          <w:rFonts w:ascii="Arial" w:eastAsia="Arial" w:hAnsi="Arial" w:cs="Arial"/>
        </w:rPr>
        <w:t>Biomek</w:t>
      </w:r>
      <w:proofErr w:type="spellEnd"/>
      <w:r w:rsidRPr="00411021">
        <w:rPr>
          <w:rFonts w:ascii="Arial" w:eastAsia="Arial" w:hAnsi="Arial" w:cs="Arial"/>
        </w:rPr>
        <w:t xml:space="preserve"> i7 Automated Workstation (Beckman Coulter). After addition of 1 µL 0.2% SDS, samples were incubated at 55 °C for 7 min with shaking (500 rpm). We added 1 µL 12.5% Triton-X to each well to quench the SDS and 12.5 µL </w:t>
      </w:r>
      <w:proofErr w:type="spellStart"/>
      <w:r w:rsidRPr="00411021">
        <w:rPr>
          <w:rFonts w:ascii="Arial" w:eastAsia="Arial" w:hAnsi="Arial" w:cs="Arial"/>
        </w:rPr>
        <w:t>NEBNext</w:t>
      </w:r>
      <w:proofErr w:type="spellEnd"/>
      <w:r w:rsidRPr="00411021">
        <w:rPr>
          <w:rFonts w:ascii="Arial" w:eastAsia="Arial" w:hAnsi="Arial" w:cs="Arial"/>
        </w:rPr>
        <w:t xml:space="preserve"> High-Fidelity 2× PCR Master Mix (NEB). Samples were PCR-amplified (72 °C 5 min, 98 °C 30 s, (98 °C 10 s, 63 °C 30 s, 72 °C 60 s) × 12 cycles, held at 12 °C). After PCR, all wells were combined. Libraries were purified according to the </w:t>
      </w:r>
      <w:proofErr w:type="spellStart"/>
      <w:r w:rsidRPr="00411021">
        <w:rPr>
          <w:rFonts w:ascii="Arial" w:eastAsia="Arial" w:hAnsi="Arial" w:cs="Arial"/>
        </w:rPr>
        <w:t>MinElute</w:t>
      </w:r>
      <w:proofErr w:type="spellEnd"/>
      <w:r w:rsidRPr="00411021">
        <w:rPr>
          <w:rFonts w:ascii="Arial" w:eastAsia="Arial" w:hAnsi="Arial" w:cs="Arial"/>
        </w:rPr>
        <w:t xml:space="preserve"> PCR Purification Kit manual (Qiagen) using a vacuum manifold (</w:t>
      </w:r>
      <w:proofErr w:type="spellStart"/>
      <w:r w:rsidRPr="00411021">
        <w:rPr>
          <w:rFonts w:ascii="Arial" w:eastAsia="Arial" w:hAnsi="Arial" w:cs="Arial"/>
        </w:rPr>
        <w:t>QIAvac</w:t>
      </w:r>
      <w:proofErr w:type="spellEnd"/>
      <w:r w:rsidRPr="00411021">
        <w:rPr>
          <w:rFonts w:ascii="Arial" w:eastAsia="Arial" w:hAnsi="Arial" w:cs="Arial"/>
        </w:rPr>
        <w:t xml:space="preserve"> 24 plus, Qiagen) and size selection was performed with SPRI Beads (Beckmann Coulter, 0.55x and 1.5x). Libraries were purified one more time with SPRI Beads (Beckmann Coulter, 1.5x). Libraries were quantified using a Qubit fluorimeter (Life technologies) and the </w:t>
      </w:r>
      <w:proofErr w:type="spellStart"/>
      <w:r w:rsidRPr="00411021">
        <w:rPr>
          <w:rFonts w:ascii="Arial" w:eastAsia="Arial" w:hAnsi="Arial" w:cs="Arial"/>
        </w:rPr>
        <w:t>nucleosomal</w:t>
      </w:r>
      <w:proofErr w:type="spellEnd"/>
      <w:r w:rsidRPr="00411021">
        <w:rPr>
          <w:rFonts w:ascii="Arial" w:eastAsia="Arial" w:hAnsi="Arial" w:cs="Arial"/>
        </w:rPr>
        <w:t xml:space="preserve"> pattern was verified using a </w:t>
      </w:r>
      <w:proofErr w:type="spellStart"/>
      <w:r w:rsidRPr="00411021">
        <w:rPr>
          <w:rFonts w:ascii="Arial" w:eastAsia="Arial" w:hAnsi="Arial" w:cs="Arial"/>
        </w:rPr>
        <w:t>Tapestation</w:t>
      </w:r>
      <w:proofErr w:type="spellEnd"/>
      <w:r w:rsidRPr="00411021">
        <w:rPr>
          <w:rFonts w:ascii="Arial" w:eastAsia="Arial" w:hAnsi="Arial" w:cs="Arial"/>
        </w:rPr>
        <w:t xml:space="preserve"> (High Sensitivity D1000, Agilent). The library was sequenced on a HiSeq2500 sequencer (Illumina) using custom sequencing primers, 25% spike-in library and following read lengths: 50 + 43 + 40 + 50 (Read1 + Index1 + Index2 + Read2). </w:t>
      </w:r>
    </w:p>
    <w:p w14:paraId="6FBD4F3B" w14:textId="77777777" w:rsidR="00411021" w:rsidRPr="009F14D9" w:rsidRDefault="00411021" w:rsidP="000652A7">
      <w:pPr>
        <w:spacing w:line="360" w:lineRule="auto"/>
        <w:rPr>
          <w:highlight w:val="lightGray"/>
        </w:rPr>
      </w:pPr>
    </w:p>
    <w:p w14:paraId="2DFD0533" w14:textId="5B9D83FB" w:rsidR="005821A9" w:rsidRPr="007F07EA" w:rsidRDefault="00091B62" w:rsidP="000652A7">
      <w:pPr>
        <w:pStyle w:val="Heading2"/>
        <w:spacing w:line="360" w:lineRule="auto"/>
        <w:rPr>
          <w:szCs w:val="22"/>
        </w:rPr>
      </w:pPr>
      <w:r w:rsidRPr="007F07EA">
        <w:rPr>
          <w:szCs w:val="22"/>
        </w:rPr>
        <w:t>Raw data processing and quality control</w:t>
      </w:r>
    </w:p>
    <w:p w14:paraId="1B97F31F" w14:textId="7D664FB5" w:rsidR="00727E21" w:rsidRPr="007F07EA" w:rsidRDefault="001E374C" w:rsidP="000652A7">
      <w:pPr>
        <w:spacing w:line="360" w:lineRule="auto"/>
        <w:jc w:val="both"/>
      </w:pPr>
      <w:r w:rsidRPr="007F07EA">
        <w:t xml:space="preserve">For each read, we </w:t>
      </w:r>
      <w:r w:rsidR="00A213B4" w:rsidRPr="007F07EA">
        <w:t xml:space="preserve">first </w:t>
      </w:r>
      <w:r w:rsidR="00B5391C" w:rsidRPr="007F07EA">
        <w:t>appended</w:t>
      </w:r>
      <w:r w:rsidRPr="007F07EA">
        <w:t xml:space="preserve"> </w:t>
      </w:r>
      <w:r w:rsidR="00A213B4" w:rsidRPr="007F07EA">
        <w:t>the</w:t>
      </w:r>
      <w:r w:rsidRPr="007F07EA">
        <w:t xml:space="preserve"> cell barcode </w:t>
      </w:r>
      <w:r w:rsidR="00B52B57" w:rsidRPr="007F07EA">
        <w:t xml:space="preserve">metadata </w:t>
      </w:r>
      <w:r w:rsidR="00A213B4" w:rsidRPr="007F07EA">
        <w:t>to the read</w:t>
      </w:r>
      <w:r w:rsidR="00B52B57" w:rsidRPr="007F07EA">
        <w:t xml:space="preserve"> name</w:t>
      </w:r>
      <w:r w:rsidR="00A213B4" w:rsidRPr="007F07EA">
        <w:t xml:space="preserve">. The cell barcode </w:t>
      </w:r>
      <w:r w:rsidR="000C5E73" w:rsidRPr="007F07EA">
        <w:t xml:space="preserve">consisted of four </w:t>
      </w:r>
      <w:r w:rsidR="009B6AB2" w:rsidRPr="007F07EA">
        <w:t>pieces</w:t>
      </w:r>
      <w:r w:rsidR="00DA09FC" w:rsidRPr="007F07EA">
        <w:t xml:space="preserve"> (</w:t>
      </w:r>
      <w:r w:rsidR="00415B13" w:rsidRPr="007F07EA">
        <w:t xml:space="preserve">P7, I7, I5, P5) </w:t>
      </w:r>
      <w:r w:rsidR="00DA09FC" w:rsidRPr="007F07EA">
        <w:t>which were derived from the index read files</w:t>
      </w:r>
      <w:r w:rsidR="00415B13" w:rsidRPr="007F07EA">
        <w:t xml:space="preserve">. </w:t>
      </w:r>
      <w:r w:rsidR="000C7D10" w:rsidRPr="007F07EA">
        <w:t xml:space="preserve">We </w:t>
      </w:r>
      <w:r w:rsidR="007E440A" w:rsidRPr="007F07EA">
        <w:t xml:space="preserve">first corrected for sequencing errors </w:t>
      </w:r>
      <w:r w:rsidR="00EB75D5" w:rsidRPr="007F07EA">
        <w:t xml:space="preserve">by calculating the </w:t>
      </w:r>
      <w:proofErr w:type="spellStart"/>
      <w:r w:rsidR="00596DBB" w:rsidRPr="007F07EA">
        <w:t>Levenshtein</w:t>
      </w:r>
      <w:proofErr w:type="spellEnd"/>
      <w:r w:rsidR="00596DBB" w:rsidRPr="007F07EA">
        <w:t xml:space="preserve"> distance between </w:t>
      </w:r>
      <w:r w:rsidR="000C7D10" w:rsidRPr="007F07EA">
        <w:t xml:space="preserve">each of the four </w:t>
      </w:r>
      <w:r w:rsidR="009B6AB2" w:rsidRPr="007F07EA">
        <w:t>pieces</w:t>
      </w:r>
      <w:r w:rsidR="000C7D10" w:rsidRPr="007F07EA">
        <w:t xml:space="preserve"> and a whitelist of </w:t>
      </w:r>
      <w:r w:rsidR="009B6AB2" w:rsidRPr="007F07EA">
        <w:t>possible sequences</w:t>
      </w:r>
      <w:r w:rsidR="004F13AE" w:rsidRPr="007F07EA">
        <w:t xml:space="preserve">. If the piece did not perfectly match </w:t>
      </w:r>
      <w:r w:rsidR="002A3961" w:rsidRPr="007F07EA">
        <w:t xml:space="preserve">a whitelisted sequence, we took the best matching sequence if </w:t>
      </w:r>
      <w:r w:rsidR="00655E37" w:rsidRPr="007F07EA">
        <w:t xml:space="preserve">it was within 2 edits and the next matching </w:t>
      </w:r>
      <w:r w:rsidR="00655E37" w:rsidRPr="007F07EA">
        <w:lastRenderedPageBreak/>
        <w:t xml:space="preserve">sequence was at least 2 additional edits away. </w:t>
      </w:r>
      <w:r w:rsidR="00D6073A" w:rsidRPr="007F07EA">
        <w:t xml:space="preserve">If none of these conditions were met, we </w:t>
      </w:r>
      <w:r w:rsidR="00727E21" w:rsidRPr="007F07EA">
        <w:t>discarded the read from further analyses.</w:t>
      </w:r>
      <w:r w:rsidR="00FD5FD6" w:rsidRPr="007F07EA">
        <w:t xml:space="preserve"> </w:t>
      </w:r>
    </w:p>
    <w:p w14:paraId="707E9F49" w14:textId="2CEF7D8B" w:rsidR="00E45FA6" w:rsidRDefault="00727E21" w:rsidP="000652A7">
      <w:pPr>
        <w:spacing w:line="360" w:lineRule="auto"/>
        <w:jc w:val="both"/>
      </w:pPr>
      <w:r w:rsidRPr="007F07EA">
        <w:t xml:space="preserve">We </w:t>
      </w:r>
      <w:r w:rsidR="00C25866" w:rsidRPr="007F07EA">
        <w:t xml:space="preserve">trimmed </w:t>
      </w:r>
      <w:proofErr w:type="spellStart"/>
      <w:r w:rsidR="007F53F3" w:rsidRPr="007F07EA">
        <w:t>Nextera</w:t>
      </w:r>
      <w:proofErr w:type="spellEnd"/>
      <w:r w:rsidR="007F53F3" w:rsidRPr="007F07EA">
        <w:t xml:space="preserve"> </w:t>
      </w:r>
      <w:r w:rsidR="00C25866" w:rsidRPr="007F07EA">
        <w:t xml:space="preserve">adapter sequences from sequence </w:t>
      </w:r>
      <w:r w:rsidR="00FD5FD6" w:rsidRPr="007F07EA">
        <w:t xml:space="preserve">reads using </w:t>
      </w:r>
      <w:r w:rsidR="007F53F3" w:rsidRPr="007F07EA">
        <w:t xml:space="preserve">the </w:t>
      </w:r>
      <w:proofErr w:type="spellStart"/>
      <w:r w:rsidR="00FD5FD6" w:rsidRPr="007F07EA">
        <w:t>trim_galore</w:t>
      </w:r>
      <w:proofErr w:type="spellEnd"/>
      <w:r w:rsidR="00FD5FD6" w:rsidRPr="007F07EA">
        <w:t xml:space="preserve"> </w:t>
      </w:r>
      <w:r w:rsidR="007F53F3" w:rsidRPr="007F07EA">
        <w:t xml:space="preserve">program </w:t>
      </w:r>
      <w:r w:rsidR="00F32F85" w:rsidRPr="007F07EA">
        <w:t xml:space="preserve">with default parameters </w:t>
      </w:r>
      <w:r w:rsidR="007F53F3" w:rsidRPr="007F07EA">
        <w:t xml:space="preserve">(https://github.com/FelixKrueger/TrimGalore). </w:t>
      </w:r>
      <w:r w:rsidR="00F32F85" w:rsidRPr="007F07EA">
        <w:t>W</w:t>
      </w:r>
      <w:r w:rsidR="002D3CFA" w:rsidRPr="007F07EA">
        <w:t>e used bwa mem</w:t>
      </w:r>
      <w:r w:rsidR="00896694">
        <w:fldChar w:fldCharType="begin"/>
      </w:r>
      <w:r w:rsidR="00475D13">
        <w:instrText xml:space="preserve"> ADDIN ZOTERO_ITEM {"citationID":"vROvYXFW","properties":{"formattedCitation":"{\\rtf \\super 100\\nosupersub{}}","plainCitation":"100"},"citationItems":[{"id":26,"uris":["http://zotero.org/users/4128181/items/MUCMJRXM"],"uri":["http://zotero.org/users/4128181/items/MUCMJRXM"]}]} </w:instrText>
      </w:r>
      <w:r w:rsidR="00896694">
        <w:fldChar w:fldCharType="separate"/>
      </w:r>
      <w:r w:rsidR="00475D13" w:rsidRPr="00475D13">
        <w:rPr>
          <w:rFonts w:cs="Arial"/>
          <w:szCs w:val="24"/>
          <w:vertAlign w:val="superscript"/>
        </w:rPr>
        <w:t>100</w:t>
      </w:r>
      <w:r w:rsidR="00896694">
        <w:fldChar w:fldCharType="end"/>
      </w:r>
      <w:r w:rsidR="00896694">
        <w:t xml:space="preserve"> </w:t>
      </w:r>
      <w:r w:rsidR="002D3CFA" w:rsidRPr="007F07EA">
        <w:t xml:space="preserve">to align reads to the hg19 reference </w:t>
      </w:r>
      <w:r w:rsidR="00223E91" w:rsidRPr="007F07EA">
        <w:t>genome with the options ‘</w:t>
      </w:r>
      <w:r w:rsidR="009B170C" w:rsidRPr="007F07EA">
        <w:t xml:space="preserve">-M </w:t>
      </w:r>
      <w:r w:rsidR="00B52B57" w:rsidRPr="007F07EA">
        <w:t>-C</w:t>
      </w:r>
      <w:r w:rsidR="003D5C3F" w:rsidRPr="007F07EA">
        <w:t>’</w:t>
      </w:r>
      <w:r w:rsidR="00042D2E" w:rsidRPr="007F07EA">
        <w:t>. We then</w:t>
      </w:r>
      <w:r w:rsidR="00FE18C5" w:rsidRPr="007F07EA">
        <w:t xml:space="preserve"> used samtools</w:t>
      </w:r>
      <w:r w:rsidR="00C21376">
        <w:fldChar w:fldCharType="begin"/>
      </w:r>
      <w:r w:rsidR="00475D13">
        <w:instrText xml:space="preserve"> ADDIN ZOTERO_ITEM {"citationID":"i4SwpROQ","properties":{"formattedCitation":"{\\rtf \\super 101\\nosupersub{}}","plainCitation":"101"},"citationItems":[{"id":535,"uris":["http://zotero.org/users/4128181/items/3PA3KEB4"],"uri":["http://zotero.org/users/4128181/items/3PA3KEB4"]}]} </w:instrText>
      </w:r>
      <w:r w:rsidR="00C21376">
        <w:fldChar w:fldCharType="separate"/>
      </w:r>
      <w:r w:rsidR="00475D13" w:rsidRPr="00475D13">
        <w:rPr>
          <w:rFonts w:cs="Arial"/>
          <w:szCs w:val="24"/>
          <w:vertAlign w:val="superscript"/>
        </w:rPr>
        <w:t>101</w:t>
      </w:r>
      <w:r w:rsidR="00C21376">
        <w:fldChar w:fldCharType="end"/>
      </w:r>
      <w:r w:rsidR="00FE18C5" w:rsidRPr="007F07EA">
        <w:t xml:space="preserve"> to</w:t>
      </w:r>
      <w:r w:rsidR="00042D2E" w:rsidRPr="007F07EA">
        <w:t xml:space="preserve"> filter out reads </w:t>
      </w:r>
      <w:r w:rsidR="004018A2" w:rsidRPr="007F07EA">
        <w:t xml:space="preserve">that did not align to the autosomes or sex chromosomes and low mapping quality reads (MAPQ&lt;30). </w:t>
      </w:r>
      <w:r w:rsidR="008E6B5F" w:rsidRPr="007F07EA">
        <w:t xml:space="preserve">We used </w:t>
      </w:r>
      <w:proofErr w:type="spellStart"/>
      <w:r w:rsidR="008E6B5F" w:rsidRPr="007F07EA">
        <w:t>samtools</w:t>
      </w:r>
      <w:proofErr w:type="spellEnd"/>
      <w:r w:rsidR="008E6B5F" w:rsidRPr="007F07EA">
        <w:t xml:space="preserve"> </w:t>
      </w:r>
      <w:proofErr w:type="spellStart"/>
      <w:r w:rsidR="008E6B5F" w:rsidRPr="007F07EA">
        <w:t>fixmate</w:t>
      </w:r>
      <w:proofErr w:type="spellEnd"/>
      <w:r w:rsidR="008E6B5F" w:rsidRPr="007F07EA">
        <w:t xml:space="preserve"> to </w:t>
      </w:r>
      <w:r w:rsidR="002D29D5" w:rsidRPr="007F07EA">
        <w:t>perform additional checks for FR proper pairs and removed secondary or unmapped reads. W</w:t>
      </w:r>
      <w:r w:rsidR="0098489F" w:rsidRPr="007F07EA">
        <w:t xml:space="preserve">e used the </w:t>
      </w:r>
      <w:proofErr w:type="spellStart"/>
      <w:r w:rsidR="0098489F" w:rsidRPr="007F07EA">
        <w:t>MarkDuplicates</w:t>
      </w:r>
      <w:proofErr w:type="spellEnd"/>
      <w:r w:rsidR="0098489F" w:rsidRPr="007F07EA">
        <w:t xml:space="preserve"> tool from </w:t>
      </w:r>
      <w:proofErr w:type="spellStart"/>
      <w:r w:rsidR="0098489F" w:rsidRPr="007F07EA">
        <w:t>picard</w:t>
      </w:r>
      <w:proofErr w:type="spellEnd"/>
      <w:r w:rsidR="0098489F" w:rsidRPr="007F07EA">
        <w:t xml:space="preserve"> (https://broadinstitute.github.io/picard/) </w:t>
      </w:r>
      <w:r w:rsidR="00D2621A" w:rsidRPr="007F07EA">
        <w:t xml:space="preserve">to remove duplicates on a per-barcode basis with </w:t>
      </w:r>
      <w:r w:rsidR="007F25A5" w:rsidRPr="007F07EA">
        <w:t xml:space="preserve">‘BARCODE_TAG’ option. </w:t>
      </w:r>
      <w:r w:rsidR="00B23FDE" w:rsidRPr="007F07EA">
        <w:t xml:space="preserve">For each experiment, we </w:t>
      </w:r>
      <w:r w:rsidR="004A7449" w:rsidRPr="007F07EA">
        <w:t xml:space="preserve">used a Gaussian mixture model </w:t>
      </w:r>
      <w:r w:rsidR="00E1160D" w:rsidRPr="007F07EA">
        <w:t>on log-transformed read depths to separate barcodes</w:t>
      </w:r>
      <w:r w:rsidR="00B31C6B" w:rsidRPr="007F07EA">
        <w:t xml:space="preserve"> with a 99% probability</w:t>
      </w:r>
      <w:r w:rsidR="00E1160D" w:rsidRPr="007F07EA">
        <w:t xml:space="preserve"> </w:t>
      </w:r>
      <w:r w:rsidR="0037710B" w:rsidRPr="007F07EA">
        <w:t>of belonging to</w:t>
      </w:r>
      <w:r w:rsidR="00835154" w:rsidRPr="007F07EA">
        <w:t xml:space="preserve"> the high read distribution</w:t>
      </w:r>
      <w:r w:rsidR="0037710B" w:rsidRPr="007F07EA">
        <w:t>,</w:t>
      </w:r>
      <w:r w:rsidR="00835154" w:rsidRPr="007F07EA">
        <w:t xml:space="preserve"> </w:t>
      </w:r>
      <w:r w:rsidR="00E1160D" w:rsidRPr="007F07EA">
        <w:t>likely representing real cells</w:t>
      </w:r>
      <w:r w:rsidR="0037710B" w:rsidRPr="007F07EA">
        <w:t>,</w:t>
      </w:r>
      <w:r w:rsidR="00E1160D" w:rsidRPr="007F07EA">
        <w:t xml:space="preserve"> from </w:t>
      </w:r>
      <w:r w:rsidR="00766C21" w:rsidRPr="007F07EA">
        <w:t>those</w:t>
      </w:r>
      <w:r w:rsidR="00932107" w:rsidRPr="007F07EA">
        <w:t xml:space="preserve"> in the low read distribution</w:t>
      </w:r>
      <w:r w:rsidR="0037710B" w:rsidRPr="007F07EA">
        <w:t>,</w:t>
      </w:r>
      <w:r w:rsidR="00932107" w:rsidRPr="007F07EA">
        <w:t xml:space="preserve"> likely representing </w:t>
      </w:r>
      <w:r w:rsidR="00766C21" w:rsidRPr="007F07EA">
        <w:t>background reads</w:t>
      </w:r>
      <w:r w:rsidR="00835154" w:rsidRPr="007F07EA">
        <w:t>.</w:t>
      </w:r>
      <w:r w:rsidR="004D41F9" w:rsidRPr="007F07EA">
        <w:t xml:space="preserve"> We then set an additional </w:t>
      </w:r>
      <w:r w:rsidR="00423EAB" w:rsidRPr="007F07EA">
        <w:t xml:space="preserve">threshold of </w:t>
      </w:r>
      <w:r w:rsidR="00155F4C">
        <w:t>10</w:t>
      </w:r>
      <w:r w:rsidR="00423EAB" w:rsidRPr="007F07EA">
        <w:t xml:space="preserve">00 read depth, </w:t>
      </w:r>
      <w:r w:rsidR="00245EE5" w:rsidRPr="007F07EA">
        <w:t>reasoning that low read cells would contribute additional noise to clustering.</w:t>
      </w:r>
      <w:r w:rsidR="00423EAB" w:rsidRPr="007F07EA">
        <w:t xml:space="preserve"> </w:t>
      </w:r>
    </w:p>
    <w:p w14:paraId="680A3A22" w14:textId="77777777" w:rsidR="00827720" w:rsidRPr="007F07EA" w:rsidRDefault="00827720" w:rsidP="000652A7">
      <w:pPr>
        <w:spacing w:line="360" w:lineRule="auto"/>
        <w:jc w:val="both"/>
      </w:pPr>
    </w:p>
    <w:p w14:paraId="3763D122" w14:textId="6BBDB97B" w:rsidR="00ED5479" w:rsidRPr="007F07EA" w:rsidRDefault="00E340DE" w:rsidP="000652A7">
      <w:pPr>
        <w:pStyle w:val="Heading2"/>
        <w:spacing w:line="360" w:lineRule="auto"/>
        <w:rPr>
          <w:szCs w:val="22"/>
        </w:rPr>
      </w:pPr>
      <w:r w:rsidRPr="007F07EA">
        <w:rPr>
          <w:szCs w:val="22"/>
        </w:rPr>
        <w:t>Cluster analysis</w:t>
      </w:r>
      <w:r w:rsidR="00AB452A" w:rsidRPr="007F07EA">
        <w:rPr>
          <w:szCs w:val="22"/>
        </w:rPr>
        <w:t xml:space="preserve"> (</w:t>
      </w:r>
      <w:proofErr w:type="spellStart"/>
      <w:r w:rsidR="00AB452A" w:rsidRPr="007F07EA">
        <w:rPr>
          <w:szCs w:val="22"/>
        </w:rPr>
        <w:t>snATAC-seq</w:t>
      </w:r>
      <w:proofErr w:type="spellEnd"/>
      <w:r w:rsidR="00AB452A" w:rsidRPr="007F07EA">
        <w:rPr>
          <w:szCs w:val="22"/>
        </w:rPr>
        <w:t>)</w:t>
      </w:r>
    </w:p>
    <w:p w14:paraId="7DEC7690" w14:textId="126E2BE5" w:rsidR="00193AFC" w:rsidRPr="007F07EA" w:rsidRDefault="00AB452A" w:rsidP="000652A7">
      <w:pPr>
        <w:spacing w:line="360" w:lineRule="auto"/>
        <w:jc w:val="both"/>
      </w:pPr>
      <w:r w:rsidRPr="007F07EA">
        <w:t xml:space="preserve">We split the genome into 5kb windows </w:t>
      </w:r>
      <w:r w:rsidR="00CF6210" w:rsidRPr="007F07EA">
        <w:t>and removed windows overlapping blacklisted regions from ENCODE</w:t>
      </w:r>
      <w:r w:rsidR="005926E1">
        <w:t>.</w:t>
      </w:r>
      <w:r w:rsidR="00137D6C">
        <w:t xml:space="preserve"> </w:t>
      </w:r>
      <w:r w:rsidR="00BB5AE9" w:rsidRPr="007F07EA">
        <w:t>For each experiment</w:t>
      </w:r>
      <w:r w:rsidR="00873E0C" w:rsidRPr="007F07EA">
        <w:t xml:space="preserve">, we then </w:t>
      </w:r>
      <w:r w:rsidR="00CA4B18" w:rsidRPr="007F07EA">
        <w:t xml:space="preserve">created a </w:t>
      </w:r>
      <w:r w:rsidR="00BB1253" w:rsidRPr="007F07EA">
        <w:t xml:space="preserve">sparse </w:t>
      </w:r>
      <w:r w:rsidR="003C4015" w:rsidRPr="007F07EA">
        <w:rPr>
          <w:i/>
        </w:rPr>
        <w:t>m</w:t>
      </w:r>
      <w:r w:rsidR="003C4015" w:rsidRPr="007F07EA">
        <w:t xml:space="preserve"> x </w:t>
      </w:r>
      <w:r w:rsidR="003C4015" w:rsidRPr="007F07EA">
        <w:rPr>
          <w:i/>
        </w:rPr>
        <w:t>n</w:t>
      </w:r>
      <w:r w:rsidR="003C4015" w:rsidRPr="007F07EA">
        <w:t xml:space="preserve"> matrix containing read depth </w:t>
      </w:r>
      <w:proofErr w:type="spellStart"/>
      <w:r w:rsidR="003C4015" w:rsidRPr="007F07EA">
        <w:t>for</w:t>
      </w:r>
      <w:r w:rsidR="008C3247" w:rsidRPr="007F07EA">
        <w:t xml:space="preserve"> </w:t>
      </w:r>
      <w:r w:rsidR="006201C5" w:rsidRPr="007F07EA">
        <w:rPr>
          <w:i/>
        </w:rPr>
        <w:t>m</w:t>
      </w:r>
      <w:proofErr w:type="spellEnd"/>
      <w:r w:rsidR="006201C5" w:rsidRPr="007F07EA">
        <w:rPr>
          <w:i/>
        </w:rPr>
        <w:t xml:space="preserve"> </w:t>
      </w:r>
      <w:r w:rsidR="006201C5" w:rsidRPr="007F07EA">
        <w:t xml:space="preserve">cells passing read depth thresholds </w:t>
      </w:r>
      <w:r w:rsidR="00177CA2" w:rsidRPr="007F07EA">
        <w:t>at</w:t>
      </w:r>
      <w:r w:rsidR="006201C5" w:rsidRPr="007F07EA">
        <w:t xml:space="preserve"> </w:t>
      </w:r>
      <w:r w:rsidR="006201C5" w:rsidRPr="007F07EA">
        <w:rPr>
          <w:i/>
        </w:rPr>
        <w:t>n</w:t>
      </w:r>
      <w:r w:rsidR="006201C5" w:rsidRPr="007F07EA">
        <w:t xml:space="preserve"> windows.</w:t>
      </w:r>
      <w:r w:rsidR="00177CA2" w:rsidRPr="007F07EA">
        <w:t xml:space="preserve"> </w:t>
      </w:r>
      <w:r w:rsidR="00840E2E" w:rsidRPr="007F07EA">
        <w:t>For further quality checks, w</w:t>
      </w:r>
      <w:r w:rsidR="00177CA2" w:rsidRPr="007F07EA">
        <w:t xml:space="preserve">e </w:t>
      </w:r>
      <w:r w:rsidR="00A20668" w:rsidRPr="007F07EA">
        <w:t>performed initial clustering for each experiment individually using scanpy</w:t>
      </w:r>
      <w:r w:rsidR="00B734EF">
        <w:fldChar w:fldCharType="begin"/>
      </w:r>
      <w:r w:rsidR="00475D13">
        <w:instrText xml:space="preserve"> ADDIN ZOTERO_ITEM {"citationID":"PL5OHdBC","properties":{"formattedCitation":"{\\rtf \\super 102\\nosupersub{}}","plainCitation":"102"},"citationItems":[{"id":717,"uris":["http://zotero.org/users/4128181/items/555YWKRH"],"uri":["http://zotero.org/users/4128181/items/555YWKRH"],"itemData":{"id":717,"type":"article-journal","title":"SCANPY: large-scale single-cell gene expression data analysis","container-title":"Genome Biology","page":"15","volume":"19","issue":"1","source":"PubMed","abstract":"SCANPY is a scalable toolkit for analyzing single-cell gene expression data. It includes methods for preprocessing, visualization, clustering, pseudotime and trajectory inference, differential expression testing, and simulation of gene regulatory networks. Its Python-based implementation efficiently deals with data sets of more than one million cells ( https://github.com/theislab/Scanpy ). Along with SCANPY, we present ANNDATA, a generic class for handling annotated data matrices ( https://github.com/theislab/anndata ).","DOI":"10.1186/s13059-017-1382-0","ISSN":"1474-760X","note":"PMID: 29409532\nPMCID: PMC5802054","shortTitle":"SCANPY","journalAbbreviation":"Genome Biol.","language":"eng","author":[{"family":"Wolf","given":"F. Alexander"},{"family":"Angerer","given":"Philipp"},{"family":"Theis","given":"Fabian J."}],"issued":{"date-parts":[["2018"]],"season":"06"}}}],"schema":"https://github.com/citation-style-language/schema/raw/master/csl-citation.json"} </w:instrText>
      </w:r>
      <w:r w:rsidR="00B734EF">
        <w:fldChar w:fldCharType="separate"/>
      </w:r>
      <w:r w:rsidR="00475D13" w:rsidRPr="00475D13">
        <w:rPr>
          <w:rFonts w:cs="Arial"/>
          <w:szCs w:val="24"/>
          <w:vertAlign w:val="superscript"/>
        </w:rPr>
        <w:t>102</w:t>
      </w:r>
      <w:r w:rsidR="00B734EF">
        <w:fldChar w:fldCharType="end"/>
      </w:r>
      <w:r w:rsidR="00A20668" w:rsidRPr="007F07EA">
        <w:t xml:space="preserve"> . </w:t>
      </w:r>
      <w:r w:rsidR="00440B60" w:rsidRPr="007F07EA">
        <w:t xml:space="preserve">We extracted </w:t>
      </w:r>
      <w:r w:rsidR="008E5D95" w:rsidRPr="007F07EA">
        <w:t>highly variable windows</w:t>
      </w:r>
      <w:r w:rsidR="00F34255" w:rsidRPr="007F07EA">
        <w:t xml:space="preserve"> </w:t>
      </w:r>
      <w:r w:rsidR="008618B3" w:rsidRPr="007F07EA">
        <w:t xml:space="preserve">using </w:t>
      </w:r>
      <w:r w:rsidR="00F34255" w:rsidRPr="007F07EA">
        <w:t>mean read depth</w:t>
      </w:r>
      <w:r w:rsidR="008618B3" w:rsidRPr="007F07EA">
        <w:t>s</w:t>
      </w:r>
      <w:r w:rsidR="00F34255" w:rsidRPr="007F07EA">
        <w:t xml:space="preserve"> and </w:t>
      </w:r>
      <w:r w:rsidR="008618B3" w:rsidRPr="007F07EA">
        <w:t xml:space="preserve">normalized </w:t>
      </w:r>
      <w:r w:rsidR="00F34255" w:rsidRPr="007F07EA">
        <w:t>dis</w:t>
      </w:r>
      <w:r w:rsidR="008618B3" w:rsidRPr="007F07EA">
        <w:t xml:space="preserve">persion. </w:t>
      </w:r>
      <w:r w:rsidR="00872C54" w:rsidRPr="007F07EA">
        <w:t>After normalization to a uniform read depth</w:t>
      </w:r>
      <w:r w:rsidR="00AF4DB5" w:rsidRPr="007F07EA">
        <w:t xml:space="preserve"> and </w:t>
      </w:r>
      <w:r w:rsidR="00872C54" w:rsidRPr="007F07EA">
        <w:t xml:space="preserve">log-transformation of read depth, </w:t>
      </w:r>
      <w:r w:rsidR="00AF4DB5" w:rsidRPr="007F07EA">
        <w:t xml:space="preserve">we regressed out </w:t>
      </w:r>
      <w:r w:rsidR="009177DB" w:rsidRPr="007F07EA">
        <w:t>the log-transformed total read depth for each cell</w:t>
      </w:r>
      <w:r w:rsidR="003D5909" w:rsidRPr="007F07EA">
        <w:t>. We then performed PCA and extracted the top 50 principal components</w:t>
      </w:r>
      <w:r w:rsidR="00765390" w:rsidRPr="007F07EA">
        <w:t xml:space="preserve">. We used these components to </w:t>
      </w:r>
      <w:r w:rsidR="003D5909" w:rsidRPr="007F07EA">
        <w:t xml:space="preserve">calculate the nearest </w:t>
      </w:r>
      <w:r w:rsidR="00520427" w:rsidRPr="007F07EA">
        <w:t>30</w:t>
      </w:r>
      <w:r w:rsidR="00765390" w:rsidRPr="007F07EA">
        <w:t xml:space="preserve"> neighbors</w:t>
      </w:r>
      <w:r w:rsidR="00FB402D" w:rsidRPr="007F07EA">
        <w:t xml:space="preserve"> using the cosine metric</w:t>
      </w:r>
      <w:r w:rsidR="00765390" w:rsidRPr="007F07EA">
        <w:t>, which were</w:t>
      </w:r>
      <w:r w:rsidR="00C22889" w:rsidRPr="007F07EA">
        <w:t xml:space="preserve"> subsequently</w:t>
      </w:r>
      <w:r w:rsidR="00765390" w:rsidRPr="007F07EA">
        <w:t xml:space="preserve"> used for UMAP dimensionality reduction </w:t>
      </w:r>
      <w:r w:rsidR="00405D9E" w:rsidRPr="007F07EA">
        <w:t xml:space="preserve">with the parameters </w:t>
      </w:r>
      <w:r w:rsidR="00B65DD0" w:rsidRPr="007F07EA">
        <w:t>‘</w:t>
      </w:r>
      <w:proofErr w:type="spellStart"/>
      <w:r w:rsidR="00EE3D7A" w:rsidRPr="007F07EA">
        <w:t>min_dist</w:t>
      </w:r>
      <w:proofErr w:type="spellEnd"/>
      <w:r w:rsidR="00EE3D7A" w:rsidRPr="007F07EA">
        <w:t>=0.3</w:t>
      </w:r>
      <w:r w:rsidR="00B65DD0" w:rsidRPr="007F07EA">
        <w:t xml:space="preserve">’ </w:t>
      </w:r>
      <w:r w:rsidR="00765390" w:rsidRPr="007F07EA">
        <w:t xml:space="preserve">and </w:t>
      </w:r>
      <w:r w:rsidR="00C22889" w:rsidRPr="007F07EA">
        <w:t xml:space="preserve">Louvain clustering </w:t>
      </w:r>
      <w:r w:rsidR="00405D9E" w:rsidRPr="007F07EA">
        <w:t xml:space="preserve">with the parameters </w:t>
      </w:r>
      <w:r w:rsidR="00D31B63" w:rsidRPr="007F07EA">
        <w:t>‘resolution=1.5’</w:t>
      </w:r>
      <w:r w:rsidR="00405D9E" w:rsidRPr="007F07EA">
        <w:t xml:space="preserve">. For each experiment, we </w:t>
      </w:r>
      <w:r w:rsidR="00C300D4" w:rsidRPr="007F07EA">
        <w:t xml:space="preserve">removed </w:t>
      </w:r>
      <w:r w:rsidR="000E3EC6">
        <w:t xml:space="preserve">2,709 </w:t>
      </w:r>
      <w:r w:rsidR="00C300D4" w:rsidRPr="007F07EA">
        <w:t xml:space="preserve">cells that were in clusters </w:t>
      </w:r>
      <w:r w:rsidR="00E12EC7" w:rsidRPr="007F07EA">
        <w:t>corresponding to low read depth</w:t>
      </w:r>
      <w:r w:rsidR="00D920A5" w:rsidRPr="007F07EA">
        <w:t xml:space="preserve">. </w:t>
      </w:r>
    </w:p>
    <w:p w14:paraId="68818490" w14:textId="3171620B" w:rsidR="00AB452A" w:rsidRDefault="005977C5" w:rsidP="000652A7">
      <w:pPr>
        <w:spacing w:line="360" w:lineRule="auto"/>
        <w:jc w:val="both"/>
      </w:pPr>
      <w:r w:rsidRPr="007F07EA">
        <w:t xml:space="preserve">After removing these cells, we </w:t>
      </w:r>
      <w:r w:rsidR="00246630" w:rsidRPr="007F07EA">
        <w:t xml:space="preserve">used similar methods to </w:t>
      </w:r>
      <w:r w:rsidR="002970A4" w:rsidRPr="007F07EA">
        <w:t>cluster cells from all experiments together</w:t>
      </w:r>
      <w:r w:rsidR="00DF3ECB" w:rsidRPr="007F07EA">
        <w:t xml:space="preserve"> with the following modifications</w:t>
      </w:r>
      <w:r w:rsidR="002970A4" w:rsidRPr="007F07EA">
        <w:t xml:space="preserve">. We </w:t>
      </w:r>
      <w:r w:rsidR="00193AFC" w:rsidRPr="007F07EA">
        <w:t xml:space="preserve">extracted highly variable windows across cells from all experiments. </w:t>
      </w:r>
      <w:r w:rsidR="00D004C7" w:rsidRPr="007F07EA">
        <w:t xml:space="preserve">Since read depth </w:t>
      </w:r>
      <w:r w:rsidR="00132E23" w:rsidRPr="007F07EA">
        <w:t>was</w:t>
      </w:r>
      <w:r w:rsidR="00D004C7" w:rsidRPr="007F07EA">
        <w:t xml:space="preserve"> a technical covariate specific to each experiment, we regressed this </w:t>
      </w:r>
      <w:r w:rsidR="00132E23" w:rsidRPr="007F07EA">
        <w:t>out on a per-experiment basis. We used mutual nearest neighbors (MNN) correction</w:t>
      </w:r>
      <w:r w:rsidR="000274AC">
        <w:fldChar w:fldCharType="begin"/>
      </w:r>
      <w:r w:rsidR="00475D13">
        <w:instrText xml:space="preserve"> ADDIN ZOTERO_ITEM {"citationID":"r8MM35W3","properties":{"formattedCitation":"{\\rtf \\super 35\\nosupersub{}}","plainCitation":"35"},"citationItems":[{"id":714,"uris":["http://zotero.org/users/4128181/items/RXSXXCNI"],"uri":["http://zotero.org/users/4128181/items/RXSXXCNI"],"itemData":{"id":714,"type":"article-journal","title":"Batch effects in single-cell RNA-sequencing data are corrected by matching mutual nearest neighbors","container-title":"Nature Biotechnology","page":"421-427","volume":"36","issue":"5","source":"PubMed","abstract":"Large-scale single-cell RNA sequencing (scRNA-seq) data sets that are produced in different laboratories and at different times contain batch effects that may compromise the integration and interpretation of the data. Existing scRNA-seq analysis methods incorrectly assume that the composition of cell populations is either known or identical across batches. We present a strategy for batch correction based on the detection of mutual nearest neighbors (MNNs) in the high-dimensional expression space. Our approach does not rely on predefined or equal population compositions across batches; instead, it requires only that a subset of the population be shared between batches. We demonstrate the superiority of our approach compared with existing methods by using both simulated and real scRNA-seq data sets. Using multiple droplet-based scRNA-seq data sets, we demonstrate that our MNN batch-effect-correction method can be scaled to large numbers of cells.","DOI":"10.1038/nbt.4091","ISSN":"1546-1696","note":"PMID: 29608177\nPMCID: PMC6152897","journalAbbreviation":"Nat. Biotechnol.","language":"eng","author":[{"family":"Haghverdi","given":"Laleh"},{"family":"Lun","given":"Aaron T. L."},{"family":"Morgan","given":"Michael D."},{"family":"Marioni","given":"John C."}],"issued":{"date-parts":[["2018",6]]}}}],"schema":"https://github.com/citation-style-language/schema/raw/master/csl-citation.json"} </w:instrText>
      </w:r>
      <w:r w:rsidR="000274AC">
        <w:fldChar w:fldCharType="separate"/>
      </w:r>
      <w:r w:rsidR="00475D13" w:rsidRPr="00475D13">
        <w:rPr>
          <w:rFonts w:cs="Arial"/>
          <w:szCs w:val="24"/>
          <w:vertAlign w:val="superscript"/>
        </w:rPr>
        <w:t>35</w:t>
      </w:r>
      <w:r w:rsidR="000274AC">
        <w:fldChar w:fldCharType="end"/>
      </w:r>
      <w:r w:rsidR="006455F0">
        <w:t xml:space="preserve"> </w:t>
      </w:r>
      <w:r w:rsidR="00265F51" w:rsidRPr="007F07EA">
        <w:t xml:space="preserve">to adjust for batch effects across experiments with the parameters </w:t>
      </w:r>
      <w:r w:rsidR="00777725" w:rsidRPr="007F07EA">
        <w:t>‘k=10’</w:t>
      </w:r>
      <w:r w:rsidR="00265F51" w:rsidRPr="007F07EA">
        <w:t xml:space="preserve">. </w:t>
      </w:r>
      <w:r w:rsidR="00DF3ECB" w:rsidRPr="007F07EA">
        <w:t xml:space="preserve">We then </w:t>
      </w:r>
      <w:r w:rsidR="00DF3ECB" w:rsidRPr="007F07EA">
        <w:lastRenderedPageBreak/>
        <w:t xml:space="preserve">performed clustering as described above. </w:t>
      </w:r>
      <w:r w:rsidR="00B624B2" w:rsidRPr="007F07EA">
        <w:t xml:space="preserve">We </w:t>
      </w:r>
      <w:r w:rsidR="00A15F1F" w:rsidRPr="007F07EA">
        <w:t xml:space="preserve">used chromatin accessibility at </w:t>
      </w:r>
      <w:r w:rsidR="00996429" w:rsidRPr="007F07EA">
        <w:t>windows overlapping promoters for marker hormones (</w:t>
      </w:r>
      <w:r w:rsidR="00996429" w:rsidRPr="007F07EA">
        <w:rPr>
          <w:i/>
        </w:rPr>
        <w:t>GCG</w:t>
      </w:r>
      <w:r w:rsidR="00996429" w:rsidRPr="007F07EA">
        <w:t xml:space="preserve">, </w:t>
      </w:r>
      <w:r w:rsidR="00996429" w:rsidRPr="007F07EA">
        <w:rPr>
          <w:i/>
        </w:rPr>
        <w:t>INS-IGF2</w:t>
      </w:r>
      <w:r w:rsidR="00996429" w:rsidRPr="007F07EA">
        <w:t xml:space="preserve">, </w:t>
      </w:r>
      <w:r w:rsidR="00996429" w:rsidRPr="007F07EA">
        <w:rPr>
          <w:i/>
        </w:rPr>
        <w:t>SST</w:t>
      </w:r>
      <w:r w:rsidR="00996429" w:rsidRPr="007F07EA">
        <w:t xml:space="preserve">, and </w:t>
      </w:r>
      <w:r w:rsidR="00996429" w:rsidRPr="007F07EA">
        <w:rPr>
          <w:i/>
        </w:rPr>
        <w:t>PPY</w:t>
      </w:r>
      <w:r w:rsidR="00996429" w:rsidRPr="007F07EA">
        <w:t>)</w:t>
      </w:r>
      <w:r w:rsidR="0074480C" w:rsidRPr="007F07EA">
        <w:t xml:space="preserve"> </w:t>
      </w:r>
      <w:r w:rsidR="00996429" w:rsidRPr="007F07EA">
        <w:t xml:space="preserve">to assign cell types for </w:t>
      </w:r>
      <w:r w:rsidR="00E755B6" w:rsidRPr="007F07EA">
        <w:t>the endocrine islet cell types</w:t>
      </w:r>
      <w:r w:rsidR="00737B78" w:rsidRPr="007F07EA">
        <w:t xml:space="preserve"> (alpha, beta, delta, and gamma)</w:t>
      </w:r>
      <w:r w:rsidR="00E755B6" w:rsidRPr="007F07EA">
        <w:t xml:space="preserve">. </w:t>
      </w:r>
      <w:r w:rsidR="000A0CE5" w:rsidRPr="007F07EA">
        <w:t xml:space="preserve">We performed re-clustering on </w:t>
      </w:r>
      <w:r w:rsidR="00E755B6" w:rsidRPr="007F07EA">
        <w:t xml:space="preserve">non-endocrine islet </w:t>
      </w:r>
      <w:r w:rsidR="000A0CE5" w:rsidRPr="007F07EA">
        <w:t>clusters</w:t>
      </w:r>
      <w:r w:rsidR="008618EF" w:rsidRPr="007F07EA">
        <w:t xml:space="preserve"> and used chromatin accessibility at windows </w:t>
      </w:r>
      <w:r w:rsidR="001F590B" w:rsidRPr="007F07EA">
        <w:t xml:space="preserve">around </w:t>
      </w:r>
      <w:r w:rsidR="008618EF" w:rsidRPr="007F07EA">
        <w:t>marker genes from single cell RNA-</w:t>
      </w:r>
      <w:proofErr w:type="spellStart"/>
      <w:r w:rsidR="008618EF" w:rsidRPr="007F07EA">
        <w:t>seq</w:t>
      </w:r>
      <w:proofErr w:type="spellEnd"/>
      <w:r w:rsidR="008618EF" w:rsidRPr="007F07EA">
        <w:t xml:space="preserve"> to assign cluster labels.</w:t>
      </w:r>
      <w:r w:rsidR="001F590B" w:rsidRPr="007F07EA">
        <w:t xml:space="preserve"> In our clustering results, we identified a cluster of </w:t>
      </w:r>
      <w:r w:rsidR="00F52C5A">
        <w:t xml:space="preserve">694 </w:t>
      </w:r>
      <w:r w:rsidR="001F590B" w:rsidRPr="007F07EA">
        <w:t xml:space="preserve">alpha cells </w:t>
      </w:r>
      <w:r w:rsidR="002664C4" w:rsidRPr="007F07EA">
        <w:t>that were mostly derived from a single donor</w:t>
      </w:r>
      <w:r w:rsidR="00CC1273">
        <w:t xml:space="preserve"> (96% of cells from Islet</w:t>
      </w:r>
      <w:r w:rsidR="003E42B2">
        <w:t xml:space="preserve"> </w:t>
      </w:r>
      <w:r w:rsidR="00CC1273">
        <w:t>1)</w:t>
      </w:r>
      <w:r w:rsidR="002664C4" w:rsidRPr="007F07EA">
        <w:t xml:space="preserve">. Because </w:t>
      </w:r>
      <w:r w:rsidR="000513C7" w:rsidRPr="007F07EA">
        <w:t xml:space="preserve">we were uncertain whether this </w:t>
      </w:r>
      <w:r w:rsidR="00C112D1" w:rsidRPr="007F07EA">
        <w:t>represented</w:t>
      </w:r>
      <w:r w:rsidR="00AC2178" w:rsidRPr="007F07EA">
        <w:t xml:space="preserve"> </w:t>
      </w:r>
      <w:r w:rsidR="0060391A" w:rsidRPr="007F07EA">
        <w:t xml:space="preserve">technical or biological differences, we excluded this cluster from further analyses. We also excluded a cluster </w:t>
      </w:r>
      <w:r w:rsidR="001540FC">
        <w:t xml:space="preserve">of </w:t>
      </w:r>
      <w:r w:rsidR="00186B8D">
        <w:t>192</w:t>
      </w:r>
      <w:r w:rsidR="001540FC">
        <w:t xml:space="preserve"> cells </w:t>
      </w:r>
      <w:r w:rsidR="001E1116" w:rsidRPr="007F07EA">
        <w:t xml:space="preserve">likely representing </w:t>
      </w:r>
      <w:r w:rsidR="00EA4D04">
        <w:t>low</w:t>
      </w:r>
      <w:r w:rsidR="001540FC">
        <w:t>er</w:t>
      </w:r>
      <w:r w:rsidR="00EA4D04">
        <w:t xml:space="preserve"> quality cells</w:t>
      </w:r>
      <w:r w:rsidR="00EA4D04" w:rsidRPr="007F07EA">
        <w:t xml:space="preserve"> </w:t>
      </w:r>
      <w:r w:rsidR="001E1116" w:rsidRPr="007F07EA">
        <w:t xml:space="preserve">as </w:t>
      </w:r>
      <w:r w:rsidR="00D54714" w:rsidRPr="007F07EA">
        <w:t>it had low intra-cluster similarity</w:t>
      </w:r>
      <w:r w:rsidR="00637B96">
        <w:t xml:space="preserve"> and</w:t>
      </w:r>
      <w:r w:rsidR="00EA4D04">
        <w:t xml:space="preserve"> </w:t>
      </w:r>
      <w:r w:rsidR="00637B96">
        <w:t xml:space="preserve">lower </w:t>
      </w:r>
      <w:r w:rsidR="00EA4D04">
        <w:t>fraction of reads in peaks</w:t>
      </w:r>
      <w:r w:rsidR="00637B96">
        <w:t>.</w:t>
      </w:r>
    </w:p>
    <w:p w14:paraId="1EF10B5F" w14:textId="77777777" w:rsidR="00827720" w:rsidRDefault="00827720" w:rsidP="000652A7">
      <w:pPr>
        <w:spacing w:line="360" w:lineRule="auto"/>
        <w:jc w:val="both"/>
      </w:pPr>
    </w:p>
    <w:p w14:paraId="1DC49CE9" w14:textId="69A602D6" w:rsidR="009D6FF8" w:rsidRDefault="009D6FF8" w:rsidP="000652A7">
      <w:pPr>
        <w:pStyle w:val="Heading2"/>
        <w:spacing w:line="360" w:lineRule="auto"/>
      </w:pPr>
      <w:r>
        <w:t>Comparison to bulk and sorted islet ATAC-</w:t>
      </w:r>
      <w:proofErr w:type="spellStart"/>
      <w:r>
        <w:t>seq</w:t>
      </w:r>
      <w:proofErr w:type="spellEnd"/>
    </w:p>
    <w:p w14:paraId="20C7A848" w14:textId="10B12A3E" w:rsidR="009D6FF8" w:rsidRDefault="0070272E" w:rsidP="000652A7">
      <w:pPr>
        <w:spacing w:line="360" w:lineRule="auto"/>
        <w:jc w:val="both"/>
      </w:pPr>
      <w:r>
        <w:t xml:space="preserve">We obtained raw sequence data </w:t>
      </w:r>
      <w:r w:rsidR="007C6C56">
        <w:t>of ATAC-</w:t>
      </w:r>
      <w:proofErr w:type="spellStart"/>
      <w:r w:rsidR="007C6C56">
        <w:t>seq</w:t>
      </w:r>
      <w:proofErr w:type="spellEnd"/>
      <w:r w:rsidR="007C6C56">
        <w:t xml:space="preserve"> </w:t>
      </w:r>
      <w:r w:rsidR="00F72DFC">
        <w:t>for 42</w:t>
      </w:r>
      <w:r w:rsidR="007C6C56">
        <w:t xml:space="preserve"> bulk islet samples from </w:t>
      </w:r>
      <w:r w:rsidR="00323A62">
        <w:t>four prior studie</w:t>
      </w:r>
      <w:r w:rsidR="00482CE9">
        <w:t>s</w:t>
      </w:r>
      <w:r w:rsidR="000274AC">
        <w:fldChar w:fldCharType="begin"/>
      </w:r>
      <w:r w:rsidR="00475D13">
        <w:instrText xml:space="preserve"> ADDIN ZOTERO_ITEM {"citationID":"7O6G5Lbk","properties":{"formattedCitation":"{\\rtf \\super 27,32,33,71\\nosupersub{}}","plainCitation":"27,32,33,71"},"citationItems":[{"id":767,"uris":["http://zotero.org/users/4128181/items/UCRXV54M"],"uri":["http://zotero.org/users/4128181/items/UCRXV54M"],"itemData":{"id":767,"type":"article-journal","title":"Integration of human pancreatic islet genomic data refines regulatory mechanisms at Type 2 Diabetes susceptibility loci","container-title":"eLife","volume":"7","source":"PubMed Central","abstract":"Human genetic studies have emphasised the dominant contribution of pancreatic islet dysfunction to development of Type 2 Diabetes (T2D). However, limited annotation of the islet epigenome has constrained efforts to define the molecular mechanisms mediating the, largely regulatory, signals revealed by Genome-Wide Association Studies (GWAS). We characterised patterns of chromatin accessibility (ATAC-seq, n = 17) and DNA methylation (whole-genome bisulphite sequencing, n = 10) in human islets, generating high-resolution chromatin state maps through integration with established ChIP-seq marks. We found enrichment of GWAS signals for T2D and fasting glucose was concentrated in subsets of islet enhancers characterised by open chromatin and hypomethylation, with the former annotation predominant. At several loci (including CDC123, ADCY5, KLHDC5) the combination of fine-mapping genetic data and chromatin state enrichment maps, supplemented by allelic imbalance in chromatin accessibility pinpointed likely causal variants. The combination of increasingly-precise genetic and islet epigenomic information accelerates definition of causal mechanisms implicated in T2D pathogenesis.","URL":"https://www.ncbi.nlm.nih.gov/pmc/articles/PMC5828664/","DOI":"10.7554/eLife.31977","ISSN":"2050-084X","note":"PMID: 29412141\nPMCID: PMC5828664","journalAbbreviation":"eLife","author":[{"family":"Thurner","given":"Matthias"},{"family":"Bunt","given":"Martijn","non-dropping-particle":"van de"},{"family":"Torres","given":"Jason M"},{"family":"Mahajan","given":"Anubha"},{"family":"Nylander","given":"Vibe"},{"family":"Bennett","given":"Amanda J"},{"family":"Gaulton","given":"Kyle J"},{"family":"Barrett","given":"Amy"},{"family":"Burrows","given":"Carla"},{"family":"Bell","given":"Christopher G"},{"family":"Lowe","given":"Robert"},{"family":"Beck","given":"Stephan"},{"family":"Rakyan","given":"Vardhman K"},{"family":"Gloyn","given":"Anna L"},{"family":"McCarthy","given":"Mark I"}],"accessed":{"date-parts":[["2018",12,9]]}}},{"id":704,"uris":["http://zotero.org/users/4128181/items/QC6W5DT2"],"uri":["http://zotero.org/users/4128181/items/QC6W5DT2"]},{"id":36,"uris":["http://zotero.org/users/4128181/items/TJK7QI9G"],"uri":["http://zotero.org/users/4128181/items/TJK7QI9G"]},{"id":355,"uris":["http://zotero.org/users/4128181/items/R2P85ZMW"],"uri":["http://zotero.org/users/4128181/items/R2P85ZMW"]}],"schema":"https://github.com/citation-style-language/schema/raw/master/csl-citation.json"} </w:instrText>
      </w:r>
      <w:r w:rsidR="000274AC">
        <w:fldChar w:fldCharType="separate"/>
      </w:r>
      <w:r w:rsidR="00475D13" w:rsidRPr="00475D13">
        <w:rPr>
          <w:rFonts w:cs="Arial"/>
          <w:szCs w:val="24"/>
          <w:vertAlign w:val="superscript"/>
        </w:rPr>
        <w:t>27,32,33,71</w:t>
      </w:r>
      <w:r w:rsidR="000274AC">
        <w:fldChar w:fldCharType="end"/>
      </w:r>
      <w:r w:rsidR="005062D9">
        <w:t xml:space="preserve"> and 4 bulk pancreas samples from ENCODE</w:t>
      </w:r>
      <w:r w:rsidR="00482CE9">
        <w:t>.</w:t>
      </w:r>
      <w:r w:rsidR="00F72DFC">
        <w:t xml:space="preserve"> We </w:t>
      </w:r>
      <w:r w:rsidR="00752AD8">
        <w:t>re-processed all samples with a uniform pipeline: we aligned all reads to hg19 with bwa mem</w:t>
      </w:r>
      <w:r w:rsidR="00D427E9">
        <w:t xml:space="preserve">, identified and removed duplicate reads with </w:t>
      </w:r>
      <w:proofErr w:type="spellStart"/>
      <w:r w:rsidR="00D427E9">
        <w:t>picard</w:t>
      </w:r>
      <w:proofErr w:type="spellEnd"/>
      <w:r w:rsidR="00D427E9">
        <w:t xml:space="preserve"> </w:t>
      </w:r>
      <w:proofErr w:type="spellStart"/>
      <w:r w:rsidR="00D427E9">
        <w:t>MarkDuplicates</w:t>
      </w:r>
      <w:proofErr w:type="spellEnd"/>
      <w:r w:rsidR="00D427E9">
        <w:t>, and called peaks with MACS2 with the parameters ‘—shift</w:t>
      </w:r>
      <w:r w:rsidR="005062D9">
        <w:t xml:space="preserve"> -100 –</w:t>
      </w:r>
      <w:proofErr w:type="spellStart"/>
      <w:r w:rsidR="005062D9">
        <w:t>extsize</w:t>
      </w:r>
      <w:proofErr w:type="spellEnd"/>
      <w:r w:rsidR="005062D9">
        <w:t xml:space="preserve"> 200 –keep-dup all’. </w:t>
      </w:r>
      <w:r w:rsidR="00DF3D4C">
        <w:t xml:space="preserve">For the three islet </w:t>
      </w:r>
      <w:proofErr w:type="spellStart"/>
      <w:r w:rsidR="00DF3D4C">
        <w:t>snATAC-seq</w:t>
      </w:r>
      <w:proofErr w:type="spellEnd"/>
      <w:r w:rsidR="00DF3D4C">
        <w:t xml:space="preserve"> samples, we used </w:t>
      </w:r>
      <w:r w:rsidR="0043124D">
        <w:t xml:space="preserve">aggregated </w:t>
      </w:r>
      <w:r w:rsidR="00DA69A2">
        <w:t xml:space="preserve">per-barcode deduplicated reads to call peaks. </w:t>
      </w:r>
      <w:r w:rsidR="0043124D">
        <w:t xml:space="preserve">We defined all possible accessibility peaks by </w:t>
      </w:r>
      <w:r w:rsidR="00152DF0">
        <w:t xml:space="preserve">filtering out ENCODE blacklisted regions and </w:t>
      </w:r>
      <w:r w:rsidR="00D6159B">
        <w:t xml:space="preserve">retaining </w:t>
      </w:r>
      <w:r w:rsidR="00152DF0">
        <w:t xml:space="preserve">merged </w:t>
      </w:r>
      <w:r w:rsidR="0043124D">
        <w:t>peaks</w:t>
      </w:r>
      <w:r w:rsidR="000618EE">
        <w:t xml:space="preserve"> on autosomal chromosomes</w:t>
      </w:r>
      <w:r w:rsidR="0043124D">
        <w:t xml:space="preserve"> </w:t>
      </w:r>
      <w:r w:rsidR="00D6159B">
        <w:t xml:space="preserve">found in more than one sample. We then calculated the read coverage at all possible accessibility </w:t>
      </w:r>
      <w:r w:rsidR="0059784B">
        <w:t xml:space="preserve">peaks and TPM-normalized the counts. We </w:t>
      </w:r>
      <w:r w:rsidR="007C5E27">
        <w:t>calculated the Spearman correlation between normalized read coverage</w:t>
      </w:r>
      <w:r w:rsidR="001C50BF">
        <w:t>s</w:t>
      </w:r>
      <w:r w:rsidR="007C5E27">
        <w:t xml:space="preserve"> and used hierarchical clustering to </w:t>
      </w:r>
      <w:r w:rsidR="007F2749">
        <w:t xml:space="preserve">assess similarity between </w:t>
      </w:r>
      <w:r w:rsidR="001C50BF">
        <w:t xml:space="preserve">bulk islet </w:t>
      </w:r>
      <w:r w:rsidR="007F2749">
        <w:t>samples.</w:t>
      </w:r>
      <w:r w:rsidR="002012D3">
        <w:t xml:space="preserve"> To check peak call overlap between </w:t>
      </w:r>
      <w:r w:rsidR="00FF78DB">
        <w:t xml:space="preserve">aggregated single cell ATAC and bulk ATAC data, we </w:t>
      </w:r>
      <w:r w:rsidR="002F0DBE">
        <w:t xml:space="preserve">split peaks based into promoter proximal </w:t>
      </w:r>
      <w:r w:rsidR="006B2473">
        <w:t xml:space="preserve">(+/-500bp from </w:t>
      </w:r>
      <w:r w:rsidR="00687E88">
        <w:t xml:space="preserve">GENCODE </w:t>
      </w:r>
      <w:r w:rsidR="006B2473">
        <w:t xml:space="preserve">transcript TSS) </w:t>
      </w:r>
      <w:r w:rsidR="002F0DBE">
        <w:t xml:space="preserve">and distal peaks based on promoter overlap. </w:t>
      </w:r>
      <w:r w:rsidR="00DB54F9">
        <w:t>For each cluster, w</w:t>
      </w:r>
      <w:r w:rsidR="002D6384">
        <w:t xml:space="preserve">e calculated the percentage of aggregate peaks that overlapped merged </w:t>
      </w:r>
      <w:r w:rsidR="000618EE">
        <w:t xml:space="preserve">autosomal </w:t>
      </w:r>
      <w:r w:rsidR="002D6384">
        <w:t>bulk peaks</w:t>
      </w:r>
      <w:r w:rsidR="00383353">
        <w:t xml:space="preserve"> </w:t>
      </w:r>
      <w:r w:rsidR="000510C1">
        <w:t>and individual sample-level autosomal bulk peaks.</w:t>
      </w:r>
    </w:p>
    <w:p w14:paraId="4157FECD" w14:textId="45884445" w:rsidR="007F2749" w:rsidRDefault="00E13E99" w:rsidP="000652A7">
      <w:pPr>
        <w:spacing w:line="360" w:lineRule="auto"/>
        <w:jc w:val="both"/>
      </w:pPr>
      <w:r>
        <w:t>We also obtained raw sequence data of ATAC-</w:t>
      </w:r>
      <w:proofErr w:type="spellStart"/>
      <w:r>
        <w:t>seq</w:t>
      </w:r>
      <w:proofErr w:type="spellEnd"/>
      <w:r>
        <w:t xml:space="preserve"> f</w:t>
      </w:r>
      <w:r w:rsidR="0038738F">
        <w:t>rom</w:t>
      </w:r>
      <w:r>
        <w:t xml:space="preserve"> </w:t>
      </w:r>
      <w:r w:rsidR="0038738F">
        <w:t>flow-</w:t>
      </w:r>
      <w:r>
        <w:t>sorted pancreatic cells (alpha, beta, acinar, ductal) from two prior studies</w:t>
      </w:r>
      <w:r w:rsidR="00E169A4">
        <w:fldChar w:fldCharType="begin"/>
      </w:r>
      <w:r w:rsidR="00475D13">
        <w:instrText xml:space="preserve"> ADDIN ZOTERO_ITEM {"citationID":"B47mWMib","properties":{"formattedCitation":"{\\rtf \\super 21,22\\nosupersub{}}","plainCitation":"21,22"},"citationItems":[{"id":240,"uris":["http://zotero.org/users/4128181/items/E8RPVKEQ"],"uri":["http://zotero.org/users/4128181/items/E8RPVKEQ"]},{"id":719,"uris":["http://zotero.org/users/4128181/items/UAJP7FGW"],"uri":["http://zotero.org/users/4128181/items/UAJP7FGW"],"itemData":{"id":719,"type":"article-journal","title":"A Chromatin Basis for Cell Lineage and Disease Risk in the Human Pancreas","container-title":"Cell Systems","page":"310-322.e4","volume":"7","issue":"3","source":"PubMed","abstract":"Understanding the genomic logic that underlies cellular diversity and developmental potential in the human pancreas will accelerate the growth of cell replacement therapies and reveal genetic risk mechanisms in diabetes. Here, we identified and characterized thousands of chromatin regions governing cell-specific gene regulation in human pancreatic endocrine and exocrine lineages, including islet β cells, α cells, duct, and acinar cells. Our findings have captured cellular ontogenies at the chromatin level, identified lineage-specific regulators potentially acting on these sites, and uncovered hallmarks of regulatory plasticity between cell types that suggest mechanisms to regenerate β cells from pancreatic endocrine or exocrine cells. Our work shows that disease risk variants related to pancreas are significantly enriched in these regulatory regions and reveals previously unrecognized links between endocrine and exocrine pancreas in diabetes risk.","DOI":"10.1016/j.cels.2018.07.007","ISSN":"2405-4712","note":"PMID: 30145115","journalAbbreviation":"Cell Syst","language":"eng","author":[{"family":"Arda","given":"H. Efsun"},{"family":"Tsai","given":"Jennifer"},{"family":"Rosli","given":"Yenny R."},{"family":"Giresi","given":"Paul"},{"family":"Bottino","given":"Rita"},{"family":"Greenleaf","given":"William J."},{"family":"Chang","given":"Howard Y."},{"family":"Kim","given":"Seung K."}],"issued":{"date-parts":[["2018",9,26]]}}}],"schema":"https://github.com/citation-style-language/schema/raw/master/csl-citation.json"} </w:instrText>
      </w:r>
      <w:r w:rsidR="00E169A4">
        <w:fldChar w:fldCharType="separate"/>
      </w:r>
      <w:r w:rsidR="00475D13" w:rsidRPr="00475D13">
        <w:rPr>
          <w:rFonts w:cs="Arial"/>
          <w:szCs w:val="24"/>
          <w:vertAlign w:val="superscript"/>
        </w:rPr>
        <w:t>21,22</w:t>
      </w:r>
      <w:r w:rsidR="00E169A4">
        <w:fldChar w:fldCharType="end"/>
      </w:r>
      <w:r w:rsidR="00E169A4">
        <w:t xml:space="preserve"> </w:t>
      </w:r>
      <w:r w:rsidR="00CE2D5E">
        <w:t xml:space="preserve">and re-processed all samples with the uniform pipeline described above. </w:t>
      </w:r>
      <w:r w:rsidR="00BE27A4">
        <w:t xml:space="preserve">For </w:t>
      </w:r>
      <w:r w:rsidR="00B266DE">
        <w:t xml:space="preserve">alpha, beta, and exocrine cells from islet </w:t>
      </w:r>
      <w:proofErr w:type="spellStart"/>
      <w:r w:rsidR="00B266DE">
        <w:t>snATAC-seq</w:t>
      </w:r>
      <w:proofErr w:type="spellEnd"/>
      <w:r w:rsidR="00B266DE">
        <w:t xml:space="preserve">, we split reads on a per-donor and per-cluster basis to obtain </w:t>
      </w:r>
      <w:r w:rsidR="00D43D60">
        <w:t xml:space="preserve">read files. Because total read depth was highly variable across </w:t>
      </w:r>
      <w:r w:rsidR="00152DF0">
        <w:t xml:space="preserve">sorted samples, we merged </w:t>
      </w:r>
      <w:r w:rsidR="000618EE">
        <w:t xml:space="preserve">autosomal </w:t>
      </w:r>
      <w:r w:rsidR="00152DF0">
        <w:t xml:space="preserve">peaks after filtering out ENCODE blacklist regions. </w:t>
      </w:r>
      <w:r w:rsidR="00B133FC">
        <w:t xml:space="preserve">We calculated read coverage in each sample for each merged peak and TPM normalized count </w:t>
      </w:r>
      <w:r w:rsidR="00B133FC">
        <w:lastRenderedPageBreak/>
        <w:t xml:space="preserve">values. We then </w:t>
      </w:r>
      <w:r w:rsidR="001C50BF">
        <w:t xml:space="preserve">calculated the Spearman correlation between normalized read coverages and used hierarchical clustering to assess similarity between sorted and </w:t>
      </w:r>
      <w:proofErr w:type="spellStart"/>
      <w:r w:rsidR="001C50BF">
        <w:t>snATAC-seq</w:t>
      </w:r>
      <w:proofErr w:type="spellEnd"/>
      <w:r w:rsidR="001C50BF">
        <w:t xml:space="preserve"> islet samples.</w:t>
      </w:r>
    </w:p>
    <w:p w14:paraId="689134AF" w14:textId="77777777" w:rsidR="00827720" w:rsidRPr="009D6FF8" w:rsidRDefault="00827720" w:rsidP="000652A7">
      <w:pPr>
        <w:spacing w:line="360" w:lineRule="auto"/>
        <w:jc w:val="both"/>
      </w:pPr>
    </w:p>
    <w:p w14:paraId="2360EADE" w14:textId="49F54381" w:rsidR="005460F1" w:rsidRPr="007F07EA" w:rsidRDefault="005460F1" w:rsidP="000652A7">
      <w:pPr>
        <w:pStyle w:val="Heading2"/>
        <w:spacing w:line="360" w:lineRule="auto"/>
        <w:rPr>
          <w:szCs w:val="22"/>
        </w:rPr>
      </w:pPr>
      <w:r w:rsidRPr="007F07EA">
        <w:rPr>
          <w:szCs w:val="22"/>
        </w:rPr>
        <w:t xml:space="preserve">Identifying </w:t>
      </w:r>
      <w:r w:rsidR="00971B51" w:rsidRPr="007F07EA">
        <w:rPr>
          <w:szCs w:val="22"/>
        </w:rPr>
        <w:t>marker</w:t>
      </w:r>
      <w:r w:rsidRPr="007F07EA">
        <w:rPr>
          <w:szCs w:val="22"/>
        </w:rPr>
        <w:t xml:space="preserve"> peaks of chromatin accessibility</w:t>
      </w:r>
    </w:p>
    <w:p w14:paraId="57D58E34" w14:textId="51F9EAFB" w:rsidR="007626AB" w:rsidRPr="007F07EA" w:rsidRDefault="005460F1" w:rsidP="000652A7">
      <w:pPr>
        <w:spacing w:line="360" w:lineRule="auto"/>
        <w:jc w:val="both"/>
      </w:pPr>
      <w:r w:rsidRPr="007F07EA">
        <w:t>T</w:t>
      </w:r>
      <w:r w:rsidR="0059418D" w:rsidRPr="007F07EA">
        <w:t xml:space="preserve">o identify </w:t>
      </w:r>
      <w:r w:rsidR="00DE370C" w:rsidRPr="007F07EA">
        <w:t xml:space="preserve">peaks for each cell type, we aggregated reads for all cells within </w:t>
      </w:r>
      <w:r w:rsidR="00A219CC" w:rsidRPr="007F07EA">
        <w:t>a cluster or sub</w:t>
      </w:r>
      <w:r w:rsidR="00DB144A" w:rsidRPr="007F07EA">
        <w:t>-</w:t>
      </w:r>
      <w:r w:rsidR="00A219CC" w:rsidRPr="007F07EA">
        <w:t>cluster.</w:t>
      </w:r>
      <w:r w:rsidR="00DB144A" w:rsidRPr="007F07EA">
        <w:t xml:space="preserve"> </w:t>
      </w:r>
      <w:r w:rsidR="004B06F2" w:rsidRPr="007F07EA">
        <w:t xml:space="preserve">We </w:t>
      </w:r>
      <w:r w:rsidR="00927EDA" w:rsidRPr="007F07EA">
        <w:t xml:space="preserve">shifted reads aligning to the positive strand by +4bp and reads aligning to the negative strand by -5bp, extended reads to 200bp, and </w:t>
      </w:r>
      <w:r w:rsidR="00A06A31" w:rsidRPr="007F07EA">
        <w:t>centered reads. We used MACS2</w:t>
      </w:r>
      <w:r w:rsidR="00E34E9F">
        <w:fldChar w:fldCharType="begin"/>
      </w:r>
      <w:r w:rsidR="00475D13">
        <w:instrText xml:space="preserve"> ADDIN ZOTERO_ITEM {"citationID":"XT5OLpqx","properties":{"formattedCitation":"{\\rtf \\super 103\\nosupersub{}}","plainCitation":"103"},"citationItems":[{"id":9,"uris":["http://zotero.org/users/4128181/items/5ABDPM3Q"],"uri":["http://zotero.org/users/4128181/items/5ABDPM3Q"],"locator":"2"}]} </w:instrText>
      </w:r>
      <w:r w:rsidR="00E34E9F">
        <w:fldChar w:fldCharType="separate"/>
      </w:r>
      <w:r w:rsidR="00475D13" w:rsidRPr="00475D13">
        <w:rPr>
          <w:rFonts w:cs="Arial"/>
          <w:szCs w:val="24"/>
          <w:vertAlign w:val="superscript"/>
        </w:rPr>
        <w:t>103</w:t>
      </w:r>
      <w:r w:rsidR="00E34E9F">
        <w:fldChar w:fldCharType="end"/>
      </w:r>
      <w:r w:rsidR="00A06A31" w:rsidRPr="007F07EA">
        <w:t xml:space="preserve"> to call peaks </w:t>
      </w:r>
      <w:r w:rsidR="00F858DE" w:rsidRPr="007F07EA">
        <w:t xml:space="preserve">of chromatin accessibility </w:t>
      </w:r>
      <w:r w:rsidR="007874FE" w:rsidRPr="007F07EA">
        <w:t xml:space="preserve">for each aggregated read file </w:t>
      </w:r>
      <w:r w:rsidR="00F858DE" w:rsidRPr="007F07EA">
        <w:t xml:space="preserve">with the following </w:t>
      </w:r>
      <w:r w:rsidR="007874FE" w:rsidRPr="007F07EA">
        <w:t>settings ‘--</w:t>
      </w:r>
      <w:proofErr w:type="spellStart"/>
      <w:r w:rsidR="007874FE" w:rsidRPr="007F07EA">
        <w:t>nomodel</w:t>
      </w:r>
      <w:proofErr w:type="spellEnd"/>
      <w:r w:rsidR="007874FE" w:rsidRPr="007F07EA">
        <w:t xml:space="preserve"> --keep-dup all’. </w:t>
      </w:r>
      <w:r w:rsidR="001D4AC0" w:rsidRPr="007F07EA">
        <w:t>We removed peaks that overlapped ENCODE blacklisted regions</w:t>
      </w:r>
      <w:r w:rsidR="005240EE">
        <w:fldChar w:fldCharType="begin"/>
      </w:r>
      <w:r w:rsidR="00475D13">
        <w:instrText xml:space="preserve"> ADDIN ZOTERO_ITEM {"citationID":"FGiG8CAK","properties":{"formattedCitation":"{\\rtf \\super 104\\nosupersub{}}","plainCitation":"104"},"citationItems":[{"id":24,"uris":["http://zotero.org/users/4128181/items/JKC66NBI"],"uri":["http://zotero.org/users/4128181/items/JKC66NBI"]}]} </w:instrText>
      </w:r>
      <w:r w:rsidR="005240EE">
        <w:fldChar w:fldCharType="separate"/>
      </w:r>
      <w:r w:rsidR="00475D13" w:rsidRPr="00475D13">
        <w:rPr>
          <w:rFonts w:cs="Arial"/>
          <w:szCs w:val="24"/>
          <w:vertAlign w:val="superscript"/>
        </w:rPr>
        <w:t>104</w:t>
      </w:r>
      <w:r w:rsidR="005240EE">
        <w:fldChar w:fldCharType="end"/>
      </w:r>
      <w:r w:rsidR="001D4AC0" w:rsidRPr="007F07EA">
        <w:t>.</w:t>
      </w:r>
      <w:r w:rsidR="00971B51" w:rsidRPr="007F07EA">
        <w:t xml:space="preserve"> We then used bedtools</w:t>
      </w:r>
      <w:r w:rsidR="00A46FC9">
        <w:fldChar w:fldCharType="begin"/>
      </w:r>
      <w:r w:rsidR="00475D13">
        <w:instrText xml:space="preserve"> ADDIN ZOTERO_ITEM {"citationID":"R4j5SrGL","properties":{"formattedCitation":"{\\rtf \\super 105\\nosupersub{}}","plainCitation":"105"},"citationItems":[{"id":21,"uris":["http://zotero.org/users/4128181/items/FZT62RV4"],"uri":["http://zotero.org/users/4128181/items/FZT62RV4"]}]} </w:instrText>
      </w:r>
      <w:r w:rsidR="00A46FC9">
        <w:fldChar w:fldCharType="separate"/>
      </w:r>
      <w:r w:rsidR="00475D13" w:rsidRPr="00475D13">
        <w:rPr>
          <w:rFonts w:cs="Arial"/>
          <w:szCs w:val="24"/>
          <w:vertAlign w:val="superscript"/>
        </w:rPr>
        <w:t>105</w:t>
      </w:r>
      <w:r w:rsidR="00A46FC9">
        <w:fldChar w:fldCharType="end"/>
      </w:r>
      <w:r w:rsidR="0050717F" w:rsidRPr="007F07EA">
        <w:t xml:space="preserve"> </w:t>
      </w:r>
      <w:r w:rsidR="00971B51" w:rsidRPr="007F07EA">
        <w:t xml:space="preserve">to </w:t>
      </w:r>
      <w:r w:rsidR="0050717F" w:rsidRPr="007F07EA">
        <w:t xml:space="preserve">merge peaks from all clusters and sub-clusters to create a </w:t>
      </w:r>
      <w:r w:rsidR="005A5C38" w:rsidRPr="007F07EA">
        <w:t>superset of islet regulatory peaks.</w:t>
      </w:r>
    </w:p>
    <w:p w14:paraId="3571FE87" w14:textId="259F0D25" w:rsidR="00FD3809" w:rsidRDefault="007626AB" w:rsidP="000652A7">
      <w:pPr>
        <w:spacing w:line="360" w:lineRule="auto"/>
        <w:jc w:val="both"/>
      </w:pPr>
      <w:r w:rsidRPr="007F07EA">
        <w:t xml:space="preserve">We </w:t>
      </w:r>
      <w:r w:rsidR="00713D62" w:rsidRPr="007F07EA">
        <w:t xml:space="preserve">generated a sparse </w:t>
      </w:r>
      <w:r w:rsidR="00713D62" w:rsidRPr="007F07EA">
        <w:rPr>
          <w:i/>
        </w:rPr>
        <w:t>m</w:t>
      </w:r>
      <w:r w:rsidR="00713D62" w:rsidRPr="007F07EA">
        <w:t xml:space="preserve"> x </w:t>
      </w:r>
      <w:r w:rsidR="00713D62" w:rsidRPr="007F07EA">
        <w:rPr>
          <w:i/>
        </w:rPr>
        <w:t>n</w:t>
      </w:r>
      <w:r w:rsidR="00713D62" w:rsidRPr="007F07EA">
        <w:t xml:space="preserve"> binary </w:t>
      </w:r>
      <w:r w:rsidR="00C86961" w:rsidRPr="007F07EA">
        <w:t xml:space="preserve">matrix containing binary overlap </w:t>
      </w:r>
      <w:r w:rsidR="00DB2E36" w:rsidRPr="007F07EA">
        <w:t xml:space="preserve">between </w:t>
      </w:r>
      <w:r w:rsidR="00DB2E36" w:rsidRPr="007F07EA">
        <w:rPr>
          <w:i/>
        </w:rPr>
        <w:t>m</w:t>
      </w:r>
      <w:r w:rsidR="00DB2E36" w:rsidRPr="007F07EA">
        <w:t xml:space="preserve"> peaks in the sup</w:t>
      </w:r>
      <w:r w:rsidR="00171082" w:rsidRPr="007F07EA">
        <w:t xml:space="preserve">erset of islet regulatory peaks and </w:t>
      </w:r>
      <w:r w:rsidR="00171082" w:rsidRPr="007F07EA">
        <w:rPr>
          <w:i/>
        </w:rPr>
        <w:t xml:space="preserve">n </w:t>
      </w:r>
      <w:r w:rsidR="00171082" w:rsidRPr="007F07EA">
        <w:t xml:space="preserve">cells. We </w:t>
      </w:r>
      <w:r w:rsidR="005833D7" w:rsidRPr="007F07EA">
        <w:t xml:space="preserve">then calculated t-statistics of peak specificity for each cluster </w:t>
      </w:r>
      <w:r w:rsidR="00A41F5E" w:rsidRPr="007F07EA">
        <w:t xml:space="preserve">or sub-cluster through </w:t>
      </w:r>
      <w:r w:rsidR="00A0005C" w:rsidRPr="007F07EA">
        <w:t>linear regression models. We used binary encoding</w:t>
      </w:r>
      <w:r w:rsidR="00594432" w:rsidRPr="007F07EA">
        <w:t>s</w:t>
      </w:r>
      <w:r w:rsidR="00A0005C" w:rsidRPr="007F07EA">
        <w:t xml:space="preserve"> </w:t>
      </w:r>
      <w:r w:rsidR="00FC56A6" w:rsidRPr="007F07EA">
        <w:t xml:space="preserve">to specify which donor a given cell came from as </w:t>
      </w:r>
      <w:r w:rsidR="00C81A2B" w:rsidRPr="007F07EA">
        <w:t xml:space="preserve">covariates in the model. </w:t>
      </w:r>
      <w:r w:rsidR="003C3554" w:rsidRPr="007F07EA">
        <w:t xml:space="preserve">For each peak and cluster, we used </w:t>
      </w:r>
      <w:r w:rsidR="006A030C" w:rsidRPr="007F07EA">
        <w:t xml:space="preserve">binary encoding of </w:t>
      </w:r>
      <w:r w:rsidR="003C3554" w:rsidRPr="007F07EA">
        <w:t xml:space="preserve">read overlap </w:t>
      </w:r>
      <w:r w:rsidR="006A030C" w:rsidRPr="007F07EA">
        <w:t xml:space="preserve">with the peak as the predictor and </w:t>
      </w:r>
      <w:r w:rsidR="00912573" w:rsidRPr="007F07EA">
        <w:t>whether a cell was in the cluster (1 if yes, -1 if no) as the outcome.</w:t>
      </w:r>
      <w:r w:rsidR="008F679F" w:rsidRPr="007F07EA">
        <w:t xml:space="preserve"> </w:t>
      </w:r>
    </w:p>
    <w:p w14:paraId="61C809AC" w14:textId="77777777" w:rsidR="00827720" w:rsidRPr="007F07EA" w:rsidRDefault="00827720" w:rsidP="000652A7">
      <w:pPr>
        <w:spacing w:line="360" w:lineRule="auto"/>
        <w:jc w:val="both"/>
      </w:pPr>
    </w:p>
    <w:p w14:paraId="5F7603E4" w14:textId="77777777" w:rsidR="000F4E54" w:rsidRPr="007F07EA" w:rsidRDefault="000F4E54" w:rsidP="000652A7">
      <w:pPr>
        <w:pStyle w:val="Heading2"/>
        <w:spacing w:line="360" w:lineRule="auto"/>
        <w:rPr>
          <w:szCs w:val="22"/>
        </w:rPr>
      </w:pPr>
      <w:r w:rsidRPr="007F07EA">
        <w:rPr>
          <w:szCs w:val="22"/>
        </w:rPr>
        <w:t xml:space="preserve">Matching islet </w:t>
      </w:r>
      <w:proofErr w:type="spellStart"/>
      <w:r w:rsidRPr="007F07EA">
        <w:rPr>
          <w:szCs w:val="22"/>
        </w:rPr>
        <w:t>snATAC-seq</w:t>
      </w:r>
      <w:proofErr w:type="spellEnd"/>
      <w:r w:rsidRPr="007F07EA">
        <w:rPr>
          <w:szCs w:val="22"/>
        </w:rPr>
        <w:t xml:space="preserve"> with </w:t>
      </w:r>
      <w:proofErr w:type="spellStart"/>
      <w:r w:rsidRPr="007F07EA">
        <w:rPr>
          <w:szCs w:val="22"/>
        </w:rPr>
        <w:t>scRNA-seq</w:t>
      </w:r>
      <w:proofErr w:type="spellEnd"/>
      <w:r w:rsidRPr="007F07EA">
        <w:rPr>
          <w:szCs w:val="22"/>
        </w:rPr>
        <w:t xml:space="preserve"> clusters</w:t>
      </w:r>
    </w:p>
    <w:p w14:paraId="3EE6BC1F" w14:textId="741B12D7" w:rsidR="00296A79" w:rsidRDefault="000F4E54" w:rsidP="00BA4795">
      <w:pPr>
        <w:pStyle w:val="Bibliography"/>
        <w:spacing w:line="360" w:lineRule="auto"/>
        <w:ind w:left="0" w:firstLine="0"/>
        <w:jc w:val="both"/>
      </w:pPr>
      <w:r w:rsidRPr="007F07EA">
        <w:t xml:space="preserve">To </w:t>
      </w:r>
      <w:r w:rsidR="00654E91" w:rsidRPr="007F07EA">
        <w:t xml:space="preserve">verify that clusters definitions and labels from single cell chromatin accessibility data matched those from single cell expression data, we </w:t>
      </w:r>
      <w:r w:rsidR="001C4C12" w:rsidRPr="007F07EA">
        <w:t>obtained published single cell RNA-</w:t>
      </w:r>
      <w:proofErr w:type="spellStart"/>
      <w:r w:rsidR="001C4C12" w:rsidRPr="007F07EA">
        <w:t>seq</w:t>
      </w:r>
      <w:proofErr w:type="spellEnd"/>
      <w:r w:rsidR="001C4C12" w:rsidRPr="007F07EA">
        <w:t xml:space="preserve"> data from 12 non-diabetic islet donors</w:t>
      </w:r>
      <w:r w:rsidR="00A666DC">
        <w:fldChar w:fldCharType="begin"/>
      </w:r>
      <w:r w:rsidR="00475D13">
        <w:instrText xml:space="preserve"> ADDIN ZOTERO_ITEM {"citationID":"esRpfkUL","properties":{"formattedCitation":"{\\rtf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rsidR="00A666DC">
        <w:fldChar w:fldCharType="separate"/>
      </w:r>
      <w:r w:rsidR="00475D13" w:rsidRPr="00475D13">
        <w:rPr>
          <w:rFonts w:cs="Arial"/>
          <w:szCs w:val="24"/>
          <w:vertAlign w:val="superscript"/>
        </w:rPr>
        <w:t>17</w:t>
      </w:r>
      <w:r w:rsidR="00A666DC">
        <w:fldChar w:fldCharType="end"/>
      </w:r>
      <w:r w:rsidR="001C4C12" w:rsidRPr="007F07EA">
        <w:t>.</w:t>
      </w:r>
      <w:r w:rsidR="00BB7AE1" w:rsidRPr="007F07EA">
        <w:t xml:space="preserve"> Because cluster definitions for all cell types were not </w:t>
      </w:r>
      <w:r w:rsidR="006A069B">
        <w:t>available</w:t>
      </w:r>
      <w:r w:rsidR="00BB7AE1" w:rsidRPr="007F07EA">
        <w:t xml:space="preserve">, we </w:t>
      </w:r>
      <w:r w:rsidR="00B01847" w:rsidRPr="007F07EA">
        <w:t>re</w:t>
      </w:r>
      <w:r w:rsidR="006A069B">
        <w:t>-</w:t>
      </w:r>
      <w:r w:rsidR="00B01847" w:rsidRPr="007F07EA">
        <w:t xml:space="preserve">analyzed the data and performed clustering analyses. Starting with the gene expression matrix, we </w:t>
      </w:r>
      <w:r w:rsidR="00A25D36" w:rsidRPr="007F07EA">
        <w:t xml:space="preserve">first performed quality control steps to remove potential doublets. </w:t>
      </w:r>
      <w:r w:rsidR="001159A3" w:rsidRPr="007F07EA">
        <w:t xml:space="preserve">For </w:t>
      </w:r>
      <w:r w:rsidR="00FD5479" w:rsidRPr="007F07EA">
        <w:t xml:space="preserve">each </w:t>
      </w:r>
      <w:r w:rsidR="001159A3" w:rsidRPr="007F07EA">
        <w:t xml:space="preserve">marker genes of different cell types within the pancreas, including </w:t>
      </w:r>
      <w:r w:rsidR="001159A3" w:rsidRPr="007F07EA">
        <w:rPr>
          <w:i/>
        </w:rPr>
        <w:t>GCG</w:t>
      </w:r>
      <w:r w:rsidR="00FD25DF" w:rsidRPr="007F07EA">
        <w:rPr>
          <w:i/>
        </w:rPr>
        <w:t xml:space="preserve"> </w:t>
      </w:r>
      <w:r w:rsidR="00FD25DF" w:rsidRPr="007F07EA">
        <w:t>(alpha)</w:t>
      </w:r>
      <w:r w:rsidR="001159A3" w:rsidRPr="007F07EA">
        <w:t xml:space="preserve">, </w:t>
      </w:r>
      <w:r w:rsidR="001159A3" w:rsidRPr="007F07EA">
        <w:rPr>
          <w:i/>
        </w:rPr>
        <w:t>INS</w:t>
      </w:r>
      <w:r w:rsidR="00FD25DF" w:rsidRPr="007F07EA">
        <w:t xml:space="preserve"> (beta)</w:t>
      </w:r>
      <w:r w:rsidR="001159A3" w:rsidRPr="007F07EA">
        <w:t xml:space="preserve">, </w:t>
      </w:r>
      <w:r w:rsidR="001159A3" w:rsidRPr="007F07EA">
        <w:rPr>
          <w:i/>
        </w:rPr>
        <w:t>SST</w:t>
      </w:r>
      <w:r w:rsidR="00FD25DF" w:rsidRPr="007F07EA">
        <w:rPr>
          <w:i/>
        </w:rPr>
        <w:t xml:space="preserve"> </w:t>
      </w:r>
      <w:r w:rsidR="00FD25DF" w:rsidRPr="007F07EA">
        <w:t>(delta)</w:t>
      </w:r>
      <w:r w:rsidR="001159A3" w:rsidRPr="007F07EA">
        <w:t xml:space="preserve">, </w:t>
      </w:r>
      <w:r w:rsidR="001159A3" w:rsidRPr="007F07EA">
        <w:rPr>
          <w:i/>
        </w:rPr>
        <w:t>PPY</w:t>
      </w:r>
      <w:r w:rsidR="00FD25DF" w:rsidRPr="007F07EA">
        <w:rPr>
          <w:i/>
        </w:rPr>
        <w:t xml:space="preserve"> </w:t>
      </w:r>
      <w:r w:rsidR="00FD25DF" w:rsidRPr="007F07EA">
        <w:t>(gamma)</w:t>
      </w:r>
      <w:r w:rsidR="001159A3" w:rsidRPr="007F07EA">
        <w:t xml:space="preserve">, </w:t>
      </w:r>
      <w:r w:rsidR="00FD25DF" w:rsidRPr="007F07EA">
        <w:rPr>
          <w:i/>
        </w:rPr>
        <w:t>CTRB2</w:t>
      </w:r>
      <w:r w:rsidR="00FD25DF" w:rsidRPr="007F07EA">
        <w:t xml:space="preserve"> (acinar)</w:t>
      </w:r>
      <w:r w:rsidR="001159A3" w:rsidRPr="007F07EA">
        <w:t xml:space="preserve">, </w:t>
      </w:r>
      <w:r w:rsidR="00FD25DF" w:rsidRPr="007F07EA">
        <w:rPr>
          <w:i/>
        </w:rPr>
        <w:t xml:space="preserve">CFTR </w:t>
      </w:r>
      <w:r w:rsidR="00FD25DF" w:rsidRPr="007F07EA">
        <w:t>(ductal)</w:t>
      </w:r>
      <w:r w:rsidR="00FD25DF" w:rsidRPr="007F07EA">
        <w:rPr>
          <w:i/>
        </w:rPr>
        <w:t>, PLVAP</w:t>
      </w:r>
      <w:r w:rsidR="00FD25DF" w:rsidRPr="007F07EA">
        <w:t xml:space="preserve"> (endothelial)</w:t>
      </w:r>
      <w:r w:rsidR="00FD25DF" w:rsidRPr="007F07EA">
        <w:rPr>
          <w:i/>
        </w:rPr>
        <w:t xml:space="preserve">, PDGFRB </w:t>
      </w:r>
      <w:r w:rsidR="00FD25DF" w:rsidRPr="007F07EA">
        <w:t>(stellate)</w:t>
      </w:r>
      <w:r w:rsidR="00FD25DF" w:rsidRPr="007F07EA">
        <w:rPr>
          <w:i/>
        </w:rPr>
        <w:t xml:space="preserve">, </w:t>
      </w:r>
      <w:r w:rsidR="00FD25DF" w:rsidRPr="007F07EA">
        <w:t xml:space="preserve">and </w:t>
      </w:r>
      <w:r w:rsidR="00FD25DF" w:rsidRPr="007F07EA">
        <w:rPr>
          <w:i/>
        </w:rPr>
        <w:t xml:space="preserve">C1QC </w:t>
      </w:r>
      <w:r w:rsidR="00FD25DF" w:rsidRPr="007F07EA">
        <w:t xml:space="preserve">(immune) </w:t>
      </w:r>
      <w:r w:rsidR="001159A3" w:rsidRPr="007F07EA">
        <w:t xml:space="preserve">we used a Gaussian mixture model </w:t>
      </w:r>
      <w:r w:rsidR="006135C0" w:rsidRPr="007F07EA">
        <w:t xml:space="preserve">on log-transformed read depth for the gene </w:t>
      </w:r>
      <w:r w:rsidR="001159A3" w:rsidRPr="007F07EA">
        <w:t xml:space="preserve">to identify whether a cell expressed </w:t>
      </w:r>
      <w:r w:rsidR="00E24914" w:rsidRPr="007F07EA">
        <w:t>it (high distribution) or not (low distribution)</w:t>
      </w:r>
      <w:r w:rsidR="00FD5479" w:rsidRPr="007F07EA">
        <w:t>.</w:t>
      </w:r>
      <w:r w:rsidR="00E24914" w:rsidRPr="007F07EA">
        <w:t xml:space="preserve"> </w:t>
      </w:r>
      <w:r w:rsidR="006135C0" w:rsidRPr="007F07EA">
        <w:t xml:space="preserve">We verified that cells expressing more than one marker gene had </w:t>
      </w:r>
      <w:r w:rsidR="00FF2305" w:rsidRPr="007F07EA">
        <w:t xml:space="preserve">on average </w:t>
      </w:r>
      <w:r w:rsidR="006135C0" w:rsidRPr="007F07EA">
        <w:t xml:space="preserve">higher read depth </w:t>
      </w:r>
      <w:r w:rsidR="00FF2305" w:rsidRPr="007F07EA">
        <w:t>and more genes expressed (</w:t>
      </w:r>
      <w:r w:rsidR="00FF2305" w:rsidRPr="00C60727">
        <w:rPr>
          <w:b/>
        </w:rPr>
        <w:t>Figure SX</w:t>
      </w:r>
      <w:r w:rsidR="00FF2305" w:rsidRPr="007F07EA">
        <w:t xml:space="preserve">). </w:t>
      </w:r>
      <w:r w:rsidR="005F5B81" w:rsidRPr="007F07EA">
        <w:t xml:space="preserve">We regressed out </w:t>
      </w:r>
      <w:r w:rsidR="007A2098" w:rsidRPr="007F07EA">
        <w:t xml:space="preserve">covariates including sex, BMI, and read depth, and separated cells </w:t>
      </w:r>
      <w:r w:rsidR="00736DAC" w:rsidRPr="007F07EA">
        <w:t>by donor of origin. We then used MNN correction</w:t>
      </w:r>
      <w:r w:rsidR="00EA18FE">
        <w:fldChar w:fldCharType="begin"/>
      </w:r>
      <w:r w:rsidR="00475D13">
        <w:instrText xml:space="preserve"> ADDIN ZOTERO_ITEM {"citationID":"ZLaD83L3","properties":{"formattedCitation":"{\\rtf \\super 35\\nosupersub{}}","plainCitation":"35"},"citationItems":[{"id":714,"uris":["http://zotero.org/users/4128181/items/RXSXXCNI"],"uri":["http://zotero.org/users/4128181/items/RXSXXCNI"],"itemData":{"id":714,"type":"article-journal","title":"Batch effects in single-cell RNA-sequencing data are corrected by matching mutual nearest neighbors","container-title":"Nature Biotechnology","page":"421-427","volume":"36","issue":"5","source":"PubMed","abstract":"Large-scale single-cell RNA sequencing (scRNA-seq) data sets that are produced in different laboratories and at different times contain batch effects that may compromise the integration and interpretation of the data. Existing scRNA-seq analysis methods incorrectly assume that the composition of cell populations is either known or identical across batches. We present a strategy for batch correction based on the detection of mutual nearest neighbors (MNNs) in the high-dimensional expression space. Our approach does not rely on predefined or equal population compositions across batches; instead, it requires only that a subset of the population be shared between batches. We demonstrate the superiority of our approach compared with existing methods by using both simulated and real scRNA-seq data sets. Using multiple droplet-based scRNA-seq data sets, we demonstrate that our MNN batch-effect-correction method can be scaled to large numbers of cells.","DOI":"10.1038/nbt.4091","ISSN":"1546-1696","note":"PMID: 29608177\nPMCID: PMC6152897","journalAbbreviation":"Nat. Biotechnol.","language":"eng","author":[{"family":"Haghverdi","given":"Laleh"},{"family":"Lun","given":"Aaron T. L."},{"family":"Morgan","given":"Michael D."},{"family":"Marioni","given":"John C."}],"issued":{"date-parts":[["2018",6]]}}}],"schema":"https://github.com/citation-style-language/schema/raw/master/csl-citation.json"} </w:instrText>
      </w:r>
      <w:r w:rsidR="00EA18FE">
        <w:fldChar w:fldCharType="separate"/>
      </w:r>
      <w:r w:rsidR="00475D13" w:rsidRPr="00475D13">
        <w:rPr>
          <w:rFonts w:cs="Arial"/>
          <w:szCs w:val="24"/>
          <w:vertAlign w:val="superscript"/>
        </w:rPr>
        <w:t>35</w:t>
      </w:r>
      <w:r w:rsidR="00EA18FE">
        <w:fldChar w:fldCharType="end"/>
      </w:r>
      <w:r w:rsidR="00736DAC" w:rsidRPr="007F07EA">
        <w:t xml:space="preserve"> to </w:t>
      </w:r>
      <w:r w:rsidR="00BC61A7" w:rsidRPr="007F07EA">
        <w:t xml:space="preserve">adjust for batch effects. </w:t>
      </w:r>
      <w:r w:rsidR="00CC24A2" w:rsidRPr="007F07EA">
        <w:t xml:space="preserve">After scaling the data, we performed PCA and used the top 50 principal components to calculate </w:t>
      </w:r>
      <w:r w:rsidR="00CC24A2" w:rsidRPr="007F07EA">
        <w:lastRenderedPageBreak/>
        <w:t xml:space="preserve">the </w:t>
      </w:r>
      <w:r w:rsidR="008A3F1C" w:rsidRPr="007F07EA">
        <w:t>10</w:t>
      </w:r>
      <w:r w:rsidR="00CC24A2" w:rsidRPr="007F07EA">
        <w:t xml:space="preserve"> nearest neighbors</w:t>
      </w:r>
      <w:r w:rsidR="00AE1E42" w:rsidRPr="007F07EA">
        <w:t xml:space="preserve"> using the cosine metric</w:t>
      </w:r>
      <w:r w:rsidR="00CC24A2" w:rsidRPr="007F07EA">
        <w:t xml:space="preserve">. We used the nearest neighbor map </w:t>
      </w:r>
      <w:r w:rsidR="00E550FB" w:rsidRPr="007F07EA">
        <w:t xml:space="preserve">for UMAP dimensionality reduction with the parameters </w:t>
      </w:r>
      <w:r w:rsidR="00B96B3C" w:rsidRPr="007F07EA">
        <w:t>‘</w:t>
      </w:r>
      <w:proofErr w:type="spellStart"/>
      <w:r w:rsidR="00B96B3C" w:rsidRPr="007F07EA">
        <w:t>min_dist</w:t>
      </w:r>
      <w:proofErr w:type="spellEnd"/>
      <w:r w:rsidR="00B96B3C" w:rsidRPr="007F07EA">
        <w:t>=0.3’</w:t>
      </w:r>
      <w:r w:rsidR="00E550FB" w:rsidRPr="007F07EA">
        <w:t xml:space="preserve"> and to perform Louvain clustering with the parameters </w:t>
      </w:r>
      <w:r w:rsidR="00B96B3C" w:rsidRPr="007F07EA">
        <w:t>‘resolution=1’</w:t>
      </w:r>
      <w:r w:rsidR="00E550FB" w:rsidRPr="007F07EA">
        <w:t xml:space="preserve">. </w:t>
      </w:r>
      <w:r w:rsidR="0097049D" w:rsidRPr="007F07EA">
        <w:t xml:space="preserve">We used </w:t>
      </w:r>
      <w:r w:rsidR="00403A2D" w:rsidRPr="007F07EA">
        <w:t xml:space="preserve">a similar regression framework </w:t>
      </w:r>
      <w:r w:rsidR="005F4CBC" w:rsidRPr="007F07EA">
        <w:t xml:space="preserve">as the chromatin accessibility marker peaks </w:t>
      </w:r>
      <w:r w:rsidR="008749CF" w:rsidRPr="007F07EA">
        <w:t>to calculate t-statistics for gene specificity for each cluster</w:t>
      </w:r>
      <w:r w:rsidR="0050204E" w:rsidRPr="007F07EA">
        <w:t xml:space="preserve"> with the following modifications. We</w:t>
      </w:r>
      <w:r w:rsidR="00296A79" w:rsidRPr="007F07EA">
        <w:t xml:space="preserve"> </w:t>
      </w:r>
      <w:r w:rsidR="00242645" w:rsidRPr="007F07EA">
        <w:t xml:space="preserve">included sex, BMI, and log-transformed read coverage as covariates and </w:t>
      </w:r>
      <w:r w:rsidR="0050204E" w:rsidRPr="007F07EA">
        <w:t xml:space="preserve">used </w:t>
      </w:r>
      <w:r w:rsidR="00296A79" w:rsidRPr="007F07EA">
        <w:t>log</w:t>
      </w:r>
      <w:r w:rsidR="00296A79" w:rsidRPr="007F07EA">
        <w:rPr>
          <w:vertAlign w:val="subscript"/>
        </w:rPr>
        <w:t>2</w:t>
      </w:r>
      <w:r w:rsidR="00296A79" w:rsidRPr="007F07EA">
        <w:t xml:space="preserve"> read counts for each gene instead of binary peak coverage</w:t>
      </w:r>
      <w:r w:rsidR="0050204E" w:rsidRPr="007F07EA">
        <w:t xml:space="preserve"> as the predictor.</w:t>
      </w:r>
    </w:p>
    <w:p w14:paraId="0999F3E7" w14:textId="77777777" w:rsidR="00BA4795" w:rsidRPr="00BA4795" w:rsidRDefault="00BA4795" w:rsidP="00BA4795"/>
    <w:p w14:paraId="3C653FB0" w14:textId="52280564" w:rsidR="001D64BE" w:rsidRDefault="007C1A7A" w:rsidP="000652A7">
      <w:pPr>
        <w:spacing w:line="360" w:lineRule="auto"/>
        <w:jc w:val="both"/>
      </w:pPr>
      <w:r w:rsidRPr="007F07EA">
        <w:t xml:space="preserve">We used </w:t>
      </w:r>
      <w:r w:rsidR="000A7A41" w:rsidRPr="007F07EA">
        <w:t xml:space="preserve">the </w:t>
      </w:r>
      <w:r w:rsidRPr="007F07EA">
        <w:t xml:space="preserve">Spearman correlation between </w:t>
      </w:r>
      <w:r w:rsidR="00B14649" w:rsidRPr="007F07EA">
        <w:t xml:space="preserve">t-statistics from islet </w:t>
      </w:r>
      <w:proofErr w:type="spellStart"/>
      <w:r w:rsidR="00B14649" w:rsidRPr="007F07EA">
        <w:t>snATAC-seq</w:t>
      </w:r>
      <w:proofErr w:type="spellEnd"/>
      <w:r w:rsidR="00B14649" w:rsidRPr="007F07EA">
        <w:t xml:space="preserve"> and </w:t>
      </w:r>
      <w:proofErr w:type="spellStart"/>
      <w:r w:rsidR="00B14649" w:rsidRPr="007F07EA">
        <w:t>scRNA-seq</w:t>
      </w:r>
      <w:proofErr w:type="spellEnd"/>
      <w:r w:rsidR="00B14649" w:rsidRPr="007F07EA">
        <w:t xml:space="preserve"> data to match up clusters.</w:t>
      </w:r>
      <w:r w:rsidR="000A7A41" w:rsidRPr="007F07EA">
        <w:t xml:space="preserve"> Specifically, we took </w:t>
      </w:r>
      <w:r w:rsidR="00C7209E" w:rsidRPr="007F07EA">
        <w:t>the top 100 (sorted by descending t-statistic) most specific promoter peaks</w:t>
      </w:r>
      <w:r w:rsidR="00CC2642">
        <w:t xml:space="preserve"> </w:t>
      </w:r>
      <w:r w:rsidR="00C7209E" w:rsidRPr="007F07EA">
        <w:t xml:space="preserve">for each cluster or sub-cluster </w:t>
      </w:r>
      <w:r w:rsidR="001239B4" w:rsidRPr="007F07EA">
        <w:t>to define a list of genes for comparison.</w:t>
      </w:r>
      <w:r w:rsidR="00CC2642">
        <w:t xml:space="preserve"> To facilitate</w:t>
      </w:r>
      <w:r w:rsidR="001335C3">
        <w:t xml:space="preserve"> one-to-one</w:t>
      </w:r>
      <w:r w:rsidR="00CC2642">
        <w:t xml:space="preserve"> comparison</w:t>
      </w:r>
      <w:r w:rsidR="001335C3">
        <w:t>s</w:t>
      </w:r>
      <w:r w:rsidR="00CC2642">
        <w:t xml:space="preserve"> between the two datasets, for this analysis only we defined promoter peaks as peaks within +/-500bp of a </w:t>
      </w:r>
      <w:r w:rsidR="00687E88">
        <w:t xml:space="preserve">GENCODE </w:t>
      </w:r>
      <w:r w:rsidR="00E16C6B">
        <w:t xml:space="preserve">v19 </w:t>
      </w:r>
      <w:r w:rsidR="00CC2642">
        <w:t>gene TSS.</w:t>
      </w:r>
      <w:r w:rsidR="001239B4" w:rsidRPr="007F07EA">
        <w:t xml:space="preserve"> This list </w:t>
      </w:r>
      <w:r w:rsidR="00227C9C" w:rsidRPr="007F07EA">
        <w:t xml:space="preserve">contained </w:t>
      </w:r>
      <w:r w:rsidR="001430D5">
        <w:t>966</w:t>
      </w:r>
      <w:r w:rsidR="00CC2642" w:rsidRPr="007F07EA">
        <w:t xml:space="preserve"> </w:t>
      </w:r>
      <w:r w:rsidR="00227C9C" w:rsidRPr="007F07EA">
        <w:t>genes, which is less than 100x13</w:t>
      </w:r>
      <w:r w:rsidR="006279CE" w:rsidRPr="007F07EA">
        <w:t xml:space="preserve"> (number of clusters)</w:t>
      </w:r>
      <w:r w:rsidR="006F6C8C" w:rsidRPr="007F07EA">
        <w:t xml:space="preserve"> because </w:t>
      </w:r>
      <w:r w:rsidR="00CC2642">
        <w:t>1) marker genes were sometimes shared between sub-clusters and 2) not all genes were present in the expression dataset</w:t>
      </w:r>
      <w:r w:rsidR="006F6C8C" w:rsidRPr="007F07EA">
        <w:t xml:space="preserve">. </w:t>
      </w:r>
      <w:r w:rsidR="008A13C7" w:rsidRPr="007F07EA">
        <w:t>For each cluster from accessible chromatin data, we then compared t-statistics</w:t>
      </w:r>
      <w:r w:rsidR="0083412A" w:rsidRPr="007F07EA">
        <w:t xml:space="preserve"> of genes in the list</w:t>
      </w:r>
      <w:r w:rsidR="008A13C7" w:rsidRPr="007F07EA">
        <w:t xml:space="preserve"> </w:t>
      </w:r>
      <w:r w:rsidR="006E4FEC" w:rsidRPr="007F07EA">
        <w:t xml:space="preserve">with </w:t>
      </w:r>
      <w:r w:rsidR="0083412A" w:rsidRPr="007F07EA">
        <w:t xml:space="preserve">t-statistics for </w:t>
      </w:r>
      <w:r w:rsidR="0069030B" w:rsidRPr="007F07EA">
        <w:t xml:space="preserve">all </w:t>
      </w:r>
      <w:r w:rsidR="006E4FEC" w:rsidRPr="007F07EA">
        <w:t>clusters from single cell expression</w:t>
      </w:r>
      <w:r w:rsidR="002107D9" w:rsidRPr="007F07EA">
        <w:t xml:space="preserve"> using the Spearman correlation</w:t>
      </w:r>
      <w:r w:rsidR="009A6498" w:rsidRPr="007F07EA">
        <w:t>,</w:t>
      </w:r>
      <w:r w:rsidR="00B10E88" w:rsidRPr="007F07EA">
        <w:t xml:space="preserve"> which is robust to very specific marker genes such as insulin which could otherwise bias these comparisons</w:t>
      </w:r>
      <w:r w:rsidR="0069030B" w:rsidRPr="007F07EA">
        <w:t>.</w:t>
      </w:r>
    </w:p>
    <w:p w14:paraId="6463BB79" w14:textId="77777777" w:rsidR="00827720" w:rsidRPr="007F07EA" w:rsidRDefault="00827720" w:rsidP="000652A7">
      <w:pPr>
        <w:spacing w:line="360" w:lineRule="auto"/>
        <w:jc w:val="both"/>
      </w:pPr>
    </w:p>
    <w:p w14:paraId="7E4985FF" w14:textId="1134E95C" w:rsidR="001D64BE" w:rsidRPr="007F07EA" w:rsidRDefault="001D64BE" w:rsidP="000652A7">
      <w:pPr>
        <w:pStyle w:val="Heading2"/>
        <w:spacing w:line="360" w:lineRule="auto"/>
        <w:rPr>
          <w:szCs w:val="22"/>
        </w:rPr>
      </w:pPr>
      <w:r w:rsidRPr="007F07EA">
        <w:rPr>
          <w:szCs w:val="22"/>
        </w:rPr>
        <w:t xml:space="preserve">Motif enrichment with </w:t>
      </w:r>
      <w:proofErr w:type="spellStart"/>
      <w:r w:rsidRPr="007F07EA">
        <w:rPr>
          <w:szCs w:val="22"/>
        </w:rPr>
        <w:t>chromVAR</w:t>
      </w:r>
      <w:proofErr w:type="spellEnd"/>
    </w:p>
    <w:p w14:paraId="5DC424F1" w14:textId="02C53CF5" w:rsidR="002735A2" w:rsidRPr="007F07EA" w:rsidRDefault="002735A2" w:rsidP="002735A2">
      <w:pPr>
        <w:spacing w:line="360" w:lineRule="auto"/>
        <w:jc w:val="both"/>
      </w:pPr>
      <w:r>
        <w:t>We used chromVar</w:t>
      </w:r>
      <w:r w:rsidR="00D136D0">
        <w:fldChar w:fldCharType="begin"/>
      </w:r>
      <w:r w:rsidR="00475D13">
        <w:instrText xml:space="preserve"> ADDIN ZOTERO_ITEM {"citationID":"CnlnDP6P","properties":{"formattedCitation":"{\\rtf \\super 40\\nosupersub{}}","plainCitation":"40"},"citationItems":[{"id":753,"uris":["http://zotero.org/users/4128181/items/SKA5VB4M"],"uri":["http://zotero.org/users/4128181/items/SKA5VB4M"],"itemData":{"id":753,"type":"article-journal","title":"chromVAR: inferring transcription-factor-associated accessibility from single-cell epigenomic data","container-title":"Nature Methods","page":"975-978","volume":"14","issue":"10","source":"PubMed","abstract":"Single-cell ATAC-seq (scATAC) yields sparse data that make conventional analysis challenging. We developed chromVAR (http://www.github.com/GreenleafLab/chromVAR), an R package for analyzing sparse chromatin-accessibility data by estimating gain or loss of accessibility within peaks sharing the same motif or annotation while controlling for technical biases. chromVAR enables accurate clustering of scATAC-seq profiles and characterization of known and de novo sequence motifs associated with variation in chromatin accessibility.","DOI":"10.1038/nmeth.4401","ISSN":"1548-7105","note":"PMID: 28825706\nPMCID: PMC5623146","shortTitle":"chromVAR","journalAbbreviation":"Nat. Methods","language":"eng","author":[{"family":"Schep","given":"Alicia N."},{"family":"Wu","given":"Beijing"},{"family":"Buenrostro","given":"Jason D."},{"family":"Greenleaf","given":"William J."}],"issued":{"date-parts":[["2017",10]]}}}],"schema":"https://github.com/citation-style-language/schema/raw/master/csl-citation.json"} </w:instrText>
      </w:r>
      <w:r w:rsidR="00D136D0">
        <w:fldChar w:fldCharType="separate"/>
      </w:r>
      <w:r w:rsidR="00475D13" w:rsidRPr="00475D13">
        <w:rPr>
          <w:rFonts w:cs="Arial"/>
          <w:szCs w:val="24"/>
          <w:vertAlign w:val="superscript"/>
        </w:rPr>
        <w:t>40</w:t>
      </w:r>
      <w:r w:rsidR="00D136D0">
        <w:fldChar w:fldCharType="end"/>
      </w:r>
      <w:r>
        <w:t xml:space="preserve"> to calculate </w:t>
      </w:r>
      <w:r w:rsidRPr="00314B71">
        <w:t>TF motif-associated difference between cell populations</w:t>
      </w:r>
      <w:r>
        <w:t xml:space="preserve">. We first calculated counts per peak per cell matrix and then input it to </w:t>
      </w:r>
      <w:proofErr w:type="spellStart"/>
      <w:r>
        <w:t>chomVar</w:t>
      </w:r>
      <w:proofErr w:type="spellEnd"/>
      <w:r>
        <w:t>. We filtered cells with minimal reads less than 1500 (</w:t>
      </w:r>
      <w:proofErr w:type="spellStart"/>
      <w:r>
        <w:t>min_depth</w:t>
      </w:r>
      <w:proofErr w:type="spellEnd"/>
      <w:r>
        <w:t>=1500) and peaks with fraction of reads less than 0.15 (</w:t>
      </w:r>
      <w:proofErr w:type="spellStart"/>
      <w:r>
        <w:t>min_in_peaks</w:t>
      </w:r>
      <w:proofErr w:type="spellEnd"/>
      <w:r>
        <w:t xml:space="preserve">=0.15) by using </w:t>
      </w:r>
      <w:r w:rsidR="00734880">
        <w:t>‘</w:t>
      </w:r>
      <w:proofErr w:type="spellStart"/>
      <w:r>
        <w:t>filterSamplesPlot</w:t>
      </w:r>
      <w:proofErr w:type="spellEnd"/>
      <w:r w:rsidR="00734880">
        <w:t>’</w:t>
      </w:r>
      <w:r>
        <w:t xml:space="preserve"> function from </w:t>
      </w:r>
      <w:proofErr w:type="spellStart"/>
      <w:r>
        <w:t>chromVar</w:t>
      </w:r>
      <w:proofErr w:type="spellEnd"/>
      <w:r>
        <w:t xml:space="preserve">. We also corrected GC bias based on </w:t>
      </w:r>
      <w:r w:rsidR="00734880">
        <w:t>‘</w:t>
      </w:r>
      <w:r w:rsidRPr="00FF6C71">
        <w:t>BSgenome.Hsapiens.UCSC.hg19</w:t>
      </w:r>
      <w:r w:rsidR="00734880">
        <w:t>’</w:t>
      </w:r>
      <w:r>
        <w:t xml:space="preserve"> using </w:t>
      </w:r>
      <w:r w:rsidR="00734880">
        <w:t>‘</w:t>
      </w:r>
      <w:proofErr w:type="spellStart"/>
      <w:r>
        <w:t>addGCBias</w:t>
      </w:r>
      <w:proofErr w:type="spellEnd"/>
      <w:r w:rsidR="00734880">
        <w:t>’</w:t>
      </w:r>
      <w:r>
        <w:t xml:space="preserve"> function. Then we used the Jaspar motifs from </w:t>
      </w:r>
      <w:r w:rsidR="00734880">
        <w:t>‘</w:t>
      </w:r>
      <w:proofErr w:type="spellStart"/>
      <w:r>
        <w:t>getJasparMotifs</w:t>
      </w:r>
      <w:proofErr w:type="spellEnd"/>
      <w:r w:rsidR="00734880">
        <w:t>’</w:t>
      </w:r>
      <w:r>
        <w:t xml:space="preserve"> function with default parameter and calculated the deviation Z scores for each TF motif in each cell by using </w:t>
      </w:r>
      <w:r w:rsidR="00734880">
        <w:t>‘</w:t>
      </w:r>
      <w:proofErr w:type="spellStart"/>
      <w:r w:rsidRPr="00FF6C71">
        <w:t>computeDeviations</w:t>
      </w:r>
      <w:proofErr w:type="spellEnd"/>
      <w:r w:rsidR="00734880">
        <w:t>’</w:t>
      </w:r>
      <w:r>
        <w:t xml:space="preserve"> function. High-variance TF motifs across all cell types were selected by </w:t>
      </w:r>
      <w:r w:rsidR="00734880">
        <w:t>‘</w:t>
      </w:r>
      <w:proofErr w:type="spellStart"/>
      <w:r w:rsidRPr="00FF6C71">
        <w:t>computeVariability</w:t>
      </w:r>
      <w:proofErr w:type="spellEnd"/>
      <w:r w:rsidR="00734880">
        <w:t>’</w:t>
      </w:r>
      <w:r>
        <w:t xml:space="preserve"> function using cut-off 1.2 (N=111). For each of these variable motifs, we </w:t>
      </w:r>
      <w:r w:rsidR="00D231BC">
        <w:t>calculated</w:t>
      </w:r>
      <w:r>
        <w:t xml:space="preserve"> the mean Z score </w:t>
      </w:r>
      <w:r w:rsidR="00D231BC">
        <w:t>for</w:t>
      </w:r>
      <w:r>
        <w:t xml:space="preserve"> </w:t>
      </w:r>
      <w:r w:rsidR="00D231BC">
        <w:t xml:space="preserve">each </w:t>
      </w:r>
      <w:r>
        <w:t xml:space="preserve">cell types and normalized </w:t>
      </w:r>
      <w:r w:rsidR="00BF7C6E">
        <w:t xml:space="preserve">the values </w:t>
      </w:r>
      <w:r>
        <w:t>to 0 (minimal) and 1 (maximal)</w:t>
      </w:r>
      <w:r w:rsidR="00D231BC">
        <w:t>.</w:t>
      </w:r>
    </w:p>
    <w:p w14:paraId="071CA502" w14:textId="77777777" w:rsidR="00827720" w:rsidRPr="007F07EA" w:rsidRDefault="00827720" w:rsidP="000652A7">
      <w:pPr>
        <w:spacing w:line="360" w:lineRule="auto"/>
      </w:pPr>
    </w:p>
    <w:p w14:paraId="1E544D6C" w14:textId="1FD12BD1" w:rsidR="004438CB" w:rsidRDefault="00FF797A" w:rsidP="000652A7">
      <w:pPr>
        <w:pStyle w:val="Heading2"/>
        <w:spacing w:line="360" w:lineRule="auto"/>
        <w:rPr>
          <w:szCs w:val="22"/>
        </w:rPr>
      </w:pPr>
      <w:r>
        <w:rPr>
          <w:szCs w:val="22"/>
        </w:rPr>
        <w:lastRenderedPageBreak/>
        <w:t>Comparison of alpha and beta cell states</w:t>
      </w:r>
    </w:p>
    <w:p w14:paraId="19C59CB8" w14:textId="01162ED7" w:rsidR="00E44EB1" w:rsidRPr="007F07EA" w:rsidRDefault="00E44EB1" w:rsidP="00E44EB1">
      <w:pPr>
        <w:spacing w:line="360" w:lineRule="auto"/>
        <w:jc w:val="both"/>
      </w:pPr>
      <w:r>
        <w:t xml:space="preserve">To </w:t>
      </w:r>
      <w:r w:rsidR="00C72458">
        <w:t>identify</w:t>
      </w:r>
      <w:r>
        <w:t xml:space="preserve"> TF motifs variable between alpha or beta</w:t>
      </w:r>
      <w:r w:rsidR="001B15A2">
        <w:t xml:space="preserve"> cell</w:t>
      </w:r>
      <w:r>
        <w:t xml:space="preserve"> </w:t>
      </w:r>
      <w:r w:rsidR="00C33CBF">
        <w:t>states</w:t>
      </w:r>
      <w:r>
        <w:t xml:space="preserve">, we performed Student’s t-test on motifs’ Z scores between cells labeled with alpha1 and alpha 2 cells or beta 1 and beta 2. The raw p-value were then adjusted by </w:t>
      </w:r>
      <w:r w:rsidR="00013B4C">
        <w:t xml:space="preserve">the </w:t>
      </w:r>
      <w:proofErr w:type="spellStart"/>
      <w:r>
        <w:t>B</w:t>
      </w:r>
      <w:r w:rsidR="00013B4C">
        <w:t>enjamini</w:t>
      </w:r>
      <w:proofErr w:type="spellEnd"/>
      <w:r w:rsidR="00013B4C">
        <w:t>-</w:t>
      </w:r>
      <w:r>
        <w:t>H</w:t>
      </w:r>
      <w:r w:rsidR="00013B4C">
        <w:t>ochberg</w:t>
      </w:r>
      <w:r>
        <w:t xml:space="preserve"> procedure to </w:t>
      </w:r>
      <w:r w:rsidR="00013B4C">
        <w:t xml:space="preserve">obtain </w:t>
      </w:r>
      <w:r>
        <w:t xml:space="preserve">FDR. </w:t>
      </w:r>
      <w:r w:rsidR="00013B4C">
        <w:t>M</w:t>
      </w:r>
      <w:r>
        <w:t xml:space="preserve">otifs with FDR less than 0.05 and absolute delta Z score greater than 0.5 were defined as differential motifs (N=46 for beta cells, N=109 for alpha cells and 111 motifs </w:t>
      </w:r>
      <w:r w:rsidR="004F1B07">
        <w:t>combined</w:t>
      </w:r>
      <w:r>
        <w:t>)</w:t>
      </w:r>
      <w:r w:rsidRPr="007F07EA">
        <w:t>.</w:t>
      </w:r>
      <w:r>
        <w:t xml:space="preserve"> For these 111 motifs, we summarized the mean Z scores over alpha 1, alpha</w:t>
      </w:r>
      <w:r w:rsidR="00C74D2C">
        <w:t xml:space="preserve"> </w:t>
      </w:r>
      <w:r>
        <w:t>2, beta 1 and beta 2 cells and plotted the normalized value. In order to check how these motifs usage changes along the pseudo cell states, we smoothed motif Z scores along pseudo-states for alpha and beta cells separately at step</w:t>
      </w:r>
      <w:r w:rsidR="003E7AB2">
        <w:t>=</w:t>
      </w:r>
      <w:r>
        <w:t xml:space="preserve">0.05, using the shrinkage version of cubic regression spline (by </w:t>
      </w:r>
      <w:r w:rsidR="00B1421E">
        <w:t>‘</w:t>
      </w:r>
      <w:r>
        <w:t>gam</w:t>
      </w:r>
      <w:r w:rsidR="00B1421E">
        <w:t>’</w:t>
      </w:r>
      <w:r>
        <w:t xml:space="preserve"> function from R package </w:t>
      </w:r>
      <w:r w:rsidR="003E7AB2">
        <w:t>‘</w:t>
      </w:r>
      <w:proofErr w:type="spellStart"/>
      <w:r>
        <w:t>mgcv</w:t>
      </w:r>
      <w:proofErr w:type="spellEnd"/>
      <w:r w:rsidR="003E7AB2">
        <w:t>’</w:t>
      </w:r>
      <w:r>
        <w:t xml:space="preserve"> with parameter </w:t>
      </w:r>
      <w:proofErr w:type="spellStart"/>
      <w:r>
        <w:t>bs</w:t>
      </w:r>
      <w:proofErr w:type="spellEnd"/>
      <w:r>
        <w:t xml:space="preserve"> =</w:t>
      </w:r>
      <w:r w:rsidR="000B4482">
        <w:t>’</w:t>
      </w:r>
      <w:proofErr w:type="spellStart"/>
      <w:r>
        <w:t>cs</w:t>
      </w:r>
      <w:proofErr w:type="spellEnd"/>
      <w:r w:rsidR="000B4482">
        <w:t>’</w:t>
      </w:r>
      <w:r>
        <w:t xml:space="preserve">). </w:t>
      </w:r>
      <w:r w:rsidR="000B4482">
        <w:t>We then</w:t>
      </w:r>
      <w:r>
        <w:t xml:space="preserve"> smoothed motif enrichment profiles </w:t>
      </w:r>
      <w:r w:rsidR="000B4482">
        <w:t xml:space="preserve">and </w:t>
      </w:r>
      <w:r>
        <w:t xml:space="preserve">normalized </w:t>
      </w:r>
      <w:r w:rsidR="000B4482">
        <w:t>values for visualization</w:t>
      </w:r>
      <w:r>
        <w:t xml:space="preserve">. </w:t>
      </w:r>
    </w:p>
    <w:p w14:paraId="4D1A05E0" w14:textId="39798DB6" w:rsidR="00E44EB1" w:rsidRDefault="003E7AB2" w:rsidP="00E44EB1">
      <w:pPr>
        <w:spacing w:line="360" w:lineRule="auto"/>
        <w:jc w:val="both"/>
      </w:pPr>
      <w:r>
        <w:t>To analyze</w:t>
      </w:r>
      <w:r w:rsidR="00E44EB1">
        <w:t xml:space="preserve"> differential promoter accessibility </w:t>
      </w:r>
      <w:r>
        <w:t xml:space="preserve">between </w:t>
      </w:r>
      <w:r w:rsidR="00E44EB1">
        <w:t>alpha and beta cell</w:t>
      </w:r>
      <w:r w:rsidR="00D90728">
        <w:t xml:space="preserve"> states</w:t>
      </w:r>
      <w:r>
        <w:t>,</w:t>
      </w:r>
      <w:r w:rsidR="00E44EB1">
        <w:t xml:space="preserve"> </w:t>
      </w:r>
      <w:r>
        <w:t>w</w:t>
      </w:r>
      <w:r w:rsidR="00E44EB1">
        <w:t xml:space="preserve">e first calculated the binary promoter by cell matrix </w:t>
      </w:r>
      <w:r w:rsidR="00085AED">
        <w:t>containing information about read overlap per cell in a promoter peak</w:t>
      </w:r>
      <w:r w:rsidR="00E44EB1">
        <w:t xml:space="preserve">. Based on this matrix and cell </w:t>
      </w:r>
      <w:r w:rsidR="00085AED">
        <w:t>cluster labels</w:t>
      </w:r>
      <w:r w:rsidR="00E44EB1">
        <w:t xml:space="preserve">, we performed Fisher’s exact test between </w:t>
      </w:r>
      <w:r w:rsidR="00085AED">
        <w:t xml:space="preserve">state 1 and state 2 of alpha, beta, and delta cells for </w:t>
      </w:r>
      <w:r w:rsidR="00E44EB1">
        <w:t>each promoter against the null hypothesis that the promoter ha</w:t>
      </w:r>
      <w:r w:rsidR="00146AAA">
        <w:t>d</w:t>
      </w:r>
      <w:r w:rsidR="00E44EB1">
        <w:t xml:space="preserve"> similar</w:t>
      </w:r>
      <w:r w:rsidR="003E5A42">
        <w:t xml:space="preserve"> accessibility </w:t>
      </w:r>
      <w:r w:rsidR="00085AED">
        <w:t xml:space="preserve">across </w:t>
      </w:r>
      <w:r w:rsidR="00E82D9D">
        <w:t>states</w:t>
      </w:r>
      <w:r w:rsidR="00E44EB1">
        <w:t>.</w:t>
      </w:r>
      <w:r w:rsidR="00085AED">
        <w:t xml:space="preserve"> </w:t>
      </w:r>
      <w:r w:rsidR="005E1A30">
        <w:t xml:space="preserve">We used </w:t>
      </w:r>
      <w:r w:rsidR="00E44EB1">
        <w:t>Bonferroni adjusted p-values (adjusted p-value&lt;0.01)</w:t>
      </w:r>
      <w:r w:rsidR="005E1A30">
        <w:t xml:space="preserve"> for alpha and beta cells</w:t>
      </w:r>
      <w:r w:rsidR="00E44EB1">
        <w:t xml:space="preserve"> with the sign of the log</w:t>
      </w:r>
      <w:r w:rsidR="00E44EB1" w:rsidRPr="00A511D5">
        <w:rPr>
          <w:vertAlign w:val="subscript"/>
        </w:rPr>
        <w:t>2</w:t>
      </w:r>
      <w:r w:rsidR="00E44EB1">
        <w:t xml:space="preserve"> transformed odds ratio</w:t>
      </w:r>
      <w:r w:rsidR="005E1A30">
        <w:t xml:space="preserve"> to identify </w:t>
      </w:r>
      <w:r w:rsidR="00E44EB1">
        <w:t xml:space="preserve">genes whose promoter </w:t>
      </w:r>
      <w:r w:rsidR="00DD3F8B">
        <w:t>had</w:t>
      </w:r>
      <w:r w:rsidR="00E44EB1">
        <w:t xml:space="preserve"> </w:t>
      </w:r>
      <w:r w:rsidR="00A048C7">
        <w:t>either increased or decreased</w:t>
      </w:r>
      <w:r w:rsidR="00E44EB1">
        <w:t xml:space="preserve"> accessibility</w:t>
      </w:r>
      <w:r w:rsidR="00EA180E">
        <w:t xml:space="preserve"> across states</w:t>
      </w:r>
      <w:r w:rsidR="00E44EB1">
        <w:t xml:space="preserve">. </w:t>
      </w:r>
      <w:r w:rsidR="00D14761">
        <w:t>D</w:t>
      </w:r>
      <w:r w:rsidR="00E44EB1">
        <w:t>ifferential</w:t>
      </w:r>
      <w:r w:rsidR="00991B77">
        <w:t>ly-</w:t>
      </w:r>
      <w:r w:rsidR="00E44EB1">
        <w:t>accessible promoters were further input into Enrichr</w:t>
      </w:r>
      <w:r w:rsidR="008A2EBE">
        <w:fldChar w:fldCharType="begin"/>
      </w:r>
      <w:r w:rsidR="00475D13">
        <w:instrText xml:space="preserve"> ADDIN ZOTERO_ITEM {"citationID":"99XuwUdx","properties":{"formattedCitation":"{\\rtf \\super 106\\nosupersub{}}","plainCitation":"106"},"citationItems":[{"id":805,"uris":["http://zotero.org/users/4128181/items/6X7PHBF8"],"uri":["http://zotero.org/users/4128181/items/6X7PHBF8"],"itemData":{"id":805,"type":"article-journal","title":"Enrichr: a comprehensive gene set enrichment analysis web server 2016 update","container-title":"Nucleic Acids Research","page":"W90-97","volume":"44","issue":"W1","source":"PubMed","abstract":"Enrichment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http://amp.pharm.mssm.edu/Enrichr.","DOI":"10.1093/nar/gkw377","ISSN":"1362-4962","note":"PMID: 27141961\nPMCID: PMC4987924","shortTitle":"Enrichr","journalAbbreviation":"Nucleic Acids Res.","language":"eng","author":[{"family":"Kuleshov","given":"Maxim V."},{"family":"Jones","given":"Matthew R."},{"family":"Rouillard","given":"Andrew D."},{"family":"Fernandez","given":"Nicolas F."},{"family":"Duan","given":"Qiaonan"},{"family":"Wang","given":"Zichen"},{"family":"Koplev","given":"Simon"},{"family":"Jenkins","given":"Sherry L."},{"family":"Jagodnik","given":"Kathleen M."},{"family":"Lachmann","given":"Alexander"},{"family":"McDermott","given":"Michael G."},{"family":"Monteiro","given":"Caroline D."},{"family":"Gundersen","given":"Gregory W."},{"family":"Ma'ayan","given":"Avi"}],"issued":{"date-parts":[["2016"]],"season":"08"}}}],"schema":"https://github.com/citation-style-language/schema/raw/master/csl-citation.json"} </w:instrText>
      </w:r>
      <w:r w:rsidR="008A2EBE">
        <w:fldChar w:fldCharType="separate"/>
      </w:r>
      <w:r w:rsidR="00475D13" w:rsidRPr="00475D13">
        <w:rPr>
          <w:rFonts w:cs="Arial"/>
          <w:szCs w:val="24"/>
          <w:vertAlign w:val="superscript"/>
        </w:rPr>
        <w:t>106</w:t>
      </w:r>
      <w:r w:rsidR="008A2EBE">
        <w:fldChar w:fldCharType="end"/>
      </w:r>
      <w:r w:rsidR="00E44EB1">
        <w:t xml:space="preserve"> to perform GO </w:t>
      </w:r>
      <w:r w:rsidR="00B33935">
        <w:t>t</w:t>
      </w:r>
      <w:r w:rsidR="00E44EB1">
        <w:t>erm enrichment analysis on biological processes terms (2018 version)</w:t>
      </w:r>
      <w:r w:rsidR="00B33935">
        <w:t xml:space="preserve">. </w:t>
      </w:r>
      <w:r w:rsidR="00DC5A33">
        <w:t xml:space="preserve">To identify </w:t>
      </w:r>
      <w:r w:rsidR="00AA7F54">
        <w:t xml:space="preserve">more specific </w:t>
      </w:r>
      <w:r w:rsidR="00FF2B21">
        <w:t>processes</w:t>
      </w:r>
      <w:r w:rsidR="00AA7F54">
        <w:t>, w</w:t>
      </w:r>
      <w:r w:rsidR="00B33935">
        <w:t xml:space="preserve">e filtered for </w:t>
      </w:r>
      <w:r w:rsidR="00AA7F54">
        <w:t xml:space="preserve">gene ontology </w:t>
      </w:r>
      <w:r w:rsidR="00B33935">
        <w:t>terms</w:t>
      </w:r>
      <w:r w:rsidR="00E44EB1">
        <w:t xml:space="preserve"> that </w:t>
      </w:r>
      <w:r w:rsidR="00DC5A33">
        <w:t xml:space="preserve">contained </w:t>
      </w:r>
      <w:r w:rsidR="00E44EB1">
        <w:t xml:space="preserve">less than 150 </w:t>
      </w:r>
      <w:r w:rsidR="00DC5A33">
        <w:t xml:space="preserve">total </w:t>
      </w:r>
      <w:r w:rsidR="00E44EB1">
        <w:t xml:space="preserve">genes. </w:t>
      </w:r>
    </w:p>
    <w:p w14:paraId="7A604F35" w14:textId="17F8D7A6" w:rsidR="00E44EB1" w:rsidRDefault="00023844" w:rsidP="00E44EB1">
      <w:pPr>
        <w:spacing w:line="360" w:lineRule="auto"/>
        <w:jc w:val="both"/>
      </w:pPr>
      <w:r>
        <w:t>To plot the profile of each promoter across</w:t>
      </w:r>
      <w:r w:rsidR="00E44EB1">
        <w:t xml:space="preserve"> pseudo</w:t>
      </w:r>
      <w:r w:rsidR="00653E55">
        <w:t>-</w:t>
      </w:r>
      <w:r w:rsidR="00E44EB1">
        <w:t>state, we first binned alpha cells or beta cells to 100 bins along the state</w:t>
      </w:r>
      <w:r w:rsidR="00B861FB">
        <w:t xml:space="preserve"> trajectory</w:t>
      </w:r>
      <w:r w:rsidR="00E44EB1">
        <w:t>. For each bin, we calculated the fraction of cells ha</w:t>
      </w:r>
      <w:r w:rsidR="00A30F8F">
        <w:t xml:space="preserve">d a </w:t>
      </w:r>
      <w:r w:rsidR="00E44EB1">
        <w:t xml:space="preserve">peak in the promoter region for each promoter. Then we smoothed these 100 fractions using </w:t>
      </w:r>
      <w:r>
        <w:t>the ‘</w:t>
      </w:r>
      <w:r w:rsidR="00E44EB1">
        <w:t>loess</w:t>
      </w:r>
      <w:r>
        <w:t>’</w:t>
      </w:r>
      <w:r w:rsidR="00E44EB1">
        <w:t xml:space="preserve"> function from R. The smoothed data were then normalized and cluster</w:t>
      </w:r>
      <w:r w:rsidR="00A853C1">
        <w:t xml:space="preserve">ed </w:t>
      </w:r>
      <w:r w:rsidR="00E44EB1">
        <w:t xml:space="preserve">using k-medoids </w:t>
      </w:r>
      <w:r>
        <w:t>clustering,</w:t>
      </w:r>
      <w:r w:rsidR="00E44EB1">
        <w:t xml:space="preserve"> with k determined by optimum average silhouette width using </w:t>
      </w:r>
      <w:r>
        <w:t>the ‘</w:t>
      </w:r>
      <w:proofErr w:type="spellStart"/>
      <w:r w:rsidR="00E44EB1">
        <w:t>pamk</w:t>
      </w:r>
      <w:proofErr w:type="spellEnd"/>
      <w:r>
        <w:t>’</w:t>
      </w:r>
      <w:r w:rsidR="00E44EB1">
        <w:t xml:space="preserve"> function from </w:t>
      </w:r>
      <w:r>
        <w:t xml:space="preserve">the </w:t>
      </w:r>
      <w:r w:rsidR="00E44EB1">
        <w:t xml:space="preserve">R </w:t>
      </w:r>
      <w:r>
        <w:t>‘</w:t>
      </w:r>
      <w:proofErr w:type="spellStart"/>
      <w:r w:rsidR="00E44EB1">
        <w:t>fpc</w:t>
      </w:r>
      <w:proofErr w:type="spellEnd"/>
      <w:r>
        <w:t>’</w:t>
      </w:r>
      <w:r w:rsidR="00E44EB1">
        <w:t xml:space="preserve"> package. </w:t>
      </w:r>
      <w:r>
        <w:t>G</w:t>
      </w:r>
      <w:r w:rsidR="00E44EB1">
        <w:t xml:space="preserve">enes </w:t>
      </w:r>
      <w:r>
        <w:t xml:space="preserve">attributed to </w:t>
      </w:r>
      <w:r w:rsidR="00E44EB1">
        <w:t xml:space="preserve">the promoters in each cluster were </w:t>
      </w:r>
      <w:r>
        <w:t>then</w:t>
      </w:r>
      <w:r w:rsidR="00E44EB1">
        <w:t xml:space="preserve"> used to perform GO term enrichment analysis. </w:t>
      </w:r>
    </w:p>
    <w:p w14:paraId="4C62219B" w14:textId="5B553582" w:rsidR="00B578AF" w:rsidRDefault="00E44EB1" w:rsidP="00E44EB1">
      <w:pPr>
        <w:spacing w:line="360" w:lineRule="auto"/>
        <w:jc w:val="both"/>
      </w:pPr>
      <w:r>
        <w:t>In order to compare with previous published data, we collected gene lists from Bader et al.</w:t>
      </w:r>
      <w:r w:rsidR="008A2EBE">
        <w:fldChar w:fldCharType="begin"/>
      </w:r>
      <w:r w:rsidR="00475D13">
        <w:instrText xml:space="preserve"> ADDIN ZOTERO_ITEM {"citationID":"OcETmr38","properties":{"formattedCitation":"{\\rtf \\super 19\\nosupersub{}}","plainCitation":"19"},"citationItems":[{"id":807,"uris":["http://zotero.org/users/4128181/items/RXK5WW4I"],"uri":["http://zotero.org/users/4128181/items/RXK5WW4I"],"itemData":{"id":807,"type":"article-journal","title":"Identification of proliferative and mature β-cells in the islets of Langerhans","container-title":"Nature","page":"430-434","volume":"535","issue":"7612","source":"PubMed","abstract":"Insulin-dependent diabetes is a complex multifactorial disorder characterized by loss or dysfunction of β-cells. Pancreatic β-cells differ in size, glucose responsiveness, insulin secretion and precursor cell potential; understanding the mechanisms that underlie this functional heterogeneity might make it possible to develop new regenerative approaches. Here we show that Fltp (also known as Flattop and Cfap126), a Wnt/planar cell polarity (PCP) effector and reporter gene acts as a marker gene that subdivides endocrine cells into two subpopulations and distinguishes proliferation-competent from mature β-cells with distinct molecular, physiological and ultrastructural features. Genetic lineage tracing revealed that endocrine subpopulations from Fltp-negative and -positive lineages react differently to physiological and pathological changes. The expression of Fltp increases when endocrine cells cluster together to form polarized and mature 3D islet mini-organs. We show that 3D architecture and Wnt/PCP ligands are sufficient to trigger β-cell maturation. By contrast, the Wnt/PCP effector Fltp is not necessary for β-cell development, proliferation or maturation. We conclude that 3D architecture and Wnt/PCP signalling underlie functional β-cell heterogeneity and induce β-cell maturation. The identification of Fltp as a marker for endocrine subpopulations sheds light on the molecular underpinnings of islet cell heterogeneity and plasticity and might enable targeting of endocrine subpopulations for the regeneration of functional β-cell mass in diabetic patients.","DOI":"10.1038/nature18624","ISSN":"1476-4687","note":"PMID: 27398620","journalAbbreviation":"Nature","language":"eng","author":[{"family":"Bader","given":"Erik"},{"family":"Migliorini","given":"Adriana"},{"family":"Gegg","given":"Moritz"},{"family":"Moruzzi","given":"Noah"},{"family":"Gerdes","given":"Jantje"},{"family":"Roscioni","given":"Sara S."},{"family":"Bakhti","given":"Mostafa"},{"family":"Brandl","given":"Elisabeth"},{"family":"Irmler","given":"Martin"},{"family":"Beckers","given":"Johannes"},{"family":"Aichler","given":"Michaela"},{"family":"Feuchtinger","given":"Annette"},{"family":"Leitzinger","given":"Christin"},{"family":"Zischka","given":"Hans"},{"family":"Wang-Sattler","given":"Rui"},{"family":"Jastroch","given":"Martin"},{"family":"Tschöp","given":"Matthias"},{"family":"Machicao","given":"Fausto"},{"family":"Staiger","given":"Harald"},{"family":"Häring","given":"Hans-Ulrich"},{"family":"Chmelova","given":"Helena"},{"family":"Chouinard","given":"Julie A."},{"family":"Oskolkov","given":"Nikolay"},{"family":"Korsgren","given":"Olle"},{"family":"Speier","given":"Stephan"},{"family":"Lickert","given":"Heiko"}],"issued":{"date-parts":[["2016"]],"season":"21"}}}],"schema":"https://github.com/citation-style-language/schema/raw/master/csl-citation.json"} </w:instrText>
      </w:r>
      <w:r w:rsidR="008A2EBE">
        <w:fldChar w:fldCharType="separate"/>
      </w:r>
      <w:r w:rsidR="00475D13" w:rsidRPr="00475D13">
        <w:rPr>
          <w:rFonts w:cs="Arial"/>
          <w:szCs w:val="24"/>
          <w:vertAlign w:val="superscript"/>
        </w:rPr>
        <w:t>19</w:t>
      </w:r>
      <w:r w:rsidR="008A2EBE">
        <w:fldChar w:fldCharType="end"/>
      </w:r>
      <w:r>
        <w:t>, Dorrell et al.</w:t>
      </w:r>
      <w:r w:rsidR="00AF0918">
        <w:fldChar w:fldCharType="begin"/>
      </w:r>
      <w:r w:rsidR="00475D13">
        <w:instrText xml:space="preserve"> ADDIN ZOTERO_ITEM {"citationID":"Gke4OOVh","properties":{"formattedCitation":"{\\rtf \\super 16\\nosupersub{}}","plainCitation":"16"},"citationItems":[{"id":99,"uris":["http://zotero.org/users/4128181/items/XGBNUKE8"],"uri":["http://zotero.org/users/4128181/items/XGBNUKE8"]}]} </w:instrText>
      </w:r>
      <w:r w:rsidR="00AF0918">
        <w:fldChar w:fldCharType="separate"/>
      </w:r>
      <w:r w:rsidR="00475D13" w:rsidRPr="00475D13">
        <w:rPr>
          <w:rFonts w:cs="Arial"/>
          <w:szCs w:val="24"/>
          <w:vertAlign w:val="superscript"/>
        </w:rPr>
        <w:t>16</w:t>
      </w:r>
      <w:r w:rsidR="00AF0918">
        <w:fldChar w:fldCharType="end"/>
      </w:r>
      <w:r>
        <w:t xml:space="preserve"> and Xin et al.</w:t>
      </w:r>
      <w:r w:rsidR="00AF0918">
        <w:fldChar w:fldCharType="begin"/>
      </w:r>
      <w:r w:rsidR="00475D13">
        <w:instrText xml:space="preserve"> ADDIN ZOTERO_ITEM {"citationID":"VUP1UY5a","properties":{"formattedCitation":"{\\rtf \\super 17\\nosupersub{}}","plainCitation":"17"},"citationItems":[{"id":711,"uris":["http://zotero.org/users/4128181/items/C9ZUYGPI"],"uri":["http://zotero.org/users/4128181/items/C9ZUYGPI"],"itemData":{"id":711,"type":"article-journal","title":"Pseudotime Ordering of Single Human β-Cells Reveals States of Insulin Production and Unfolded Protein Response","container-title":"Diabetes","page":"db180365","source":"diabetes.diabetesjournals.org","abstract":"Proinsulin is a misfolding-prone protein making its biosynthesis in the endoplasmic reticulum (ER) a stressful event. Pancreatic β-cells overcome ER stress by activating the unfolded protein response (UPR) and reducing insulin production. This suggests that β-cells transition between periods of high insulin biosynthesis and UPR-mediated recovery from cellular stress. We now report the pseudotime ordering of single non-diabetic human β-cells detected by large-scale RNA sequencing. We identified major states with 1) low UPR and low insulin gene expression, 2) low UPR and high insulin gene expression or 3) high UPR and low insulin gene expression. The latter state was enriched for proliferating cells. Stressed human β-cells do not dedifferentiate and show little propensity for apoptosis. These data suggest that human β-cells transition between states with high rates of biosynthesis to fulfill the body’s insulin requirements to maintain normal blood glucose levels and UPR-mediated recovery from ER stress due to high insulin production.","DOI":"10.2337/db18-0365","ISSN":"0012-1797, 1939-327X","note":"PMID: 29950394","language":"en","author":[{"family":"Xin","given":"Yurong"},{"family":"Gutierrez","given":"Giselle Dominguez"},{"family":"Okamoto","given":"Haruka"},{"family":"Kim","given":"Jinrang"},{"family":"Lee","given":"Ann-Hwee"},{"family":"Adler","given":"Christina"},{"family":"Ni","given":"Min"},{"family":"Yancopoulos","given":"George D."},{"family":"Murphy","given":"Andrew J."},{"family":"Gromada","given":"Jesper"}],"issued":{"date-parts":[["2018",6,22]]}}}],"schema":"https://github.com/citation-style-language/schema/raw/master/csl-citation.json"} </w:instrText>
      </w:r>
      <w:r w:rsidR="00AF0918">
        <w:fldChar w:fldCharType="separate"/>
      </w:r>
      <w:r w:rsidR="00475D13" w:rsidRPr="00475D13">
        <w:rPr>
          <w:rFonts w:cs="Arial"/>
          <w:szCs w:val="24"/>
          <w:vertAlign w:val="superscript"/>
        </w:rPr>
        <w:t>17</w:t>
      </w:r>
      <w:r w:rsidR="00AF0918">
        <w:fldChar w:fldCharType="end"/>
      </w:r>
      <w:r>
        <w:t xml:space="preserve">. From Dorrell et al, we </w:t>
      </w:r>
      <w:r w:rsidR="007C22BB">
        <w:t>used</w:t>
      </w:r>
      <w:r>
        <w:t xml:space="preserve"> four gene lists: genes significant</w:t>
      </w:r>
      <w:r w:rsidR="00427020">
        <w:t>ly</w:t>
      </w:r>
      <w:r>
        <w:t xml:space="preserve"> enriched in </w:t>
      </w:r>
      <w:r w:rsidRPr="00C65C70">
        <w:t xml:space="preserve">ST8SIA1+ beta cells </w:t>
      </w:r>
      <w:r>
        <w:t xml:space="preserve">(Supplement Figure 6 from Dorrell et al.), </w:t>
      </w:r>
      <w:r w:rsidRPr="00C65C70">
        <w:t>ST8SIA1</w:t>
      </w:r>
      <w:r>
        <w:t>-</w:t>
      </w:r>
      <w:r w:rsidRPr="00C65C70">
        <w:t xml:space="preserve"> beta cells</w:t>
      </w:r>
      <w:r>
        <w:t xml:space="preserve"> (Supplement Figure 7 from Dorrell et al.), CD9+</w:t>
      </w:r>
      <w:r w:rsidRPr="00C65C70">
        <w:t xml:space="preserve"> beta cells</w:t>
      </w:r>
      <w:r>
        <w:t xml:space="preserve"> (Supplement Figure 8 from Dorrell et </w:t>
      </w:r>
      <w:r>
        <w:lastRenderedPageBreak/>
        <w:t>al.), and CD9-</w:t>
      </w:r>
      <w:r w:rsidRPr="00C65C70">
        <w:t xml:space="preserve"> beta cells</w:t>
      </w:r>
      <w:r>
        <w:t xml:space="preserve"> (Supplement Figure 9 from Dorrell et al.). From Bader et al, we </w:t>
      </w:r>
      <w:r w:rsidR="00824F9D">
        <w:t>obtained</w:t>
      </w:r>
      <w:r>
        <w:t xml:space="preserve"> two gene lists from Supplement</w:t>
      </w:r>
      <w:r w:rsidR="006E10BA">
        <w:t>ary</w:t>
      </w:r>
      <w:r>
        <w:t xml:space="preserve"> Table 1 and converted </w:t>
      </w:r>
      <w:r w:rsidR="00FE5D14">
        <w:t xml:space="preserve">the genes </w:t>
      </w:r>
      <w:r>
        <w:t xml:space="preserve">from mouse to human: genes enriched in </w:t>
      </w:r>
      <w:r w:rsidRPr="003F31E9">
        <w:t>FVR+</w:t>
      </w:r>
      <w:r>
        <w:t xml:space="preserve"> beta cells (i.e. mature beta cells) and FVR- beta cells (i.e. immature beta cells). From Xin et al, we </w:t>
      </w:r>
      <w:r w:rsidR="00C74520">
        <w:t>obtained</w:t>
      </w:r>
      <w:r>
        <w:t xml:space="preserve"> four gene lists </w:t>
      </w:r>
      <w:r w:rsidR="002D37AE">
        <w:t>for</w:t>
      </w:r>
      <w:r>
        <w:t xml:space="preserve"> Beta 1-4 subpopulations (Supplement</w:t>
      </w:r>
      <w:r w:rsidR="006E10BA">
        <w:t>ary</w:t>
      </w:r>
      <w:r>
        <w:t xml:space="preserve"> Table S3 in Xin et al.).</w:t>
      </w:r>
      <w:r w:rsidR="00137D6C">
        <w:t xml:space="preserve"> </w:t>
      </w:r>
      <w:r>
        <w:t>For each gene list, we performed gene set enrichment analysis</w:t>
      </w:r>
      <w:r w:rsidR="00AF0918">
        <w:fldChar w:fldCharType="begin"/>
      </w:r>
      <w:r w:rsidR="00475D13">
        <w:instrText xml:space="preserve"> ADDIN ZOTERO_ITEM {"citationID":"ea48UwaD","properties":{"formattedCitation":"{\\rtf \\super 107\\nosupersub{}}","plainCitation":"107"},"citationItems":[{"id":763,"uris":["http://zotero.org/users/4128181/items/Q7729DWT"],"uri":["http://zotero.org/users/4128181/items/Q7729DWT"],"itemData":{"id":763,"type":"article-journal","title":"Gene set enrichment analysis: a knowledge-based approach for interpreting genome-wide expression profiles","container-title":"Proceedings of the National Academy of Sciences of the United States of America","page":"15545-15550","volume":"102","issue":"43","source":"PubMed","abstract":"Although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sets.","DOI":"10.1073/pnas.0506580102","ISSN":"0027-8424","note":"PMID: 16199517\nPMCID: PMC1239896","shortTitle":"Gene set enrichment analysis","journalAbbreviation":"Proc. Natl. Acad. Sci. U.S.A.","language":"eng","author":[{"family":"Subramanian","given":"Aravind"},{"family":"Tamayo","given":"Pablo"},{"family":"Mootha","given":"Vamsi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AF0918">
        <w:fldChar w:fldCharType="separate"/>
      </w:r>
      <w:r w:rsidR="00475D13" w:rsidRPr="00475D13">
        <w:rPr>
          <w:rFonts w:cs="Arial"/>
          <w:szCs w:val="24"/>
          <w:vertAlign w:val="superscript"/>
        </w:rPr>
        <w:t>107</w:t>
      </w:r>
      <w:r w:rsidR="00AF0918">
        <w:fldChar w:fldCharType="end"/>
      </w:r>
      <w:r>
        <w:t xml:space="preserve"> on the log</w:t>
      </w:r>
      <w:r w:rsidRPr="00A511D5">
        <w:rPr>
          <w:vertAlign w:val="subscript"/>
        </w:rPr>
        <w:t>2</w:t>
      </w:r>
      <w:r>
        <w:t xml:space="preserve"> odds ratios from the </w:t>
      </w:r>
      <w:r w:rsidR="00EC5F00">
        <w:t>differential promoter accessibility analysis</w:t>
      </w:r>
      <w:r>
        <w:t xml:space="preserve">. </w:t>
      </w:r>
    </w:p>
    <w:p w14:paraId="76B62985" w14:textId="77777777" w:rsidR="00F00BE8" w:rsidRDefault="00F00BE8" w:rsidP="00E44EB1">
      <w:pPr>
        <w:spacing w:line="360" w:lineRule="auto"/>
        <w:jc w:val="both"/>
      </w:pPr>
    </w:p>
    <w:p w14:paraId="26F063D6" w14:textId="7F2A8C46" w:rsidR="00B86261" w:rsidRPr="007F07EA" w:rsidRDefault="00B86261" w:rsidP="000652A7">
      <w:pPr>
        <w:pStyle w:val="Heading2"/>
        <w:spacing w:line="360" w:lineRule="auto"/>
        <w:rPr>
          <w:szCs w:val="22"/>
        </w:rPr>
      </w:pPr>
      <w:r w:rsidRPr="007F07EA">
        <w:rPr>
          <w:szCs w:val="22"/>
        </w:rPr>
        <w:t>Ordering alpha and beta cells along a trajectory</w:t>
      </w:r>
      <w:r w:rsidR="00BC6CC2" w:rsidRPr="007F07EA">
        <w:rPr>
          <w:szCs w:val="22"/>
        </w:rPr>
        <w:t xml:space="preserve"> and finding dynamic peaks</w:t>
      </w:r>
    </w:p>
    <w:p w14:paraId="351612CD" w14:textId="4FB2740E" w:rsidR="00827720" w:rsidRDefault="00E26D49" w:rsidP="000652A7">
      <w:pPr>
        <w:spacing w:line="360" w:lineRule="auto"/>
        <w:jc w:val="both"/>
      </w:pPr>
      <w:r w:rsidRPr="007F07EA">
        <w:t>We used cicero</w:t>
      </w:r>
      <w:r w:rsidR="00A511D5">
        <w:fldChar w:fldCharType="begin"/>
      </w:r>
      <w:r w:rsidR="00475D13">
        <w:instrText xml:space="preserve"> ADDIN ZOTERO_ITEM {"citationID":"Ec6BT76X","properties":{"formattedCitation":"{\\rtf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rsidR="00A511D5">
        <w:fldChar w:fldCharType="separate"/>
      </w:r>
      <w:r w:rsidR="00475D13" w:rsidRPr="00475D13">
        <w:rPr>
          <w:rFonts w:cs="Arial"/>
          <w:szCs w:val="24"/>
          <w:vertAlign w:val="superscript"/>
        </w:rPr>
        <w:t>6</w:t>
      </w:r>
      <w:r w:rsidR="00A511D5">
        <w:fldChar w:fldCharType="end"/>
      </w:r>
      <w:r w:rsidRPr="007F07EA">
        <w:t xml:space="preserve"> to order </w:t>
      </w:r>
      <w:r w:rsidR="00850350" w:rsidRPr="007F07EA">
        <w:t xml:space="preserve">all </w:t>
      </w:r>
      <w:r w:rsidR="0053767F" w:rsidRPr="007F07EA">
        <w:t>alpha and beta cells along separate trajectories.</w:t>
      </w:r>
      <w:r w:rsidR="006330F7" w:rsidRPr="007F07EA">
        <w:t xml:space="preserve"> </w:t>
      </w:r>
      <w:r w:rsidR="00FE75C0" w:rsidRPr="007F07EA">
        <w:t xml:space="preserve">We started with a sparse binary matrix </w:t>
      </w:r>
      <w:r w:rsidR="008F0C34" w:rsidRPr="007F07EA">
        <w:t>encoding</w:t>
      </w:r>
      <w:r w:rsidR="00B40A2B" w:rsidRPr="007F07EA">
        <w:t xml:space="preserve"> overlap between </w:t>
      </w:r>
      <w:r w:rsidR="0031638D" w:rsidRPr="007F07EA">
        <w:t xml:space="preserve">the superset of islet regulatory peaks and </w:t>
      </w:r>
      <w:r w:rsidR="008F0C34" w:rsidRPr="007F07EA">
        <w:t xml:space="preserve">cells. </w:t>
      </w:r>
      <w:r w:rsidR="00D64F92" w:rsidRPr="007F07EA">
        <w:t>We extracted</w:t>
      </w:r>
      <w:r w:rsidR="00431077" w:rsidRPr="007F07EA">
        <w:t xml:space="preserve"> all</w:t>
      </w:r>
      <w:r w:rsidR="00D64F92" w:rsidRPr="007F07EA">
        <w:t xml:space="preserve"> cells belonging to </w:t>
      </w:r>
      <w:r w:rsidR="00431077" w:rsidRPr="007F07EA">
        <w:t xml:space="preserve">alpha cell sub-clusters and </w:t>
      </w:r>
      <w:r w:rsidR="00A77EE7" w:rsidRPr="007F07EA">
        <w:t xml:space="preserve">filtered out peaks </w:t>
      </w:r>
      <w:r w:rsidR="006F6067" w:rsidRPr="007F07EA">
        <w:t>that were not present in alpha cells</w:t>
      </w:r>
      <w:r w:rsidR="00A77EE7" w:rsidRPr="007F07EA">
        <w:t xml:space="preserve">. </w:t>
      </w:r>
      <w:r w:rsidR="00E24502" w:rsidRPr="007F07EA">
        <w:t>We used</w:t>
      </w:r>
      <w:r w:rsidR="004B6EC3" w:rsidRPr="007F07EA">
        <w:t xml:space="preserve"> the </w:t>
      </w:r>
      <w:proofErr w:type="spellStart"/>
      <w:r w:rsidR="004B6EC3" w:rsidRPr="007F07EA">
        <w:t>aggregate_nearby_peaks</w:t>
      </w:r>
      <w:proofErr w:type="spellEnd"/>
      <w:r w:rsidR="004B6EC3" w:rsidRPr="007F07EA">
        <w:t xml:space="preserve"> function from</w:t>
      </w:r>
      <w:r w:rsidR="00E24502" w:rsidRPr="007F07EA">
        <w:t xml:space="preserve"> cicero to </w:t>
      </w:r>
      <w:r w:rsidR="00EB6A2E" w:rsidRPr="007F07EA">
        <w:t xml:space="preserve">find peaks within 10kb and merging their </w:t>
      </w:r>
      <w:r w:rsidR="0091232A" w:rsidRPr="007F07EA">
        <w:t>counts</w:t>
      </w:r>
      <w:r w:rsidR="005C1E06" w:rsidRPr="007F07EA">
        <w:t xml:space="preserve"> to make an aggregate matrix</w:t>
      </w:r>
      <w:r w:rsidR="0091232A" w:rsidRPr="007F07EA">
        <w:t xml:space="preserve">. We then chose </w:t>
      </w:r>
      <w:r w:rsidR="00250578" w:rsidRPr="007F07EA">
        <w:t>peaks</w:t>
      </w:r>
      <w:r w:rsidR="005C1E06" w:rsidRPr="007F07EA">
        <w:t xml:space="preserve"> </w:t>
      </w:r>
      <w:r w:rsidR="00010EE5" w:rsidRPr="007F07EA">
        <w:t xml:space="preserve">to define progress </w:t>
      </w:r>
      <w:r w:rsidR="005C1E06" w:rsidRPr="007F07EA">
        <w:t>with the aggregated matrix</w:t>
      </w:r>
      <w:r w:rsidR="0091232A" w:rsidRPr="007F07EA">
        <w:t xml:space="preserve"> by </w:t>
      </w:r>
      <w:r w:rsidR="00CD70A0" w:rsidRPr="007F07EA">
        <w:t xml:space="preserve">using the </w:t>
      </w:r>
      <w:proofErr w:type="spellStart"/>
      <w:r w:rsidR="00CD70A0" w:rsidRPr="007F07EA">
        <w:t>differentialGeneTest</w:t>
      </w:r>
      <w:proofErr w:type="spellEnd"/>
      <w:r w:rsidR="00CD70A0" w:rsidRPr="007F07EA">
        <w:t xml:space="preserve"> function from monocle</w:t>
      </w:r>
      <w:r w:rsidR="00812D2C" w:rsidRPr="007F07EA">
        <w:t>2</w:t>
      </w:r>
      <w:r w:rsidR="00887BF3">
        <w:fldChar w:fldCharType="begin"/>
      </w:r>
      <w:r w:rsidR="00475D13">
        <w:instrText xml:space="preserve"> ADDIN ZOTERO_ITEM {"citationID":"Sua73H3p","properties":{"formattedCitation":"{\\rtf \\super 50\\nosupersub{}}","plainCitation":"50"},"citationItems":[{"id":750,"uris":["http://zotero.org/users/4128181/items/IKHV4DCQ"],"uri":["http://zotero.org/users/4128181/items/IKHV4DCQ"],"itemData":{"id":750,"type":"article-journal","title":"Pseudo-temporal ordering of individual cells reveals dynamics and regulators of cell fate decisions","container-title":"Nature biotechnology","page":"381","volume":"32","issue":"4","source":"www.ncbi.nlm.nih.gov","DOI":"10.1038/nbt.2859","note":"PMID: 24658644","language":"en","author":[{"family":"Trapnell","given":"Cole"},{"family":"Cacchiarelli","given":"Davide"},{"family":"Grimsby","given":"Jonna"},{"family":"Pokharel","given":"Prapti"},{"family":"Li","given":"Shuqiang"},{"family":"Morse","given":"Michael"},{"family":"Lennon","given":"Niall J."},{"family":"Livak","given":"Kenneth J."},{"family":"Mikkelsen","given":"Tarjei S."},{"family":"Rinn","given":"John L."}],"issued":{"date-parts":[["2014",4]]}}}],"schema":"https://github.com/citation-style-language/schema/raw/master/csl-citation.json"} </w:instrText>
      </w:r>
      <w:r w:rsidR="00887BF3">
        <w:fldChar w:fldCharType="separate"/>
      </w:r>
      <w:r w:rsidR="00475D13" w:rsidRPr="00475D13">
        <w:rPr>
          <w:rFonts w:cs="Arial"/>
          <w:szCs w:val="24"/>
          <w:vertAlign w:val="superscript"/>
        </w:rPr>
        <w:t>50</w:t>
      </w:r>
      <w:r w:rsidR="00887BF3">
        <w:fldChar w:fldCharType="end"/>
      </w:r>
      <w:r w:rsidR="004F0BCF" w:rsidRPr="007F07EA">
        <w:t xml:space="preserve"> to search for </w:t>
      </w:r>
      <w:r w:rsidR="00F41104" w:rsidRPr="007F07EA">
        <w:t>peaks that were different between the alpha 1 and alpha 2 sub</w:t>
      </w:r>
      <w:r w:rsidR="00CC2642">
        <w:t>-</w:t>
      </w:r>
      <w:r w:rsidR="00F41104" w:rsidRPr="007F07EA">
        <w:t>clusters</w:t>
      </w:r>
      <w:r w:rsidR="00896481" w:rsidRPr="007F07EA">
        <w:t xml:space="preserve"> (q-value&lt;.1)</w:t>
      </w:r>
      <w:r w:rsidR="00010EE5" w:rsidRPr="007F07EA">
        <w:t>,</w:t>
      </w:r>
      <w:r w:rsidR="00896481" w:rsidRPr="007F07EA">
        <w:t xml:space="preserve"> while modeling total peaks in each cell as a covariate</w:t>
      </w:r>
      <w:r w:rsidR="00D16785" w:rsidRPr="007F07EA">
        <w:t>.</w:t>
      </w:r>
      <w:r w:rsidR="00706095" w:rsidRPr="007F07EA">
        <w:t xml:space="preserve"> </w:t>
      </w:r>
      <w:r w:rsidR="00896481" w:rsidRPr="007F07EA">
        <w:t xml:space="preserve">We then used </w:t>
      </w:r>
      <w:proofErr w:type="spellStart"/>
      <w:r w:rsidR="00896481" w:rsidRPr="007F07EA">
        <w:t>DDRTree</w:t>
      </w:r>
      <w:proofErr w:type="spellEnd"/>
      <w:r w:rsidR="00896481" w:rsidRPr="007F07EA">
        <w:t xml:space="preserve"> to reduce dimensions and ordered cells along the trajectory</w:t>
      </w:r>
      <w:r w:rsidR="00531B95" w:rsidRPr="007F07EA">
        <w:t xml:space="preserve">, setting the root state as the state with the highest glucagon promoter accessibility. We </w:t>
      </w:r>
      <w:r w:rsidR="00E876CC" w:rsidRPr="007F07EA">
        <w:t>grouped cells into 10 bins based on their trajectory values</w:t>
      </w:r>
      <w:r w:rsidR="0005106F" w:rsidRPr="007F07EA">
        <w:t xml:space="preserve">. </w:t>
      </w:r>
      <w:r w:rsidR="00A77EE7" w:rsidRPr="007F07EA">
        <w:t>Then we repeated the same procedure for beta cells</w:t>
      </w:r>
      <w:r w:rsidR="00023844">
        <w:t>,</w:t>
      </w:r>
      <w:r w:rsidR="0081665F" w:rsidRPr="007F07EA">
        <w:t xml:space="preserve"> with </w:t>
      </w:r>
      <w:r w:rsidR="00023844">
        <w:t xml:space="preserve">the </w:t>
      </w:r>
      <w:r w:rsidR="0081665F" w:rsidRPr="007F07EA">
        <w:t xml:space="preserve">modification of ordering cells </w:t>
      </w:r>
      <w:r w:rsidR="00577B3F" w:rsidRPr="007F07EA">
        <w:t>by insulin promoter accessibility</w:t>
      </w:r>
      <w:r w:rsidR="00A77EE7" w:rsidRPr="007F07EA">
        <w:t>.</w:t>
      </w:r>
    </w:p>
    <w:p w14:paraId="7225B8A5" w14:textId="77777777" w:rsidR="00300F59" w:rsidRDefault="00300F59" w:rsidP="000652A7">
      <w:pPr>
        <w:spacing w:line="360" w:lineRule="auto"/>
        <w:jc w:val="both"/>
      </w:pPr>
    </w:p>
    <w:p w14:paraId="2E028A4B" w14:textId="77777777" w:rsidR="00300F59" w:rsidRPr="007F07EA" w:rsidRDefault="00300F59" w:rsidP="00300F59">
      <w:pPr>
        <w:pStyle w:val="Heading2"/>
        <w:spacing w:line="360" w:lineRule="auto"/>
        <w:rPr>
          <w:szCs w:val="22"/>
        </w:rPr>
      </w:pPr>
      <w:r w:rsidRPr="007F07EA">
        <w:rPr>
          <w:szCs w:val="22"/>
        </w:rPr>
        <w:t>GWAS enrichment with aggregate peak annotations</w:t>
      </w:r>
    </w:p>
    <w:p w14:paraId="32801EB6" w14:textId="4E529302" w:rsidR="00300F59" w:rsidRDefault="00300F59" w:rsidP="00300F59">
      <w:pPr>
        <w:spacing w:line="360" w:lineRule="auto"/>
        <w:jc w:val="both"/>
      </w:pPr>
      <w:r w:rsidRPr="007F07EA">
        <w:t>We used cell type specific (CTS) LD score regression</w:t>
      </w:r>
      <w:r>
        <w:fldChar w:fldCharType="begin"/>
      </w:r>
      <w:r w:rsidR="00475D13">
        <w:instrText xml:space="preserve"> ADDIN ZOTERO_ITEM {"citationID":"ADktykYF","properties":{"formattedCitation":"{\\rtf \\super 68,108\\nosupersub{}}","plainCitation":"68,108"},"citationItems":[{"id":503,"uris":["http://zotero.org/users/4128181/items/6QS7N2NW"],"uri":["http://zotero.org/users/4128181/items/6QS7N2NW"]},{"id":690,"uris":["http://zotero.org/users/4128181/items/9NQZP7J3"],"uri":["http://zotero.org/users/4128181/items/9NQZP7J3"]}]} </w:instrText>
      </w:r>
      <w:r>
        <w:fldChar w:fldCharType="separate"/>
      </w:r>
      <w:r w:rsidR="00475D13" w:rsidRPr="00475D13">
        <w:rPr>
          <w:rFonts w:cs="Arial"/>
          <w:szCs w:val="24"/>
          <w:vertAlign w:val="superscript"/>
        </w:rPr>
        <w:t>68,108</w:t>
      </w:r>
      <w:r>
        <w:fldChar w:fldCharType="end"/>
      </w:r>
      <w:r w:rsidRPr="007F07EA">
        <w:t xml:space="preserve"> to calculate enrichment for GWAS traits. We obtained GWAS summary statistics for quantitative traits related to diabetes</w:t>
      </w:r>
      <w:r w:rsidRPr="007F07EA">
        <w:fldChar w:fldCharType="begin"/>
      </w:r>
      <w:r w:rsidR="00475D13">
        <w:instrText xml:space="preserve"> ADDIN ZOTERO_ITEM {"citationID":"a2am875v8oj","properties":{"formattedCitation":"{\\rtf \\super 26,54\\uc0\\u8211{}58\\nosupersub{}}","plainCitation":"26,54–58"},"citationItems":[{"id":142,"uris":["http://zotero.org/users/4128181/items/K65NNXNJ"],"uri":["http://zotero.org/users/4128181/items/K65NNXNJ"]},{"id":109,"uris":["http://zotero.org/users/4128181/items/5BI7WGEN"],"uri":["http://zotero.org/users/4128181/items/5BI7WGEN"]},{"id":169,"uris":["http://zotero.org/users/4128181/items/XB6DAX44"],"uri":["http://zotero.org/users/4128181/items/XB6DAX44"]},{"id":113,"uris":["http://zotero.org/users/4128181/items/76ZJSHTM"],"uri":["http://zotero.org/users/4128181/items/76ZJSHTM"]},{"id":163,"uris":["http://zotero.org/users/4128181/items/TXTFBDGF"],"uri":["http://zotero.org/users/4128181/items/TXTFBDGF"]},{"id":513,"uris":["http://zotero.org/users/4128181/items/8J8HVGDM"],"uri":["http://zotero.org/users/4128181/items/8J8HVGDM"]}]} </w:instrText>
      </w:r>
      <w:r w:rsidRPr="007F07EA">
        <w:fldChar w:fldCharType="separate"/>
      </w:r>
      <w:r w:rsidR="00475D13" w:rsidRPr="00475D13">
        <w:rPr>
          <w:rFonts w:cs="Arial"/>
          <w:szCs w:val="24"/>
          <w:vertAlign w:val="superscript"/>
        </w:rPr>
        <w:t>26,54–58</w:t>
      </w:r>
      <w:r w:rsidRPr="007F07EA">
        <w:fldChar w:fldCharType="end"/>
      </w:r>
      <w:r w:rsidRPr="007F07EA">
        <w:t>, diabetes</w:t>
      </w:r>
      <w:r>
        <w:fldChar w:fldCharType="begin"/>
      </w:r>
      <w:r w:rsidR="00475D13">
        <w:instrText xml:space="preserve"> ADDIN ZOTERO_ITEM {"citationID":"CGXz7gvr","properties":{"formattedCitation":"{\\rtf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fldChar w:fldCharType="separate"/>
      </w:r>
      <w:r w:rsidR="00475D13" w:rsidRPr="00475D13">
        <w:rPr>
          <w:rFonts w:cs="Arial"/>
          <w:szCs w:val="24"/>
          <w:vertAlign w:val="superscript"/>
        </w:rPr>
        <w:t>23</w:t>
      </w:r>
      <w:r>
        <w:fldChar w:fldCharType="end"/>
      </w:r>
      <w:r w:rsidRPr="007F07EA">
        <w:t>, and control traits including psychiatric and autoimmune diseases</w:t>
      </w:r>
      <w:r>
        <w:fldChar w:fldCharType="begin"/>
      </w:r>
      <w:r w:rsidR="00475D13">
        <w:instrText xml:space="preserve"> ADDIN ZOTERO_ITEM {"citationID":"hxlZh7uG","properties":{"formattedCitation":"{\\rtf \\super 59\\uc0\\u8211{}66\\nosupersub{}}","plainCitation":"59–66"},"citationItems":[{"id":160,"uris":["http://zotero.org/users/4128181/items/T6Z6I5TH"],"uri":["http://zotero.org/users/4128181/items/T6Z6I5TH"]},{"id":162,"uris":["http://zotero.org/users/4128181/items/T8KQ946C"],"uri":["http://zotero.org/users/4128181/items/T8KQ946C"]},{"id":396,"uris":["http://zotero.org/users/4128181/items/HMWMMQ3I"],"uri":["http://zotero.org/users/4128181/items/HMWMMQ3I"]},{"id":115,"uris":["http://zotero.org/users/4128181/items/8NFXMH6M"],"uri":["http://zotero.org/users/4128181/items/8NFXMH6M"]},{"id":592,"uris":["http://zotero.org/users/4128181/items/XS4B4GGZ"],"uri":["http://zotero.org/users/4128181/items/XS4B4GGZ"]},{"id":139,"uris":["http://zotero.org/users/4128181/items/ISAHU6TE"],"uri":["http://zotero.org/users/4128181/items/ISAHU6TE"]},{"id":774,"uris":["http://zotero.org/users/4128181/items/TAEGYIN2"],"uri":["http://zotero.org/users/4128181/items/TAEGYIN2"],"itemData":{"id":774,"type":"article-journal","title":"Genome-wide association analyses identify 44 risk variants and refine the genetic architecture of major depression","container-title":"Nature Genetics","page":"668-681","volume":"50","issue":"5","source":"PubMed","abstract":"Major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phenotype.","DOI":"10.1038/s41588-018-0090-3","ISSN":"1546-1718","note":"PMID: 29700475\nPMCID: PMC5934326","journalAbbreviation":"Nat. Genet.","language":"eng","author":[{"family":"Wray","given":"Naomi R."},{"family":"Ripke","given":"Stephan"},{"family":"Mattheisen","given":"Manuel"},{"family":"Trzaskowski","given":"Maciej"},{"family":"Byrne","given":"Enda M."},{"family":"Abdellaoui","given":"Abdel"},{"family":"Adams","given":"Mark J."},{"family":"Agerbo","given":"Esben"},{"family":"Air","given":"Tracy M."},{"family":"Andlauer","given":"Till M. F."},{"family":"Bacanu","given":"Silviu-Alin"},{"family":"Bækvad-Hansen","given":"Marie"},{"family":"Beekman","given":"Aartjan F. T."},{"family":"Bigdeli","given":"Tim B."},{"family":"Binder","given":"Elisabeth B."},{"family":"Blackwood","given":"Douglas R. H."},{"family":"Bryois","given":"Julien"},{"family":"Buttenschøn","given":"Henriette N."},{"family":"Bybjerg-Grauholm","given":"Jonas"},{"family":"Cai","given":"Na"},{"family":"Castelao","given":"Enrique"},{"family":"Christensen","given":"Jane Hvarregaard"},{"family":"Clarke","given":"Toni-Kim"},{"family":"Coleman","given":"Jonathan I. R."},{"family":"Colodro-Conde","given":"Lucía"},{"family":"Couvy-Duchesne","given":"Baptiste"},{"family":"Craddock","given":"Nick"},{"family":"Crawford","given":"Gregory E."},{"family":"Crowley","given":"Cheynna A."},{"family":"Dashti","given":"Hassan S."},{"family":"Davies","given":"Gail"},{"family":"Deary","given":"Ian J."},{"family":"Degenhardt","given":"Franziska"},{"family":"Derks","given":"Eske M."},{"family":"Direk","given":"Nese"},{"family":"Dolan","given":"Conor V."},{"family":"Dunn","given":"Erin C."},{"family":"Eley","given":"Thalia C."},{"family":"Eriksson","given":"Nicholas"},{"family":"Escott-Price","given":"Valentina"},{"family":"Kiadeh","given":"Farnush Hassan Farhadi"},{"family":"Finucane","given":"Hilary K."},{"family":"Forstner","given":"Andreas J."},{"family":"Frank","given":"Josef"},{"family":"Gaspar","given":"Héléna A."},{"family":"Gill","given":"Michael"},{"family":"Giusti-Rodríguez","given":"Paola"},{"family":"Goes","given":"Fernando S."},{"family":"Gordon","given":"Scott D."},{"family":"Grove","given":"Jakob"},{"family":"Hall","given":"Lynsey S."},{"family":"Hannon","given":"Eilis"},{"family":"Hansen","given":"Christine Søholm"},{"family":"Hansen","given":"Thomas F."},{"family":"Herms","given":"Stefan"},{"family":"Hickie","given":"Ian B."},{"family":"Hoffmann","given":"Per"},{"family":"Homuth","given":"Georg"},{"family":"Horn","given":"Carsten"},{"family":"Hottenga","given":"Jouke-Jan"},{"family":"Hougaard","given":"David M."},{"family":"Hu","given":"Ming"},{"family":"Hyde","given":"Craig L."},{"family":"Ising","given":"Marcus"},{"family":"Jansen","given":"Rick"},{"family":"Jin","given":"Fulai"},{"family":"Jorgenson","given":"Eric"},{"family":"Knowles","given":"James A."},{"family":"Kohane","given":"Isaac S."},{"family":"Kraft","given":"Julia"},{"family":"Kretzschmar","given":"Warren W."},{"family":"Krogh","given":"Jesper"},{"family":"Kutalik","given":"Zoltán"},{"family":"Lane","given":"Jacqueline M."},{"family":"Li","given":"Yihan"},{"family":"Li","given":"Yun"},{"family":"Lind","given":"Penelope A."},{"family":"Liu","given":"Xiaoxiao"},{"family":"Lu","given":"Leina"},{"family":"MacIntyre","given":"Donald J."},{"family":"MacKinnon","given":"Dean F."},{"family":"Maier","given":"Robert M."},{"family":"Maier","given":"Wolfgang"},{"family":"Marchini","given":"Jonathan"},{"family":"Mbarek","given":"Hamdi"},{"family":"McGrath","given":"Patrick"},{"family":"McGuffin","given":"Peter"},{"family":"Medland","given":"Sarah E."},{"family":"Mehta","given":"Divya"},{"family":"Middeldorp","given":"Christel M."},{"family":"Mihailov","given":"Evelin"},{"family":"Milaneschi","given":"Yuri"},{"family":"Milani","given":"Lili"},{"family":"Mill","given":"Jonathan"},{"family":"Mondimore","given":"Francis M."},{"family":"Montgomery","given":"Grant W."},{"family":"Mostafavi","given":"Sara"},{"family":"Mullins","given":"Niamh"},{"family":"Nauck","given":"Matthias"},{"family":"Ng","given":"Bernard"},{"family":"Nivard","given":"Michel G."},{"family":"Nyholt","given":"Dale R."},{"family":"O'Reilly","given":"Paul F."},{"family":"Oskarsson","given":"Hogni"},{"family":"Owen","given":"Michael J."},{"family":"Painter","given":"Jodie N."},{"family":"Pedersen","given":"Carsten Bøcker"},{"family":"Pedersen","given":"Marianne Giørtz"},{"family":"Peterson","given":"Roseann E."},{"family":"Pettersson","given":"Erik"},{"family":"Peyrot","given":"Wouter J."},{"family":"Pistis","given":"Giorgio"},{"family":"Posthuma","given":"Danielle"},{"family":"Purcell","given":"Shaun M."},{"family":"Quiroz","given":"Jorge A."},{"family":"Qvist","given":"Per"},{"family":"Rice","given":"John P."},{"family":"Riley","given":"Brien P."},{"family":"Rivera","given":"Margarita"},{"family":"Saeed Mirza","given":"Saira"},{"family":"Saxena","given":"Richa"},{"family":"Schoevers","given":"Robert"},{"family":"Schulte","given":"Eva C."},{"family":"Shen","given":"Ling"},{"family":"Shi","given":"Jianxin"},{"family":"Shyn","given":"Stanley I."},{"family":"Sigurdsson","given":"Engilbert"},{"family":"Sinnamon","given":"Grant B. C."},{"family":"Smit","given":"Johannes H."},{"family":"Smith","given":"Daniel J."},{"family":"Stefansson","given":"Hreinn"},{"family":"Steinberg","given":"Stacy"},{"family":"Stockmeier","given":"Craig A."},{"family":"Streit","given":"Fabian"},{"family":"Strohmaier","given":"Jana"},{"family":"Tansey","given":"Katherine E."},{"family":"Teismann","given":"Henning"},{"family":"Teumer","given":"Alexander"},{"family":"Thompson","given":"Wesley"},{"family":"Thomson","given":"Pippa A."},{"family":"Thorgeirsson","given":"Thorgeir E."},{"family":"Tian","given":"Chao"},{"family":"Traylor","given":"Matthew"},{"family":"Treutlein","given":"Jens"},{"family":"Trubetskoy","given":"Vassily"},{"family":"Uitterlinden","given":"André G."},{"family":"Umbricht","given":"Daniel"},{"family":"Van der Auwera","given":"Sandra"},{"family":"Hemert","given":"Albert M.","non-dropping-particle":"van"},{"family":"Viktorin","given":"Alexander"},{"family":"Visscher","given":"Peter M."},{"family":"Wang","given":"Yunpeng"},{"family":"Webb","given":"Bradley T."},{"family":"Weinsheimer","given":"Shantel Marie"},{"family":"Wellmann","given":"Jürgen"},{"family":"Willemsen","given":"Gonneke"},{"family":"Witt","given":"Stephanie H."},{"family":"Wu","given":"Yang"},{"family":"Xi","given":"Hualin S."},{"family":"Yang","given":"Jian"},{"family":"Zhang","given":"Futao"},{"literal":"eQTLGen"},{"literal":"23andMe"},{"family":"Arolt","given":"Volker"},{"family":"Baune","given":"Bernhard T."},{"family":"Berger","given":"Klaus"},{"family":"Boomsma","given":"Dorret I."},{"family":"Cichon","given":"Sven"},{"family":"Dannlowski","given":"Udo"},{"family":"Geus","given":"E. C. J.","non-dropping-particle":"de"},{"family":"DePaulo","given":"J. Raymond"},{"family":"Domenici","given":"Enrico"},{"family":"Domschke","given":"Katharina"},{"family":"Esko","given":"Tõnu"},{"family":"Grabe","given":"Hans J."},{"family":"Hamilton","given":"Steven P."},{"family":"Hayward","given":"Caroline"},{"family":"Heath","given":"Andrew C."},{"family":"Hinds","given":"David A."},{"family":"Kendler","given":"Kenneth S."},{"family":"Kloiber","given":"Stefan"},{"family":"Lewis","given":"Glyn"},{"family":"Li","given":"Qingqin S."},{"family":"Lucae","given":"Susanne"},{"family":"Madden","given":"Pamela F. A."},{"family":"Magnusson","given":"Patrik K."},{"family":"Martin","given":"Nicholas G."},{"family":"McIntosh","given":"Andrew M."},{"family":"Metspalu","given":"Andres"},{"family":"Mors","given":"Ole"},{"family":"Mortensen","given":"Preben Bo"},{"family":"Müller-Myhsok","given":"Bertram"},{"family":"Nordentoft","given":"Merete"},{"family":"Nöthen","given":"Markus M."},{"family":"O'Donovan","given":"Michael C."},{"family":"Paciga","given":"Sara A."},{"family":"Pedersen","given":"Nancy L."},{"family":"Penninx","given":"Brenda W. J. H."},{"family":"Perlis","given":"Roy H."},{"family":"Porteous","given":"David J."},{"family":"Potash","given":"James B."},{"family":"Preisig","given":"Martin"},{"family":"Rietschel","given":"Marcella"},{"family":"Schaefer","given":"Catherine"},{"family":"Schulze","given":"Thomas G."},{"family":"Smoller","given":"Jordan W."},{"family":"Stefansson","given":"Kari"},{"family":"Tiemeier","given":"Henning"},{"family":"Uher","given":"Rudolf"},{"family":"Völzke","given":"Henry"},{"family":"Weissman","given":"Myrna M."},{"family":"Werge","given":"Thomas"},{"family":"Winslow","given":"Ashley R."},{"family":"Lewis","given":"Cathryn M."},{"family":"Levinson","given":"Douglas F."},{"family":"Breen","given":"Gerome"},{"family":"Børglum","given":"Anders D."},{"family":"Sullivan","given":"Patrick F."},{"literal":"Major Depressive Disorder Working Group of the Psychiatric Genomics Consortium"}],"issued":{"date-parts":[["2018",5]]}}},{"id":141,"uris":["http://zotero.org/users/4128181/items/JNSGS2MK"],"uri":["http://zotero.org/users/4128181/items/JNSGS2MK"]}],"schema":"https://github.com/citation-style-language/schema/raw/master/csl-citation.json"} </w:instrText>
      </w:r>
      <w:r>
        <w:fldChar w:fldCharType="separate"/>
      </w:r>
      <w:r w:rsidR="00475D13" w:rsidRPr="00475D13">
        <w:rPr>
          <w:rFonts w:cs="Arial"/>
          <w:szCs w:val="24"/>
          <w:vertAlign w:val="superscript"/>
        </w:rPr>
        <w:t>59–66</w:t>
      </w:r>
      <w:r>
        <w:fldChar w:fldCharType="end"/>
      </w:r>
      <w:r w:rsidRPr="007F07EA">
        <w:t xml:space="preserve">. We prepared summary statistics to the standard format for LD score regression. We used peaks from aggregated reads for each cluster as a binary annotation, and the superset of islet regulatory peaks as the background control. For each trait, we then used CTS LD score regression to estimate the enrichment coefficient of each annotation jointly with the background control. </w:t>
      </w:r>
    </w:p>
    <w:p w14:paraId="7827002F" w14:textId="77777777" w:rsidR="00300F59" w:rsidRPr="007F07EA" w:rsidRDefault="00300F59" w:rsidP="00300F59">
      <w:pPr>
        <w:spacing w:line="360" w:lineRule="auto"/>
        <w:jc w:val="both"/>
      </w:pPr>
    </w:p>
    <w:p w14:paraId="0B3F03A3" w14:textId="77777777" w:rsidR="00300F59" w:rsidRPr="007F07EA" w:rsidRDefault="00300F59" w:rsidP="00300F59">
      <w:pPr>
        <w:pStyle w:val="Heading2"/>
        <w:spacing w:line="360" w:lineRule="auto"/>
        <w:rPr>
          <w:szCs w:val="22"/>
        </w:rPr>
      </w:pPr>
      <w:r w:rsidRPr="007F07EA">
        <w:rPr>
          <w:szCs w:val="22"/>
        </w:rPr>
        <w:lastRenderedPageBreak/>
        <w:t>GWAS enrichment with single cell annotations</w:t>
      </w:r>
    </w:p>
    <w:p w14:paraId="7B409175" w14:textId="51E051C6" w:rsidR="00300F59" w:rsidRDefault="00300F59" w:rsidP="00300F59">
      <w:pPr>
        <w:spacing w:line="360" w:lineRule="auto"/>
        <w:jc w:val="both"/>
      </w:pPr>
      <w:r>
        <w:t>We</w:t>
      </w:r>
      <w:r w:rsidRPr="007F07EA">
        <w:t xml:space="preserve"> </w:t>
      </w:r>
      <w:r>
        <w:t xml:space="preserve">determined genetic </w:t>
      </w:r>
      <w:r w:rsidRPr="007F07EA">
        <w:t xml:space="preserve">enrichment </w:t>
      </w:r>
      <w:r>
        <w:t xml:space="preserve">of accessible chromatin profiles in individual </w:t>
      </w:r>
      <w:r w:rsidRPr="007F07EA">
        <w:t>cell</w:t>
      </w:r>
      <w:r>
        <w:t>s</w:t>
      </w:r>
      <w:r w:rsidRPr="007F07EA">
        <w:t xml:space="preserve">. We </w:t>
      </w:r>
      <w:r>
        <w:t xml:space="preserve">first </w:t>
      </w:r>
      <w:r w:rsidRPr="007F07EA">
        <w:t>split the genome into 5kb windows and removed windows overlapping blacklisted regions from ENCODE</w:t>
      </w:r>
      <w:r>
        <w:t>. W</w:t>
      </w:r>
      <w:r w:rsidRPr="007F07EA">
        <w:t xml:space="preserve">e created a sparse </w:t>
      </w:r>
      <w:r w:rsidRPr="007F07EA">
        <w:rPr>
          <w:i/>
        </w:rPr>
        <w:t>m</w:t>
      </w:r>
      <w:r w:rsidRPr="007F07EA">
        <w:t xml:space="preserve"> x </w:t>
      </w:r>
      <w:r w:rsidRPr="007F07EA">
        <w:rPr>
          <w:i/>
        </w:rPr>
        <w:t>n</w:t>
      </w:r>
      <w:r w:rsidRPr="007F07EA">
        <w:t xml:space="preserve"> matrix containing read depth </w:t>
      </w:r>
      <w:proofErr w:type="spellStart"/>
      <w:r w:rsidRPr="007F07EA">
        <w:t xml:space="preserve">for </w:t>
      </w:r>
      <w:r w:rsidRPr="007F07EA">
        <w:rPr>
          <w:i/>
        </w:rPr>
        <w:t>m</w:t>
      </w:r>
      <w:proofErr w:type="spellEnd"/>
      <w:r w:rsidRPr="007F07EA">
        <w:rPr>
          <w:i/>
        </w:rPr>
        <w:t xml:space="preserve"> </w:t>
      </w:r>
      <w:r w:rsidRPr="007F07EA">
        <w:t xml:space="preserve">cells passing read depth thresholds at </w:t>
      </w:r>
      <w:r w:rsidRPr="007F07EA">
        <w:rPr>
          <w:i/>
        </w:rPr>
        <w:t>n</w:t>
      </w:r>
      <w:r w:rsidRPr="007F07EA">
        <w:t xml:space="preserve"> windows</w:t>
      </w:r>
      <w:r>
        <w:t xml:space="preserve">, and </w:t>
      </w:r>
      <w:r w:rsidRPr="007F07EA">
        <w:t xml:space="preserve">extracted highly variable </w:t>
      </w:r>
      <w:r>
        <w:t xml:space="preserve">(HV) </w:t>
      </w:r>
      <w:r w:rsidRPr="007F07EA">
        <w:t>windows using mean read depths and normalized dispersion.</w:t>
      </w:r>
      <w:r>
        <w:t xml:space="preserve"> We then retained genetic variants mapping in HV windows with minor allele frequency [MAF]&gt;.05</w:t>
      </w:r>
      <w:r w:rsidR="00C527B3">
        <w:t xml:space="preserve"> mapping outside of the major histocompatibility complex region (MHC, defined by chr6:25,000,000-35,000,000 in hg19 coordinates)</w:t>
      </w:r>
      <w:r>
        <w:t xml:space="preserve">. </w:t>
      </w:r>
    </w:p>
    <w:p w14:paraId="7719413E" w14:textId="789F48D0" w:rsidR="00300F59" w:rsidRDefault="00300F59" w:rsidP="00300F59">
      <w:pPr>
        <w:spacing w:line="360" w:lineRule="auto"/>
        <w:jc w:val="both"/>
      </w:pPr>
      <w:r>
        <w:t>As the</w:t>
      </w:r>
      <w:r w:rsidRPr="007F07EA">
        <w:t xml:space="preserve"> </w:t>
      </w:r>
      <w:r>
        <w:t>accessible chromatin profiles from an individual cell</w:t>
      </w:r>
      <w:r w:rsidRPr="007F07EA">
        <w:t xml:space="preserve"> </w:t>
      </w:r>
      <w:r>
        <w:t>are</w:t>
      </w:r>
      <w:r w:rsidRPr="007F07EA">
        <w:t xml:space="preserve"> sparse, we used the </w:t>
      </w:r>
      <w:r>
        <w:t xml:space="preserve">bagging </w:t>
      </w:r>
      <w:r w:rsidRPr="007F07EA">
        <w:t xml:space="preserve">algorithm </w:t>
      </w:r>
      <w:r>
        <w:t xml:space="preserve">in the </w:t>
      </w:r>
      <w:proofErr w:type="spellStart"/>
      <w:r>
        <w:t>make_cicero_cds</w:t>
      </w:r>
      <w:proofErr w:type="spellEnd"/>
      <w:r>
        <w:t xml:space="preserve"> function </w:t>
      </w:r>
      <w:r w:rsidRPr="007F07EA">
        <w:t>from cicero</w:t>
      </w:r>
      <w:r>
        <w:fldChar w:fldCharType="begin"/>
      </w:r>
      <w:r w:rsidR="00475D13">
        <w:instrText xml:space="preserve"> ADDIN ZOTERO_ITEM {"citationID":"ezVYnOgn","properties":{"formattedCitation":"{\\rtf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fldChar w:fldCharType="separate"/>
      </w:r>
      <w:r w:rsidR="00475D13" w:rsidRPr="00475D13">
        <w:rPr>
          <w:rFonts w:cs="Arial"/>
          <w:szCs w:val="24"/>
          <w:vertAlign w:val="superscript"/>
        </w:rPr>
        <w:t>6</w:t>
      </w:r>
      <w:r>
        <w:fldChar w:fldCharType="end"/>
      </w:r>
      <w:r w:rsidRPr="007F07EA">
        <w:t xml:space="preserve"> to aggregate cells into groups of 10. </w:t>
      </w:r>
      <w:r>
        <w:t xml:space="preserve">For </w:t>
      </w:r>
      <w:r w:rsidRPr="007F07EA">
        <w:t>each aggregat</w:t>
      </w:r>
      <w:r>
        <w:t>e</w:t>
      </w:r>
      <w:r w:rsidRPr="007F07EA">
        <w:t xml:space="preserve"> cell</w:t>
      </w:r>
      <w:r>
        <w:t xml:space="preserve"> group, we created a binary annotation based on mapped reads for cells in the aggregate</w:t>
      </w:r>
      <w:r w:rsidRPr="007F07EA">
        <w:t>.</w:t>
      </w:r>
      <w:r>
        <w:t xml:space="preserve"> </w:t>
      </w:r>
      <w:r w:rsidRPr="007F07EA">
        <w:t xml:space="preserve">We </w:t>
      </w:r>
      <w:r>
        <w:t>also created</w:t>
      </w:r>
      <w:r w:rsidRPr="007F07EA">
        <w:t xml:space="preserve"> baseline annotation</w:t>
      </w:r>
      <w:r>
        <w:t>s</w:t>
      </w:r>
      <w:r w:rsidRPr="007F07EA">
        <w:t xml:space="preserve"> </w:t>
      </w:r>
      <w:r>
        <w:t xml:space="preserve">consisting of pooled </w:t>
      </w:r>
      <w:r w:rsidRPr="007F07EA">
        <w:t xml:space="preserve">islet </w:t>
      </w:r>
      <w:r>
        <w:t>cell type accessible chromatin sites and the 53 baseline v1.1 annotations from LD score regression</w:t>
      </w:r>
      <w:r>
        <w:fldChar w:fldCharType="begin"/>
      </w:r>
      <w:r w:rsidR="00475D13">
        <w:instrText xml:space="preserve"> ADDIN ZOTERO_ITEM {"citationID":"KAji1V5L","properties":{"formattedCitation":"{\\rtf \\super 67\\nosupersub{}}","plainCitation":"67"},"citationItems":[{"id":507,"uris":["http://zotero.org/users/4128181/items/EU8SMTI5"],"uri":["http://zotero.org/users/4128181/items/EU8SMTI5"]}]} </w:instrText>
      </w:r>
      <w:r>
        <w:fldChar w:fldCharType="separate"/>
      </w:r>
      <w:r w:rsidR="00475D13" w:rsidRPr="00475D13">
        <w:rPr>
          <w:rFonts w:cs="Arial"/>
          <w:szCs w:val="24"/>
          <w:vertAlign w:val="superscript"/>
        </w:rPr>
        <w:t>67</w:t>
      </w:r>
      <w:r>
        <w:fldChar w:fldCharType="end"/>
      </w:r>
      <w:r w:rsidRPr="007F07EA">
        <w:t>.</w:t>
      </w:r>
      <w:r>
        <w:t xml:space="preserve"> We then annotated all variants in HV windows with the aggregate cell and baseline annotations. We determined enrichment of HV variant annotations for</w:t>
      </w:r>
      <w:r w:rsidRPr="007F07EA">
        <w:t xml:space="preserve"> fasting glucose</w:t>
      </w:r>
      <w:r>
        <w:t xml:space="preserve"> level</w:t>
      </w:r>
      <w:r w:rsidRPr="007F07EA">
        <w:fldChar w:fldCharType="begin"/>
      </w:r>
      <w:r w:rsidR="00475D13">
        <w:instrText xml:space="preserve"> ADDIN ZOTERO_ITEM {"citationID":"a2i3vblk8v1","properties":{"formattedCitation":"{\\rtf \\super 55\\nosupersub{}}","plainCitation":"55"},"citationItems":[{"id":109,"uris":["http://zotero.org/users/4128181/items/5BI7WGEN"],"uri":["http://zotero.org/users/4128181/items/5BI7WGEN"]}]} </w:instrText>
      </w:r>
      <w:r w:rsidRPr="007F07EA">
        <w:fldChar w:fldCharType="separate"/>
      </w:r>
      <w:r w:rsidR="00475D13" w:rsidRPr="00475D13">
        <w:rPr>
          <w:rFonts w:cs="Arial"/>
          <w:szCs w:val="24"/>
          <w:vertAlign w:val="superscript"/>
        </w:rPr>
        <w:t>55</w:t>
      </w:r>
      <w:r w:rsidRPr="007F07EA">
        <w:fldChar w:fldCharType="end"/>
      </w:r>
      <w:r>
        <w:t xml:space="preserve">, </w:t>
      </w:r>
      <w:r w:rsidRPr="007F07EA">
        <w:t>type 2 diabetes</w:t>
      </w:r>
      <w:r>
        <w:fldChar w:fldCharType="begin"/>
      </w:r>
      <w:r w:rsidR="00475D13">
        <w:instrText xml:space="preserve"> ADDIN ZOTERO_ITEM {"citationID":"FSNHL8De","properties":{"formattedCitation":"{\\rtf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fldChar w:fldCharType="separate"/>
      </w:r>
      <w:r w:rsidR="00475D13" w:rsidRPr="00475D13">
        <w:rPr>
          <w:rFonts w:cs="Arial"/>
          <w:szCs w:val="24"/>
          <w:vertAlign w:val="superscript"/>
        </w:rPr>
        <w:t>23</w:t>
      </w:r>
      <w:r>
        <w:fldChar w:fldCharType="end"/>
      </w:r>
      <w:r w:rsidRPr="007F07EA">
        <w:t xml:space="preserve">, </w:t>
      </w:r>
      <w:r>
        <w:t>and two control traits,</w:t>
      </w:r>
      <w:r w:rsidRPr="007F07EA">
        <w:t xml:space="preserve"> major depressive disorder</w:t>
      </w:r>
      <w:r>
        <w:fldChar w:fldCharType="begin"/>
      </w:r>
      <w:r w:rsidR="00475D13">
        <w:instrText xml:space="preserve"> ADDIN ZOTERO_ITEM {"citationID":"2kfaIzNd","properties":{"formattedCitation":"{\\rtf \\super 65\\nosupersub{}}","plainCitation":"65"},"citationItems":[{"id":774,"uris":["http://zotero.org/users/4128181/items/TAEGYIN2"],"uri":["http://zotero.org/users/4128181/items/TAEGYIN2"],"itemData":{"id":774,"type":"article-journal","title":"Genome-wide association analyses identify 44 risk variants and refine the genetic architecture of major depression","container-title":"Nature Genetics","page":"668-681","volume":"50","issue":"5","source":"PubMed","abstract":"Major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phenotype.","DOI":"10.1038/s41588-018-0090-3","ISSN":"1546-1718","note":"PMID: 29700475\nPMCID: PMC5934326","journalAbbreviation":"Nat. Genet.","language":"eng","author":[{"family":"Wray","given":"Naomi R."},{"family":"Ripke","given":"Stephan"},{"family":"Mattheisen","given":"Manuel"},{"family":"Trzaskowski","given":"Maciej"},{"family":"Byrne","given":"Enda M."},{"family":"Abdellaoui","given":"Abdel"},{"family":"Adams","given":"Mark J."},{"family":"Agerbo","given":"Esben"},{"family":"Air","given":"Tracy M."},{"family":"Andlauer","given":"Till M. F."},{"family":"Bacanu","given":"Silviu-Alin"},{"family":"Bækvad-Hansen","given":"Marie"},{"family":"Beekman","given":"Aartjan F. T."},{"family":"Bigdeli","given":"Tim B."},{"family":"Binder","given":"Elisabeth B."},{"family":"Blackwood","given":"Douglas R. H."},{"family":"Bryois","given":"Julien"},{"family":"Buttenschøn","given":"Henriette N."},{"family":"Bybjerg-Grauholm","given":"Jonas"},{"family":"Cai","given":"Na"},{"family":"Castelao","given":"Enrique"},{"family":"Christensen","given":"Jane Hvarregaard"},{"family":"Clarke","given":"Toni-Kim"},{"family":"Coleman","given":"Jonathan I. R."},{"family":"Colodro-Conde","given":"Lucía"},{"family":"Couvy-Duchesne","given":"Baptiste"},{"family":"Craddock","given":"Nick"},{"family":"Crawford","given":"Gregory E."},{"family":"Crowley","given":"Cheynna A."},{"family":"Dashti","given":"Hassan S."},{"family":"Davies","given":"Gail"},{"family":"Deary","given":"Ian J."},{"family":"Degenhardt","given":"Franziska"},{"family":"Derks","given":"Eske M."},{"family":"Direk","given":"Nese"},{"family":"Dolan","given":"Conor V."},{"family":"Dunn","given":"Erin C."},{"family":"Eley","given":"Thalia C."},{"family":"Eriksson","given":"Nicholas"},{"family":"Escott-Price","given":"Valentina"},{"family":"Kiadeh","given":"Farnush Hassan Farhadi"},{"family":"Finucane","given":"Hilary K."},{"family":"Forstner","given":"Andreas J."},{"family":"Frank","given":"Josef"},{"family":"Gaspar","given":"Héléna A."},{"family":"Gill","given":"Michael"},{"family":"Giusti-Rodríguez","given":"Paola"},{"family":"Goes","given":"Fernando S."},{"family":"Gordon","given":"Scott D."},{"family":"Grove","given":"Jakob"},{"family":"Hall","given":"Lynsey S."},{"family":"Hannon","given":"Eilis"},{"family":"Hansen","given":"Christine Søholm"},{"family":"Hansen","given":"Thomas F."},{"family":"Herms","given":"Stefan"},{"family":"Hickie","given":"Ian B."},{"family":"Hoffmann","given":"Per"},{"family":"Homuth","given":"Georg"},{"family":"Horn","given":"Carsten"},{"family":"Hottenga","given":"Jouke-Jan"},{"family":"Hougaard","given":"David M."},{"family":"Hu","given":"Ming"},{"family":"Hyde","given":"Craig L."},{"family":"Ising","given":"Marcus"},{"family":"Jansen","given":"Rick"},{"family":"Jin","given":"Fulai"},{"family":"Jorgenson","given":"Eric"},{"family":"Knowles","given":"James A."},{"family":"Kohane","given":"Isaac S."},{"family":"Kraft","given":"Julia"},{"family":"Kretzschmar","given":"Warren W."},{"family":"Krogh","given":"Jesper"},{"family":"Kutalik","given":"Zoltán"},{"family":"Lane","given":"Jacqueline M."},{"family":"Li","given":"Yihan"},{"family":"Li","given":"Yun"},{"family":"Lind","given":"Penelope A."},{"family":"Liu","given":"Xiaoxiao"},{"family":"Lu","given":"Leina"},{"family":"MacIntyre","given":"Donald J."},{"family":"MacKinnon","given":"Dean F."},{"family":"Maier","given":"Robert M."},{"family":"Maier","given":"Wolfgang"},{"family":"Marchini","given":"Jonathan"},{"family":"Mbarek","given":"Hamdi"},{"family":"McGrath","given":"Patrick"},{"family":"McGuffin","given":"Peter"},{"family":"Medland","given":"Sarah E."},{"family":"Mehta","given":"Divya"},{"family":"Middeldorp","given":"Christel M."},{"family":"Mihailov","given":"Evelin"},{"family":"Milaneschi","given":"Yuri"},{"family":"Milani","given":"Lili"},{"family":"Mill","given":"Jonathan"},{"family":"Mondimore","given":"Francis M."},{"family":"Montgomery","given":"Grant W."},{"family":"Mostafavi","given":"Sara"},{"family":"Mullins","given":"Niamh"},{"family":"Nauck","given":"Matthias"},{"family":"Ng","given":"Bernard"},{"family":"Nivard","given":"Michel G."},{"family":"Nyholt","given":"Dale R."},{"family":"O'Reilly","given":"Paul F."},{"family":"Oskarsson","given":"Hogni"},{"family":"Owen","given":"Michael J."},{"family":"Painter","given":"Jodie N."},{"family":"Pedersen","given":"Carsten Bøcker"},{"family":"Pedersen","given":"Marianne Giørtz"},{"family":"Peterson","given":"Roseann E."},{"family":"Pettersson","given":"Erik"},{"family":"Peyrot","given":"Wouter J."},{"family":"Pistis","given":"Giorgio"},{"family":"Posthuma","given":"Danielle"},{"family":"Purcell","given":"Shaun M."},{"family":"Quiroz","given":"Jorge A."},{"family":"Qvist","given":"Per"},{"family":"Rice","given":"John P."},{"family":"Riley","given":"Brien P."},{"family":"Rivera","given":"Margarita"},{"family":"Saeed Mirza","given":"Saira"},{"family":"Saxena","given":"Richa"},{"family":"Schoevers","given":"Robert"},{"family":"Schulte","given":"Eva C."},{"family":"Shen","given":"Ling"},{"family":"Shi","given":"Jianxin"},{"family":"Shyn","given":"Stanley I."},{"family":"Sigurdsson","given":"Engilbert"},{"family":"Sinnamon","given":"Grant B. C."},{"family":"Smit","given":"Johannes H."},{"family":"Smith","given":"Daniel J."},{"family":"Stefansson","given":"Hreinn"},{"family":"Steinberg","given":"Stacy"},{"family":"Stockmeier","given":"Craig A."},{"family":"Streit","given":"Fabian"},{"family":"Strohmaier","given":"Jana"},{"family":"Tansey","given":"Katherine E."},{"family":"Teismann","given":"Henning"},{"family":"Teumer","given":"Alexander"},{"family":"Thompson","given":"Wesley"},{"family":"Thomson","given":"Pippa A."},{"family":"Thorgeirsson","given":"Thorgeir E."},{"family":"Tian","given":"Chao"},{"family":"Traylor","given":"Matthew"},{"family":"Treutlein","given":"Jens"},{"family":"Trubetskoy","given":"Vassily"},{"family":"Uitterlinden","given":"André G."},{"family":"Umbricht","given":"Daniel"},{"family":"Van der Auwera","given":"Sandra"},{"family":"Hemert","given":"Albert M.","non-dropping-particle":"van"},{"family":"Viktorin","given":"Alexander"},{"family":"Visscher","given":"Peter M."},{"family":"Wang","given":"Yunpeng"},{"family":"Webb","given":"Bradley T."},{"family":"Weinsheimer","given":"Shantel Marie"},{"family":"Wellmann","given":"Jürgen"},{"family":"Willemsen","given":"Gonneke"},{"family":"Witt","given":"Stephanie H."},{"family":"Wu","given":"Yang"},{"family":"Xi","given":"Hualin S."},{"family":"Yang","given":"Jian"},{"family":"Zhang","given":"Futao"},{"literal":"eQTLGen"},{"literal":"23andMe"},{"family":"Arolt","given":"Volker"},{"family":"Baune","given":"Bernhard T."},{"family":"Berger","given":"Klaus"},{"family":"Boomsma","given":"Dorret I."},{"family":"Cichon","given":"Sven"},{"family":"Dannlowski","given":"Udo"},{"family":"Geus","given":"E. C. J.","non-dropping-particle":"de"},{"family":"DePaulo","given":"J. Raymond"},{"family":"Domenici","given":"Enrico"},{"family":"Domschke","given":"Katharina"},{"family":"Esko","given":"Tõnu"},{"family":"Grabe","given":"Hans J."},{"family":"Hamilton","given":"Steven P."},{"family":"Hayward","given":"Caroline"},{"family":"Heath","given":"Andrew C."},{"family":"Hinds","given":"David A."},{"family":"Kendler","given":"Kenneth S."},{"family":"Kloiber","given":"Stefan"},{"family":"Lewis","given":"Glyn"},{"family":"Li","given":"Qingqin S."},{"family":"Lucae","given":"Susanne"},{"family":"Madden","given":"Pamela F. A."},{"family":"Magnusson","given":"Patrik K."},{"family":"Martin","given":"Nicholas G."},{"family":"McIntosh","given":"Andrew M."},{"family":"Metspalu","given":"Andres"},{"family":"Mors","given":"Ole"},{"family":"Mortensen","given":"Preben Bo"},{"family":"Müller-Myhsok","given":"Bertram"},{"family":"Nordentoft","given":"Merete"},{"family":"Nöthen","given":"Markus M."},{"family":"O'Donovan","given":"Michael C."},{"family":"Paciga","given":"Sara A."},{"family":"Pedersen","given":"Nancy L."},{"family":"Penninx","given":"Brenda W. J. H."},{"family":"Perlis","given":"Roy H."},{"family":"Porteous","given":"David J."},{"family":"Potash","given":"James B."},{"family":"Preisig","given":"Martin"},{"family":"Rietschel","given":"Marcella"},{"family":"Schaefer","given":"Catherine"},{"family":"Schulze","given":"Thomas G."},{"family":"Smoller","given":"Jordan W."},{"family":"Stefansson","given":"Kari"},{"family":"Tiemeier","given":"Henning"},{"family":"Uher","given":"Rudolf"},{"family":"Völzke","given":"Henry"},{"family":"Weissman","given":"Myrna M."},{"family":"Werge","given":"Thomas"},{"family":"Winslow","given":"Ashley R."},{"family":"Lewis","given":"Cathryn M."},{"family":"Levinson","given":"Douglas F."},{"family":"Breen","given":"Gerome"},{"family":"Børglum","given":"Anders D."},{"family":"Sullivan","given":"Patrick F."},{"literal":"Major Depressive Disorder Working Group of the Psychiatric Genomics Consortium"}],"issued":{"date-parts":[["2018",5]]}}}],"schema":"https://github.com/citation-style-language/schema/raw/master/csl-citation.json"} </w:instrText>
      </w:r>
      <w:r>
        <w:fldChar w:fldCharType="separate"/>
      </w:r>
      <w:r w:rsidR="00475D13" w:rsidRPr="00475D13">
        <w:rPr>
          <w:rFonts w:cs="Arial"/>
          <w:szCs w:val="24"/>
          <w:vertAlign w:val="superscript"/>
        </w:rPr>
        <w:t>65</w:t>
      </w:r>
      <w:r>
        <w:fldChar w:fldCharType="end"/>
      </w:r>
      <w:r>
        <w:t xml:space="preserve"> and lupus</w:t>
      </w:r>
      <w:r>
        <w:fldChar w:fldCharType="begin"/>
      </w:r>
      <w:r w:rsidR="00475D13">
        <w:instrText xml:space="preserve"> ADDIN ZOTERO_ITEM {"citationID":"crzxFsma","properties":{"formattedCitation":"{\\rtf \\super 62\\nosupersub{}}","plainCitation":"62"},"citationItems":[{"id":115,"uris":["http://zotero.org/users/4128181/items/8NFXMH6M"],"uri":["http://zotero.org/users/4128181/items/8NFXMH6M"]}]} </w:instrText>
      </w:r>
      <w:r>
        <w:fldChar w:fldCharType="separate"/>
      </w:r>
      <w:r w:rsidR="00475D13" w:rsidRPr="00475D13">
        <w:rPr>
          <w:rFonts w:cs="Arial"/>
          <w:szCs w:val="24"/>
          <w:vertAlign w:val="superscript"/>
        </w:rPr>
        <w:t>62</w:t>
      </w:r>
      <w:r>
        <w:fldChar w:fldCharType="end"/>
      </w:r>
      <w:r>
        <w:t xml:space="preserve"> GWAS data</w:t>
      </w:r>
      <w:r w:rsidRPr="007F07EA">
        <w:t>.</w:t>
      </w:r>
      <w:r>
        <w:t xml:space="preserve"> In order to correct for the confounding effects of linkage disequilibrium (LD), we performed </w:t>
      </w:r>
      <w:r w:rsidR="008F2C28">
        <w:t xml:space="preserve">LD pruning </w:t>
      </w:r>
      <w:r>
        <w:t>of GWAS data for each trait by first sorting variants based on p-value and iteratively remov</w:t>
      </w:r>
      <w:r w:rsidR="00550948">
        <w:t>ing</w:t>
      </w:r>
      <w:r>
        <w:t xml:space="preserve"> variants in LD (r</w:t>
      </w:r>
      <w:r w:rsidRPr="00480CAD">
        <w:rPr>
          <w:vertAlign w:val="superscript"/>
        </w:rPr>
        <w:t>2</w:t>
      </w:r>
      <w:r>
        <w:t xml:space="preserve">&gt;.5, 1000 Genomes European subset) with a more significant variant. To then perform enrichment tests on </w:t>
      </w:r>
      <w:r w:rsidR="008F2C28">
        <w:t>pruned</w:t>
      </w:r>
      <w:r>
        <w:t xml:space="preserve"> GWAS data we used a previously described </w:t>
      </w:r>
      <w:r w:rsidR="00550948">
        <w:t>method</w:t>
      </w:r>
      <w:r>
        <w:t xml:space="preserve"> </w:t>
      </w:r>
      <w:r w:rsidRPr="007F07EA">
        <w:t>polyTest</w:t>
      </w:r>
      <w:r w:rsidRPr="007F07EA">
        <w:fldChar w:fldCharType="begin"/>
      </w:r>
      <w:r w:rsidR="00475D13">
        <w:instrText xml:space="preserve"> ADDIN ZOTERO_ITEM {"citationID":"ap3fcr9hto","properties":{"formattedCitation":"{\\rtf \\super 109\\nosupersub{}}","plainCitation":"109"},"citationItems":[{"id":403,"uris":["http://zotero.org/users/4128181/items/V4M2FB2E"],"uri":["http://zotero.org/users/4128181/items/V4M2FB2E"]}]} </w:instrText>
      </w:r>
      <w:r w:rsidRPr="007F07EA">
        <w:fldChar w:fldCharType="separate"/>
      </w:r>
      <w:r w:rsidR="00475D13" w:rsidRPr="00475D13">
        <w:rPr>
          <w:rFonts w:cs="Arial"/>
          <w:szCs w:val="24"/>
          <w:vertAlign w:val="superscript"/>
        </w:rPr>
        <w:t>109</w:t>
      </w:r>
      <w:r w:rsidRPr="007F07EA">
        <w:fldChar w:fldCharType="end"/>
      </w:r>
      <w:r w:rsidRPr="007F07EA">
        <w:t xml:space="preserve"> </w:t>
      </w:r>
      <w:r>
        <w:t xml:space="preserve">to jointly model the annotation for </w:t>
      </w:r>
      <w:r w:rsidRPr="007F07EA">
        <w:t xml:space="preserve">each aggregated cell </w:t>
      </w:r>
      <w:r>
        <w:t>group with the baseline pooled site and 53 annotations from LD score baseline v1.1. We then calculated a z-score for each aggregate cell based on the effects and standard error from the resulting model. As</w:t>
      </w:r>
      <w:r w:rsidRPr="007F07EA">
        <w:t xml:space="preserve"> the grouping method for cicero </w:t>
      </w:r>
      <w:r>
        <w:t xml:space="preserve">uses </w:t>
      </w:r>
      <w:r w:rsidRPr="007F07EA">
        <w:t xml:space="preserve">bootstrap aggregation, a given cell </w:t>
      </w:r>
      <w:r>
        <w:t>was</w:t>
      </w:r>
      <w:r w:rsidRPr="007F07EA">
        <w:t xml:space="preserve"> potentially assigned to multiple </w:t>
      </w:r>
      <w:r>
        <w:t>aggregates</w:t>
      </w:r>
      <w:r w:rsidRPr="007F07EA">
        <w:t xml:space="preserve">. We </w:t>
      </w:r>
      <w:r>
        <w:t>therefore</w:t>
      </w:r>
      <w:r w:rsidRPr="007F07EA">
        <w:t xml:space="preserve"> calculated </w:t>
      </w:r>
      <w:r>
        <w:t>an</w:t>
      </w:r>
      <w:r w:rsidRPr="007F07EA">
        <w:t xml:space="preserve"> enrichment z-score for each </w:t>
      </w:r>
      <w:r>
        <w:t>individual</w:t>
      </w:r>
      <w:r w:rsidRPr="007F07EA">
        <w:t xml:space="preserve"> cell by averaging enrichment z-scores for each cell across </w:t>
      </w:r>
      <w:r>
        <w:t>its respective aggregates</w:t>
      </w:r>
      <w:r w:rsidRPr="007F07EA">
        <w:t>.</w:t>
      </w:r>
    </w:p>
    <w:p w14:paraId="64A4E139" w14:textId="309B00BC" w:rsidR="00300F59" w:rsidRDefault="00300F59" w:rsidP="000652A7">
      <w:pPr>
        <w:spacing w:line="360" w:lineRule="auto"/>
        <w:jc w:val="both"/>
      </w:pPr>
      <w:r>
        <w:t xml:space="preserve">To identify TFs correlated with trait enrichments, we calculated the Spearman correlation coefficient between fasting glucose or type 2 diabetes single cell GWAS enrichment z-scores and </w:t>
      </w:r>
      <w:proofErr w:type="spellStart"/>
      <w:r>
        <w:t>chromVAR</w:t>
      </w:r>
      <w:proofErr w:type="spellEnd"/>
      <w:r>
        <w:t xml:space="preserve"> motif enrichment z-scores using data from all cells or within beta cells. Within each trait, we used Bonferroni correction to adjust correlation p-values for multiple tests. </w:t>
      </w:r>
    </w:p>
    <w:p w14:paraId="45780922" w14:textId="77777777" w:rsidR="00300F59" w:rsidRDefault="00300F59" w:rsidP="000652A7">
      <w:pPr>
        <w:spacing w:line="360" w:lineRule="auto"/>
        <w:jc w:val="both"/>
      </w:pPr>
    </w:p>
    <w:p w14:paraId="7ED4D7E4" w14:textId="77777777" w:rsidR="00300F59" w:rsidRPr="007F07EA" w:rsidRDefault="00300F59" w:rsidP="00300F59">
      <w:pPr>
        <w:pStyle w:val="Heading2"/>
        <w:spacing w:line="360" w:lineRule="auto"/>
        <w:rPr>
          <w:szCs w:val="22"/>
        </w:rPr>
      </w:pPr>
      <w:r w:rsidRPr="007F07EA">
        <w:rPr>
          <w:szCs w:val="22"/>
        </w:rPr>
        <w:lastRenderedPageBreak/>
        <w:t>Mapping allelic imbalance within clusters</w:t>
      </w:r>
    </w:p>
    <w:p w14:paraId="49A61216" w14:textId="1C6D93B2" w:rsidR="00827720" w:rsidRDefault="00022E3D" w:rsidP="000652A7">
      <w:pPr>
        <w:spacing w:line="360" w:lineRule="auto"/>
        <w:jc w:val="both"/>
      </w:pPr>
      <w:r>
        <w:t xml:space="preserve">Genomic DNA for genotyping was extracted either from spare islet nuclei (donors 1 and 2), or acinar cells (donor 3). Genomic DNA was extracted using the </w:t>
      </w:r>
      <w:proofErr w:type="spellStart"/>
      <w:r w:rsidRPr="00F748B7">
        <w:t>DNeasy</w:t>
      </w:r>
      <w:proofErr w:type="spellEnd"/>
      <w:r w:rsidRPr="00F748B7">
        <w:t xml:space="preserve"> Blood &amp; Tissue Kits</w:t>
      </w:r>
      <w:r>
        <w:t xml:space="preserve"> (Qiagen)</w:t>
      </w:r>
      <w:r w:rsidRPr="00876AB5">
        <w:t xml:space="preserve"> </w:t>
      </w:r>
      <w:r>
        <w:t>according to manufacturer’s</w:t>
      </w:r>
      <w:r w:rsidRPr="00876AB5">
        <w:t xml:space="preserve"> protocol </w:t>
      </w:r>
      <w:r>
        <w:t>for purification of total DNA from animal blood</w:t>
      </w:r>
      <w:r>
        <w:rPr>
          <w:rFonts w:hint="eastAsia"/>
        </w:rPr>
        <w:t xml:space="preserve"> </w:t>
      </w:r>
      <w:r>
        <w:t xml:space="preserve">or cells. Extracted genomic DNA was used for genotyping </w:t>
      </w:r>
      <w:r w:rsidR="00300F59" w:rsidRPr="007F07EA">
        <w:t>on the Illumina Infinium Omni2.5-8 v1.4 genotyping array. For genotypes that passed quality filters</w:t>
      </w:r>
      <w:r w:rsidR="00300F59">
        <w:t xml:space="preserve"> (non-missing, MAF&gt;.01 in European or African populations in 1KGP)</w:t>
      </w:r>
      <w:r w:rsidR="00300F59" w:rsidRPr="007F07EA">
        <w:t>, we then imputed genotypes into the HRC reference panel r1.1</w:t>
      </w:r>
      <w:r w:rsidR="00300F59" w:rsidRPr="007F07EA">
        <w:fldChar w:fldCharType="begin"/>
      </w:r>
      <w:r w:rsidR="00475D13">
        <w:instrText xml:space="preserve"> ADDIN ZOTERO_ITEM {"citationID":"ac44ufruia","properties":{"formattedCitation":"{\\rtf \\super 110\\nosupersub{}}","plainCitation":"110"},"citationItems":[{"id":425,"uris":["http://zotero.org/users/4128181/items/P6P63XCE"],"uri":["http://zotero.org/users/4128181/items/P6P63XCE"]}]} </w:instrText>
      </w:r>
      <w:r w:rsidR="00300F59" w:rsidRPr="007F07EA">
        <w:fldChar w:fldCharType="separate"/>
      </w:r>
      <w:r w:rsidR="00475D13" w:rsidRPr="00475D13">
        <w:rPr>
          <w:rFonts w:cs="Arial"/>
          <w:szCs w:val="24"/>
          <w:vertAlign w:val="superscript"/>
        </w:rPr>
        <w:t>110</w:t>
      </w:r>
      <w:r w:rsidR="00300F59" w:rsidRPr="007F07EA">
        <w:fldChar w:fldCharType="end"/>
      </w:r>
      <w:r w:rsidR="00300F59" w:rsidRPr="007F07EA">
        <w:t xml:space="preserve"> using the Michigan Imputation Server</w:t>
      </w:r>
      <w:r w:rsidR="00300F59" w:rsidRPr="007F07EA">
        <w:fldChar w:fldCharType="begin"/>
      </w:r>
      <w:r w:rsidR="00475D13">
        <w:instrText xml:space="preserve"> ADDIN ZOTERO_ITEM {"citationID":"ad0vedcmu","properties":{"formattedCitation":"{\\rtf \\super 111\\nosupersub{}}","plainCitation":"111"},"citationItems":[{"id":357,"uris":["http://zotero.org/users/4128181/items/UTXXHGGV"],"uri":["http://zotero.org/users/4128181/items/UTXXHGGV"]}]} </w:instrText>
      </w:r>
      <w:r w:rsidR="00300F59" w:rsidRPr="007F07EA">
        <w:fldChar w:fldCharType="separate"/>
      </w:r>
      <w:r w:rsidR="00475D13" w:rsidRPr="00475D13">
        <w:rPr>
          <w:rFonts w:cs="Arial"/>
          <w:szCs w:val="24"/>
          <w:vertAlign w:val="superscript"/>
        </w:rPr>
        <w:t>111</w:t>
      </w:r>
      <w:r w:rsidR="00300F59" w:rsidRPr="007F07EA">
        <w:fldChar w:fldCharType="end"/>
      </w:r>
      <w:r w:rsidR="00300F59" w:rsidRPr="007F07EA">
        <w:t>. Post-imputation, we removed genotypes with low imputation quality (R</w:t>
      </w:r>
      <w:r w:rsidR="00300F59" w:rsidRPr="007F07EA">
        <w:rPr>
          <w:vertAlign w:val="superscript"/>
        </w:rPr>
        <w:t>2</w:t>
      </w:r>
      <w:r w:rsidR="00300F59" w:rsidRPr="007F07EA">
        <w:t xml:space="preserve">&lt;.3). As an additional filter </w:t>
      </w:r>
      <w:r w:rsidR="00300F59">
        <w:t>to remove</w:t>
      </w:r>
      <w:r w:rsidR="00300F59" w:rsidRPr="007F07EA">
        <w:t xml:space="preserve"> potential false positive </w:t>
      </w:r>
      <w:r w:rsidR="00300F59">
        <w:t xml:space="preserve">heterozygote </w:t>
      </w:r>
      <w:r w:rsidR="00300F59" w:rsidRPr="007F07EA">
        <w:t>genotyp</w:t>
      </w:r>
      <w:r w:rsidR="00300F59">
        <w:t>e</w:t>
      </w:r>
      <w:r w:rsidR="00300F59" w:rsidRPr="007F07EA">
        <w:t xml:space="preserve"> calls, we removed variants that had greater than 20 read coverage </w:t>
      </w:r>
      <w:r w:rsidR="00300F59">
        <w:t>without reads for both alleles</w:t>
      </w:r>
      <w:r w:rsidR="00300F59" w:rsidRPr="007F07EA">
        <w:t xml:space="preserve">. Using cluster assignments for each cell, we split </w:t>
      </w:r>
      <w:r w:rsidR="00300F59">
        <w:t>mapped</w:t>
      </w:r>
      <w:r w:rsidR="00300F59" w:rsidRPr="007F07EA">
        <w:t xml:space="preserve"> </w:t>
      </w:r>
      <w:r w:rsidR="00300F59">
        <w:t>reads</w:t>
      </w:r>
      <w:r w:rsidR="00300F59" w:rsidRPr="007F07EA">
        <w:t xml:space="preserve"> for each donor into cluster-specific </w:t>
      </w:r>
      <w:r w:rsidR="00300F59">
        <w:t>reads</w:t>
      </w:r>
      <w:r w:rsidR="00300F59" w:rsidRPr="007F07EA">
        <w:t xml:space="preserve">. For cluster-specific </w:t>
      </w:r>
      <w:r w:rsidR="00300F59">
        <w:t>reads</w:t>
      </w:r>
      <w:r w:rsidR="00300F59" w:rsidRPr="007F07EA">
        <w:t>, we used the WASP pipeline</w:t>
      </w:r>
      <w:r w:rsidR="00300F59" w:rsidRPr="007F07EA">
        <w:fldChar w:fldCharType="begin"/>
      </w:r>
      <w:r w:rsidR="00475D13">
        <w:instrText xml:space="preserve"> ADDIN ZOTERO_ITEM {"citationID":"a1sph0jlhs1","properties":{"formattedCitation":"{\\rtf \\super 112\\nosupersub{}}","plainCitation":"112"},"citationItems":[{"id":389,"uris":["http://zotero.org/users/4128181/items/82KWXNC8"],"uri":["http://zotero.org/users/4128181/items/82KWXNC8"]}]} </w:instrText>
      </w:r>
      <w:r w:rsidR="00300F59" w:rsidRPr="007F07EA">
        <w:fldChar w:fldCharType="separate"/>
      </w:r>
      <w:r w:rsidR="00475D13" w:rsidRPr="00475D13">
        <w:rPr>
          <w:rFonts w:cs="Arial"/>
          <w:szCs w:val="24"/>
          <w:vertAlign w:val="superscript"/>
        </w:rPr>
        <w:t>112</w:t>
      </w:r>
      <w:r w:rsidR="00300F59" w:rsidRPr="007F07EA">
        <w:fldChar w:fldCharType="end"/>
      </w:r>
      <w:r w:rsidR="00300F59" w:rsidRPr="007F07EA">
        <w:t xml:space="preserve"> to correct for reference mapping bias at heterozygous variants. We then used a binomial test to assess imbalance at heterozygous variants, assuming a null hypothesis where both alleles were equally likely to be observed. For each variant, we then calculated combined imbalance z-scores across donors using Stouffer’s z-score method and used sequencing depth to weight statistics from each sample. </w:t>
      </w:r>
    </w:p>
    <w:p w14:paraId="3539A0A6" w14:textId="77777777" w:rsidR="00300F59" w:rsidRPr="007F07EA" w:rsidRDefault="00300F59" w:rsidP="000652A7">
      <w:pPr>
        <w:spacing w:line="360" w:lineRule="auto"/>
        <w:jc w:val="both"/>
      </w:pPr>
    </w:p>
    <w:p w14:paraId="18E3C1D4" w14:textId="50548AF7" w:rsidR="009D29E5" w:rsidRPr="007F07EA" w:rsidRDefault="009D29E5" w:rsidP="000652A7">
      <w:pPr>
        <w:pStyle w:val="Heading2"/>
        <w:spacing w:line="360" w:lineRule="auto"/>
        <w:rPr>
          <w:szCs w:val="22"/>
        </w:rPr>
      </w:pPr>
      <w:r w:rsidRPr="007F07EA">
        <w:rPr>
          <w:szCs w:val="22"/>
        </w:rPr>
        <w:t>Predicting genetic variant effects on chromatin accessibility</w:t>
      </w:r>
    </w:p>
    <w:p w14:paraId="7F412528" w14:textId="774CCBBC" w:rsidR="00300F59" w:rsidRPr="007F07EA" w:rsidRDefault="00300F59" w:rsidP="00300F59">
      <w:pPr>
        <w:spacing w:line="360" w:lineRule="auto"/>
        <w:jc w:val="both"/>
      </w:pPr>
      <w:r w:rsidRPr="007F07EA">
        <w:t>We used deltaSVM</w:t>
      </w:r>
      <w:r>
        <w:fldChar w:fldCharType="begin"/>
      </w:r>
      <w:r w:rsidR="00475D13">
        <w:instrText xml:space="preserve"> ADDIN ZOTERO_ITEM {"citationID":"A6HDBnYh","properties":{"formattedCitation":"{\\rtf \\super 69\\nosupersub{}}","plainCitation":"69"},"citationItems":[{"id":742,"uris":["http://zotero.org/users/4128181/items/DII5JFL3"],"uri":["http://zotero.org/users/4128181/items/DII5JFL3"],"itemData":{"id":742,"type":"article-journal","title":"A method to predict the impact of regulatory variants from DNA sequence","container-title":"Nature genetics","page":"955-961","volume":"47","issue":"8","source":"PubMed Central","abstract":"Most variants implicated in common human disease by Genome-Wide Association Studies (GWAS) lie in non-coding sequence intervals. Despite the suggestion that regulatory element disruption represents a common theme, identifying causal risk variants within indicted genomic regions remains a significant challenge. Here we present a novel sequence-based computational method to predict the effect of regulatory variation, using a classifier (gkm-SVM) which encodes cell-specific regulatory sequence vocabularies. The induced change in the gkm-SVM score, deltaSVM, quantifies the effect of variants. We show that deltaSVM accurately predicts the impact of SNPs on DNase I sensitivity in their native genomic context, and accurately predicts the results of dense mutagenesis of several enhancers in reporter assays. Previously validated GWAS SNPs yield large deltaSVM scores, and we predict novel risk SNPs for several autoimmune diseases. Thus, deltaSVM provides a powerful computational approach for systematically identifying functional regulatory variants.","DOI":"10.1038/ng.3331","ISSN":"1061-4036","note":"PMID: 26075791\nPMCID: PMC4520745","journalAbbreviation":"Nat Genet","author":[{"family":"Lee","given":"Dongwon"},{"family":"Gorkin","given":"David U."},{"family":"Baker","given":"Maggie"},{"family":"Strober","given":"Benjamin J."},{"family":"Asoni","given":"Alessandro L."},{"family":"McCallion","given":"Andrew S."},{"family":"Beer","given":"Michael A."}],"issued":{"date-parts":[["2015",8]]}}}],"schema":"https://github.com/citation-style-language/schema/raw/master/csl-citation.json"} </w:instrText>
      </w:r>
      <w:r>
        <w:fldChar w:fldCharType="separate"/>
      </w:r>
      <w:r w:rsidR="00475D13" w:rsidRPr="00475D13">
        <w:rPr>
          <w:rFonts w:cs="Arial"/>
          <w:szCs w:val="24"/>
          <w:vertAlign w:val="superscript"/>
        </w:rPr>
        <w:t>69</w:t>
      </w:r>
      <w:r>
        <w:fldChar w:fldCharType="end"/>
      </w:r>
      <w:r w:rsidRPr="007F07EA">
        <w:t xml:space="preserve"> to predict the effects of non-coding variants on chromatin accessibility</w:t>
      </w:r>
      <w:r>
        <w:t xml:space="preserve"> in each cell type and cell state</w:t>
      </w:r>
      <w:r w:rsidRPr="007F07EA">
        <w:t xml:space="preserve">. We </w:t>
      </w:r>
      <w:r>
        <w:t>obtained</w:t>
      </w:r>
      <w:r w:rsidRPr="007F07EA">
        <w:t xml:space="preserve"> sequences underlying promoter-distal </w:t>
      </w:r>
      <w:r>
        <w:t xml:space="preserve">(&gt; +/-500bp from GENCODEv19 transcript TSS for protein coding and long non-coding RNA genes) </w:t>
      </w:r>
      <w:r w:rsidRPr="007F07EA">
        <w:t>peaks for each cluster, used ‘</w:t>
      </w:r>
      <w:proofErr w:type="spellStart"/>
      <w:r w:rsidRPr="007F07EA">
        <w:t>genNullSeqs</w:t>
      </w:r>
      <w:proofErr w:type="spellEnd"/>
      <w:r w:rsidRPr="007F07EA">
        <w:t xml:space="preserve">’ to generate background sequences, and then trained a model </w:t>
      </w:r>
      <w:r>
        <w:t xml:space="preserve">for each cluster </w:t>
      </w:r>
      <w:r w:rsidRPr="007F07EA">
        <w:t>with ‘</w:t>
      </w:r>
      <w:proofErr w:type="spellStart"/>
      <w:r w:rsidRPr="007F07EA">
        <w:t>gkmtrain</w:t>
      </w:r>
      <w:proofErr w:type="spellEnd"/>
      <w:r w:rsidRPr="007F07EA">
        <w:t xml:space="preserve">’ with default settings. For all </w:t>
      </w:r>
      <w:r>
        <w:t>possible</w:t>
      </w:r>
      <w:r w:rsidRPr="007F07EA">
        <w:t xml:space="preserve"> combinations</w:t>
      </w:r>
      <w:r>
        <w:t xml:space="preserve"> of </w:t>
      </w:r>
      <w:r w:rsidRPr="007F07EA">
        <w:t>11mer</w:t>
      </w:r>
      <w:r>
        <w:t>s</w:t>
      </w:r>
      <w:r w:rsidRPr="007F07EA">
        <w:t>, we then used ‘</w:t>
      </w:r>
      <w:proofErr w:type="spellStart"/>
      <w:r w:rsidRPr="007F07EA">
        <w:t>gkmpredict</w:t>
      </w:r>
      <w:proofErr w:type="spellEnd"/>
      <w:r w:rsidRPr="007F07EA">
        <w:t xml:space="preserve">’ to predict </w:t>
      </w:r>
      <w:r>
        <w:t xml:space="preserve">the </w:t>
      </w:r>
      <w:r w:rsidRPr="007F07EA">
        <w:t xml:space="preserve">effects </w:t>
      </w:r>
      <w:r>
        <w:t xml:space="preserve">of 11mers </w:t>
      </w:r>
      <w:r w:rsidRPr="007F07EA">
        <w:t>based on the trained model</w:t>
      </w:r>
      <w:r>
        <w:t xml:space="preserve"> for the cluster</w:t>
      </w:r>
      <w:r w:rsidRPr="007F07EA">
        <w:t xml:space="preserve">. For </w:t>
      </w:r>
      <w:r>
        <w:t xml:space="preserve">each </w:t>
      </w:r>
      <w:r w:rsidRPr="007F07EA">
        <w:t xml:space="preserve">SNP in </w:t>
      </w:r>
      <w:r>
        <w:t>the HRC reference panel r1.1</w:t>
      </w:r>
      <w:r>
        <w:fldChar w:fldCharType="begin"/>
      </w:r>
      <w:r w:rsidR="00475D13">
        <w:instrText xml:space="preserve"> ADDIN ZOTERO_ITEM {"citationID":"2RyrVEIJ","properties":{"formattedCitation":"{\\rtf \\super 110\\nosupersub{}}","plainCitation":"110"},"citationItems":[{"id":425,"uris":["http://zotero.org/users/4128181/items/P6P63XCE"],"uri":["http://zotero.org/users/4128181/items/P6P63XCE"]}]} </w:instrText>
      </w:r>
      <w:r>
        <w:fldChar w:fldCharType="separate"/>
      </w:r>
      <w:r w:rsidR="00475D13" w:rsidRPr="00475D13">
        <w:rPr>
          <w:rFonts w:cs="Arial"/>
          <w:szCs w:val="24"/>
          <w:vertAlign w:val="superscript"/>
        </w:rPr>
        <w:t>110</w:t>
      </w:r>
      <w:r>
        <w:fldChar w:fldCharType="end"/>
      </w:r>
      <w:r>
        <w:t xml:space="preserve"> overlapping an islet cell type accessible chromatin site</w:t>
      </w:r>
      <w:r w:rsidRPr="007F07EA">
        <w:t xml:space="preserve">, we created 19bp sequences around each </w:t>
      </w:r>
      <w:r>
        <w:t>allele</w:t>
      </w:r>
      <w:r w:rsidRPr="007F07EA">
        <w:t xml:space="preserve"> (9bp flanking either side of the variant</w:t>
      </w:r>
      <w:r>
        <w:t xml:space="preserve"> base</w:t>
      </w:r>
      <w:r w:rsidRPr="007F07EA">
        <w:t xml:space="preserve">). We then used the ‘deltasvm.pl’ script to calculate </w:t>
      </w:r>
      <w:proofErr w:type="spellStart"/>
      <w:r w:rsidRPr="007F07EA">
        <w:t>deltaSVM</w:t>
      </w:r>
      <w:proofErr w:type="spellEnd"/>
      <w:r w:rsidRPr="007F07EA">
        <w:t xml:space="preserve"> </w:t>
      </w:r>
      <w:r>
        <w:t>scores</w:t>
      </w:r>
      <w:r w:rsidRPr="007F07EA">
        <w:t xml:space="preserve"> </w:t>
      </w:r>
      <w:r>
        <w:t xml:space="preserve">for differential </w:t>
      </w:r>
      <w:r w:rsidRPr="007F07EA">
        <w:t xml:space="preserve">chromatin accessibility </w:t>
      </w:r>
      <w:r>
        <w:t>between variant alleles</w:t>
      </w:r>
      <w:r w:rsidRPr="007F07EA">
        <w:t xml:space="preserve">. </w:t>
      </w:r>
      <w:r>
        <w:t xml:space="preserve">We built a null distribution by </w:t>
      </w:r>
      <w:r w:rsidRPr="007F07EA">
        <w:t>randomly permuting the effects of 11mer</w:t>
      </w:r>
      <w:r>
        <w:t xml:space="preserve">s and re-calculating </w:t>
      </w:r>
      <w:proofErr w:type="spellStart"/>
      <w:r>
        <w:t>deltaSVM</w:t>
      </w:r>
      <w:proofErr w:type="spellEnd"/>
      <w:r>
        <w:t xml:space="preserve"> scores and using the parameters of this null distribution, we calculated z-scores for each variant</w:t>
      </w:r>
      <w:r w:rsidRPr="007F07EA">
        <w:t>.</w:t>
      </w:r>
      <w:r>
        <w:t xml:space="preserve"> From variant z-scores we calculated p-values and then q-values and considered variants significant at FDR&lt;.1. </w:t>
      </w:r>
    </w:p>
    <w:p w14:paraId="2FE06AF4" w14:textId="5AFED958" w:rsidR="00827720" w:rsidRDefault="00300F59" w:rsidP="000652A7">
      <w:pPr>
        <w:spacing w:line="360" w:lineRule="auto"/>
        <w:jc w:val="both"/>
      </w:pPr>
      <w:r w:rsidRPr="007F07EA">
        <w:lastRenderedPageBreak/>
        <w:t xml:space="preserve">For variants with </w:t>
      </w:r>
      <w:r>
        <w:t>predicted</w:t>
      </w:r>
      <w:r w:rsidRPr="007F07EA">
        <w:t xml:space="preserve"> effects on chromatin accessibility in alpha or beta cell</w:t>
      </w:r>
      <w:r>
        <w:t>s</w:t>
      </w:r>
      <w:r w:rsidRPr="007F07EA">
        <w:t>, we categorized them based on their effects</w:t>
      </w:r>
      <w:r>
        <w:t xml:space="preserve"> across cell type and states</w:t>
      </w:r>
      <w:r w:rsidRPr="007F07EA">
        <w:t>. Variants with significant effects in</w:t>
      </w:r>
      <w:r>
        <w:t xml:space="preserve"> both</w:t>
      </w:r>
      <w:r w:rsidRPr="007F07EA">
        <w:t xml:space="preserve"> alpha </w:t>
      </w:r>
      <w:r>
        <w:t>cell states</w:t>
      </w:r>
      <w:r w:rsidRPr="007F07EA">
        <w:t xml:space="preserve"> but </w:t>
      </w:r>
      <w:r>
        <w:t>neither</w:t>
      </w:r>
      <w:r w:rsidRPr="007F07EA">
        <w:t xml:space="preserve"> beta </w:t>
      </w:r>
      <w:r>
        <w:t>cell state</w:t>
      </w:r>
      <w:r w:rsidRPr="007F07EA">
        <w:t xml:space="preserve"> were classified as “alpha”</w:t>
      </w:r>
      <w:r>
        <w:t xml:space="preserve"> (n=10,564)</w:t>
      </w:r>
      <w:r w:rsidRPr="007F07EA">
        <w:t xml:space="preserve"> and vice versa for “beta”</w:t>
      </w:r>
      <w:r>
        <w:t xml:space="preserve"> (n=12,833)</w:t>
      </w:r>
      <w:r w:rsidRPr="007F07EA">
        <w:t xml:space="preserve">. Variants with significant effects in </w:t>
      </w:r>
      <w:r>
        <w:t xml:space="preserve">both </w:t>
      </w:r>
      <w:r w:rsidRPr="007F07EA">
        <w:t xml:space="preserve">alpha and beta </w:t>
      </w:r>
      <w:r>
        <w:t xml:space="preserve">state </w:t>
      </w:r>
      <w:r w:rsidRPr="007F07EA">
        <w:t xml:space="preserve">1 but not alpha and beta </w:t>
      </w:r>
      <w:r>
        <w:t xml:space="preserve">state </w:t>
      </w:r>
      <w:r w:rsidRPr="007F07EA">
        <w:t>2 were classified as “state 1”</w:t>
      </w:r>
      <w:r>
        <w:t xml:space="preserve"> (n=15,769)</w:t>
      </w:r>
      <w:r w:rsidRPr="007F07EA">
        <w:t>, and vice versa for “state 2”</w:t>
      </w:r>
      <w:r>
        <w:t xml:space="preserve"> (n=12,471)</w:t>
      </w:r>
      <w:r w:rsidRPr="007F07EA">
        <w:t xml:space="preserve">. Variants with significant effects in </w:t>
      </w:r>
      <w:r>
        <w:t>all four</w:t>
      </w:r>
      <w:r w:rsidRPr="007F07EA">
        <w:t xml:space="preserve"> </w:t>
      </w:r>
      <w:r>
        <w:t>alpha and beta cell states</w:t>
      </w:r>
      <w:r w:rsidRPr="007F07EA">
        <w:t xml:space="preserve"> were classified as “shared”</w:t>
      </w:r>
      <w:r>
        <w:t xml:space="preserve"> (n=31,331)</w:t>
      </w:r>
      <w:r w:rsidRPr="007F07EA">
        <w:t>.</w:t>
      </w:r>
      <w:r w:rsidR="00EF6F31">
        <w:t xml:space="preserve"> </w:t>
      </w:r>
      <w:r w:rsidR="00FF175E">
        <w:t xml:space="preserve">We also determined the concordance in </w:t>
      </w:r>
      <w:r w:rsidR="009D5348">
        <w:t>the direction of effect for variants across alpha and beta cell states. For the set of variants with significant effects in each state, we calculated the fraction of variants where the allele with the higher predicted effect had a higher predicted effect in other states.</w:t>
      </w:r>
      <w:r w:rsidR="00EF6F31">
        <w:t xml:space="preserve"> </w:t>
      </w:r>
      <w:r w:rsidR="009D5348">
        <w:t xml:space="preserve">We determined significance using a binomial test </w:t>
      </w:r>
      <w:r w:rsidR="00912DC2">
        <w:t>assuming an expected fraction of 50%.</w:t>
      </w:r>
      <w:r w:rsidR="00EF6F31">
        <w:t xml:space="preserve"> </w:t>
      </w:r>
      <w:r>
        <w:t xml:space="preserve">We assessed enrichment </w:t>
      </w:r>
      <w:r w:rsidR="00F13854">
        <w:t>of</w:t>
      </w:r>
      <w:r>
        <w:t xml:space="preserve"> predicted effect variants in alpha or beta cell states </w:t>
      </w:r>
      <w:r w:rsidR="00F13854">
        <w:t xml:space="preserve">for </w:t>
      </w:r>
      <w:r>
        <w:t>islet caQT</w:t>
      </w:r>
      <w:r w:rsidR="00F13854">
        <w:t>Ls</w:t>
      </w:r>
      <w:r>
        <w:fldChar w:fldCharType="begin"/>
      </w:r>
      <w:r w:rsidR="00475D13">
        <w:instrText xml:space="preserve"> ADDIN ZOTERO_ITEM {"citationID":"9cz5PrMx","properties":{"formattedCitation":"{\\rtf \\super 71\\nosupersub{}}","plainCitation":"71"},"citationItems":[{"id":355,"uris":["http://zotero.org/users/4128181/items/R2P85ZMW"],"uri":["http://zotero.org/users/4128181/items/R2P85ZMW"]}]} </w:instrText>
      </w:r>
      <w:r>
        <w:fldChar w:fldCharType="separate"/>
      </w:r>
      <w:r w:rsidR="00475D13" w:rsidRPr="00475D13">
        <w:rPr>
          <w:rFonts w:cs="Arial"/>
          <w:szCs w:val="24"/>
          <w:vertAlign w:val="superscript"/>
        </w:rPr>
        <w:t>71</w:t>
      </w:r>
      <w:r>
        <w:fldChar w:fldCharType="end"/>
      </w:r>
      <w:r w:rsidR="00F13854">
        <w:t xml:space="preserve"> </w:t>
      </w:r>
      <w:r w:rsidR="00F16CA1">
        <w:t xml:space="preserve">compared to </w:t>
      </w:r>
      <w:r>
        <w:t xml:space="preserve">any islet </w:t>
      </w:r>
      <w:proofErr w:type="spellStart"/>
      <w:r>
        <w:t>caQTL</w:t>
      </w:r>
      <w:proofErr w:type="spellEnd"/>
      <w:r>
        <w:t xml:space="preserve"> </w:t>
      </w:r>
      <w:r w:rsidR="00F16CA1">
        <w:t>in</w:t>
      </w:r>
      <w:r>
        <w:t xml:space="preserve"> alpha or beta cell </w:t>
      </w:r>
      <w:r w:rsidR="00F16CA1">
        <w:t>sites using Fisher’s exact test</w:t>
      </w:r>
      <w:r>
        <w:t>.</w:t>
      </w:r>
      <w:r w:rsidR="00EF6F31">
        <w:t xml:space="preserve"> </w:t>
      </w:r>
      <w:r w:rsidR="00CA78A1">
        <w:t>W</w:t>
      </w:r>
      <w:r>
        <w:t xml:space="preserve">e then stratified variants with predicted effects by category (alpha, beta, state 1, or state 2) and assessed enrichment of </w:t>
      </w:r>
      <w:proofErr w:type="spellStart"/>
      <w:r>
        <w:t>caQTLs</w:t>
      </w:r>
      <w:proofErr w:type="spellEnd"/>
      <w:r>
        <w:t xml:space="preserve"> with predicted effects within each category with Fisher’s exact test.</w:t>
      </w:r>
    </w:p>
    <w:p w14:paraId="17FEF76D" w14:textId="77777777" w:rsidR="00A17548" w:rsidRDefault="00A17548" w:rsidP="000652A7">
      <w:pPr>
        <w:spacing w:line="360" w:lineRule="auto"/>
        <w:jc w:val="both"/>
      </w:pPr>
    </w:p>
    <w:p w14:paraId="5928E718" w14:textId="77777777" w:rsidR="00A17548" w:rsidRDefault="00A17548" w:rsidP="00A17548">
      <w:pPr>
        <w:pStyle w:val="Heading2"/>
        <w:spacing w:line="360" w:lineRule="auto"/>
      </w:pPr>
      <w:r>
        <w:t>Luciferase gene reporter assays</w:t>
      </w:r>
    </w:p>
    <w:p w14:paraId="11366414" w14:textId="77777777" w:rsidR="00A17548" w:rsidRDefault="00A17548" w:rsidP="00A17548">
      <w:pPr>
        <w:spacing w:line="360" w:lineRule="auto"/>
        <w:jc w:val="both"/>
      </w:pPr>
      <w:r>
        <w:t xml:space="preserve">We selected T2D risk variants to test for allelic differences in enhancer activity in beta cells. We cloned sequences containing alternate or reference alleles in the forward orientation upstream of the minimal promoter of firefly luciferase vector pGL4.23 (Promega) using </w:t>
      </w:r>
      <w:proofErr w:type="spellStart"/>
      <w:r>
        <w:t>KpnI</w:t>
      </w:r>
      <w:proofErr w:type="spellEnd"/>
      <w:r>
        <w:t xml:space="preserve"> and </w:t>
      </w:r>
      <w:proofErr w:type="spellStart"/>
      <w:r>
        <w:t>SacI</w:t>
      </w:r>
      <w:proofErr w:type="spellEnd"/>
      <w:r>
        <w:t xml:space="preserve"> restriction sites. </w:t>
      </w:r>
    </w:p>
    <w:p w14:paraId="6EAA1D5E" w14:textId="77777777" w:rsidR="00A17548" w:rsidRDefault="00A17548" w:rsidP="00A17548">
      <w:pPr>
        <w:spacing w:line="360" w:lineRule="auto"/>
        <w:jc w:val="both"/>
      </w:pPr>
      <w:r>
        <w:t>The primer sequences were the following:</w:t>
      </w:r>
    </w:p>
    <w:p w14:paraId="0F3591A4" w14:textId="77777777" w:rsidR="00A17548" w:rsidRPr="009C20FE" w:rsidRDefault="00A17548" w:rsidP="00A17548">
      <w:pPr>
        <w:spacing w:after="0" w:line="360" w:lineRule="auto"/>
        <w:jc w:val="both"/>
      </w:pPr>
      <w:r>
        <w:rPr>
          <w:i/>
        </w:rPr>
        <w:t>TH</w:t>
      </w:r>
      <w:r w:rsidRPr="009C20FE">
        <w:t xml:space="preserve"> locus</w:t>
      </w:r>
    </w:p>
    <w:p w14:paraId="15210909" w14:textId="77777777" w:rsidR="00A17548" w:rsidRDefault="00A17548" w:rsidP="00A17548">
      <w:pPr>
        <w:spacing w:after="0" w:line="360" w:lineRule="auto"/>
        <w:jc w:val="both"/>
      </w:pPr>
      <w:r w:rsidRPr="000F7649">
        <w:t>rs7482891</w:t>
      </w:r>
      <w:r>
        <w:rPr>
          <w:b/>
        </w:rPr>
        <w:t xml:space="preserve"> </w:t>
      </w:r>
      <w:r>
        <w:t xml:space="preserve">left: </w:t>
      </w:r>
      <w:r w:rsidRPr="00E1267B">
        <w:t>AGAGGTCTGAGGAGCCCTTG</w:t>
      </w:r>
    </w:p>
    <w:p w14:paraId="2F646A8C" w14:textId="77777777" w:rsidR="00A17548" w:rsidRDefault="00A17548" w:rsidP="00A17548">
      <w:pPr>
        <w:spacing w:after="0" w:line="360" w:lineRule="auto"/>
        <w:jc w:val="both"/>
      </w:pPr>
      <w:r w:rsidRPr="000F7649">
        <w:t>rs7482891</w:t>
      </w:r>
      <w:r>
        <w:rPr>
          <w:b/>
        </w:rPr>
        <w:t xml:space="preserve"> </w:t>
      </w:r>
      <w:r>
        <w:t xml:space="preserve">right: </w:t>
      </w:r>
      <w:r w:rsidRPr="00E1267B">
        <w:t>TAGACCCTGCAGAGCCACAG</w:t>
      </w:r>
    </w:p>
    <w:p w14:paraId="3A585341" w14:textId="77777777" w:rsidR="00A17548" w:rsidRDefault="00A17548" w:rsidP="00A17548">
      <w:pPr>
        <w:spacing w:after="0" w:line="360" w:lineRule="auto"/>
        <w:jc w:val="both"/>
        <w:rPr>
          <w:i/>
        </w:rPr>
      </w:pPr>
    </w:p>
    <w:p w14:paraId="697EA8A5" w14:textId="77777777" w:rsidR="00A17548" w:rsidRPr="009C20FE" w:rsidRDefault="00A17548" w:rsidP="00A17548">
      <w:pPr>
        <w:spacing w:after="0" w:line="360" w:lineRule="auto"/>
        <w:jc w:val="both"/>
      </w:pPr>
      <w:r w:rsidRPr="009C20FE">
        <w:rPr>
          <w:i/>
        </w:rPr>
        <w:t>RNF6</w:t>
      </w:r>
      <w:r w:rsidRPr="009C20FE">
        <w:t xml:space="preserve"> locus</w:t>
      </w:r>
    </w:p>
    <w:p w14:paraId="3B18BF72" w14:textId="77777777" w:rsidR="00A17548" w:rsidRDefault="00A17548" w:rsidP="00A17548">
      <w:pPr>
        <w:spacing w:after="0" w:line="360" w:lineRule="auto"/>
        <w:jc w:val="both"/>
      </w:pPr>
      <w:r w:rsidRPr="000F7649">
        <w:t>rs34584161</w:t>
      </w:r>
      <w:r>
        <w:rPr>
          <w:b/>
        </w:rPr>
        <w:t xml:space="preserve"> </w:t>
      </w:r>
      <w:r>
        <w:t xml:space="preserve">left: </w:t>
      </w:r>
      <w:r w:rsidRPr="00381691">
        <w:t>AAGCTGACAGACAGAGGGTCA</w:t>
      </w:r>
    </w:p>
    <w:p w14:paraId="3F755BC5" w14:textId="77777777" w:rsidR="00A17548" w:rsidRDefault="00A17548" w:rsidP="00A17548">
      <w:pPr>
        <w:spacing w:after="0" w:line="360" w:lineRule="auto"/>
        <w:jc w:val="both"/>
      </w:pPr>
      <w:r w:rsidRPr="000F7649">
        <w:t>rs34584161</w:t>
      </w:r>
      <w:r>
        <w:rPr>
          <w:b/>
        </w:rPr>
        <w:t xml:space="preserve"> </w:t>
      </w:r>
      <w:r>
        <w:t xml:space="preserve">right: </w:t>
      </w:r>
      <w:r w:rsidRPr="00381691">
        <w:t>GGGCTTCATAAACATCAGCA</w:t>
      </w:r>
    </w:p>
    <w:p w14:paraId="144E68DD" w14:textId="77777777" w:rsidR="00A17548" w:rsidRDefault="00A17548" w:rsidP="00A17548">
      <w:pPr>
        <w:spacing w:after="0" w:line="360" w:lineRule="auto"/>
        <w:jc w:val="both"/>
        <w:rPr>
          <w:i/>
        </w:rPr>
      </w:pPr>
    </w:p>
    <w:p w14:paraId="1F19A707" w14:textId="77777777" w:rsidR="00A17548" w:rsidRPr="009C20FE" w:rsidRDefault="00A17548" w:rsidP="00A17548">
      <w:pPr>
        <w:spacing w:after="0" w:line="360" w:lineRule="auto"/>
        <w:jc w:val="both"/>
      </w:pPr>
      <w:r>
        <w:rPr>
          <w:i/>
        </w:rPr>
        <w:t>PROX-AS1</w:t>
      </w:r>
      <w:r w:rsidRPr="009C20FE">
        <w:t xml:space="preserve"> locus</w:t>
      </w:r>
    </w:p>
    <w:p w14:paraId="3629689F" w14:textId="77777777" w:rsidR="00A17548" w:rsidRDefault="00A17548" w:rsidP="00A17548">
      <w:pPr>
        <w:spacing w:after="0" w:line="360" w:lineRule="auto"/>
        <w:jc w:val="both"/>
      </w:pPr>
      <w:r w:rsidRPr="000F7649">
        <w:t>rs17712208</w:t>
      </w:r>
      <w:r>
        <w:rPr>
          <w:b/>
        </w:rPr>
        <w:t xml:space="preserve"> </w:t>
      </w:r>
      <w:r>
        <w:t xml:space="preserve">left: </w:t>
      </w:r>
      <w:r w:rsidRPr="00E1267B">
        <w:t>AAGCCCACCTTCGTAAACAT</w:t>
      </w:r>
    </w:p>
    <w:p w14:paraId="6D9F74A0" w14:textId="77777777" w:rsidR="00A17548" w:rsidRDefault="00A17548" w:rsidP="00A17548">
      <w:pPr>
        <w:spacing w:after="0" w:line="360" w:lineRule="auto"/>
        <w:jc w:val="both"/>
      </w:pPr>
      <w:r w:rsidRPr="000F7649">
        <w:lastRenderedPageBreak/>
        <w:t>rs17712208</w:t>
      </w:r>
      <w:r>
        <w:rPr>
          <w:b/>
        </w:rPr>
        <w:t xml:space="preserve"> </w:t>
      </w:r>
      <w:r>
        <w:t xml:space="preserve">right: </w:t>
      </w:r>
      <w:r w:rsidRPr="00E1267B">
        <w:t>TGAAGTAGCTCCCAGTGAAGG</w:t>
      </w:r>
    </w:p>
    <w:p w14:paraId="194A084D" w14:textId="77777777" w:rsidR="00A17548" w:rsidRDefault="00A17548" w:rsidP="00A17548">
      <w:pPr>
        <w:spacing w:after="0" w:line="360" w:lineRule="auto"/>
        <w:jc w:val="both"/>
        <w:rPr>
          <w:i/>
        </w:rPr>
      </w:pPr>
    </w:p>
    <w:p w14:paraId="482D3449" w14:textId="77777777" w:rsidR="00A17548" w:rsidRPr="00F606CB" w:rsidRDefault="00A17548" w:rsidP="00A17548">
      <w:pPr>
        <w:spacing w:after="0" w:line="360" w:lineRule="auto"/>
        <w:jc w:val="both"/>
      </w:pPr>
      <w:r w:rsidRPr="009C20FE">
        <w:rPr>
          <w:i/>
        </w:rPr>
        <w:t>IGF2BP3</w:t>
      </w:r>
      <w:r w:rsidRPr="00F606CB">
        <w:t xml:space="preserve"> locus</w:t>
      </w:r>
    </w:p>
    <w:p w14:paraId="093BA4D9" w14:textId="77777777" w:rsidR="00A17548" w:rsidRDefault="00A17548" w:rsidP="00A17548">
      <w:pPr>
        <w:spacing w:after="0" w:line="360" w:lineRule="auto"/>
        <w:jc w:val="both"/>
      </w:pPr>
      <w:r w:rsidRPr="000F7649">
        <w:t>rs78840640</w:t>
      </w:r>
      <w:r>
        <w:rPr>
          <w:b/>
        </w:rPr>
        <w:t xml:space="preserve"> </w:t>
      </w:r>
      <w:r>
        <w:t xml:space="preserve">left: </w:t>
      </w:r>
      <w:r w:rsidRPr="00381691">
        <w:t>CACAATGAAGCCATGTCCTTT</w:t>
      </w:r>
    </w:p>
    <w:p w14:paraId="502FC184" w14:textId="77777777" w:rsidR="00A17548" w:rsidRDefault="00A17548" w:rsidP="00A17548">
      <w:pPr>
        <w:spacing w:after="0" w:line="360" w:lineRule="auto"/>
        <w:jc w:val="both"/>
      </w:pPr>
      <w:r w:rsidRPr="000F7649">
        <w:t>rs78840640</w:t>
      </w:r>
      <w:r>
        <w:rPr>
          <w:b/>
        </w:rPr>
        <w:t xml:space="preserve"> </w:t>
      </w:r>
      <w:r>
        <w:t xml:space="preserve">right: </w:t>
      </w:r>
      <w:r w:rsidRPr="003C6F60">
        <w:t>TCAGCTTTCTATTTTGGGGAAA</w:t>
      </w:r>
    </w:p>
    <w:p w14:paraId="531FD6FE" w14:textId="77777777" w:rsidR="00A17548" w:rsidRDefault="00A17548" w:rsidP="00A17548">
      <w:pPr>
        <w:spacing w:after="0" w:line="360" w:lineRule="auto"/>
        <w:jc w:val="both"/>
        <w:rPr>
          <w:i/>
        </w:rPr>
      </w:pPr>
    </w:p>
    <w:p w14:paraId="0787B9A6" w14:textId="77777777" w:rsidR="00A17548" w:rsidRPr="007D47F1" w:rsidRDefault="00A17548" w:rsidP="00A17548">
      <w:pPr>
        <w:spacing w:after="0" w:line="360" w:lineRule="auto"/>
        <w:jc w:val="both"/>
      </w:pPr>
      <w:r>
        <w:rPr>
          <w:i/>
        </w:rPr>
        <w:t>SLC12A8</w:t>
      </w:r>
      <w:r w:rsidRPr="007D47F1">
        <w:t xml:space="preserve"> locus</w:t>
      </w:r>
    </w:p>
    <w:p w14:paraId="7CE9D3F1" w14:textId="77777777" w:rsidR="00A17548" w:rsidRDefault="00A17548" w:rsidP="00A17548">
      <w:pPr>
        <w:spacing w:after="0" w:line="360" w:lineRule="auto"/>
        <w:jc w:val="both"/>
      </w:pPr>
      <w:r w:rsidRPr="000F7649">
        <w:t>rs4679370</w:t>
      </w:r>
      <w:r>
        <w:rPr>
          <w:b/>
        </w:rPr>
        <w:t xml:space="preserve"> </w:t>
      </w:r>
      <w:r>
        <w:t xml:space="preserve">left: </w:t>
      </w:r>
      <w:r w:rsidRPr="00892AF0">
        <w:t>TCAATGTCTACCTCAAAATTCTTTGT</w:t>
      </w:r>
    </w:p>
    <w:p w14:paraId="3174BF0F" w14:textId="77777777" w:rsidR="00A17548" w:rsidRDefault="00A17548" w:rsidP="00A17548">
      <w:pPr>
        <w:spacing w:after="0" w:line="360" w:lineRule="auto"/>
        <w:jc w:val="both"/>
      </w:pPr>
      <w:r w:rsidRPr="000F7649">
        <w:t>rs4679370</w:t>
      </w:r>
      <w:r>
        <w:rPr>
          <w:b/>
        </w:rPr>
        <w:t xml:space="preserve"> </w:t>
      </w:r>
      <w:r>
        <w:t xml:space="preserve">right: </w:t>
      </w:r>
      <w:r w:rsidRPr="00892AF0">
        <w:t>CACTGCAGCCTTAAACTCCTG</w:t>
      </w:r>
    </w:p>
    <w:p w14:paraId="66D27BB0" w14:textId="77777777" w:rsidR="00A17548" w:rsidRDefault="00A17548" w:rsidP="00A17548">
      <w:pPr>
        <w:spacing w:line="360" w:lineRule="auto"/>
        <w:jc w:val="both"/>
      </w:pPr>
    </w:p>
    <w:p w14:paraId="0FCA70CF" w14:textId="6C20ACCB" w:rsidR="00300F59" w:rsidRDefault="00A17548" w:rsidP="000652A7">
      <w:pPr>
        <w:spacing w:line="360" w:lineRule="auto"/>
        <w:jc w:val="both"/>
      </w:pPr>
      <w:r>
        <w:t xml:space="preserve">We seeded MIN6 beta cells into 6 (or 12)-well trays at 1 million cells per well. At 80% confluency, we co-transfected cells with 400ng* of the experimental firefly luciferase vector pGL4.23 containing the alt or ref allele in either orientation or an empty vector and 50ng* of the vector pRL-SV40 (Promega) using the Lipofectamine 3000 reagent. All transfections were done in triplicate. The media for each well was changed 6 hours following transfection under the following conditions: normal glucose (25mM) or high glucose (40mM). We lysed cells 48 hours after transfection and assayed for Firefly and </w:t>
      </w:r>
      <w:proofErr w:type="spellStart"/>
      <w:r>
        <w:t>Renilla</w:t>
      </w:r>
      <w:proofErr w:type="spellEnd"/>
      <w:r>
        <w:t xml:space="preserve"> luciferase activities using the Dual-Luciferase Reporter system (Promega). Firefly activity was normalized to </w:t>
      </w:r>
      <w:proofErr w:type="spellStart"/>
      <w:r>
        <w:t>Renilla</w:t>
      </w:r>
      <w:proofErr w:type="spellEnd"/>
      <w:r>
        <w:t xml:space="preserve"> activity and compared to the empty vector and normalized results were expressed as fold change compared to empty vector control per allele. We used a two-sided t-test to compare the luciferase activity between the two alleles in two orientations.</w:t>
      </w:r>
    </w:p>
    <w:p w14:paraId="4D87432D" w14:textId="77777777" w:rsidR="00A17548" w:rsidRPr="007F07EA" w:rsidRDefault="00A17548" w:rsidP="000652A7">
      <w:pPr>
        <w:spacing w:line="360" w:lineRule="auto"/>
        <w:jc w:val="both"/>
      </w:pPr>
    </w:p>
    <w:p w14:paraId="4D7AD42D" w14:textId="77777777" w:rsidR="00826D03" w:rsidRPr="007F07EA" w:rsidRDefault="00826D03" w:rsidP="000652A7">
      <w:pPr>
        <w:pStyle w:val="Heading2"/>
        <w:spacing w:line="360" w:lineRule="auto"/>
        <w:rPr>
          <w:szCs w:val="22"/>
        </w:rPr>
      </w:pPr>
      <w:r w:rsidRPr="007F07EA">
        <w:rPr>
          <w:szCs w:val="22"/>
        </w:rPr>
        <w:t>TF motif enrichment within predicted effect variant categories</w:t>
      </w:r>
    </w:p>
    <w:p w14:paraId="4717A1F2" w14:textId="3F905626" w:rsidR="00300F59" w:rsidRDefault="00300F59" w:rsidP="00300F59">
      <w:pPr>
        <w:spacing w:line="360" w:lineRule="auto"/>
        <w:jc w:val="both"/>
      </w:pPr>
      <w:r w:rsidRPr="007F07EA">
        <w:t xml:space="preserve">For each </w:t>
      </w:r>
      <w:r>
        <w:t xml:space="preserve">cell- or state-resolved </w:t>
      </w:r>
      <w:r w:rsidRPr="007F07EA">
        <w:t xml:space="preserve">category (state 1, state 2, alpha, beta) of variants with predicted effects, we extracted </w:t>
      </w:r>
      <w:r>
        <w:t>2</w:t>
      </w:r>
      <w:r w:rsidRPr="007F07EA">
        <w:t>9bp</w:t>
      </w:r>
      <w:r>
        <w:t xml:space="preserve"> </w:t>
      </w:r>
      <w:r w:rsidRPr="007F07EA">
        <w:t xml:space="preserve">sequences </w:t>
      </w:r>
      <w:r>
        <w:t xml:space="preserve">(+/-14bp around each SNP) </w:t>
      </w:r>
      <w:r w:rsidRPr="007F07EA">
        <w:t xml:space="preserve">corresponding to the higher or lower predicted effect allele. </w:t>
      </w:r>
      <w:r>
        <w:t xml:space="preserve">Here, we reasoned that extracting sequences for a larger window around SNPs would alleviate bias for the analysis against motifs with longer PWMs. </w:t>
      </w:r>
      <w:r w:rsidRPr="007F07EA">
        <w:t>We then used AME from the MEME suite</w:t>
      </w:r>
      <w:r>
        <w:fldChar w:fldCharType="begin"/>
      </w:r>
      <w:r w:rsidR="00475D13">
        <w:instrText xml:space="preserve"> ADDIN ZOTERO_ITEM {"citationID":"KEvkudWz","properties":{"formattedCitation":"{\\rtf \\super 113\\nosupersub{}}","plainCitation":"113"},"citationItems":[{"id":515,"uris":["http://zotero.org/users/4128181/items/ADEW2RHP"],"uri":["http://zotero.org/users/4128181/items/ADEW2RHP"]}]} </w:instrText>
      </w:r>
      <w:r>
        <w:fldChar w:fldCharType="separate"/>
      </w:r>
      <w:r w:rsidR="00475D13" w:rsidRPr="00475D13">
        <w:rPr>
          <w:rFonts w:cs="Arial"/>
          <w:szCs w:val="24"/>
          <w:vertAlign w:val="superscript"/>
        </w:rPr>
        <w:t>113</w:t>
      </w:r>
      <w:r>
        <w:fldChar w:fldCharType="end"/>
      </w:r>
      <w:r w:rsidRPr="007F07EA">
        <w:t xml:space="preserve"> to predict motif enrichment, using position weight matrices from the latest non-redundant motif library JASPAR 2018</w:t>
      </w:r>
      <w:r>
        <w:fldChar w:fldCharType="begin"/>
      </w:r>
      <w:r w:rsidR="00475D13">
        <w:instrText xml:space="preserve"> ADDIN ZOTERO_ITEM {"citationID":"yRHXesaV","properties":{"formattedCitation":"{\\rtf \\super 41\\nosupersub{}}","plainCitation":"41"},"citationItems":[{"id":769,"uris":["http://zotero.org/users/4128181/items/H2E3TV6T"],"uri":["http://zotero.org/users/4128181/items/H2E3TV6T"],"itemData":{"id":769,"type":"article-journal","title":"JASPAR 2018: update of the open-access database of transcription factor binding profiles and its web framework","container-title":"Nucleic Acids Research","page":"D1284","volume":"46","issue":"Database issue","source":"PubMed Central","DOI":"10.1093/nar/gkx1188","ISSN":"0305-1048","note":"PMID: 29161433\nPMCID: PMC5753202","shortTitle":"JASPAR 2018","journalAbbreviation":"Nucleic Acids Res","author":[{"family":"Khan","given":"Aziz"},{"family":"Fornes","given":"Oriol"},{"family":"Stigliani","given":"Arnaud"},{"family":"Gheorghe","given":"Marius"},{"family":"Castro-Mondragon","given":"Jaime A"},{"family":"van der Lee","given":"Robin"},{"family":"Bessy","given":"Adrien"},{"family":"Chèneby","given":"Jeanne"},{"family":"Kulkarni","given":"Shubhada R"},{"family":"Tan","given":"Ge"},{"family":"Baranasic","given":"Damir"},{"family":"Arenillas","given":"David J"},{"family":"Sandelin","given":"Albin"},{"family":"Vandepoele","given":"Klaas"},{"family":"Lenhard","given":"Boris"},{"family":"Ballester","given":"Benoît"},{"family":"Wasserman","given":"Wyeth W"},{"family":"Parcy","given":"François"},{"family":"Mathelier","given":"Anthony"}],"issued":{"date-parts":[["2018",1,4]]}}}],"schema":"https://github.com/citation-style-language/schema/raw/master/csl-citation.json"} </w:instrText>
      </w:r>
      <w:r>
        <w:fldChar w:fldCharType="separate"/>
      </w:r>
      <w:r w:rsidR="00475D13" w:rsidRPr="00475D13">
        <w:rPr>
          <w:rFonts w:cs="Arial"/>
          <w:szCs w:val="24"/>
          <w:vertAlign w:val="superscript"/>
        </w:rPr>
        <w:t>41</w:t>
      </w:r>
      <w:r>
        <w:fldChar w:fldCharType="end"/>
      </w:r>
      <w:r w:rsidRPr="007F07EA">
        <w:t xml:space="preserve">. We used sequences from the higher effect allele as the test set and sequences from the lower effect allele as the background set. Because motif for TFs within the same structural family </w:t>
      </w:r>
      <w:r>
        <w:t>can potentially show</w:t>
      </w:r>
      <w:r w:rsidRPr="007F07EA">
        <w:t xml:space="preserve"> similar enrich</w:t>
      </w:r>
      <w:r>
        <w:t>ment</w:t>
      </w:r>
      <w:r w:rsidRPr="007F07EA">
        <w:t xml:space="preserve">, we used the </w:t>
      </w:r>
      <w:proofErr w:type="spellStart"/>
      <w:r w:rsidRPr="007F07EA">
        <w:t>TFClass</w:t>
      </w:r>
      <w:proofErr w:type="spellEnd"/>
      <w:r w:rsidRPr="007F07EA">
        <w:t xml:space="preserve"> database (http://tfclass.bioinf.med.uni-goettingen.de/) to group motifs by TF family. To </w:t>
      </w:r>
      <w:r>
        <w:t>determine</w:t>
      </w:r>
      <w:r w:rsidRPr="007F07EA">
        <w:t xml:space="preserve"> which TF was most likely driving the enrichment, we used min-max </w:t>
      </w:r>
      <w:r w:rsidRPr="007F07EA">
        <w:lastRenderedPageBreak/>
        <w:t xml:space="preserve">normalized promoter accessibility within TF family members with a promoter peak in alpha or beta cells and </w:t>
      </w:r>
      <w:r>
        <w:t>highlighted</w:t>
      </w:r>
      <w:r w:rsidRPr="007F07EA">
        <w:t xml:space="preserve"> corresponding </w:t>
      </w:r>
      <w:r>
        <w:t xml:space="preserve">cell type </w:t>
      </w:r>
      <w:r w:rsidRPr="007F07EA">
        <w:t>patterns of promoter acce</w:t>
      </w:r>
      <w:r>
        <w:t>s</w:t>
      </w:r>
      <w:r w:rsidRPr="007F07EA">
        <w:t xml:space="preserve">sibility. </w:t>
      </w:r>
    </w:p>
    <w:p w14:paraId="55D4B56F" w14:textId="77777777" w:rsidR="0009051F" w:rsidRDefault="0009051F" w:rsidP="000652A7">
      <w:pPr>
        <w:spacing w:line="360" w:lineRule="auto"/>
        <w:jc w:val="both"/>
      </w:pPr>
    </w:p>
    <w:p w14:paraId="55151450" w14:textId="5FA8923F" w:rsidR="0009051F" w:rsidRPr="007F07EA" w:rsidRDefault="0009051F" w:rsidP="0009051F">
      <w:pPr>
        <w:pStyle w:val="Heading2"/>
        <w:spacing w:line="360" w:lineRule="auto"/>
        <w:rPr>
          <w:szCs w:val="22"/>
        </w:rPr>
      </w:pPr>
      <w:r>
        <w:rPr>
          <w:szCs w:val="22"/>
        </w:rPr>
        <w:t>Enrichment of predicted variants for lower frequency variants</w:t>
      </w:r>
    </w:p>
    <w:p w14:paraId="40F13FC2" w14:textId="2026F70F" w:rsidR="00300F59" w:rsidRDefault="00300F59" w:rsidP="00300F59">
      <w:pPr>
        <w:spacing w:line="360" w:lineRule="auto"/>
        <w:jc w:val="both"/>
      </w:pPr>
      <w:r>
        <w:t>We obtained genome-wide summary statistics of T2D from the DIAMANTE consortium</w:t>
      </w:r>
      <w:r>
        <w:fldChar w:fldCharType="begin"/>
      </w:r>
      <w:r w:rsidR="00475D13">
        <w:instrText xml:space="preserve"> ADDIN ZOTERO_ITEM {"citationID":"fMREcOpy","properties":{"formattedCitation":"{\\rtf \\super 23\\nosupersub{}}","plainCitation":"23"},"citationItems":[{"id":771,"uris":["http://zotero.org/users/4128181/items/PUBWJYL4"],"uri":["http://zotero.org/users/4128181/items/PUBWJYL4"],"itemData":{"id":771,"type":"article-journal","title":"Fine-mapping type 2 diabetes loci to single-variant resolution using high-density imputation and islet-specific epigenome maps","container-title":"Nature Genetics","page":"1505-1513","volume":"50","issue":"11","source":"PubMed","abstract":"We expanded GWAS discovery for type 2 diabetes (T2D) by combining data from 898,130 European-descent individuals (9% cases), after imputation to high-density reference panels. With these data, we (i) extend the inventory of T2D-risk variants (243 loci, 135 newly implicated in T2D predisposition, comprising 403 distinct association signals); (ii) enrich discovery of lower-frequency risk alleles (80 index variants with minor allele frequency &lt;5%, 14 with estimated allelic odds ratio &gt;2); (iii) substantially improve fine-mapping of causal variants (at 51 signals, one variant accounted for &gt;80% posterior probability of association (PPA)); (iv) extend fine-mapping through integration of tissue-specific epigenomic information (islet regulatory annotations extend the number of variants with PPA &gt;80% to 73); (v) highlight validated therapeutic targets (18 genes with associations attributable to coding variants); and (vi) demonstrate enhanced potential for clinical translation (genome-wide chip heritability explains 18% of T2D risk; individuals in the extremes of a T2D polygenic risk score differ more than ninefold in prevalence).","DOI":"10.1038/s41588-018-0241-6","ISSN":"1546-1718","note":"PMID: 30297969","journalAbbreviation":"Nat. Genet.","language":"eng","author":[{"family":"Mahajan","given":"Anubha"},{"family":"Taliun","given":"Daniel"},{"family":"Thurner","given":"Matthias"},{"family":"Robertson","given":"Neil R."},{"family":"Torres","given":"Jason M."},{"family":"Rayner","given":"N. William"},{"family":"Payne","given":"Anthony J."},{"family":"Steinthorsdottir","given":"Valgerdur"},{"family":"Scott","given":"Robert A."},{"family":"Grarup","given":"Niels"},{"family":"Cook","given":"James P."},{"family":"Schmidt","given":"Ellen M."},{"family":"Wuttke","given":"Matthias"},{"family":"Sarnowski","given":"Chloé"},{"family":"Mägi","given":"Reedik"},{"family":"Nano","given":"Jana"},{"family":"Gieger","given":"Christian"},{"family":"Trompet","given":"Stella"},{"family":"Lecoeur","given":"Cécile"},{"family":"Preuss","given":"Michael H."},{"family":"Prins","given":"Bram Peter"},{"family":"Guo","given":"Xiuqing"},{"family":"Bielak","given":"Lawrence F."},{"family":"Below","given":"Jennifer E."},{"family":"Bowden","given":"Donald W."},{"family":"Chambers","given":"John Campbell"},{"family":"Kim","given":"Young Jin"},{"family":"Ng","given":"Maggie C. Y."},{"family":"Petty","given":"Lauren E."},{"family":"Sim","given":"Xueling"},{"family":"Zhang","given":"Weihua"},{"family":"Bennett","given":"Amanda J."},{"family":"Bork-Jensen","given":"Jette"},{"family":"Brummett","given":"Chad M."},{"family":"Canouil","given":"Mickaël"},{"family":"Ec Kardt","given":"Kai-Uwe"},{"family":"Fischer","given":"Krista"},{"family":"Kardia","given":"Sharon L. R."},{"family":"Kronenberg","given":"Florian"},{"family":"Läll","given":"Kristi"},{"family":"Liu","given":"Ching-Ti"},{"family":"Locke","given":"Adam E."},{"family":"Luan","given":"Jian'an"},{"family":"Ntalla","given":"Ioanna"},{"family":"Nylander","given":"Vibe"},{"family":"Schönherr","given":"Sebastian"},{"family":"Schurmann","given":"Claudia"},{"family":"Yengo","given":"Loïc"},{"family":"Bottinger","given":"Erwin P."},{"family":"Brandslund","given":"Ivan"},{"family":"Christensen","given":"Cramer"},{"family":"Dedoussis","given":"George"},{"family":"Florez","given":"Jose C."},{"family":"Ford","given":"Ian"},{"family":"Franco","given":"Oscar H."},{"family":"Frayling","given":"Timothy M."},{"family":"Giedraitis","given":"Vilmantas"},{"family":"Hackinger","given":"Sophie"},{"family":"Hattersley","given":"Andrew T."},{"family":"Herder","given":"Christian"},{"family":"Ikram","given":"M. Arfan"},{"family":"Ingelsson","given":"Martin"},{"family":"Jørgensen","given":"Marit E."},{"family":"Jørgensen","given":"Torben"},{"family":"Kriebel","given":"Jennifer"},{"family":"Kuusisto","given":"Johanna"},{"family":"Ligthart","given":"Symen"},{"family":"Lindgren","given":"Cecilia M."},{"family":"Linneberg","given":"Allan"},{"family":"Lyssenko","given":"Valeriya"},{"family":"Mamakou","given":"Vasiliki"},{"family":"Meitinger","given":"Thomas"},{"family":"Mohlke","given":"Karen L."},{"family":"Morris","given":"Andrew D."},{"family":"Nadkarni","given":"Girish"},{"family":"Pankow","given":"James S."},{"family":"Peters","given":"Annette"},{"family":"Sattar","given":"Naveed"},{"family":"Stančáková","given":"Alena"},{"family":"Strauch","given":"Konstantin"},{"family":"Taylor","given":"Kent D."},{"family":"Thorand","given":"Barbara"},{"family":"Thorleifsson","given":"Gudmar"},{"family":"Thorsteinsdottir","given":"Unnur"},{"family":"Tuomilehto","given":"Jaakko"},{"family":"Witte","given":"Daniel R."},{"family":"Dupuis","given":"Josée"},{"family":"Peyser","given":"Patricia A."},{"family":"Zeggini","given":"Eleftheria"},{"family":"Loos","given":"Ruth J. F."},{"family":"Froguel","given":"Philippe"},{"family":"Ingelsson","given":"Erik"},{"family":"Lind","given":"Lars"},{"family":"Groop","given":"Leif"},{"family":"Laakso","given":"Markku"},{"family":"Collins","given":"Francis S."},{"family":"Jukema","given":"J. Wouter"},{"family":"Palmer","given":"Colin N. A."},{"family":"Grallert","given":"Harald"},{"family":"Metspalu","given":"Andres"},{"family":"Dehghan","given":"Abbas"},{"family":"Köttgen","given":"Anna"},{"family":"Abecasis","given":"Goncalo R."},{"family":"Meigs","given":"James B."},{"family":"Rotter","given":"Jerome I."},{"family":"Marchini","given":"Jonathan"},{"family":"Pedersen","given":"Oluf"},{"family":"Hansen","given":"Torben"},{"family":"Langenberg","given":"Claudia"},{"family":"Wareham","given":"Nicholas J."},{"family":"Stefansson","given":"Kari"},{"family":"Gloyn","given":"Anna L."},{"family":"Morris","given":"Andrew P."},{"family":"Boehnke","given":"Michael"},{"family":"McCarthy","given":"Mark I."}],"issued":{"date-parts":[["2018",11]]}}}],"schema":"https://github.com/citation-style-language/schema/raw/master/csl-citation.json"} </w:instrText>
      </w:r>
      <w:r>
        <w:fldChar w:fldCharType="separate"/>
      </w:r>
      <w:r w:rsidR="00475D13" w:rsidRPr="00475D13">
        <w:rPr>
          <w:rFonts w:cs="Arial"/>
          <w:szCs w:val="24"/>
          <w:vertAlign w:val="superscript"/>
        </w:rPr>
        <w:t>23</w:t>
      </w:r>
      <w:r>
        <w:fldChar w:fldCharType="end"/>
      </w:r>
      <w:r>
        <w:t>.</w:t>
      </w:r>
      <w:r w:rsidR="00EF6F31">
        <w:t xml:space="preserve"> </w:t>
      </w:r>
      <w:r>
        <w:t>We estimated LD patterns for variants with MAF&lt;.05 using HRC imputed genotype data from samples in the UK Biobank (UKB, March 2018 release).</w:t>
      </w:r>
      <w:r w:rsidR="00EF6F31">
        <w:t xml:space="preserve"> </w:t>
      </w:r>
      <w:r>
        <w:t>We randomly selected 10,000 non-related UKB samples of European ancestry and calculated LD between lower frequency variants using PLINK.</w:t>
      </w:r>
      <w:r w:rsidR="00EF6F31">
        <w:t xml:space="preserve"> </w:t>
      </w:r>
      <w:r>
        <w:t>We then LD-</w:t>
      </w:r>
      <w:r w:rsidR="00B642C8">
        <w:t>pruned</w:t>
      </w:r>
      <w:r>
        <w:t xml:space="preserve"> variants with MAF&lt;.05 in DIAMANTE T2D data by first sorting variants based on their p-values and then removing variants in r</w:t>
      </w:r>
      <w:r w:rsidRPr="00CC7D52">
        <w:rPr>
          <w:vertAlign w:val="superscript"/>
        </w:rPr>
        <w:t>2</w:t>
      </w:r>
      <w:r>
        <w:t>&gt;.5 with a more significant variant.</w:t>
      </w:r>
      <w:r w:rsidR="00EF6F31">
        <w:t xml:space="preserve"> </w:t>
      </w:r>
      <w:r>
        <w:t>Using the LD-</w:t>
      </w:r>
      <w:r w:rsidR="00B642C8">
        <w:t>pruned</w:t>
      </w:r>
      <w:r>
        <w:t xml:space="preserve"> results, we then determined enrichment of variants with predicted effects on endocrine cell types.</w:t>
      </w:r>
      <w:r w:rsidR="00EF6F31">
        <w:t xml:space="preserve"> </w:t>
      </w:r>
      <w:r>
        <w:t>We created sets of variants that had significant effects (FDR&lt;.1) in any endocrine cell type, as well as variants with FDR&lt;1. for each cell type.</w:t>
      </w:r>
      <w:r w:rsidR="00EF6F31">
        <w:t xml:space="preserve"> </w:t>
      </w:r>
      <w:r>
        <w:t>For alpha, beta and delta cells, we considered variants with effects in either cell state.</w:t>
      </w:r>
      <w:r w:rsidR="00EF6F31">
        <w:t xml:space="preserve"> </w:t>
      </w:r>
      <w:r>
        <w:t>We then created a background set of variants as those without significant effects in any endocrine cell type (all FDR&gt;.1).</w:t>
      </w:r>
      <w:r w:rsidR="00EF6F31">
        <w:t xml:space="preserve"> </w:t>
      </w:r>
      <w:r>
        <w:t>We set a series of p-value thresholds (5x10</w:t>
      </w:r>
      <w:r w:rsidRPr="00694C07">
        <w:rPr>
          <w:vertAlign w:val="superscript"/>
        </w:rPr>
        <w:t>-8</w:t>
      </w:r>
      <w:r>
        <w:t>, 1x10</w:t>
      </w:r>
      <w:r w:rsidRPr="00694C07">
        <w:rPr>
          <w:vertAlign w:val="superscript"/>
        </w:rPr>
        <w:t>-7</w:t>
      </w:r>
      <w:r>
        <w:t>, 1x10</w:t>
      </w:r>
      <w:r w:rsidRPr="00694C07">
        <w:rPr>
          <w:vertAlign w:val="superscript"/>
        </w:rPr>
        <w:t>-6</w:t>
      </w:r>
      <w:r>
        <w:t>, 1x10</w:t>
      </w:r>
      <w:r w:rsidRPr="00694C07">
        <w:rPr>
          <w:vertAlign w:val="superscript"/>
        </w:rPr>
        <w:t>-5</w:t>
      </w:r>
      <w:r>
        <w:t>, 1x10</w:t>
      </w:r>
      <w:r w:rsidRPr="00694C07">
        <w:rPr>
          <w:vertAlign w:val="superscript"/>
        </w:rPr>
        <w:t>-4</w:t>
      </w:r>
      <w:r>
        <w:t>, 1x10</w:t>
      </w:r>
      <w:r w:rsidRPr="00694C07">
        <w:rPr>
          <w:vertAlign w:val="superscript"/>
        </w:rPr>
        <w:t>-3</w:t>
      </w:r>
      <w:r>
        <w:t>), and at each threshold determined the fraction of variants in each category as well as background variants reaching that p-value threshold to calculate a fold-enrichment based on these fractions compared to background.</w:t>
      </w:r>
      <w:r w:rsidR="00EF6F31">
        <w:t xml:space="preserve"> </w:t>
      </w:r>
      <w:r>
        <w:t xml:space="preserve">We determined significance of the enrichments by using a binomial test of the counts for each category </w:t>
      </w:r>
      <w:r w:rsidR="00766A55">
        <w:t>using</w:t>
      </w:r>
      <w:r>
        <w:t xml:space="preserve"> the background </w:t>
      </w:r>
      <w:r w:rsidR="00766A55">
        <w:t xml:space="preserve">fraction </w:t>
      </w:r>
      <w:r>
        <w:t xml:space="preserve">as the expected </w:t>
      </w:r>
      <w:r w:rsidR="00766A55">
        <w:t>count</w:t>
      </w:r>
      <w:r>
        <w:t>.</w:t>
      </w:r>
    </w:p>
    <w:p w14:paraId="19B8F352" w14:textId="77777777" w:rsidR="00300F59" w:rsidRDefault="00300F59" w:rsidP="000652A7">
      <w:pPr>
        <w:spacing w:line="360" w:lineRule="auto"/>
        <w:jc w:val="both"/>
      </w:pPr>
    </w:p>
    <w:p w14:paraId="2C5B789A" w14:textId="77777777" w:rsidR="00300F59" w:rsidRPr="007F07EA" w:rsidRDefault="00300F59" w:rsidP="00300F59">
      <w:pPr>
        <w:pStyle w:val="Heading2"/>
        <w:spacing w:line="360" w:lineRule="auto"/>
        <w:rPr>
          <w:szCs w:val="22"/>
        </w:rPr>
      </w:pPr>
      <w:r w:rsidRPr="007F07EA">
        <w:rPr>
          <w:szCs w:val="22"/>
        </w:rPr>
        <w:t>Chromatin co-accessibility with Cicero</w:t>
      </w:r>
    </w:p>
    <w:p w14:paraId="4C2E78AC" w14:textId="7803C54A" w:rsidR="00300F59" w:rsidRDefault="00300F59" w:rsidP="00300F59">
      <w:pPr>
        <w:spacing w:line="360" w:lineRule="auto"/>
        <w:jc w:val="both"/>
      </w:pPr>
      <w:r w:rsidRPr="007F07EA">
        <w:t>We used cicero</w:t>
      </w:r>
      <w:r>
        <w:fldChar w:fldCharType="begin"/>
      </w:r>
      <w:r w:rsidR="00475D13">
        <w:instrText xml:space="preserve"> ADDIN ZOTERO_ITEM {"citationID":"ol0fJUzj","properties":{"formattedCitation":"{\\rtf \\super 6\\nosupersub{}}","plainCitation":"6"},"citationItems":[{"id":744,"uris":["http://zotero.org/users/4128181/items/MQHPFIPM"],"uri":["http://zotero.org/users/4128181/items/MQHPFIPM"],"itemData":{"id":744,"type":"article-journal","title":"Cicero Predicts cis-Regulatory DNA Interactions from Single-Cell Chromatin Accessibility Data","container-title":"Molecular Cell","page":"858-871.e8","volume":"71","issue":"5","source":"PubMed","abstract":"Linking regulatory DNA elements to their target genes, which may be located hundreds of kilobases away, remains challenging. Here, we introduce Cicero, an algorithm that identifies co-accessible pairs of DNA elements using single-cell chromatin accessibility data and so connects regulatory elements to their putative target genes. We apply Cicero to investigate how dynamically accessible elements orchestrate gene regulation in differentiating myoblasts. Groups of Cicero-linked regulatory elements meet criteria of \"chromatin hubs\"-they are enriched for physical proximity, interact with a common set of transcription factors, and undergo coordinated changes in histone marks that are predictive of changes in gene expression. Pseudotemporal analysis revealed that most DNA elements remain in chromatin hubs throughout differentiation. A subset of elements bound by MYOD1 in myoblasts exhibit early opening in a PBX1- and MEIS1-dependent manner. Our strategy can be applied to dissect the architecture, sequence determinants, and mechanisms of cis-regulation on a genome-wide scale.","DOI":"10.1016/j.molcel.2018.06.044","ISSN":"1097-4164","note":"PMID: 30078726","journalAbbreviation":"Mol. Cell","language":"eng","author":[{"family":"Pliner","given":"Hannah A."},{"family":"Packer","given":"Jonathan S."},{"family":"McFaline-Figueroa","given":"José L."},{"family":"Cusanovich","given":"Darren A."},{"family":"Daza","given":"Riza M."},{"family":"Aghamirzaie","given":"Delasa"},{"family":"Srivatsan","given":"Sanjay"},{"family":"Qiu","given":"Xiaojie"},{"family":"Jackson","given":"Dana"},{"family":"Minkina","given":"Anna"},{"family":"Adey","given":"Andrew C."},{"family":"Steemers","given":"Frank J."},{"family":"Shendure","given":"Jay"},{"family":"Trapnell","given":"Cole"}],"issued":{"date-parts":[["2018",9,6]]}}}],"schema":"https://github.com/citation-style-language/schema/raw/master/csl-citation.json"} </w:instrText>
      </w:r>
      <w:r>
        <w:fldChar w:fldCharType="separate"/>
      </w:r>
      <w:r w:rsidR="00475D13" w:rsidRPr="00475D13">
        <w:rPr>
          <w:rFonts w:cs="Arial"/>
          <w:szCs w:val="24"/>
          <w:vertAlign w:val="superscript"/>
        </w:rPr>
        <w:t>6</w:t>
      </w:r>
      <w:r>
        <w:fldChar w:fldCharType="end"/>
      </w:r>
      <w:r w:rsidRPr="007F07EA">
        <w:t xml:space="preserve"> to calculate peak-peak co-accessibility scores for alpha and beta cells. Like the trajectory analysis, we started with a sparse binary matrix encoding overlap between the superset of islet regulatory peaks and cells. We extracted all cells belonging to alpha cell sub-clusters and filtered out peaks that were not present in alpha cells. We then used the </w:t>
      </w:r>
      <w:proofErr w:type="spellStart"/>
      <w:r w:rsidRPr="007F07EA">
        <w:t>make_cicero_cds</w:t>
      </w:r>
      <w:proofErr w:type="spellEnd"/>
      <w:r w:rsidRPr="007F07EA">
        <w:t xml:space="preserve"> function to aggregate cells based on the 50 nearest neighbors from the UMAP reduced dimensions. We then used cicero to calculate co-accessibility scores using a window size of 1Mb and a distance constraint of 500kb, leaving other parameters at the default setting. We then repeated the same procedure for beta cells.</w:t>
      </w:r>
      <w:r w:rsidR="00DE1DBE">
        <w:t xml:space="preserve"> </w:t>
      </w:r>
      <w:r w:rsidR="009A6B79">
        <w:t>We used Fisher’s exact test t</w:t>
      </w:r>
      <w:r w:rsidR="00DE1DBE">
        <w:t xml:space="preserve">o assess whether </w:t>
      </w:r>
      <w:r w:rsidR="00C527CE">
        <w:t>distal co-accessible sites had higher accessibility in either state 1 or state 2</w:t>
      </w:r>
      <w:r w:rsidR="009A6B79">
        <w:t xml:space="preserve">, and defined significance at FDR&lt;.1. </w:t>
      </w:r>
      <w:r w:rsidR="00516D86">
        <w:t xml:space="preserve">To compare promoter-distal co-accessibility links that had higher accessibility in the same direction </w:t>
      </w:r>
      <w:r w:rsidR="00516D86">
        <w:lastRenderedPageBreak/>
        <w:t xml:space="preserve">(either both state 1 or state 2), we used </w:t>
      </w:r>
      <w:r w:rsidR="00535D30">
        <w:t>differential promoters between states (from the previous analysis in Figure 2)</w:t>
      </w:r>
      <w:r w:rsidR="002B7C52">
        <w:t>.</w:t>
      </w:r>
    </w:p>
    <w:p w14:paraId="2DD83853" w14:textId="77777777" w:rsidR="00300F59" w:rsidRPr="007F07EA" w:rsidRDefault="00300F59" w:rsidP="00300F59">
      <w:pPr>
        <w:spacing w:line="360" w:lineRule="auto"/>
        <w:jc w:val="both"/>
      </w:pPr>
    </w:p>
    <w:p w14:paraId="5AF599D3" w14:textId="77777777" w:rsidR="00300F59" w:rsidRPr="007F07EA" w:rsidRDefault="00300F59" w:rsidP="00300F59">
      <w:pPr>
        <w:pStyle w:val="Heading2"/>
        <w:spacing w:line="360" w:lineRule="auto"/>
        <w:rPr>
          <w:szCs w:val="22"/>
        </w:rPr>
      </w:pPr>
      <w:r w:rsidRPr="007F07EA">
        <w:rPr>
          <w:szCs w:val="22"/>
        </w:rPr>
        <w:t xml:space="preserve">Enrichment of islet Hi-C and </w:t>
      </w:r>
      <w:proofErr w:type="spellStart"/>
      <w:r w:rsidRPr="007F07EA">
        <w:rPr>
          <w:szCs w:val="22"/>
        </w:rPr>
        <w:t>pcHi</w:t>
      </w:r>
      <w:proofErr w:type="spellEnd"/>
      <w:r w:rsidRPr="007F07EA">
        <w:rPr>
          <w:szCs w:val="22"/>
        </w:rPr>
        <w:t>-C loops in co-accessible peaks</w:t>
      </w:r>
    </w:p>
    <w:p w14:paraId="1B1B0D0B" w14:textId="5154E670" w:rsidR="00300F59" w:rsidRDefault="00300F59" w:rsidP="00300F59">
      <w:pPr>
        <w:spacing w:line="360" w:lineRule="auto"/>
        <w:jc w:val="both"/>
      </w:pPr>
      <w:r w:rsidRPr="007F07EA">
        <w:t>We obtained sets of merged Hi-C loops</w:t>
      </w:r>
      <w:r>
        <w:fldChar w:fldCharType="begin"/>
      </w:r>
      <w:r w:rsidR="00475D13">
        <w:instrText xml:space="preserve"> ADDIN ZOTERO_ITEM {"citationID":"ADnwux2j","properties":{"formattedCitation":"{\\rtf \\super 32\\nosupersub{}}","plainCitation":"32"},"citationItems":[{"id":704,"uris":["http://zotero.org/users/4128181/items/QC6W5DT2"],"uri":["http://zotero.org/users/4128181/items/QC6W5DT2"]}]} </w:instrText>
      </w:r>
      <w:r>
        <w:fldChar w:fldCharType="separate"/>
      </w:r>
      <w:r w:rsidR="00475D13" w:rsidRPr="00475D13">
        <w:rPr>
          <w:rFonts w:cs="Arial"/>
          <w:szCs w:val="24"/>
          <w:vertAlign w:val="superscript"/>
        </w:rPr>
        <w:t>32</w:t>
      </w:r>
      <w:r>
        <w:fldChar w:fldCharType="end"/>
      </w:r>
      <w:r>
        <w:t xml:space="preserve"> </w:t>
      </w:r>
      <w:r w:rsidRPr="007F07EA">
        <w:t>and high-confidence promoter capture Hi-C (pc-</w:t>
      </w:r>
      <w:proofErr w:type="spellStart"/>
      <w:r w:rsidRPr="007F07EA">
        <w:t>HiC</w:t>
      </w:r>
      <w:proofErr w:type="spellEnd"/>
      <w:r w:rsidRPr="007F07EA">
        <w:t>) loop</w:t>
      </w:r>
      <w:r>
        <w:t>s</w:t>
      </w:r>
      <w:r>
        <w:fldChar w:fldCharType="begin"/>
      </w:r>
      <w:r w:rsidR="00475D13">
        <w:instrText xml:space="preserve"> ADDIN ZOTERO_ITEM {"citationID":"1cje20Mb","properties":{"formattedCitation":"{\\rtf \\super 76\\nosupersub{}}","plainCitation":"76"},"citationItems":[{"id":757,"uris":["http://zotero.org/users/4128181/items/F9IPBQFS"],"uri":["http://zotero.org/users/4128181/items/F9IPBQFS"],"itemData":{"id":757,"type":"article-journal","title":"Human pancreatic islet 3D chromatin architecture provides insights into the genetics of type 2 diabetes","container-title":"bioRxiv","page":"400291","source":"www.biorxiv.org","abstract":"Genetic studies promise to provide insight into the molecular mechanisms underlying type 2 diabetes (T2D). Variants associated with T2D are often located in tissue-specific enhancer regions (enhancer clusters, stretch enhancers or super-enhancers). So far, such domains have been defined through clustering of enhancers in linear genome maps rather than in 3D-space. Furthermore, their target genes are generally unknown. We have now created promoter capture Hi-C maps in human pancreatic islets. This linked diabetes-associated enhancers with their target genes, often located hundreds of kilobases away. It further revealed sets of islet enhancers, super-enhancers and active promoters that form 3D higher-order hubs, some of which show coordinated glucose-dependent activity. Hub genetic variants impact the heritability of insulin secretion, and help identify individuals in whom genetic variation of islet function is important for T2D. Human islet 3D chromatin architecture thus provides a framework for interpretation of T2D GWAS signals.","DOI":"10.1101/400291","language":"en","author":[{"family":"Miguel-Escalada","given":"Irene"},{"family":"Bonàs-Guarch","given":"Silvia"},{"family":"Cebola","given":"Inês"},{"family":"Ponsa-Cobas","given":"Joan"},{"family":"Mendieta-Esteban","given":"Julen"},{"family":"Rolando","given":"Delphine M. Y."},{"family":"Javierre","given":"Biola M."},{"family":"Atla","given":"Goutham"},{"family":"Farabella","given":"Irene"},{"family":"Morgan","given":"Claire C."},{"family":"García-Hurtado","given":"Javier"},{"family":"Beucher","given":"Anthony"},{"family":"Morán","given":"Ignasi"},{"family":"Pasquali","given":"Lorenzo"},{"family":"Ramos","given":"Mireia"},{"family":"Appel","given":"Emil V. R."},{"family":"Linneberg","given":"Allan"},{"family":"Gjesing","given":"Anette P."},{"family":"Witte","given":"Daniel R."},{"family":"Pedersen","given":"Oluf"},{"family":"Garup","given":"Niels"},{"family":"Ravassard","given":"Philippe"},{"family":"Torrents","given":"David"},{"family":"Mercader","given":"Josep Maria"},{"family":"Piemonti","given":"Lorenzo"},{"family":"Berney","given":"Thierry"},{"family":"Koning","given":"Eelco J. P.","dropping-particle":"de"},{"family":"Kerr-Conte","given":"Julie"},{"family":"Pattou","given":"François"},{"family":"Fedko","given":"Iryna O."},{"family":"Prokopenko","given":"Inga"},{"family":"Hansen","given":"Torben"},{"family":"Marti-Renom","given":"Marc A."},{"family":"Fraser","given":"Peter"},{"family":"Ferrer","given":"Jorge"}],"issued":{"date-parts":[["2018",8,27]]}}}],"schema":"https://github.com/citation-style-language/schema/raw/master/csl-citation.json"} </w:instrText>
      </w:r>
      <w:r>
        <w:fldChar w:fldCharType="separate"/>
      </w:r>
      <w:r w:rsidR="00475D13" w:rsidRPr="00475D13">
        <w:rPr>
          <w:rFonts w:cs="Arial"/>
          <w:szCs w:val="24"/>
          <w:vertAlign w:val="superscript"/>
        </w:rPr>
        <w:t>76</w:t>
      </w:r>
      <w:r>
        <w:fldChar w:fldCharType="end"/>
      </w:r>
      <w:r>
        <w:t xml:space="preserve"> </w:t>
      </w:r>
      <w:r w:rsidRPr="007F07EA">
        <w:t xml:space="preserve">from public datasets. For Hi-C loops, we used anchors directly from the loops. For </w:t>
      </w:r>
      <w:proofErr w:type="spellStart"/>
      <w:r w:rsidRPr="007F07EA">
        <w:t>pcHi</w:t>
      </w:r>
      <w:proofErr w:type="spellEnd"/>
      <w:r w:rsidRPr="007F07EA">
        <w:t>-C loops, we used a 5kb window centered on the interaction point as the anchor. To compare alpha and beta cell co-accessibility with Hi-C, we then used direct overlap of alpha or beta cell peaks with anchors. For different binned thresholds of co-accessibility in .05 increments, we then calculated distance-matched odds ratios for co-accessible peaks containing Hi-C loops versus non-co-accessible peaks (co-access</w:t>
      </w:r>
      <w:r>
        <w:t>ible</w:t>
      </w:r>
      <w:r w:rsidRPr="007F07EA">
        <w:t xml:space="preserve">&lt;0). We then used Fisher’s exact test to assess significance. We repeated the procedure for high confidence </w:t>
      </w:r>
      <w:proofErr w:type="spellStart"/>
      <w:r w:rsidRPr="007F07EA">
        <w:t>p</w:t>
      </w:r>
      <w:r>
        <w:t>c</w:t>
      </w:r>
      <w:r w:rsidRPr="007F07EA">
        <w:t>Hi</w:t>
      </w:r>
      <w:proofErr w:type="spellEnd"/>
      <w:r w:rsidRPr="007F07EA">
        <w:t xml:space="preserve">-C loops for both cell types. </w:t>
      </w:r>
    </w:p>
    <w:p w14:paraId="67DDF436" w14:textId="77777777" w:rsidR="00827720" w:rsidRDefault="00827720" w:rsidP="000652A7">
      <w:pPr>
        <w:spacing w:line="360" w:lineRule="auto"/>
        <w:jc w:val="both"/>
      </w:pPr>
    </w:p>
    <w:p w14:paraId="0DC6B00D" w14:textId="1D20BA3F" w:rsidR="00906D4E" w:rsidRDefault="00906D4E" w:rsidP="00906D4E">
      <w:pPr>
        <w:pStyle w:val="Heading2"/>
        <w:spacing w:line="360" w:lineRule="auto"/>
        <w:rPr>
          <w:szCs w:val="22"/>
        </w:rPr>
      </w:pPr>
      <w:r>
        <w:rPr>
          <w:szCs w:val="22"/>
        </w:rPr>
        <w:t xml:space="preserve">Annotating fine-mapped diabetes risk </w:t>
      </w:r>
      <w:r w:rsidR="006270C0">
        <w:rPr>
          <w:szCs w:val="22"/>
        </w:rPr>
        <w:t>variants</w:t>
      </w:r>
    </w:p>
    <w:p w14:paraId="5522F960" w14:textId="75D3A60C" w:rsidR="006A4EB1" w:rsidRDefault="0097042F" w:rsidP="00020828">
      <w:pPr>
        <w:spacing w:line="360" w:lineRule="auto"/>
        <w:jc w:val="both"/>
      </w:pPr>
      <w:r>
        <w:t xml:space="preserve">We </w:t>
      </w:r>
      <w:r w:rsidR="005E0D6B">
        <w:t xml:space="preserve">annotated </w:t>
      </w:r>
      <w:r w:rsidR="0051440C">
        <w:t>risk signals</w:t>
      </w:r>
      <w:r w:rsidR="005E0D6B">
        <w:t xml:space="preserve"> in </w:t>
      </w:r>
      <w:r w:rsidR="00EE4962">
        <w:t xml:space="preserve">compiled </w:t>
      </w:r>
      <w:r w:rsidR="005E0D6B">
        <w:t xml:space="preserve">fine-mapping data for </w:t>
      </w:r>
      <w:r w:rsidR="00C600A5">
        <w:t xml:space="preserve">(1) </w:t>
      </w:r>
      <w:r w:rsidR="005E0D6B">
        <w:t>type 2 diabetes</w:t>
      </w:r>
      <w:r w:rsidR="009B648E">
        <w:t xml:space="preserve"> from the DIAMANTE consortium</w:t>
      </w:r>
      <w:r w:rsidR="00EE4962">
        <w:t xml:space="preserve"> and Biobank Japan studies</w:t>
      </w:r>
      <w:r w:rsidR="009B648E">
        <w:t xml:space="preserve"> and </w:t>
      </w:r>
      <w:r w:rsidR="00C600A5">
        <w:t xml:space="preserve">(2) </w:t>
      </w:r>
      <w:r w:rsidR="009B648E">
        <w:t>type 1 diabetes from a published study.</w:t>
      </w:r>
      <w:r w:rsidR="00137D6C">
        <w:t xml:space="preserve"> </w:t>
      </w:r>
      <w:r w:rsidR="00EE4962">
        <w:t xml:space="preserve">For the Biobank Japan T2D GWAS, we </w:t>
      </w:r>
      <w:r w:rsidR="00484188">
        <w:t>constructed LD-based</w:t>
      </w:r>
      <w:r w:rsidR="00EE4962">
        <w:t xml:space="preserve"> 99% </w:t>
      </w:r>
      <w:r w:rsidR="006A4EB1">
        <w:t xml:space="preserve">genetic </w:t>
      </w:r>
      <w:r w:rsidR="00EE4962">
        <w:t xml:space="preserve">credible sets </w:t>
      </w:r>
      <w:r w:rsidR="00484188">
        <w:t xml:space="preserve">for </w:t>
      </w:r>
      <w:r w:rsidR="00147957">
        <w:t xml:space="preserve">main signals at </w:t>
      </w:r>
      <w:r w:rsidR="00484188">
        <w:t xml:space="preserve">22 novel loci that were distinct from the DIAMANTE study. We </w:t>
      </w:r>
      <w:r w:rsidR="00A97122">
        <w:t xml:space="preserve">used the East Asian subset of the 1000 Genomes Project to </w:t>
      </w:r>
      <w:r w:rsidR="00484188">
        <w:t xml:space="preserve">define credible set variants by taking all variants in at least low LD </w:t>
      </w:r>
      <w:r w:rsidR="00BC20ED">
        <w:t>(r</w:t>
      </w:r>
      <w:r w:rsidR="00BC20ED" w:rsidRPr="000976F7">
        <w:rPr>
          <w:vertAlign w:val="superscript"/>
        </w:rPr>
        <w:t>2</w:t>
      </w:r>
      <w:r w:rsidR="00BC20ED">
        <w:t xml:space="preserve">&gt;.1) </w:t>
      </w:r>
      <w:r w:rsidR="00484188">
        <w:t xml:space="preserve">with the index variant </w:t>
      </w:r>
      <w:r w:rsidR="00BC20ED">
        <w:t xml:space="preserve">in a 5MB window. We used </w:t>
      </w:r>
      <w:r w:rsidR="008574A8">
        <w:t xml:space="preserve">effect size and standard error estimates to calculate Bayes factors for each variant. For each signal, we then calculated the posterior probability causal probability (PPA) that each variant drives the association by dividing its </w:t>
      </w:r>
      <w:r w:rsidR="00147957">
        <w:t>Bayes factor by the sum of Bayes factors for all variants in the signal’s credible set. We then sorted each signal by descending PPA and retained variants that added up to a cumulative probability of .99 to derive 99% credible sets.</w:t>
      </w:r>
    </w:p>
    <w:p w14:paraId="066F3E15" w14:textId="452A915D" w:rsidR="00827720" w:rsidRPr="0097042F" w:rsidRDefault="0051440C" w:rsidP="00020828">
      <w:pPr>
        <w:spacing w:line="360" w:lineRule="auto"/>
        <w:jc w:val="both"/>
      </w:pPr>
      <w:r>
        <w:t xml:space="preserve">For each signal, we identified </w:t>
      </w:r>
      <w:r w:rsidR="00262DAB">
        <w:t xml:space="preserve">candidate casual </w:t>
      </w:r>
      <w:r>
        <w:t xml:space="preserve">variants </w:t>
      </w:r>
      <w:r w:rsidR="00E81D11">
        <w:t>that were both in</w:t>
      </w:r>
      <w:r>
        <w:t xml:space="preserve"> the 99% credible set and </w:t>
      </w:r>
      <w:r w:rsidR="00685B70">
        <w:t>had a</w:t>
      </w:r>
      <w:r>
        <w:t xml:space="preserve"> posterior causal probability greater than .01.</w:t>
      </w:r>
      <w:r w:rsidR="00137D6C">
        <w:t xml:space="preserve"> </w:t>
      </w:r>
      <w:r w:rsidR="00304617">
        <w:t xml:space="preserve">We intersected </w:t>
      </w:r>
      <w:r w:rsidR="00A56EE9">
        <w:t xml:space="preserve">these </w:t>
      </w:r>
      <w:r w:rsidR="00971AA4">
        <w:t xml:space="preserve">candidate </w:t>
      </w:r>
      <w:r w:rsidR="00304617">
        <w:t>variants with accessible chromatin sites for each islet cell type and cell state,</w:t>
      </w:r>
      <w:r w:rsidR="00A56EE9">
        <w:t xml:space="preserve"> and then identified variants with predicted effects on the overlapping cell types/states.</w:t>
      </w:r>
      <w:r w:rsidR="00137D6C">
        <w:t xml:space="preserve"> </w:t>
      </w:r>
      <w:r w:rsidR="00A56EE9">
        <w:t>We finally annotated variants</w:t>
      </w:r>
      <w:r w:rsidR="00A14F93">
        <w:t xml:space="preserve"> </w:t>
      </w:r>
      <w:r w:rsidR="00D25A33">
        <w:t>based on overlap with</w:t>
      </w:r>
      <w:r w:rsidR="00A14F93">
        <w:t xml:space="preserve"> sites co-accessible to gene promoters.</w:t>
      </w:r>
      <w:r w:rsidR="00137D6C">
        <w:t xml:space="preserve"> </w:t>
      </w:r>
      <w:r w:rsidR="00B73B9C">
        <w:t>For target genes linked to diabetes risk variants we determined enriched gene sets using GSEA.</w:t>
      </w:r>
      <w:r w:rsidR="00EF6F31">
        <w:t xml:space="preserve"> </w:t>
      </w:r>
    </w:p>
    <w:p w14:paraId="144DD24F" w14:textId="2EF40BBE" w:rsidR="00782D28" w:rsidRDefault="00A2112F" w:rsidP="00782D28">
      <w:pPr>
        <w:pStyle w:val="Heading2"/>
        <w:spacing w:line="360" w:lineRule="auto"/>
        <w:rPr>
          <w:szCs w:val="22"/>
        </w:rPr>
      </w:pPr>
      <w:r>
        <w:rPr>
          <w:szCs w:val="22"/>
        </w:rPr>
        <w:lastRenderedPageBreak/>
        <w:t>Analysis of insulin promoter 4C data</w:t>
      </w:r>
    </w:p>
    <w:p w14:paraId="391B0C82" w14:textId="35C548AE" w:rsidR="00827720" w:rsidRDefault="00A2112F" w:rsidP="00E16C6B">
      <w:pPr>
        <w:spacing w:line="360" w:lineRule="auto"/>
        <w:jc w:val="both"/>
      </w:pPr>
      <w:r>
        <w:t>We downloaded and re-</w:t>
      </w:r>
      <w:r w:rsidRPr="00A2112F">
        <w:t xml:space="preserve">analyzed </w:t>
      </w:r>
      <w:r w:rsidR="003C4731">
        <w:t xml:space="preserve">published </w:t>
      </w:r>
      <w:r w:rsidRPr="00A2112F">
        <w:t xml:space="preserve">4C data </w:t>
      </w:r>
      <w:r>
        <w:t xml:space="preserve">of the insulin promoter </w:t>
      </w:r>
      <w:r w:rsidR="003C4731">
        <w:t>for</w:t>
      </w:r>
      <w:r>
        <w:t xml:space="preserve"> </w:t>
      </w:r>
      <w:r w:rsidR="00CC66C6">
        <w:t xml:space="preserve">the beta cell line </w:t>
      </w:r>
      <w:proofErr w:type="spellStart"/>
      <w:r w:rsidR="00CC66C6">
        <w:t>EndoC</w:t>
      </w:r>
      <w:proofErr w:type="spellEnd"/>
      <w:r w:rsidR="00CC66C6">
        <w:t>-</w:t>
      </w:r>
      <w:r w:rsidR="00CC66C6">
        <w:rPr>
          <w:rFonts w:cs="Arial"/>
        </w:rPr>
        <w:t>β</w:t>
      </w:r>
      <w:r w:rsidR="00CC66C6">
        <w:t>H1</w:t>
      </w:r>
      <w:r w:rsidR="00593A8B">
        <w:rPr>
          <w:rFonts w:eastAsiaTheme="majorEastAsia" w:cstheme="majorBidi"/>
          <w:b/>
          <w:szCs w:val="26"/>
        </w:rPr>
        <w:fldChar w:fldCharType="begin"/>
      </w:r>
      <w:r w:rsidR="00777F8F">
        <w:instrText xml:space="preserve"> ADDIN ZOTERO_ITEM {"citationID":"a20sn4ksc6j","properties":{"formattedCitation":"{\\rtf \\super 77\\nosupersub{}}","plainCitation":"77"},"citationItems":[{"id":"zzTonf0T/4iPlSWKD","uris":["http://zotero.org/users/4128181/items/C5DZ3LSJ"],"uri":["http://zotero.org/users/4128181/items/C5DZ3LSJ"],"itemData":{"id":"zzTonf0T/4iPlSWKD","type":"article-journal","title":"Insulin promoter in human pancreatic β cells contacts diabetes susceptibility loci and regulates genes affecting insulin metabolism","container-title":"Proceedings of the National Academy of Sciences of the United States of America","page":"E4633-E4641","volume":"115","issue":"20","source":"PubMed","abstract":"Both type 1 and type 2 diabetes involve a complex interplay between genetic, epigenetic, and environmental factors. Our laboratory has been interested in the physical interactions, in nuclei of human pancreatic β cells, between the insulin (INS) gene and other genes that are involved in insulin metabolism. We have identified, using Circularized Chromosome Conformation Capture (4C), many physical contacts in a human pancreatic β cell line between the INS promoter on chromosome 11 and sites on most other chromosomes. Many of these contacts are associated with type 1 or type 2 diabetes susceptibility loci. To determine whether physical contact is correlated with an ability of the INS locus to affect expression of these genes, we knock down INS expression by targeting the promoter; 259 genes are either up or down-regulated. Of these, 46 make physical contact with INS We analyze a subset of the contacted genes and show that all are associated with acetylation of histone H3 lysine 27, a marker of actively expressed genes. To demonstrate the usefulness of this approach in revealing regulatory pathways, we identify from among the contacted sites the previously uncharacterized gene SSTR5-AS1 and show that it plays an important role in controlling the effect of somatostatin-28 on insulin secretion. These results are consistent with models in which clustering of genes supports transcriptional activity. This may be a particularly important mechanism in pancreatic β cells and in other cells where a small subset of genes is expressed at high levels.","DOI":"10.1073/pnas.1803146115","ISSN":"1091-6490","note":"PMID: 29712868\nPMCID: PMC5960328","journalAbbreviation":"Proc. Natl. Acad. Sci. U.S.A.","language":"eng","author":[{"family":"Jian","given":"Xing"},{"family":"Felsenfeld","given":"Gary"}],"issued":{"date-parts":[["2018"]],"season":"15"}}}],"schema":"https://github.com/citation-style-language/schema/raw/master/csl-citation.json"} </w:instrText>
      </w:r>
      <w:r w:rsidR="00593A8B">
        <w:rPr>
          <w:rFonts w:eastAsiaTheme="majorEastAsia" w:cstheme="majorBidi"/>
          <w:b/>
          <w:szCs w:val="26"/>
        </w:rPr>
        <w:fldChar w:fldCharType="separate"/>
      </w:r>
      <w:r w:rsidR="00777F8F" w:rsidRPr="00777F8F">
        <w:rPr>
          <w:rFonts w:cs="Arial"/>
          <w:szCs w:val="24"/>
          <w:vertAlign w:val="superscript"/>
        </w:rPr>
        <w:t>77</w:t>
      </w:r>
      <w:r w:rsidR="00593A8B">
        <w:rPr>
          <w:rFonts w:eastAsiaTheme="majorEastAsia" w:cstheme="majorBidi"/>
          <w:b/>
          <w:szCs w:val="26"/>
        </w:rPr>
        <w:fldChar w:fldCharType="end"/>
      </w:r>
      <w:r w:rsidR="00CC66C6">
        <w:t xml:space="preserve"> with the </w:t>
      </w:r>
      <w:r w:rsidRPr="00A2112F">
        <w:t>4C-ker pipeline</w:t>
      </w:r>
      <w:r w:rsidR="00D0400F">
        <w:rPr>
          <w:rFonts w:eastAsiaTheme="majorEastAsia" w:cstheme="majorBidi"/>
          <w:b/>
          <w:szCs w:val="26"/>
        </w:rPr>
        <w:fldChar w:fldCharType="begin"/>
      </w:r>
      <w:r w:rsidR="00593A8B">
        <w:instrText xml:space="preserve"> ADDIN ZOTERO_ITEM {"citationID":"a18rge7c1k","properties":{"formattedCitation":"{\\rtf \\super 114\\nosupersub{}}","plainCitation":"114"},"citationItems":[{"id":768,"uris":["http://zotero.org/users/4128181/items/AUUZZP8A"],"uri":["http://zotero.org/users/4128181/items/AUUZZP8A"]}]} </w:instrText>
      </w:r>
      <w:r w:rsidR="00D0400F">
        <w:rPr>
          <w:rFonts w:eastAsiaTheme="majorEastAsia" w:cstheme="majorBidi"/>
          <w:b/>
          <w:szCs w:val="26"/>
        </w:rPr>
        <w:fldChar w:fldCharType="separate"/>
      </w:r>
      <w:r w:rsidR="00593A8B" w:rsidRPr="00593A8B">
        <w:rPr>
          <w:rFonts w:cs="Arial"/>
          <w:szCs w:val="24"/>
          <w:vertAlign w:val="superscript"/>
        </w:rPr>
        <w:t>114</w:t>
      </w:r>
      <w:r w:rsidR="00D0400F">
        <w:rPr>
          <w:rFonts w:eastAsiaTheme="majorEastAsia" w:cstheme="majorBidi"/>
          <w:b/>
          <w:szCs w:val="26"/>
        </w:rPr>
        <w:fldChar w:fldCharType="end"/>
      </w:r>
      <w:r w:rsidRPr="00A2112F">
        <w:t xml:space="preserve">. </w:t>
      </w:r>
      <w:r w:rsidR="00CC66C6">
        <w:t xml:space="preserve">We </w:t>
      </w:r>
      <w:r w:rsidR="003C4731">
        <w:t xml:space="preserve">first </w:t>
      </w:r>
      <w:r w:rsidR="00CC66C6">
        <w:t xml:space="preserve">created a </w:t>
      </w:r>
      <w:r w:rsidRPr="00A2112F">
        <w:t xml:space="preserve">reduced genome using 25bp flanking sequences of </w:t>
      </w:r>
      <w:proofErr w:type="spellStart"/>
      <w:r w:rsidRPr="00A2112F">
        <w:t>BglII</w:t>
      </w:r>
      <w:proofErr w:type="spellEnd"/>
      <w:r w:rsidRPr="00A2112F">
        <w:t xml:space="preserve"> cutting sites</w:t>
      </w:r>
      <w:r w:rsidR="000F7DE9">
        <w:t xml:space="preserve">. For each of the 3 replicates, we then </w:t>
      </w:r>
      <w:r w:rsidR="00CC66C6">
        <w:t xml:space="preserve">aligned reads </w:t>
      </w:r>
      <w:r w:rsidRPr="00A2112F">
        <w:t xml:space="preserve">to </w:t>
      </w:r>
      <w:r w:rsidR="00CC66C6">
        <w:t xml:space="preserve">this </w:t>
      </w:r>
      <w:r w:rsidRPr="00A2112F">
        <w:t xml:space="preserve">reduced genome </w:t>
      </w:r>
      <w:r w:rsidR="00CC66C6">
        <w:t xml:space="preserve">using </w:t>
      </w:r>
      <w:r w:rsidRPr="00A2112F">
        <w:t>bowtie2</w:t>
      </w:r>
      <w:r w:rsidR="00873D09">
        <w:rPr>
          <w:rFonts w:eastAsiaTheme="majorEastAsia" w:cstheme="majorBidi"/>
          <w:b/>
          <w:szCs w:val="26"/>
        </w:rPr>
        <w:fldChar w:fldCharType="begin"/>
      </w:r>
      <w:r w:rsidR="00037655">
        <w:instrText xml:space="preserve"> ADDIN ZOTERO_ITEM {"citationID":"a1t2nifdkmu","properties":{"formattedCitation":"{\\rtf \\super 115\\nosupersub{}}","plainCitation":"115"},"citationItems":[{"id":770,"uris":["http://zotero.org/users/4128181/items/RH5IIXPV"],"uri":["http://zotero.org/users/4128181/items/RH5IIXPV"]}]} </w:instrText>
      </w:r>
      <w:r w:rsidR="00873D09">
        <w:rPr>
          <w:rFonts w:eastAsiaTheme="majorEastAsia" w:cstheme="majorBidi"/>
          <w:b/>
          <w:szCs w:val="26"/>
        </w:rPr>
        <w:fldChar w:fldCharType="separate"/>
      </w:r>
      <w:r w:rsidR="00037655" w:rsidRPr="00037655">
        <w:rPr>
          <w:rFonts w:cs="Arial"/>
          <w:szCs w:val="24"/>
          <w:vertAlign w:val="superscript"/>
        </w:rPr>
        <w:t>115</w:t>
      </w:r>
      <w:r w:rsidR="00873D09">
        <w:rPr>
          <w:rFonts w:eastAsiaTheme="majorEastAsia" w:cstheme="majorBidi"/>
          <w:b/>
          <w:szCs w:val="26"/>
        </w:rPr>
        <w:fldChar w:fldCharType="end"/>
      </w:r>
      <w:r w:rsidRPr="00A2112F">
        <w:t xml:space="preserve"> v2.2.9 with the parameter “-N 0 -5 20”. </w:t>
      </w:r>
      <w:r w:rsidR="00037655">
        <w:t>We then extracted</w:t>
      </w:r>
      <w:r w:rsidRPr="00A2112F">
        <w:t xml:space="preserve"> counts for each fragment from the SAM file </w:t>
      </w:r>
      <w:r w:rsidR="007A2672">
        <w:t xml:space="preserve">after </w:t>
      </w:r>
      <w:r w:rsidR="00037655">
        <w:t xml:space="preserve">removed </w:t>
      </w:r>
      <w:r w:rsidRPr="00A2112F">
        <w:t>self-ligated and undigested fragments</w:t>
      </w:r>
      <w:r w:rsidR="001E2D0E">
        <w:t xml:space="preserve">, and we used the </w:t>
      </w:r>
      <w:proofErr w:type="spellStart"/>
      <w:r w:rsidRPr="00A2112F">
        <w:t>bedGraph</w:t>
      </w:r>
      <w:proofErr w:type="spellEnd"/>
      <w:r w:rsidRPr="00A2112F">
        <w:t xml:space="preserve"> files as input </w:t>
      </w:r>
      <w:r w:rsidR="001E2D0E">
        <w:t xml:space="preserve">to the </w:t>
      </w:r>
      <w:r w:rsidRPr="00A2112F">
        <w:t xml:space="preserve">R.4Cker package. </w:t>
      </w:r>
      <w:r w:rsidR="001E2D0E">
        <w:t>We generated n</w:t>
      </w:r>
      <w:r w:rsidRPr="00A2112F">
        <w:t xml:space="preserve">ormalized counts and </w:t>
      </w:r>
      <w:r w:rsidR="001E2D0E">
        <w:t xml:space="preserve">called </w:t>
      </w:r>
      <w:r w:rsidRPr="00A2112F">
        <w:t xml:space="preserve">high interaction regions using the </w:t>
      </w:r>
      <w:r w:rsidR="001E2D0E">
        <w:t>‘</w:t>
      </w:r>
      <w:proofErr w:type="spellStart"/>
      <w:r w:rsidRPr="00A2112F">
        <w:t>nearBaitAnalysis</w:t>
      </w:r>
      <w:proofErr w:type="spellEnd"/>
      <w:r w:rsidR="001E2D0E">
        <w:t>’</w:t>
      </w:r>
      <w:r w:rsidRPr="00A2112F">
        <w:t xml:space="preserve"> function with the parameter </w:t>
      </w:r>
      <w:r w:rsidR="001E2D0E">
        <w:t>‘</w:t>
      </w:r>
      <w:r w:rsidRPr="00A2112F">
        <w:t>k=10</w:t>
      </w:r>
      <w:r w:rsidR="001E2D0E">
        <w:t>’</w:t>
      </w:r>
      <w:r w:rsidRPr="00A2112F">
        <w:t>.</w:t>
      </w:r>
    </w:p>
    <w:p w14:paraId="6C821127" w14:textId="77777777" w:rsidR="001D782A" w:rsidRPr="00560A93" w:rsidRDefault="001D782A" w:rsidP="00E16C6B">
      <w:pPr>
        <w:spacing w:line="360" w:lineRule="auto"/>
        <w:jc w:val="both"/>
      </w:pPr>
    </w:p>
    <w:p w14:paraId="3D02F11E" w14:textId="77777777" w:rsidR="00B54116" w:rsidRDefault="00B54116" w:rsidP="00B54116">
      <w:pPr>
        <w:pStyle w:val="Heading2"/>
        <w:spacing w:line="360" w:lineRule="auto"/>
        <w:rPr>
          <w:shd w:val="clear" w:color="auto" w:fill="FFFFFF"/>
        </w:rPr>
      </w:pPr>
      <w:r>
        <w:rPr>
          <w:shd w:val="clear" w:color="auto" w:fill="FFFFFF"/>
        </w:rPr>
        <w:t>CRISPR/Cas9-mediated enhancer knockout</w:t>
      </w:r>
    </w:p>
    <w:p w14:paraId="66F3EF13" w14:textId="1EFFE384" w:rsidR="005A6EB4" w:rsidRDefault="005A6EB4" w:rsidP="00357113">
      <w:pPr>
        <w:adjustRightInd w:val="0"/>
        <w:snapToGrid w:val="0"/>
        <w:spacing w:line="360" w:lineRule="auto"/>
        <w:jc w:val="both"/>
        <w:rPr>
          <w:rFonts w:eastAsia="Times New Roman" w:cs="Arial"/>
          <w:shd w:val="clear" w:color="auto" w:fill="FFFFFF"/>
        </w:rPr>
      </w:pPr>
      <w:r w:rsidRPr="00846E9C">
        <w:rPr>
          <w:rFonts w:cs="Arial"/>
        </w:rPr>
        <w:t xml:space="preserve">H1 </w:t>
      </w:r>
      <w:proofErr w:type="spellStart"/>
      <w:r w:rsidRPr="00846E9C">
        <w:rPr>
          <w:rFonts w:cs="Arial"/>
        </w:rPr>
        <w:t>hESCs</w:t>
      </w:r>
      <w:proofErr w:type="spellEnd"/>
      <w:r w:rsidRPr="00846E9C">
        <w:rPr>
          <w:rFonts w:cs="Arial"/>
        </w:rPr>
        <w:t xml:space="preserve"> (</w:t>
      </w:r>
      <w:r>
        <w:rPr>
          <w:rFonts w:cs="Arial"/>
        </w:rPr>
        <w:t xml:space="preserve">WA01; purchased from </w:t>
      </w:r>
      <w:proofErr w:type="spellStart"/>
      <w:r>
        <w:rPr>
          <w:rFonts w:cs="Arial"/>
        </w:rPr>
        <w:t>WiCell</w:t>
      </w:r>
      <w:proofErr w:type="spellEnd"/>
      <w:r>
        <w:rPr>
          <w:rFonts w:cs="Arial"/>
        </w:rPr>
        <w:t xml:space="preserve">; </w:t>
      </w:r>
      <w:r w:rsidRPr="00846E9C">
        <w:rPr>
          <w:rFonts w:cs="Arial"/>
        </w:rPr>
        <w:t>NIH registration number: 0043) were seeded onto Matrigel®-coated six-well plates at a density of 50,000 cells/cm</w:t>
      </w:r>
      <w:r w:rsidRPr="00846E9C">
        <w:rPr>
          <w:rFonts w:cs="Arial"/>
          <w:vertAlign w:val="superscript"/>
        </w:rPr>
        <w:t xml:space="preserve">2 </w:t>
      </w:r>
      <w:r w:rsidRPr="00846E9C">
        <w:rPr>
          <w:rFonts w:cs="Arial"/>
        </w:rPr>
        <w:t>and maintained in mTeSR1 media (</w:t>
      </w:r>
      <w:proofErr w:type="spellStart"/>
      <w:r w:rsidRPr="00846E9C">
        <w:rPr>
          <w:rFonts w:cs="Arial"/>
        </w:rPr>
        <w:t>StemCell</w:t>
      </w:r>
      <w:proofErr w:type="spellEnd"/>
      <w:r w:rsidRPr="00846E9C">
        <w:rPr>
          <w:rFonts w:cs="Arial"/>
        </w:rPr>
        <w:t xml:space="preserve"> Technologies) for 3-4 days with media changed daily. </w:t>
      </w:r>
      <w:proofErr w:type="spellStart"/>
      <w:r w:rsidRPr="006D1FBE">
        <w:rPr>
          <w:rFonts w:eastAsia="Times New Roman" w:cs="Arial"/>
          <w:shd w:val="clear" w:color="auto" w:fill="FFFFFF"/>
        </w:rPr>
        <w:t>hESC</w:t>
      </w:r>
      <w:proofErr w:type="spellEnd"/>
      <w:r w:rsidRPr="006D1FBE">
        <w:rPr>
          <w:rFonts w:eastAsia="Times New Roman" w:cs="Arial"/>
          <w:shd w:val="clear" w:color="auto" w:fill="FFFFFF"/>
        </w:rPr>
        <w:t xml:space="preserve"> research was approved by the University of California, San Diego, Institutional Review Board and Embryonic Stem Cell Research Oversight Committee</w:t>
      </w:r>
      <w:r>
        <w:rPr>
          <w:rFonts w:eastAsia="Times New Roman" w:cs="Arial"/>
          <w:shd w:val="clear" w:color="auto" w:fill="FFFFFF"/>
        </w:rPr>
        <w:t xml:space="preserve">, and </w:t>
      </w:r>
      <w:r w:rsidRPr="00937066">
        <w:rPr>
          <w:rFonts w:eastAsia="Times New Roman" w:cs="Arial"/>
          <w:shd w:val="clear" w:color="auto" w:fill="FFFFFF"/>
        </w:rPr>
        <w:t>by the institutional review board at CCHMC</w:t>
      </w:r>
      <w:r>
        <w:rPr>
          <w:rFonts w:eastAsia="Times New Roman" w:cs="Arial"/>
          <w:shd w:val="clear" w:color="auto" w:fill="FFFFFF"/>
        </w:rPr>
        <w:t>.</w:t>
      </w:r>
    </w:p>
    <w:p w14:paraId="06FC9487" w14:textId="77777777" w:rsidR="004B0FF8" w:rsidRDefault="004B0FF8" w:rsidP="004B0FF8">
      <w:pPr>
        <w:spacing w:line="360" w:lineRule="auto"/>
        <w:jc w:val="both"/>
      </w:pPr>
      <w:r w:rsidRPr="001B47F9">
        <w:t xml:space="preserve">To generate clonal homozygous </w:t>
      </w:r>
      <w:r w:rsidRPr="004C0D7B">
        <w:rPr>
          <w:i/>
        </w:rPr>
        <w:t>KCNQ1</w:t>
      </w:r>
      <w:r w:rsidRPr="001B47F9">
        <w:t xml:space="preserve"> enhancer knockout </w:t>
      </w:r>
      <w:proofErr w:type="spellStart"/>
      <w:r w:rsidRPr="001B47F9">
        <w:t>hESC</w:t>
      </w:r>
      <w:proofErr w:type="spellEnd"/>
      <w:r w:rsidRPr="001B47F9">
        <w:t xml:space="preserve"> lines, two sgRNAs targeting the enhancer were designed and cloned into Px333-GFP, </w:t>
      </w:r>
      <w:r>
        <w:t xml:space="preserve">a </w:t>
      </w:r>
      <w:r w:rsidRPr="001B47F9">
        <w:t xml:space="preserve">modified version of Px333 (#64073, </w:t>
      </w:r>
      <w:proofErr w:type="spellStart"/>
      <w:r w:rsidRPr="001B47F9">
        <w:t>Addgene</w:t>
      </w:r>
      <w:proofErr w:type="spellEnd"/>
      <w:r w:rsidRPr="001B47F9">
        <w:t xml:space="preserve">). The plasmid was transfected into H1 </w:t>
      </w:r>
      <w:proofErr w:type="spellStart"/>
      <w:r w:rsidRPr="001B47F9">
        <w:t>hESCs</w:t>
      </w:r>
      <w:proofErr w:type="spellEnd"/>
      <w:r w:rsidRPr="001B47F9">
        <w:t xml:space="preserve"> with </w:t>
      </w:r>
      <w:proofErr w:type="spellStart"/>
      <w:r w:rsidRPr="001B47F9">
        <w:t>XtremeGene</w:t>
      </w:r>
      <w:proofErr w:type="spellEnd"/>
      <w:r w:rsidRPr="001B47F9">
        <w:t xml:space="preserve"> 9 (Roche). 24 hours later, 5000 GFP</w:t>
      </w:r>
      <w:r w:rsidRPr="004C0D7B">
        <w:rPr>
          <w:vertAlign w:val="superscript"/>
        </w:rPr>
        <w:t>+</w:t>
      </w:r>
      <w:r w:rsidRPr="001B47F9">
        <w:t xml:space="preserve"> cells were sorted into a well of six-well plate. Individual colonies that emerged within 5-7 days after transfection were subsequently transferred manually into 48-well plates for expansion, genomic DNA extraction, PCR genotyping, and Sanger sequencing. sgRNA oligos and genotyping primers are listed below</w:t>
      </w:r>
      <w:r>
        <w:t xml:space="preserve">. For control clones, we transfected the </w:t>
      </w:r>
      <w:r w:rsidRPr="001B47F9">
        <w:t>Px333-GFP</w:t>
      </w:r>
      <w:r>
        <w:t xml:space="preserve"> plasmid into H1 </w:t>
      </w:r>
      <w:proofErr w:type="spellStart"/>
      <w:r>
        <w:t>hESCs</w:t>
      </w:r>
      <w:proofErr w:type="spellEnd"/>
      <w:r>
        <w:t xml:space="preserve"> and subjected the cells to the same workflow as H1 </w:t>
      </w:r>
      <w:proofErr w:type="spellStart"/>
      <w:r>
        <w:t>hESCs</w:t>
      </w:r>
      <w:proofErr w:type="spellEnd"/>
      <w:r>
        <w:t xml:space="preserve"> transfected with sgRNAs.</w:t>
      </w:r>
    </w:p>
    <w:p w14:paraId="78CEBC1D" w14:textId="0927F99B" w:rsidR="00D4008F" w:rsidRDefault="0091191A" w:rsidP="00D4008F">
      <w:pPr>
        <w:spacing w:line="360" w:lineRule="auto"/>
        <w:rPr>
          <w:rFonts w:eastAsia="Times New Roman" w:cs="Arial"/>
          <w:bCs/>
          <w:lang w:val="pt-BR"/>
        </w:rPr>
      </w:pPr>
      <w:proofErr w:type="spellStart"/>
      <w:r w:rsidRPr="00D6756F">
        <w:rPr>
          <w:rFonts w:eastAsia="Times New Roman" w:cs="Arial"/>
          <w:bCs/>
          <w:lang w:val="pt-BR"/>
        </w:rPr>
        <w:t>sgRNA</w:t>
      </w:r>
      <w:proofErr w:type="spellEnd"/>
      <w:r w:rsidRPr="00D6756F">
        <w:rPr>
          <w:rFonts w:eastAsia="Times New Roman" w:cs="Arial"/>
          <w:bCs/>
          <w:lang w:val="pt-BR"/>
        </w:rPr>
        <w:t xml:space="preserve"> </w:t>
      </w:r>
      <w:proofErr w:type="spellStart"/>
      <w:r w:rsidRPr="00D6756F">
        <w:rPr>
          <w:rFonts w:eastAsia="Times New Roman" w:cs="Arial"/>
          <w:bCs/>
          <w:lang w:val="pt-BR"/>
        </w:rPr>
        <w:t>oligos</w:t>
      </w:r>
      <w:proofErr w:type="spellEnd"/>
      <w:r>
        <w:rPr>
          <w:rFonts w:eastAsia="Times New Roman" w:cs="Arial"/>
          <w:bCs/>
          <w:lang w:val="pt-BR"/>
        </w:rPr>
        <w:t>:</w:t>
      </w:r>
    </w:p>
    <w:p w14:paraId="56D0D35F" w14:textId="6EA04157" w:rsidR="00AC55EB" w:rsidRPr="007D47F1" w:rsidRDefault="00FD51F7" w:rsidP="00D4008F">
      <w:pPr>
        <w:spacing w:line="360" w:lineRule="auto"/>
        <w:rPr>
          <w:rFonts w:eastAsia="Times New Roman" w:cs="Arial"/>
          <w:bCs/>
        </w:rPr>
      </w:pPr>
      <w:r>
        <w:rPr>
          <w:rFonts w:cs="Arial" w:hint="eastAsia"/>
          <w:bCs/>
          <w:lang w:val="pt-BR"/>
        </w:rPr>
        <w:t>KCNQ1</w:t>
      </w:r>
      <w:r w:rsidRPr="00D6756F">
        <w:rPr>
          <w:rFonts w:eastAsia="Times New Roman" w:cs="Arial"/>
          <w:bCs/>
          <w:lang w:val="pt-BR"/>
        </w:rPr>
        <w:t>_sgRNA1-s</w:t>
      </w:r>
      <w:r>
        <w:rPr>
          <w:rFonts w:eastAsia="Times New Roman" w:cs="Arial"/>
          <w:bCs/>
          <w:lang w:val="pt-BR"/>
        </w:rPr>
        <w:t xml:space="preserve">: </w:t>
      </w:r>
      <w:r w:rsidR="00AC55EB" w:rsidRPr="00067B1E">
        <w:rPr>
          <w:rFonts w:eastAsia="Times New Roman" w:cs="Arial"/>
          <w:bCs/>
        </w:rPr>
        <w:t>ACTGTCGGGCCCATCTGCCA</w:t>
      </w:r>
      <w:r w:rsidR="00AC55EB">
        <w:rPr>
          <w:rFonts w:eastAsia="Times New Roman" w:cs="Arial"/>
          <w:bCs/>
        </w:rPr>
        <w:br/>
      </w:r>
      <w:r w:rsidR="00904474">
        <w:rPr>
          <w:rFonts w:cs="Arial" w:hint="eastAsia"/>
          <w:bCs/>
          <w:lang w:val="pt-BR"/>
        </w:rPr>
        <w:t>KCNQ1</w:t>
      </w:r>
      <w:r w:rsidR="00904474" w:rsidRPr="00D6756F">
        <w:rPr>
          <w:rFonts w:eastAsia="Times New Roman" w:cs="Arial"/>
          <w:bCs/>
          <w:lang w:val="pt-BR"/>
        </w:rPr>
        <w:t>_sgRNA1-</w:t>
      </w:r>
      <w:r w:rsidR="00904474">
        <w:rPr>
          <w:rFonts w:eastAsia="Times New Roman" w:cs="Arial"/>
          <w:bCs/>
          <w:lang w:val="pt-BR"/>
        </w:rPr>
        <w:t>a</w:t>
      </w:r>
      <w:r w:rsidR="00904474" w:rsidRPr="00D6756F">
        <w:rPr>
          <w:rFonts w:eastAsia="Times New Roman" w:cs="Arial"/>
          <w:bCs/>
          <w:lang w:val="pt-BR"/>
        </w:rPr>
        <w:t>s</w:t>
      </w:r>
      <w:r w:rsidR="00904474">
        <w:rPr>
          <w:rFonts w:eastAsia="Times New Roman" w:cs="Arial"/>
          <w:bCs/>
          <w:lang w:val="pt-BR"/>
        </w:rPr>
        <w:t>:</w:t>
      </w:r>
      <w:r w:rsidR="00904474" w:rsidRPr="00067B1E">
        <w:rPr>
          <w:rFonts w:eastAsia="Times New Roman" w:cs="Arial"/>
          <w:bCs/>
        </w:rPr>
        <w:t xml:space="preserve"> TGGTTGGATCTGTTGCGGGG</w:t>
      </w:r>
    </w:p>
    <w:p w14:paraId="7FD07FBA" w14:textId="248B2570" w:rsidR="0091191A" w:rsidRDefault="0091191A" w:rsidP="00D4008F">
      <w:pPr>
        <w:spacing w:line="360" w:lineRule="auto"/>
        <w:rPr>
          <w:rFonts w:eastAsia="Times New Roman" w:cs="Arial"/>
          <w:bCs/>
          <w:lang w:val="pt-BR"/>
        </w:rPr>
      </w:pPr>
      <w:proofErr w:type="spellStart"/>
      <w:r>
        <w:rPr>
          <w:rFonts w:eastAsia="Times New Roman" w:cs="Arial"/>
          <w:bCs/>
          <w:lang w:val="pt-BR"/>
        </w:rPr>
        <w:t>Genotyping</w:t>
      </w:r>
      <w:proofErr w:type="spellEnd"/>
      <w:r>
        <w:rPr>
          <w:rFonts w:eastAsia="Times New Roman" w:cs="Arial"/>
          <w:bCs/>
          <w:lang w:val="pt-BR"/>
        </w:rPr>
        <w:t xml:space="preserve"> </w:t>
      </w:r>
      <w:proofErr w:type="spellStart"/>
      <w:r>
        <w:rPr>
          <w:rFonts w:eastAsia="Times New Roman" w:cs="Arial"/>
          <w:bCs/>
          <w:lang w:val="pt-BR"/>
        </w:rPr>
        <w:t>primers</w:t>
      </w:r>
      <w:proofErr w:type="spellEnd"/>
      <w:r>
        <w:rPr>
          <w:rFonts w:eastAsia="Times New Roman" w:cs="Arial"/>
          <w:bCs/>
          <w:lang w:val="pt-BR"/>
        </w:rPr>
        <w:t>:</w:t>
      </w:r>
    </w:p>
    <w:p w14:paraId="4DCD37D6" w14:textId="5DBBB051" w:rsidR="0091191A" w:rsidRDefault="00CF7044" w:rsidP="007D47F1">
      <w:pPr>
        <w:spacing w:line="360" w:lineRule="auto"/>
        <w:rPr>
          <w:rFonts w:eastAsia="Times New Roman" w:cs="Arial"/>
          <w:bCs/>
        </w:rPr>
      </w:pPr>
      <w:r>
        <w:rPr>
          <w:shd w:val="clear" w:color="auto" w:fill="FFFFFF"/>
        </w:rPr>
        <w:t>Span-</w:t>
      </w:r>
      <w:r w:rsidR="00116D2F">
        <w:rPr>
          <w:shd w:val="clear" w:color="auto" w:fill="FFFFFF"/>
        </w:rPr>
        <w:t xml:space="preserve">F: </w:t>
      </w:r>
      <w:r w:rsidR="00116D2F" w:rsidRPr="00067B1E">
        <w:rPr>
          <w:rFonts w:eastAsia="Times New Roman" w:cs="Arial"/>
          <w:bCs/>
        </w:rPr>
        <w:t>AGTGGGGCCATGAACAATAA</w:t>
      </w:r>
      <w:r w:rsidR="00116D2F">
        <w:rPr>
          <w:rFonts w:eastAsia="Times New Roman" w:cs="Arial"/>
          <w:bCs/>
        </w:rPr>
        <w:br/>
        <w:t xml:space="preserve">Span-R: </w:t>
      </w:r>
      <w:r w:rsidR="00B54116" w:rsidRPr="00067B1E">
        <w:rPr>
          <w:rFonts w:eastAsia="Times New Roman" w:cs="Arial"/>
          <w:bCs/>
        </w:rPr>
        <w:t>GCCTGAGTTTCCGTGACTGT</w:t>
      </w:r>
    </w:p>
    <w:p w14:paraId="0467EC25" w14:textId="77777777" w:rsidR="00827720" w:rsidRPr="007D47F1" w:rsidRDefault="00827720" w:rsidP="007D47F1">
      <w:pPr>
        <w:spacing w:line="360" w:lineRule="auto"/>
        <w:rPr>
          <w:shd w:val="clear" w:color="auto" w:fill="FFFFFF"/>
        </w:rPr>
      </w:pPr>
    </w:p>
    <w:p w14:paraId="31BEC97C" w14:textId="128FD02F" w:rsidR="001B47F9" w:rsidRDefault="007628B3" w:rsidP="007D47F1">
      <w:pPr>
        <w:pStyle w:val="Heading2"/>
        <w:spacing w:line="360" w:lineRule="auto"/>
      </w:pPr>
      <w:r>
        <w:lastRenderedPageBreak/>
        <w:t xml:space="preserve">Pancreatic differentiation of enhancer knockout </w:t>
      </w:r>
      <w:proofErr w:type="spellStart"/>
      <w:r w:rsidR="0003530D">
        <w:t>h</w:t>
      </w:r>
      <w:r>
        <w:t>ESCs</w:t>
      </w:r>
      <w:proofErr w:type="spellEnd"/>
    </w:p>
    <w:p w14:paraId="0C54A97E" w14:textId="3BCA3568" w:rsidR="004B0FF8" w:rsidRDefault="004B0FF8" w:rsidP="004B0FF8">
      <w:pPr>
        <w:adjustRightInd w:val="0"/>
        <w:snapToGrid w:val="0"/>
        <w:spacing w:line="360" w:lineRule="auto"/>
        <w:jc w:val="both"/>
        <w:rPr>
          <w:rFonts w:eastAsia="Times New Roman" w:cs="Arial"/>
          <w:bCs/>
          <w:shd w:val="clear" w:color="auto" w:fill="FFFFFF"/>
        </w:rPr>
      </w:pPr>
      <w:proofErr w:type="spellStart"/>
      <w:r w:rsidRPr="003D0D4E">
        <w:rPr>
          <w:rFonts w:eastAsia="Times New Roman" w:cs="Arial"/>
          <w:bCs/>
          <w:shd w:val="clear" w:color="auto" w:fill="FFFFFF"/>
        </w:rPr>
        <w:t>hESCs</w:t>
      </w:r>
      <w:proofErr w:type="spellEnd"/>
      <w:r w:rsidRPr="003D0D4E">
        <w:rPr>
          <w:rFonts w:eastAsia="Times New Roman" w:cs="Arial"/>
          <w:bCs/>
          <w:shd w:val="clear" w:color="auto" w:fill="FFFFFF"/>
        </w:rPr>
        <w:t xml:space="preserve"> were differentiated in a </w:t>
      </w:r>
      <w:r w:rsidRPr="00573622">
        <w:rPr>
          <w:rFonts w:eastAsia="Times New Roman" w:cs="Arial"/>
        </w:rPr>
        <w:t>suspension-based format using rotational culture</w:t>
      </w:r>
      <w:r>
        <w:rPr>
          <w:rFonts w:cs="Arial" w:hint="eastAsia"/>
        </w:rPr>
        <w:t xml:space="preserve"> </w:t>
      </w:r>
      <w:r w:rsidRPr="003D0D4E">
        <w:rPr>
          <w:rFonts w:eastAsia="Times New Roman" w:cs="Arial"/>
          <w:bCs/>
          <w:shd w:val="clear" w:color="auto" w:fill="FFFFFF"/>
        </w:rPr>
        <w:t xml:space="preserve">with </w:t>
      </w:r>
      <w:r>
        <w:rPr>
          <w:rFonts w:eastAsia="Times New Roman" w:cs="Arial"/>
          <w:bCs/>
          <w:shd w:val="clear" w:color="auto" w:fill="FFFFFF"/>
        </w:rPr>
        <w:t>some</w:t>
      </w:r>
      <w:r w:rsidRPr="003D0D4E">
        <w:rPr>
          <w:rFonts w:eastAsia="Times New Roman" w:cs="Arial"/>
          <w:bCs/>
          <w:shd w:val="clear" w:color="auto" w:fill="FFFFFF"/>
        </w:rPr>
        <w:t xml:space="preserve"> modifications</w:t>
      </w:r>
      <w:r>
        <w:rPr>
          <w:rFonts w:eastAsia="Times New Roman" w:cs="Arial"/>
          <w:bCs/>
          <w:shd w:val="clear" w:color="auto" w:fill="FFFFFF"/>
        </w:rPr>
        <w:t xml:space="preserve"> to a published protocol</w:t>
      </w:r>
      <w:r>
        <w:rPr>
          <w:rFonts w:eastAsia="Times New Roman" w:cs="Arial"/>
          <w:bCs/>
          <w:shd w:val="clear" w:color="auto" w:fill="FFFFFF"/>
        </w:rPr>
        <w:fldChar w:fldCharType="begin"/>
      </w:r>
      <w:r w:rsidR="00777F8F">
        <w:rPr>
          <w:rFonts w:eastAsia="Times New Roman" w:cs="Arial"/>
          <w:bCs/>
          <w:shd w:val="clear" w:color="auto" w:fill="FFFFFF"/>
        </w:rPr>
        <w:instrText xml:space="preserve"> ADDIN ZOTERO_ITEM {"citationID":"kvQ6dg2q","properties":{"formattedCitation":"{\\rtf \\super 83\\nosupersub{}}","plainCitation":"83"},"citationItems":[{"id":809,"uris":["http://zotero.org/users/4128181/items/PZ3X2RWJ"],"uri":["http://zotero.org/users/4128181/items/PZ3X2RWJ"],"itemData":{"id":809,"type":"article-journal","title":"Reversal of diabetes with insulin-producing cells derived in vitro from human pluripotent stem cells","container-title":"Nature Biotechnology","page":"1121-1133","volume":"32","issue":"11","source":"PubMed","abstract":"Transplantation of pancreatic progenitors or insulin-secreting cells derived from human embryonic stem cells (hESCs) has been proposed as a therapy for diabetes. We describe a seven-stage protocol that efficiently converts hESCs into insulin-producing cells. Stage (S) 7 cells expressed key markers of mature pancreatic beta cells, including MAFA, and displayed glucose-stimulated insulin secretion similar to that of human islets during static incubations in vitro. Additional characterization using single-cell imaging and dynamic glucose stimulation assays revealed similarities but also notable differences between S7 insulin-secreting cells and primary human beta cells. Nevertheless, S7 cells rapidly reversed diabetes in mice within 40 days, roughly four times faster than pancreatic progenitors. Therefore, although S7 cells are not fully equivalent to mature beta cells, their capacity for glucose-responsive insulin secretion and rapid reversal of diabetes in vivo makes them a promising alternative to pancreatic progenitor cells or cadaveric islets for the treatment of diabetes.","DOI":"10.1038/nbt.3033","ISSN":"1546-1696","note":"PMID: 25211370","journalAbbreviation":"Nat. Biotechnol.","language":"eng","author":[{"family":"Rezania","given":"Alireza"},{"family":"Bruin","given":"Jennifer E."},{"family":"Arora","given":"Payal"},{"family":"Rubin","given":"Allison"},{"family":"Batushansky","given":"Irina"},{"family":"Asadi","given":"Ali"},{"family":"O'Dwyer","given":"Shannon"},{"family":"Quiskamp","given":"Nina"},{"family":"Mojibian","given":"Majid"},{"family":"Albrecht","given":"Tobias"},{"family":"Yang","given":"Yu Hsuan Carol"},{"family":"Johnson","given":"James D."},{"family":"Kieffer","given":"Timothy J."}],"issued":{"date-parts":[["2014",11]]}}}],"schema":"https://github.com/citation-style-language/schema/raw/master/csl-citation.json"} </w:instrText>
      </w:r>
      <w:r>
        <w:rPr>
          <w:rFonts w:eastAsia="Times New Roman" w:cs="Arial"/>
          <w:bCs/>
          <w:shd w:val="clear" w:color="auto" w:fill="FFFFFF"/>
        </w:rPr>
        <w:fldChar w:fldCharType="separate"/>
      </w:r>
      <w:r w:rsidR="00777F8F" w:rsidRPr="00777F8F">
        <w:rPr>
          <w:rFonts w:cs="Arial"/>
          <w:szCs w:val="24"/>
          <w:vertAlign w:val="superscript"/>
        </w:rPr>
        <w:t>83</w:t>
      </w:r>
      <w:r>
        <w:rPr>
          <w:rFonts w:eastAsia="Times New Roman" w:cs="Arial"/>
          <w:bCs/>
          <w:shd w:val="clear" w:color="auto" w:fill="FFFFFF"/>
        </w:rPr>
        <w:fldChar w:fldCharType="end"/>
      </w:r>
      <w:r w:rsidRPr="003D0D4E">
        <w:rPr>
          <w:rFonts w:eastAsia="Times New Roman" w:cs="Arial"/>
          <w:bCs/>
          <w:shd w:val="clear" w:color="auto" w:fill="FFFFFF"/>
        </w:rPr>
        <w:t>.</w:t>
      </w:r>
      <w:r>
        <w:rPr>
          <w:rFonts w:eastAsia="Times New Roman" w:cs="Arial"/>
          <w:bCs/>
          <w:shd w:val="clear" w:color="auto" w:fill="FFFFFF"/>
        </w:rPr>
        <w:t xml:space="preserve"> </w:t>
      </w:r>
      <w:r>
        <w:rPr>
          <w:rFonts w:cs="Arial" w:hint="eastAsia"/>
          <w:bCs/>
          <w:shd w:val="clear" w:color="auto" w:fill="FFFFFF"/>
        </w:rPr>
        <w:t>U</w:t>
      </w:r>
      <w:r>
        <w:rPr>
          <w:rFonts w:eastAsia="Times New Roman" w:cs="Arial"/>
          <w:bCs/>
          <w:shd w:val="clear" w:color="auto" w:fill="FFFFFF"/>
        </w:rPr>
        <w:t xml:space="preserve">ndifferentiated </w:t>
      </w:r>
      <w:proofErr w:type="spellStart"/>
      <w:r w:rsidRPr="003D0D4E">
        <w:rPr>
          <w:rFonts w:eastAsia="Times New Roman" w:cs="Arial"/>
          <w:bCs/>
          <w:shd w:val="clear" w:color="auto" w:fill="FFFFFF"/>
        </w:rPr>
        <w:t>hESCs</w:t>
      </w:r>
      <w:proofErr w:type="spellEnd"/>
      <w:r w:rsidRPr="003D0D4E">
        <w:rPr>
          <w:rFonts w:eastAsia="Times New Roman" w:cs="Arial"/>
          <w:bCs/>
          <w:shd w:val="clear" w:color="auto" w:fill="FFFFFF"/>
        </w:rPr>
        <w:t xml:space="preserve"> were aggregated by preparing a single cell suspension in </w:t>
      </w:r>
      <w:proofErr w:type="spellStart"/>
      <w:r>
        <w:rPr>
          <w:rFonts w:eastAsia="Times New Roman" w:cs="Arial"/>
          <w:bCs/>
          <w:shd w:val="clear" w:color="auto" w:fill="FFFFFF"/>
        </w:rPr>
        <w:t>mTeSR</w:t>
      </w:r>
      <w:proofErr w:type="spellEnd"/>
      <w:r w:rsidRPr="003D0D4E">
        <w:rPr>
          <w:rFonts w:eastAsia="Times New Roman" w:cs="Arial"/>
          <w:bCs/>
          <w:shd w:val="clear" w:color="auto" w:fill="FFFFFF"/>
        </w:rPr>
        <w:t xml:space="preserve"> media</w:t>
      </w:r>
      <w:r>
        <w:rPr>
          <w:rFonts w:eastAsia="Times New Roman" w:cs="Arial"/>
          <w:bCs/>
          <w:shd w:val="clear" w:color="auto" w:fill="FFFFFF"/>
        </w:rPr>
        <w:t xml:space="preserve"> (STEMCELL Technologies)</w:t>
      </w:r>
      <w:r w:rsidRPr="003D0D4E">
        <w:rPr>
          <w:rFonts w:eastAsia="Times New Roman" w:cs="Arial"/>
          <w:bCs/>
          <w:shd w:val="clear" w:color="auto" w:fill="FFFFFF"/>
        </w:rPr>
        <w:t xml:space="preserve"> at 1 × 10</w:t>
      </w:r>
      <w:r w:rsidRPr="003D0D4E">
        <w:rPr>
          <w:rFonts w:eastAsia="Times New Roman" w:cs="Arial"/>
          <w:bCs/>
          <w:shd w:val="clear" w:color="auto" w:fill="FFFFFF"/>
          <w:vertAlign w:val="superscript"/>
        </w:rPr>
        <w:t>6</w:t>
      </w:r>
      <w:r w:rsidRPr="003D0D4E">
        <w:rPr>
          <w:rFonts w:eastAsia="Times New Roman" w:cs="Arial"/>
          <w:bCs/>
          <w:shd w:val="clear" w:color="auto" w:fill="FFFFFF"/>
        </w:rPr>
        <w:t xml:space="preserve"> cells/mL and overnight culture in six-well ultra-low attachment plates (Costar) with 5.5ml per well on an orbital rotator (Innova2000, New Brunswick Scientific) at </w:t>
      </w:r>
      <w:r>
        <w:rPr>
          <w:rFonts w:eastAsia="Times New Roman" w:cs="Arial"/>
          <w:bCs/>
          <w:shd w:val="clear" w:color="auto" w:fill="FFFFFF"/>
        </w:rPr>
        <w:t>100</w:t>
      </w:r>
      <w:r w:rsidRPr="003D0D4E">
        <w:rPr>
          <w:rFonts w:eastAsia="Times New Roman" w:cs="Arial"/>
          <w:bCs/>
          <w:shd w:val="clear" w:color="auto" w:fill="FFFFFF"/>
        </w:rPr>
        <w:t xml:space="preserve"> rpm. The following day, undifferentiated aggregates were washed in </w:t>
      </w:r>
      <w:r>
        <w:rPr>
          <w:rFonts w:cs="Arial" w:hint="eastAsia"/>
          <w:bCs/>
          <w:shd w:val="clear" w:color="auto" w:fill="FFFFFF"/>
        </w:rPr>
        <w:t>DMEM/F12</w:t>
      </w:r>
      <w:r>
        <w:rPr>
          <w:rFonts w:eastAsia="Times New Roman" w:cs="Arial"/>
          <w:bCs/>
          <w:shd w:val="clear" w:color="auto" w:fill="FFFFFF"/>
        </w:rPr>
        <w:t xml:space="preserve"> (</w:t>
      </w:r>
      <w:r>
        <w:rPr>
          <w:rFonts w:cs="Arial" w:hint="eastAsia"/>
          <w:bCs/>
          <w:shd w:val="clear" w:color="auto" w:fill="FFFFFF"/>
        </w:rPr>
        <w:t>VWR</w:t>
      </w:r>
      <w:r>
        <w:rPr>
          <w:rFonts w:eastAsia="Times New Roman" w:cs="Arial"/>
          <w:bCs/>
          <w:shd w:val="clear" w:color="auto" w:fill="FFFFFF"/>
        </w:rPr>
        <w:t>)</w:t>
      </w:r>
      <w:r w:rsidRPr="003D0D4E">
        <w:rPr>
          <w:rFonts w:eastAsia="Times New Roman" w:cs="Arial"/>
          <w:bCs/>
          <w:shd w:val="clear" w:color="auto" w:fill="FFFFFF"/>
        </w:rPr>
        <w:t xml:space="preserve"> and differentiated using a multistep protocol with daily media changes</w:t>
      </w:r>
      <w:r>
        <w:rPr>
          <w:rFonts w:eastAsia="Times New Roman" w:cs="Arial"/>
          <w:bCs/>
          <w:shd w:val="clear" w:color="auto" w:fill="FFFFFF"/>
        </w:rPr>
        <w:t xml:space="preserve"> </w:t>
      </w:r>
      <w:r w:rsidRPr="003D0D4E">
        <w:rPr>
          <w:rFonts w:eastAsia="Times New Roman" w:cs="Arial"/>
          <w:bCs/>
          <w:shd w:val="clear" w:color="auto" w:fill="FFFFFF"/>
        </w:rPr>
        <w:t xml:space="preserve">and continued orbital rotation at either </w:t>
      </w:r>
      <w:r>
        <w:rPr>
          <w:rFonts w:eastAsia="Times New Roman" w:cs="Arial"/>
          <w:bCs/>
          <w:shd w:val="clear" w:color="auto" w:fill="FFFFFF"/>
        </w:rPr>
        <w:t>100</w:t>
      </w:r>
      <w:r w:rsidRPr="003D0D4E">
        <w:rPr>
          <w:rFonts w:eastAsia="Times New Roman" w:cs="Arial"/>
          <w:bCs/>
          <w:shd w:val="clear" w:color="auto" w:fill="FFFFFF"/>
        </w:rPr>
        <w:t xml:space="preserve"> rpm or at 1</w:t>
      </w:r>
      <w:r>
        <w:rPr>
          <w:rFonts w:cs="Arial" w:hint="eastAsia"/>
          <w:bCs/>
          <w:shd w:val="clear" w:color="auto" w:fill="FFFFFF"/>
        </w:rPr>
        <w:t>08</w:t>
      </w:r>
      <w:r w:rsidRPr="003D0D4E">
        <w:rPr>
          <w:rFonts w:eastAsia="Times New Roman" w:cs="Arial"/>
          <w:bCs/>
          <w:shd w:val="clear" w:color="auto" w:fill="FFFFFF"/>
        </w:rPr>
        <w:t xml:space="preserve"> rpm </w:t>
      </w:r>
      <w:r>
        <w:rPr>
          <w:rFonts w:eastAsia="Times New Roman" w:cs="Arial"/>
          <w:bCs/>
          <w:shd w:val="clear" w:color="auto" w:fill="FFFFFF"/>
        </w:rPr>
        <w:t>from</w:t>
      </w:r>
      <w:r w:rsidRPr="003D0D4E">
        <w:rPr>
          <w:rFonts w:eastAsia="Times New Roman" w:cs="Arial"/>
          <w:bCs/>
          <w:shd w:val="clear" w:color="auto" w:fill="FFFFFF"/>
        </w:rPr>
        <w:t xml:space="preserve"> days 8</w:t>
      </w:r>
      <w:r>
        <w:rPr>
          <w:rFonts w:eastAsia="Times New Roman" w:cs="Arial"/>
          <w:bCs/>
          <w:shd w:val="clear" w:color="auto" w:fill="FFFFFF"/>
        </w:rPr>
        <w:t xml:space="preserve"> to </w:t>
      </w:r>
      <w:r>
        <w:rPr>
          <w:rFonts w:cs="Arial" w:hint="eastAsia"/>
          <w:bCs/>
          <w:shd w:val="clear" w:color="auto" w:fill="FFFFFF"/>
        </w:rPr>
        <w:t>28</w:t>
      </w:r>
      <w:r w:rsidRPr="003D0D4E">
        <w:rPr>
          <w:rFonts w:eastAsia="Times New Roman" w:cs="Arial"/>
          <w:bCs/>
          <w:shd w:val="clear" w:color="auto" w:fill="FFFFFF"/>
        </w:rPr>
        <w:t>. In addition to</w:t>
      </w:r>
      <w:r>
        <w:rPr>
          <w:rFonts w:eastAsia="Times New Roman" w:cs="Arial"/>
          <w:bCs/>
          <w:shd w:val="clear" w:color="auto" w:fill="FFFFFF"/>
        </w:rPr>
        <w:t xml:space="preserve"> 1%</w:t>
      </w:r>
      <w:r w:rsidRPr="003D0D4E">
        <w:rPr>
          <w:rFonts w:eastAsia="Times New Roman" w:cs="Arial"/>
          <w:bCs/>
          <w:shd w:val="clear" w:color="auto" w:fill="FFFFFF"/>
        </w:rPr>
        <w:t xml:space="preserve"> </w:t>
      </w:r>
      <w:proofErr w:type="spellStart"/>
      <w:r w:rsidRPr="003D0D4E">
        <w:rPr>
          <w:rFonts w:eastAsia="Times New Roman" w:cs="Arial"/>
          <w:bCs/>
          <w:shd w:val="clear" w:color="auto" w:fill="FFFFFF"/>
        </w:rPr>
        <w:t>GlutaMAX</w:t>
      </w:r>
      <w:proofErr w:type="spellEnd"/>
      <w:r w:rsidRPr="003D0D4E">
        <w:rPr>
          <w:rFonts w:eastAsia="Times New Roman" w:cs="Arial"/>
          <w:bCs/>
          <w:shd w:val="clear" w:color="auto" w:fill="FFFFFF"/>
        </w:rPr>
        <w:t>™</w:t>
      </w:r>
      <w:r>
        <w:rPr>
          <w:rFonts w:eastAsia="Times New Roman" w:cs="Arial"/>
          <w:bCs/>
          <w:shd w:val="clear" w:color="auto" w:fill="FFFFFF"/>
        </w:rPr>
        <w:t xml:space="preserve"> (Gibco) and 1</w:t>
      </w:r>
      <w:r>
        <w:rPr>
          <w:rFonts w:cs="Arial" w:hint="eastAsia"/>
          <w:bCs/>
          <w:shd w:val="clear" w:color="auto" w:fill="FFFFFF"/>
        </w:rPr>
        <w:t>5</w:t>
      </w:r>
      <w:r>
        <w:rPr>
          <w:rFonts w:eastAsia="Times New Roman" w:cs="Arial"/>
          <w:bCs/>
          <w:shd w:val="clear" w:color="auto" w:fill="FFFFFF"/>
        </w:rPr>
        <w:t xml:space="preserve"> </w:t>
      </w:r>
      <w:proofErr w:type="spellStart"/>
      <w:r>
        <w:rPr>
          <w:rFonts w:eastAsia="Times New Roman" w:cs="Arial"/>
          <w:bCs/>
          <w:shd w:val="clear" w:color="auto" w:fill="FFFFFF"/>
        </w:rPr>
        <w:t>mM</w:t>
      </w:r>
      <w:proofErr w:type="spellEnd"/>
      <w:r>
        <w:rPr>
          <w:rFonts w:eastAsia="Times New Roman" w:cs="Arial"/>
          <w:bCs/>
          <w:shd w:val="clear" w:color="auto" w:fill="FFFFFF"/>
        </w:rPr>
        <w:t xml:space="preserve"> (days 0-10) or 20 </w:t>
      </w:r>
      <w:proofErr w:type="spellStart"/>
      <w:r>
        <w:rPr>
          <w:rFonts w:eastAsia="Times New Roman" w:cs="Arial"/>
          <w:bCs/>
          <w:shd w:val="clear" w:color="auto" w:fill="FFFFFF"/>
        </w:rPr>
        <w:t>mM</w:t>
      </w:r>
      <w:proofErr w:type="spellEnd"/>
      <w:r>
        <w:rPr>
          <w:rFonts w:eastAsia="Times New Roman" w:cs="Arial"/>
          <w:bCs/>
          <w:shd w:val="clear" w:color="auto" w:fill="FFFFFF"/>
        </w:rPr>
        <w:t xml:space="preserve"> (days 11-</w:t>
      </w:r>
      <w:r>
        <w:rPr>
          <w:rFonts w:cs="Arial" w:hint="eastAsia"/>
          <w:bCs/>
          <w:shd w:val="clear" w:color="auto" w:fill="FFFFFF"/>
        </w:rPr>
        <w:t>28</w:t>
      </w:r>
      <w:r>
        <w:rPr>
          <w:rFonts w:eastAsia="Times New Roman" w:cs="Arial"/>
          <w:bCs/>
          <w:shd w:val="clear" w:color="auto" w:fill="FFFFFF"/>
        </w:rPr>
        <w:t>) glucose</w:t>
      </w:r>
      <w:r w:rsidRPr="003D0D4E">
        <w:rPr>
          <w:rFonts w:eastAsia="Times New Roman" w:cs="Arial"/>
          <w:bCs/>
          <w:shd w:val="clear" w:color="auto" w:fill="FFFFFF"/>
        </w:rPr>
        <w:t xml:space="preserve">, </w:t>
      </w:r>
      <w:r>
        <w:rPr>
          <w:rFonts w:eastAsia="Times New Roman" w:cs="Arial"/>
          <w:bCs/>
          <w:shd w:val="clear" w:color="auto" w:fill="FFFFFF"/>
        </w:rPr>
        <w:t>MCDB 131</w:t>
      </w:r>
      <w:r w:rsidRPr="003D0D4E">
        <w:rPr>
          <w:rFonts w:eastAsia="Times New Roman" w:cs="Arial"/>
          <w:bCs/>
          <w:shd w:val="clear" w:color="auto" w:fill="FFFFFF"/>
        </w:rPr>
        <w:t xml:space="preserve"> media </w:t>
      </w:r>
      <w:r>
        <w:rPr>
          <w:rFonts w:eastAsia="Times New Roman" w:cs="Arial"/>
          <w:bCs/>
          <w:shd w:val="clear" w:color="auto" w:fill="FFFFFF"/>
        </w:rPr>
        <w:t xml:space="preserve">(Life Technologies) </w:t>
      </w:r>
      <w:r w:rsidRPr="003D0D4E">
        <w:rPr>
          <w:rFonts w:eastAsia="Times New Roman" w:cs="Arial"/>
          <w:bCs/>
          <w:shd w:val="clear" w:color="auto" w:fill="FFFFFF"/>
        </w:rPr>
        <w:t>was supplemented with</w:t>
      </w:r>
      <w:r>
        <w:rPr>
          <w:rFonts w:eastAsia="Times New Roman" w:cs="Arial"/>
          <w:bCs/>
          <w:shd w:val="clear" w:color="auto" w:fill="FFFFFF"/>
        </w:rPr>
        <w:t xml:space="preserve"> 0.5% (days 0-5) or 2% (days 6-14) fatty acid-free BSA (</w:t>
      </w:r>
      <w:proofErr w:type="spellStart"/>
      <w:r>
        <w:rPr>
          <w:rFonts w:eastAsia="Times New Roman" w:cs="Arial"/>
          <w:bCs/>
          <w:shd w:val="clear" w:color="auto" w:fill="FFFFFF"/>
        </w:rPr>
        <w:t>Proliant</w:t>
      </w:r>
      <w:proofErr w:type="spellEnd"/>
      <w:r>
        <w:rPr>
          <w:rFonts w:eastAsia="Times New Roman" w:cs="Arial"/>
          <w:bCs/>
          <w:shd w:val="clear" w:color="auto" w:fill="FFFFFF"/>
        </w:rPr>
        <w:t>),</w:t>
      </w:r>
      <w:r w:rsidRPr="003D0D4E">
        <w:rPr>
          <w:rFonts w:eastAsia="Times New Roman" w:cs="Arial"/>
          <w:bCs/>
          <w:shd w:val="clear" w:color="auto" w:fill="FFFFFF"/>
        </w:rPr>
        <w:t xml:space="preserve"> </w:t>
      </w:r>
      <w:r>
        <w:rPr>
          <w:rFonts w:eastAsia="Times New Roman" w:cs="Arial"/>
          <w:bCs/>
          <w:shd w:val="clear" w:color="auto" w:fill="FFFFFF"/>
        </w:rPr>
        <w:t>1.5 g/L (days 0-5 and days 11-</w:t>
      </w:r>
      <w:r>
        <w:rPr>
          <w:rFonts w:cs="Arial" w:hint="eastAsia"/>
          <w:bCs/>
          <w:shd w:val="clear" w:color="auto" w:fill="FFFFFF"/>
        </w:rPr>
        <w:t>28</w:t>
      </w:r>
      <w:r>
        <w:rPr>
          <w:rFonts w:eastAsia="Times New Roman" w:cs="Arial"/>
          <w:bCs/>
          <w:shd w:val="clear" w:color="auto" w:fill="FFFFFF"/>
        </w:rPr>
        <w:t>) or 2.5 g/L (days 6-10) NaHCO</w:t>
      </w:r>
      <w:r w:rsidRPr="00AC6E9D">
        <w:rPr>
          <w:rFonts w:eastAsia="Times New Roman" w:cs="Arial"/>
          <w:bCs/>
          <w:shd w:val="clear" w:color="auto" w:fill="FFFFFF"/>
          <w:vertAlign w:val="subscript"/>
        </w:rPr>
        <w:t>3</w:t>
      </w:r>
      <w:r>
        <w:rPr>
          <w:rFonts w:eastAsia="Times New Roman" w:cs="Arial"/>
          <w:bCs/>
          <w:shd w:val="clear" w:color="auto" w:fill="FFFFFF"/>
        </w:rPr>
        <w:t xml:space="preserve"> (Sigma-Aldrich), and 0.25 </w:t>
      </w:r>
      <w:proofErr w:type="spellStart"/>
      <w:r>
        <w:rPr>
          <w:rFonts w:eastAsia="Times New Roman" w:cs="Arial"/>
          <w:bCs/>
          <w:shd w:val="clear" w:color="auto" w:fill="FFFFFF"/>
        </w:rPr>
        <w:t>mM</w:t>
      </w:r>
      <w:proofErr w:type="spellEnd"/>
      <w:r>
        <w:rPr>
          <w:rFonts w:eastAsia="Times New Roman" w:cs="Arial"/>
          <w:bCs/>
          <w:shd w:val="clear" w:color="auto" w:fill="FFFFFF"/>
        </w:rPr>
        <w:t xml:space="preserve"> (days 3-10) ascorbic acid </w:t>
      </w:r>
      <w:r w:rsidRPr="00AC6E9D">
        <w:rPr>
          <w:shd w:val="clear" w:color="auto" w:fill="FFFFFF"/>
          <w:lang w:eastAsia="zh-CN"/>
        </w:rPr>
        <w:t>(Sigma-Aldrich)</w:t>
      </w:r>
      <w:r>
        <w:rPr>
          <w:rFonts w:eastAsia="Times New Roman" w:cs="Arial"/>
          <w:bCs/>
          <w:shd w:val="clear" w:color="auto" w:fill="FFFFFF"/>
        </w:rPr>
        <w:t xml:space="preserve">. </w:t>
      </w:r>
    </w:p>
    <w:p w14:paraId="60446F4B" w14:textId="5167441B" w:rsidR="0079027C" w:rsidRDefault="00145BF0" w:rsidP="00F41508">
      <w:pPr>
        <w:adjustRightInd w:val="0"/>
        <w:snapToGrid w:val="0"/>
        <w:spacing w:line="360" w:lineRule="auto"/>
        <w:jc w:val="both"/>
        <w:rPr>
          <w:shd w:val="clear" w:color="auto" w:fill="FFFFFF"/>
        </w:rPr>
      </w:pPr>
      <w:r w:rsidRPr="00AC6E9D">
        <w:rPr>
          <w:shd w:val="clear" w:color="auto" w:fill="FFFFFF"/>
          <w:lang w:eastAsia="zh-CN"/>
        </w:rPr>
        <w:t xml:space="preserve">Human Activin A, mouse Wnt3a, and human KGF were purchased from R&amp;D Systems. Other media components included ascorbic acid (Sigma-Aldrich), Insulin-Transferrin-Selenium-Ethanolamine (ITS-X; </w:t>
      </w:r>
      <w:proofErr w:type="spellStart"/>
      <w:r w:rsidRPr="00AC6E9D">
        <w:rPr>
          <w:shd w:val="clear" w:color="auto" w:fill="FFFFFF"/>
          <w:lang w:eastAsia="zh-CN"/>
        </w:rPr>
        <w:t>Thermo</w:t>
      </w:r>
      <w:proofErr w:type="spellEnd"/>
      <w:r w:rsidRPr="00AC6E9D">
        <w:rPr>
          <w:shd w:val="clear" w:color="auto" w:fill="FFFFFF"/>
          <w:lang w:eastAsia="zh-CN"/>
        </w:rPr>
        <w:t xml:space="preserve"> Fisher Scientific), ZnSO</w:t>
      </w:r>
      <w:r w:rsidRPr="00AC6E9D">
        <w:rPr>
          <w:shd w:val="clear" w:color="auto" w:fill="FFFFFF"/>
          <w:vertAlign w:val="subscript"/>
          <w:lang w:eastAsia="zh-CN"/>
        </w:rPr>
        <w:t xml:space="preserve">4 </w:t>
      </w:r>
      <w:r w:rsidRPr="00AC6E9D">
        <w:rPr>
          <w:shd w:val="clear" w:color="auto" w:fill="FFFFFF"/>
          <w:lang w:eastAsia="zh-CN"/>
        </w:rPr>
        <w:t xml:space="preserve">(Sigma-Aldrich), heparin (Sigma-Aldrich), retinoic acid </w:t>
      </w:r>
      <w:r>
        <w:rPr>
          <w:shd w:val="clear" w:color="auto" w:fill="FFFFFF"/>
          <w:lang w:eastAsia="zh-CN"/>
        </w:rPr>
        <w:t xml:space="preserve">(RA) </w:t>
      </w:r>
      <w:r w:rsidRPr="00AC6E9D">
        <w:rPr>
          <w:shd w:val="clear" w:color="auto" w:fill="FFFFFF"/>
          <w:lang w:eastAsia="zh-CN"/>
        </w:rPr>
        <w:t>(Sigma-Aldrich)</w:t>
      </w:r>
      <w:r>
        <w:rPr>
          <w:shd w:val="clear" w:color="auto" w:fill="FFFFFF"/>
          <w:lang w:eastAsia="zh-CN"/>
        </w:rPr>
        <w:t>, SANT-1 (Sigma-Aldrich)</w:t>
      </w:r>
      <w:r w:rsidRPr="00AC6E9D">
        <w:rPr>
          <w:shd w:val="clear" w:color="auto" w:fill="FFFFFF"/>
          <w:lang w:eastAsia="zh-CN"/>
        </w:rPr>
        <w:t>, 3,3′,5-Triiodo-L-thyronine</w:t>
      </w:r>
      <w:r>
        <w:rPr>
          <w:shd w:val="clear" w:color="auto" w:fill="FFFFFF"/>
          <w:lang w:eastAsia="zh-CN"/>
        </w:rPr>
        <w:t xml:space="preserve"> (T3) (Sigma-</w:t>
      </w:r>
      <w:r w:rsidRPr="009A3426">
        <w:rPr>
          <w:shd w:val="clear" w:color="auto" w:fill="FFFFFF"/>
          <w:lang w:eastAsia="zh-CN"/>
        </w:rPr>
        <w:t>Aldrich)</w:t>
      </w:r>
      <w:r w:rsidRPr="009A3426">
        <w:rPr>
          <w:shd w:val="clear" w:color="auto" w:fill="FFFFFF"/>
        </w:rPr>
        <w:t>, the protein kinase C activator TPB (EMD Chemicals), the BMP type 1 receptor inhibitor LDN-193189 (</w:t>
      </w:r>
      <w:proofErr w:type="spellStart"/>
      <w:r w:rsidRPr="009A3426">
        <w:rPr>
          <w:shd w:val="clear" w:color="auto" w:fill="FFFFFF"/>
        </w:rPr>
        <w:t>Stemgent</w:t>
      </w:r>
      <w:proofErr w:type="spellEnd"/>
      <w:r w:rsidRPr="009A3426">
        <w:rPr>
          <w:shd w:val="clear" w:color="auto" w:fill="FFFFFF"/>
        </w:rPr>
        <w:t>), the TGFβ type 1 activin like kinase receptor ALK5</w:t>
      </w:r>
      <w:r>
        <w:rPr>
          <w:shd w:val="clear" w:color="auto" w:fill="FFFFFF"/>
        </w:rPr>
        <w:t xml:space="preserve"> inhibitor</w:t>
      </w:r>
      <w:r w:rsidRPr="009A3426">
        <w:rPr>
          <w:shd w:val="clear" w:color="auto" w:fill="FFFFFF"/>
        </w:rPr>
        <w:t>, ALK5 inhibitor II (Enzo Life Sciences)</w:t>
      </w:r>
      <w:r>
        <w:rPr>
          <w:rFonts w:hint="eastAsia"/>
          <w:shd w:val="clear" w:color="auto" w:fill="FFFFFF"/>
          <w:lang w:eastAsia="zh-CN"/>
        </w:rPr>
        <w:t>, N-A</w:t>
      </w:r>
      <w:r w:rsidRPr="00F04E3F">
        <w:rPr>
          <w:rFonts w:hint="eastAsia"/>
          <w:shd w:val="clear" w:color="auto" w:fill="FFFFFF"/>
        </w:rPr>
        <w:t>cetyl</w:t>
      </w:r>
      <w:r>
        <w:rPr>
          <w:rFonts w:hint="eastAsia"/>
          <w:shd w:val="clear" w:color="auto" w:fill="FFFFFF"/>
          <w:lang w:eastAsia="zh-CN"/>
        </w:rPr>
        <w:t>-L-</w:t>
      </w:r>
      <w:r w:rsidRPr="00F04E3F">
        <w:rPr>
          <w:rFonts w:hint="eastAsia"/>
          <w:shd w:val="clear" w:color="auto" w:fill="FFFFFF"/>
        </w:rPr>
        <w:t>cysteine</w:t>
      </w:r>
      <w:r>
        <w:rPr>
          <w:rFonts w:hint="eastAsia"/>
          <w:shd w:val="clear" w:color="auto" w:fill="FFFFFF"/>
          <w:lang w:eastAsia="zh-CN"/>
        </w:rPr>
        <w:t xml:space="preserve"> (Sigma), R428 (</w:t>
      </w:r>
      <w:proofErr w:type="spellStart"/>
      <w:r>
        <w:rPr>
          <w:rFonts w:hint="eastAsia"/>
          <w:shd w:val="clear" w:color="auto" w:fill="FFFFFF"/>
          <w:lang w:eastAsia="zh-CN"/>
        </w:rPr>
        <w:t>SelleckChem</w:t>
      </w:r>
      <w:proofErr w:type="spellEnd"/>
      <w:r>
        <w:rPr>
          <w:rFonts w:hint="eastAsia"/>
          <w:shd w:val="clear" w:color="auto" w:fill="FFFFFF"/>
          <w:lang w:eastAsia="zh-CN"/>
        </w:rPr>
        <w:t xml:space="preserve">), Trolox (EMD Millipore), </w:t>
      </w:r>
      <w:r w:rsidRPr="00F04E3F">
        <w:rPr>
          <w:rFonts w:ascii="Symbol" w:hAnsi="Symbol"/>
          <w:shd w:val="clear" w:color="auto" w:fill="FFFFFF"/>
        </w:rPr>
        <w:t></w:t>
      </w:r>
      <w:r w:rsidRPr="00F04E3F">
        <w:rPr>
          <w:rFonts w:hint="eastAsia"/>
          <w:shd w:val="clear" w:color="auto" w:fill="FFFFFF"/>
        </w:rPr>
        <w:t>-secretase inhibitor XX</w:t>
      </w:r>
      <w:r>
        <w:rPr>
          <w:rFonts w:hint="eastAsia"/>
          <w:shd w:val="clear" w:color="auto" w:fill="FFFFFF"/>
          <w:lang w:eastAsia="zh-CN"/>
        </w:rPr>
        <w:t xml:space="preserve"> (</w:t>
      </w:r>
      <w:proofErr w:type="spellStart"/>
      <w:r>
        <w:rPr>
          <w:rFonts w:hint="eastAsia"/>
          <w:shd w:val="clear" w:color="auto" w:fill="FFFFFF"/>
          <w:lang w:eastAsia="zh-CN"/>
        </w:rPr>
        <w:t>Calbiochem</w:t>
      </w:r>
      <w:proofErr w:type="spellEnd"/>
      <w:r>
        <w:rPr>
          <w:rFonts w:hint="eastAsia"/>
          <w:shd w:val="clear" w:color="auto" w:fill="FFFFFF"/>
          <w:lang w:eastAsia="zh-CN"/>
        </w:rPr>
        <w:t>)</w:t>
      </w:r>
      <w:r w:rsidRPr="009A3426">
        <w:rPr>
          <w:shd w:val="clear" w:color="auto" w:fill="FFFFFF"/>
        </w:rPr>
        <w:t xml:space="preserve">. </w:t>
      </w:r>
    </w:p>
    <w:p w14:paraId="01ACB035" w14:textId="77777777" w:rsidR="00296734" w:rsidRPr="007D47F1" w:rsidRDefault="00296734" w:rsidP="00F41508">
      <w:pPr>
        <w:adjustRightInd w:val="0"/>
        <w:snapToGrid w:val="0"/>
        <w:spacing w:line="360" w:lineRule="auto"/>
        <w:jc w:val="both"/>
        <w:rPr>
          <w:shd w:val="clear" w:color="auto" w:fill="FFFFFF"/>
        </w:rPr>
      </w:pPr>
    </w:p>
    <w:p w14:paraId="524B8339" w14:textId="7F19A815" w:rsidR="00145BF0" w:rsidRDefault="00145BF0" w:rsidP="007D47F1">
      <w:pPr>
        <w:adjustRightInd w:val="0"/>
        <w:snapToGrid w:val="0"/>
        <w:spacing w:line="360" w:lineRule="auto"/>
        <w:jc w:val="both"/>
        <w:rPr>
          <w:rFonts w:eastAsia="Times New Roman" w:cs="Arial"/>
          <w:bCs/>
          <w:shd w:val="clear" w:color="auto" w:fill="FFFFFF"/>
        </w:rPr>
      </w:pPr>
      <w:r w:rsidRPr="003D0D4E">
        <w:rPr>
          <w:rFonts w:eastAsia="Times New Roman" w:cs="Arial"/>
          <w:bCs/>
          <w:shd w:val="clear" w:color="auto" w:fill="FFFFFF"/>
        </w:rPr>
        <w:t xml:space="preserve">Day 0: </w:t>
      </w:r>
      <w:r>
        <w:rPr>
          <w:rFonts w:eastAsia="Times New Roman" w:cs="Arial"/>
          <w:bCs/>
          <w:shd w:val="clear" w:color="auto" w:fill="FFFFFF"/>
        </w:rPr>
        <w:tab/>
        <w:t xml:space="preserve"> MCDB 131</w:t>
      </w:r>
      <w:r w:rsidRPr="003D0D4E">
        <w:rPr>
          <w:rFonts w:eastAsia="Times New Roman" w:cs="Arial"/>
          <w:bCs/>
          <w:shd w:val="clear" w:color="auto" w:fill="FFFFFF"/>
        </w:rPr>
        <w:t xml:space="preserve">, 100ng/mL Activin, </w:t>
      </w:r>
      <w:r>
        <w:rPr>
          <w:rFonts w:eastAsia="Times New Roman" w:cs="Arial"/>
          <w:bCs/>
          <w:shd w:val="clear" w:color="auto" w:fill="FFFFFF"/>
        </w:rPr>
        <w:t>25</w:t>
      </w:r>
      <w:r w:rsidRPr="003D0D4E">
        <w:rPr>
          <w:rFonts w:eastAsia="Times New Roman" w:cs="Arial"/>
          <w:bCs/>
          <w:shd w:val="clear" w:color="auto" w:fill="FFFFFF"/>
        </w:rPr>
        <w:t xml:space="preserve">ng/mL mouse Wnt3a </w:t>
      </w:r>
    </w:p>
    <w:p w14:paraId="0AD51AEA" w14:textId="09B3D052" w:rsidR="00145BF0" w:rsidRPr="003D0D4E" w:rsidRDefault="00145BF0" w:rsidP="007D47F1">
      <w:pPr>
        <w:adjustRightInd w:val="0"/>
        <w:snapToGrid w:val="0"/>
        <w:spacing w:line="360" w:lineRule="auto"/>
        <w:jc w:val="both"/>
        <w:rPr>
          <w:rFonts w:eastAsia="Times New Roman" w:cs="Arial"/>
          <w:bCs/>
          <w:shd w:val="clear" w:color="auto" w:fill="FFFFFF"/>
        </w:rPr>
      </w:pPr>
      <w:r w:rsidRPr="003D0D4E">
        <w:rPr>
          <w:rFonts w:eastAsia="Times New Roman" w:cs="Arial"/>
          <w:bCs/>
          <w:shd w:val="clear" w:color="auto" w:fill="FFFFFF"/>
        </w:rPr>
        <w:t xml:space="preserve">Day 1 – Day </w:t>
      </w:r>
      <w:r>
        <w:rPr>
          <w:rFonts w:eastAsia="Times New Roman" w:cs="Arial"/>
          <w:bCs/>
          <w:shd w:val="clear" w:color="auto" w:fill="FFFFFF"/>
        </w:rPr>
        <w:t>2</w:t>
      </w:r>
      <w:r w:rsidRPr="003D0D4E">
        <w:rPr>
          <w:rFonts w:eastAsia="Times New Roman" w:cs="Arial"/>
          <w:bCs/>
          <w:shd w:val="clear" w:color="auto" w:fill="FFFFFF"/>
        </w:rPr>
        <w:t xml:space="preserve">: </w:t>
      </w:r>
      <w:r>
        <w:rPr>
          <w:rFonts w:eastAsia="Times New Roman" w:cs="Arial"/>
          <w:bCs/>
          <w:shd w:val="clear" w:color="auto" w:fill="FFFFFF"/>
        </w:rPr>
        <w:t>MCDB 131</w:t>
      </w:r>
      <w:r w:rsidRPr="003D0D4E">
        <w:rPr>
          <w:rFonts w:eastAsia="Times New Roman" w:cs="Arial"/>
          <w:bCs/>
          <w:shd w:val="clear" w:color="auto" w:fill="FFFFFF"/>
        </w:rPr>
        <w:t xml:space="preserve">, 100ng/mL Activin A </w:t>
      </w:r>
    </w:p>
    <w:p w14:paraId="2C7635D0" w14:textId="554A2D87" w:rsidR="00145BF0" w:rsidRPr="003D0D4E" w:rsidRDefault="00145BF0" w:rsidP="007D47F1">
      <w:pPr>
        <w:adjustRightInd w:val="0"/>
        <w:snapToGrid w:val="0"/>
        <w:spacing w:line="360" w:lineRule="auto"/>
        <w:jc w:val="both"/>
        <w:rPr>
          <w:rFonts w:eastAsia="Times New Roman" w:cs="Arial"/>
          <w:bCs/>
          <w:shd w:val="clear" w:color="auto" w:fill="FFFFFF"/>
        </w:rPr>
      </w:pPr>
      <w:r w:rsidRPr="003D0D4E">
        <w:rPr>
          <w:rFonts w:eastAsia="Times New Roman" w:cs="Arial"/>
          <w:bCs/>
          <w:shd w:val="clear" w:color="auto" w:fill="FFFFFF"/>
        </w:rPr>
        <w:t xml:space="preserve">Day </w:t>
      </w:r>
      <w:r>
        <w:rPr>
          <w:rFonts w:eastAsia="Times New Roman" w:cs="Arial"/>
          <w:bCs/>
          <w:shd w:val="clear" w:color="auto" w:fill="FFFFFF"/>
        </w:rPr>
        <w:t>3</w:t>
      </w:r>
      <w:r w:rsidRPr="003D0D4E">
        <w:rPr>
          <w:rFonts w:eastAsia="Times New Roman" w:cs="Arial"/>
          <w:bCs/>
          <w:shd w:val="clear" w:color="auto" w:fill="FFFFFF"/>
        </w:rPr>
        <w:t xml:space="preserve"> – Day </w:t>
      </w:r>
      <w:r>
        <w:rPr>
          <w:rFonts w:eastAsia="Times New Roman" w:cs="Arial"/>
          <w:bCs/>
          <w:shd w:val="clear" w:color="auto" w:fill="FFFFFF"/>
        </w:rPr>
        <w:t>5</w:t>
      </w:r>
      <w:r w:rsidRPr="003D0D4E">
        <w:rPr>
          <w:rFonts w:eastAsia="Times New Roman" w:cs="Arial"/>
          <w:bCs/>
          <w:shd w:val="clear" w:color="auto" w:fill="FFFFFF"/>
        </w:rPr>
        <w:t xml:space="preserve">: </w:t>
      </w:r>
      <w:r>
        <w:rPr>
          <w:rFonts w:eastAsia="Times New Roman" w:cs="Arial"/>
          <w:bCs/>
          <w:shd w:val="clear" w:color="auto" w:fill="FFFFFF"/>
        </w:rPr>
        <w:t>MCDB 131</w:t>
      </w:r>
      <w:r w:rsidRPr="003D0D4E">
        <w:rPr>
          <w:rFonts w:eastAsia="Times New Roman" w:cs="Arial"/>
          <w:bCs/>
          <w:shd w:val="clear" w:color="auto" w:fill="FFFFFF"/>
        </w:rPr>
        <w:t>, 5</w:t>
      </w:r>
      <w:r>
        <w:rPr>
          <w:rFonts w:eastAsia="Times New Roman" w:cs="Arial"/>
          <w:bCs/>
          <w:shd w:val="clear" w:color="auto" w:fill="FFFFFF"/>
        </w:rPr>
        <w:t>0</w:t>
      </w:r>
      <w:r w:rsidRPr="003D0D4E">
        <w:rPr>
          <w:rFonts w:eastAsia="Times New Roman" w:cs="Arial"/>
          <w:bCs/>
          <w:shd w:val="clear" w:color="auto" w:fill="FFFFFF"/>
        </w:rPr>
        <w:t>ng/mL KGF</w:t>
      </w:r>
      <w:r w:rsidR="00137D6C">
        <w:rPr>
          <w:rFonts w:eastAsia="Times New Roman" w:cs="Arial"/>
          <w:bCs/>
          <w:shd w:val="clear" w:color="auto" w:fill="FFFFFF"/>
        </w:rPr>
        <w:t xml:space="preserve"> </w:t>
      </w:r>
    </w:p>
    <w:p w14:paraId="4DFB25E2" w14:textId="77777777" w:rsidR="00145BF0" w:rsidRPr="00884A34" w:rsidRDefault="00145BF0" w:rsidP="007D47F1">
      <w:pPr>
        <w:adjustRightInd w:val="0"/>
        <w:snapToGrid w:val="0"/>
        <w:spacing w:line="360" w:lineRule="auto"/>
        <w:jc w:val="both"/>
        <w:rPr>
          <w:rFonts w:cs="Arial"/>
          <w:bCs/>
          <w:shd w:val="clear" w:color="auto" w:fill="FFFFFF"/>
        </w:rPr>
      </w:pPr>
      <w:r w:rsidRPr="003D0D4E">
        <w:rPr>
          <w:rFonts w:eastAsia="Times New Roman" w:cs="Arial"/>
          <w:bCs/>
          <w:shd w:val="clear" w:color="auto" w:fill="FFFFFF"/>
        </w:rPr>
        <w:t xml:space="preserve">Day </w:t>
      </w:r>
      <w:r>
        <w:rPr>
          <w:rFonts w:eastAsia="Times New Roman" w:cs="Arial"/>
          <w:bCs/>
          <w:shd w:val="clear" w:color="auto" w:fill="FFFFFF"/>
        </w:rPr>
        <w:t>6</w:t>
      </w:r>
      <w:r w:rsidRPr="003D0D4E">
        <w:rPr>
          <w:rFonts w:eastAsia="Times New Roman" w:cs="Arial"/>
          <w:bCs/>
          <w:shd w:val="clear" w:color="auto" w:fill="FFFFFF"/>
        </w:rPr>
        <w:t xml:space="preserve"> – Day </w:t>
      </w:r>
      <w:r>
        <w:rPr>
          <w:rFonts w:eastAsia="Times New Roman" w:cs="Arial"/>
          <w:bCs/>
          <w:shd w:val="clear" w:color="auto" w:fill="FFFFFF"/>
        </w:rPr>
        <w:t>7</w:t>
      </w:r>
      <w:r w:rsidRPr="003D0D4E">
        <w:rPr>
          <w:rFonts w:eastAsia="Times New Roman" w:cs="Arial"/>
          <w:bCs/>
          <w:shd w:val="clear" w:color="auto" w:fill="FFFFFF"/>
        </w:rPr>
        <w:t xml:space="preserve">: </w:t>
      </w:r>
      <w:r>
        <w:rPr>
          <w:rFonts w:eastAsia="Times New Roman" w:cs="Arial"/>
          <w:bCs/>
          <w:shd w:val="clear" w:color="auto" w:fill="FFFFFF"/>
        </w:rPr>
        <w:t>MCDB 131</w:t>
      </w:r>
      <w:r w:rsidRPr="003D0D4E">
        <w:rPr>
          <w:rFonts w:eastAsia="Times New Roman" w:cs="Arial"/>
          <w:bCs/>
          <w:shd w:val="clear" w:color="auto" w:fill="FFFFFF"/>
        </w:rPr>
        <w:t>, 5</w:t>
      </w:r>
      <w:r>
        <w:rPr>
          <w:rFonts w:eastAsia="Times New Roman" w:cs="Arial"/>
          <w:bCs/>
          <w:shd w:val="clear" w:color="auto" w:fill="FFFFFF"/>
        </w:rPr>
        <w:t>0</w:t>
      </w:r>
      <w:r w:rsidRPr="003D0D4E">
        <w:rPr>
          <w:rFonts w:eastAsia="Times New Roman" w:cs="Arial"/>
          <w:bCs/>
          <w:shd w:val="clear" w:color="auto" w:fill="FFFFFF"/>
        </w:rPr>
        <w:t xml:space="preserve">ng/mL KGF, </w:t>
      </w:r>
      <w:r>
        <w:rPr>
          <w:rFonts w:eastAsia="Times New Roman" w:cs="Arial"/>
          <w:bCs/>
          <w:shd w:val="clear" w:color="auto" w:fill="FFFFFF"/>
        </w:rPr>
        <w:t>0.25 µM SANT-1, 1 µM RA</w:t>
      </w:r>
      <w:r w:rsidRPr="003D0D4E">
        <w:rPr>
          <w:rFonts w:eastAsia="Times New Roman" w:cs="Arial"/>
          <w:bCs/>
          <w:shd w:val="clear" w:color="auto" w:fill="FFFFFF"/>
        </w:rPr>
        <w:t xml:space="preserve"> </w:t>
      </w:r>
      <w:r>
        <w:rPr>
          <w:rFonts w:eastAsia="Times New Roman" w:cs="Arial"/>
          <w:bCs/>
          <w:shd w:val="clear" w:color="auto" w:fill="FFFFFF"/>
        </w:rPr>
        <w:t xml:space="preserve">100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LDN-193189, 200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TPB</w:t>
      </w:r>
      <w:r>
        <w:rPr>
          <w:rFonts w:cs="Arial" w:hint="eastAsia"/>
          <w:bCs/>
          <w:shd w:val="clear" w:color="auto" w:fill="FFFFFF"/>
        </w:rPr>
        <w:t>, 0.5% ITS-X</w:t>
      </w:r>
    </w:p>
    <w:p w14:paraId="36E92738" w14:textId="77777777" w:rsidR="00145BF0" w:rsidRPr="00884A34" w:rsidRDefault="00145BF0" w:rsidP="007D47F1">
      <w:pPr>
        <w:adjustRightInd w:val="0"/>
        <w:snapToGrid w:val="0"/>
        <w:spacing w:line="360" w:lineRule="auto"/>
        <w:jc w:val="both"/>
        <w:rPr>
          <w:rFonts w:cs="Arial"/>
          <w:bCs/>
          <w:shd w:val="clear" w:color="auto" w:fill="FFFFFF"/>
        </w:rPr>
      </w:pPr>
      <w:r w:rsidRPr="003D0D4E">
        <w:rPr>
          <w:rFonts w:eastAsia="Times New Roman" w:cs="Arial"/>
          <w:bCs/>
          <w:shd w:val="clear" w:color="auto" w:fill="FFFFFF"/>
        </w:rPr>
        <w:t xml:space="preserve">Day </w:t>
      </w:r>
      <w:r>
        <w:rPr>
          <w:rFonts w:eastAsia="Times New Roman" w:cs="Arial"/>
          <w:bCs/>
          <w:shd w:val="clear" w:color="auto" w:fill="FFFFFF"/>
        </w:rPr>
        <w:t>8</w:t>
      </w:r>
      <w:r w:rsidRPr="003D0D4E">
        <w:rPr>
          <w:rFonts w:eastAsia="Times New Roman" w:cs="Arial"/>
          <w:bCs/>
          <w:shd w:val="clear" w:color="auto" w:fill="FFFFFF"/>
        </w:rPr>
        <w:t xml:space="preserve"> – Day </w:t>
      </w:r>
      <w:r>
        <w:rPr>
          <w:rFonts w:eastAsia="Times New Roman" w:cs="Arial"/>
          <w:bCs/>
          <w:shd w:val="clear" w:color="auto" w:fill="FFFFFF"/>
        </w:rPr>
        <w:t>10</w:t>
      </w:r>
      <w:r w:rsidRPr="003D0D4E">
        <w:rPr>
          <w:rFonts w:eastAsia="Times New Roman" w:cs="Arial"/>
          <w:bCs/>
          <w:shd w:val="clear" w:color="auto" w:fill="FFFFFF"/>
        </w:rPr>
        <w:t xml:space="preserve">: </w:t>
      </w:r>
      <w:r>
        <w:rPr>
          <w:rFonts w:eastAsia="Times New Roman" w:cs="Arial"/>
          <w:bCs/>
          <w:shd w:val="clear" w:color="auto" w:fill="FFFFFF"/>
        </w:rPr>
        <w:t xml:space="preserve">MCDB 131, 2ng/mL KGF, 0.25 µM SANT-1, 0.1 µM RA, 200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LDN-193189, 100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TPB</w:t>
      </w:r>
      <w:r>
        <w:rPr>
          <w:rFonts w:cs="Arial" w:hint="eastAsia"/>
          <w:bCs/>
          <w:shd w:val="clear" w:color="auto" w:fill="FFFFFF"/>
        </w:rPr>
        <w:t>,</w:t>
      </w:r>
      <w:r w:rsidRPr="00884A34">
        <w:rPr>
          <w:rFonts w:cs="Arial" w:hint="eastAsia"/>
          <w:bCs/>
          <w:shd w:val="clear" w:color="auto" w:fill="FFFFFF"/>
        </w:rPr>
        <w:t xml:space="preserve"> </w:t>
      </w:r>
      <w:r>
        <w:rPr>
          <w:rFonts w:cs="Arial" w:hint="eastAsia"/>
          <w:bCs/>
          <w:shd w:val="clear" w:color="auto" w:fill="FFFFFF"/>
        </w:rPr>
        <w:t>0.5% ITS-X</w:t>
      </w:r>
    </w:p>
    <w:p w14:paraId="29925A33" w14:textId="77777777" w:rsidR="00145BF0" w:rsidRDefault="00145BF0" w:rsidP="007D47F1">
      <w:pPr>
        <w:adjustRightInd w:val="0"/>
        <w:snapToGrid w:val="0"/>
        <w:spacing w:line="360" w:lineRule="auto"/>
        <w:jc w:val="both"/>
        <w:rPr>
          <w:rFonts w:cs="Arial"/>
          <w:bCs/>
          <w:shd w:val="clear" w:color="auto" w:fill="FFFFFF"/>
        </w:rPr>
      </w:pPr>
      <w:r w:rsidRPr="003D0D4E">
        <w:rPr>
          <w:rFonts w:eastAsia="Times New Roman" w:cs="Arial"/>
          <w:bCs/>
          <w:shd w:val="clear" w:color="auto" w:fill="FFFFFF"/>
        </w:rPr>
        <w:t xml:space="preserve">Day </w:t>
      </w:r>
      <w:r>
        <w:rPr>
          <w:rFonts w:eastAsia="Times New Roman" w:cs="Arial"/>
          <w:bCs/>
          <w:shd w:val="clear" w:color="auto" w:fill="FFFFFF"/>
        </w:rPr>
        <w:t>11</w:t>
      </w:r>
      <w:r w:rsidRPr="003D0D4E">
        <w:rPr>
          <w:rFonts w:eastAsia="Times New Roman" w:cs="Arial"/>
          <w:bCs/>
          <w:shd w:val="clear" w:color="auto" w:fill="FFFFFF"/>
        </w:rPr>
        <w:t xml:space="preserve"> – Day 1</w:t>
      </w:r>
      <w:r>
        <w:rPr>
          <w:rFonts w:eastAsia="Times New Roman" w:cs="Arial"/>
          <w:bCs/>
          <w:shd w:val="clear" w:color="auto" w:fill="FFFFFF"/>
        </w:rPr>
        <w:t xml:space="preserve">3: MCDB 131, 0.25 µM SANT-1, 0.05 µM RA, 100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LDN-193189, 1 µM T3, 10 µM ALK5i II, 10 µM </w:t>
      </w:r>
      <w:r w:rsidRPr="00764621">
        <w:rPr>
          <w:rFonts w:eastAsia="Times New Roman" w:cs="Arial"/>
          <w:bCs/>
          <w:shd w:val="clear" w:color="auto" w:fill="FFFFFF"/>
        </w:rPr>
        <w:t>ZnSO</w:t>
      </w:r>
      <w:r w:rsidRPr="00764621">
        <w:rPr>
          <w:rFonts w:eastAsia="Times New Roman" w:cs="Arial"/>
          <w:bCs/>
          <w:shd w:val="clear" w:color="auto" w:fill="FFFFFF"/>
          <w:vertAlign w:val="subscript"/>
        </w:rPr>
        <w:t>4</w:t>
      </w:r>
      <w:r>
        <w:rPr>
          <w:rFonts w:eastAsia="Times New Roman" w:cs="Arial"/>
          <w:bCs/>
          <w:shd w:val="clear" w:color="auto" w:fill="FFFFFF"/>
        </w:rPr>
        <w:t>, 10 µg/mL heparin</w:t>
      </w:r>
      <w:r>
        <w:rPr>
          <w:rFonts w:cs="Arial" w:hint="eastAsia"/>
          <w:bCs/>
          <w:shd w:val="clear" w:color="auto" w:fill="FFFFFF"/>
        </w:rPr>
        <w:t>, 0.5% ITS-X</w:t>
      </w:r>
    </w:p>
    <w:p w14:paraId="26863C5D" w14:textId="77777777" w:rsidR="00145BF0" w:rsidRDefault="00145BF0" w:rsidP="007D47F1">
      <w:pPr>
        <w:adjustRightInd w:val="0"/>
        <w:snapToGrid w:val="0"/>
        <w:spacing w:line="360" w:lineRule="auto"/>
        <w:jc w:val="both"/>
        <w:rPr>
          <w:rFonts w:cs="Arial"/>
          <w:bCs/>
          <w:shd w:val="clear" w:color="auto" w:fill="FFFFFF"/>
        </w:rPr>
      </w:pPr>
      <w:r w:rsidRPr="003D0D4E">
        <w:rPr>
          <w:rFonts w:eastAsia="Times New Roman" w:cs="Arial"/>
          <w:bCs/>
          <w:shd w:val="clear" w:color="auto" w:fill="FFFFFF"/>
        </w:rPr>
        <w:lastRenderedPageBreak/>
        <w:t xml:space="preserve">Day </w:t>
      </w:r>
      <w:r>
        <w:rPr>
          <w:rFonts w:eastAsia="Times New Roman" w:cs="Arial"/>
          <w:bCs/>
          <w:shd w:val="clear" w:color="auto" w:fill="FFFFFF"/>
        </w:rPr>
        <w:t>1</w:t>
      </w:r>
      <w:r>
        <w:rPr>
          <w:rFonts w:cs="Arial" w:hint="eastAsia"/>
          <w:bCs/>
          <w:shd w:val="clear" w:color="auto" w:fill="FFFFFF"/>
        </w:rPr>
        <w:t>4</w:t>
      </w:r>
      <w:r w:rsidRPr="003D0D4E">
        <w:rPr>
          <w:rFonts w:eastAsia="Times New Roman" w:cs="Arial"/>
          <w:bCs/>
          <w:shd w:val="clear" w:color="auto" w:fill="FFFFFF"/>
        </w:rPr>
        <w:t xml:space="preserve"> – Day </w:t>
      </w:r>
      <w:r>
        <w:rPr>
          <w:rFonts w:cs="Arial" w:hint="eastAsia"/>
          <w:bCs/>
          <w:shd w:val="clear" w:color="auto" w:fill="FFFFFF"/>
        </w:rPr>
        <w:t>21</w:t>
      </w:r>
      <w:r>
        <w:rPr>
          <w:rFonts w:eastAsia="Times New Roman" w:cs="Arial"/>
          <w:bCs/>
          <w:shd w:val="clear" w:color="auto" w:fill="FFFFFF"/>
        </w:rPr>
        <w:t xml:space="preserve">: MCDB 131, 100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LDN-193189, 1 µM T3, 10 µM ALK5i II, 10 µM </w:t>
      </w:r>
      <w:r w:rsidRPr="00764621">
        <w:rPr>
          <w:rFonts w:eastAsia="Times New Roman" w:cs="Arial"/>
          <w:bCs/>
          <w:shd w:val="clear" w:color="auto" w:fill="FFFFFF"/>
        </w:rPr>
        <w:t>ZnSO</w:t>
      </w:r>
      <w:r w:rsidRPr="00764621">
        <w:rPr>
          <w:rFonts w:eastAsia="Times New Roman" w:cs="Arial"/>
          <w:bCs/>
          <w:shd w:val="clear" w:color="auto" w:fill="FFFFFF"/>
          <w:vertAlign w:val="subscript"/>
        </w:rPr>
        <w:t>4</w:t>
      </w:r>
      <w:r>
        <w:rPr>
          <w:rFonts w:eastAsia="Times New Roman" w:cs="Arial"/>
          <w:bCs/>
          <w:shd w:val="clear" w:color="auto" w:fill="FFFFFF"/>
        </w:rPr>
        <w:t>, 10 µg/mL heparin</w:t>
      </w:r>
      <w:r>
        <w:rPr>
          <w:rFonts w:cs="Arial" w:hint="eastAsia"/>
          <w:bCs/>
          <w:shd w:val="clear" w:color="auto" w:fill="FFFFFF"/>
        </w:rPr>
        <w:t xml:space="preserve">, 100nM </w:t>
      </w:r>
      <w:r w:rsidRPr="00F04E3F">
        <w:rPr>
          <w:rFonts w:ascii="Symbol" w:hAnsi="Symbol" w:cs="Arial"/>
          <w:bCs/>
          <w:shd w:val="clear" w:color="auto" w:fill="FFFFFF"/>
        </w:rPr>
        <w:t></w:t>
      </w:r>
      <w:r>
        <w:rPr>
          <w:rFonts w:cs="Arial" w:hint="eastAsia"/>
          <w:bCs/>
          <w:shd w:val="clear" w:color="auto" w:fill="FFFFFF"/>
        </w:rPr>
        <w:t>-secretase inhibitor XX, 0.5% ITS-X</w:t>
      </w:r>
    </w:p>
    <w:p w14:paraId="4F7F1BA5" w14:textId="21DAFD51" w:rsidR="00145BF0" w:rsidRDefault="00145BF0" w:rsidP="007D47F1">
      <w:pPr>
        <w:adjustRightInd w:val="0"/>
        <w:snapToGrid w:val="0"/>
        <w:spacing w:line="360" w:lineRule="auto"/>
        <w:jc w:val="both"/>
        <w:rPr>
          <w:rFonts w:cs="Arial"/>
          <w:bCs/>
          <w:shd w:val="clear" w:color="auto" w:fill="FFFFFF"/>
        </w:rPr>
      </w:pPr>
      <w:r w:rsidRPr="003D0D4E">
        <w:rPr>
          <w:rFonts w:eastAsia="Times New Roman" w:cs="Arial"/>
          <w:bCs/>
          <w:shd w:val="clear" w:color="auto" w:fill="FFFFFF"/>
        </w:rPr>
        <w:t xml:space="preserve">Day </w:t>
      </w:r>
      <w:r>
        <w:rPr>
          <w:rFonts w:cs="Arial" w:hint="eastAsia"/>
          <w:bCs/>
          <w:shd w:val="clear" w:color="auto" w:fill="FFFFFF"/>
        </w:rPr>
        <w:t>21</w:t>
      </w:r>
      <w:r w:rsidRPr="003D0D4E">
        <w:rPr>
          <w:rFonts w:eastAsia="Times New Roman" w:cs="Arial"/>
          <w:bCs/>
          <w:shd w:val="clear" w:color="auto" w:fill="FFFFFF"/>
        </w:rPr>
        <w:t xml:space="preserve"> – Day </w:t>
      </w:r>
      <w:r>
        <w:rPr>
          <w:rFonts w:cs="Arial" w:hint="eastAsia"/>
          <w:bCs/>
          <w:shd w:val="clear" w:color="auto" w:fill="FFFFFF"/>
        </w:rPr>
        <w:t>28</w:t>
      </w:r>
      <w:r>
        <w:rPr>
          <w:rFonts w:eastAsia="Times New Roman" w:cs="Arial"/>
          <w:bCs/>
          <w:shd w:val="clear" w:color="auto" w:fill="FFFFFF"/>
        </w:rPr>
        <w:t xml:space="preserve">: MCDB 131, 100 </w:t>
      </w:r>
      <w:proofErr w:type="spellStart"/>
      <w:r>
        <w:rPr>
          <w:rFonts w:eastAsia="Times New Roman" w:cs="Arial"/>
          <w:bCs/>
          <w:shd w:val="clear" w:color="auto" w:fill="FFFFFF"/>
        </w:rPr>
        <w:t>nM</w:t>
      </w:r>
      <w:proofErr w:type="spellEnd"/>
      <w:r>
        <w:rPr>
          <w:rFonts w:eastAsia="Times New Roman" w:cs="Arial"/>
          <w:bCs/>
          <w:shd w:val="clear" w:color="auto" w:fill="FFFFFF"/>
        </w:rPr>
        <w:t xml:space="preserve"> LDN-193189, 1 µM T3, 10 µM ALK5i II, 10 µM </w:t>
      </w:r>
      <w:r w:rsidRPr="00764621">
        <w:rPr>
          <w:rFonts w:eastAsia="Times New Roman" w:cs="Arial"/>
          <w:bCs/>
          <w:shd w:val="clear" w:color="auto" w:fill="FFFFFF"/>
        </w:rPr>
        <w:t>ZnSO</w:t>
      </w:r>
      <w:r w:rsidRPr="00764621">
        <w:rPr>
          <w:rFonts w:eastAsia="Times New Roman" w:cs="Arial"/>
          <w:bCs/>
          <w:shd w:val="clear" w:color="auto" w:fill="FFFFFF"/>
          <w:vertAlign w:val="subscript"/>
        </w:rPr>
        <w:t>4</w:t>
      </w:r>
      <w:r>
        <w:rPr>
          <w:rFonts w:eastAsia="Times New Roman" w:cs="Arial"/>
          <w:bCs/>
          <w:shd w:val="clear" w:color="auto" w:fill="FFFFFF"/>
        </w:rPr>
        <w:t>, 10 µg/mL heparin</w:t>
      </w:r>
      <w:r>
        <w:rPr>
          <w:rFonts w:cs="Arial" w:hint="eastAsia"/>
          <w:bCs/>
          <w:shd w:val="clear" w:color="auto" w:fill="FFFFFF"/>
        </w:rPr>
        <w:t xml:space="preserve">, 1mM </w:t>
      </w:r>
      <w:r w:rsidRPr="00F04E3F">
        <w:rPr>
          <w:rFonts w:eastAsia="Times New Roman" w:cs="Arial" w:hint="eastAsia"/>
          <w:bCs/>
          <w:shd w:val="clear" w:color="auto" w:fill="FFFFFF"/>
        </w:rPr>
        <w:t>N-Acetyl-L-cysteine,</w:t>
      </w:r>
      <w:r>
        <w:rPr>
          <w:rFonts w:cs="Arial" w:hint="eastAsia"/>
          <w:bCs/>
          <w:shd w:val="clear" w:color="auto" w:fill="FFFFFF"/>
        </w:rPr>
        <w:t xml:space="preserve"> 10</w:t>
      </w:r>
      <w:r>
        <w:rPr>
          <w:rFonts w:eastAsia="Times New Roman" w:cs="Arial"/>
          <w:bCs/>
          <w:shd w:val="clear" w:color="auto" w:fill="FFFFFF"/>
        </w:rPr>
        <w:t>µ</w:t>
      </w:r>
      <w:r>
        <w:rPr>
          <w:rFonts w:cs="Arial" w:hint="eastAsia"/>
          <w:bCs/>
          <w:shd w:val="clear" w:color="auto" w:fill="FFFFFF"/>
        </w:rPr>
        <w:t>M Trolox, 2</w:t>
      </w:r>
      <w:r>
        <w:rPr>
          <w:rFonts w:eastAsia="Times New Roman" w:cs="Arial"/>
          <w:bCs/>
          <w:shd w:val="clear" w:color="auto" w:fill="FFFFFF"/>
        </w:rPr>
        <w:t>µ</w:t>
      </w:r>
      <w:r>
        <w:rPr>
          <w:rFonts w:cs="Arial" w:hint="eastAsia"/>
          <w:bCs/>
          <w:shd w:val="clear" w:color="auto" w:fill="FFFFFF"/>
        </w:rPr>
        <w:t>M R428 , 0.5% ITS-X</w:t>
      </w:r>
    </w:p>
    <w:p w14:paraId="6934D6E7" w14:textId="77777777" w:rsidR="00827720" w:rsidRDefault="00827720" w:rsidP="007D47F1">
      <w:pPr>
        <w:adjustRightInd w:val="0"/>
        <w:snapToGrid w:val="0"/>
        <w:spacing w:line="360" w:lineRule="auto"/>
        <w:jc w:val="both"/>
        <w:rPr>
          <w:rFonts w:cs="Arial"/>
          <w:bCs/>
          <w:shd w:val="clear" w:color="auto" w:fill="FFFFFF"/>
        </w:rPr>
      </w:pPr>
    </w:p>
    <w:p w14:paraId="67920C66" w14:textId="25356A77" w:rsidR="00520DA1" w:rsidRDefault="00520DA1" w:rsidP="00520DA1">
      <w:pPr>
        <w:pStyle w:val="Heading2"/>
        <w:spacing w:line="360" w:lineRule="auto"/>
      </w:pPr>
      <w:r>
        <w:t xml:space="preserve">Characterization of </w:t>
      </w:r>
      <w:proofErr w:type="spellStart"/>
      <w:r>
        <w:t>hESC</w:t>
      </w:r>
      <w:proofErr w:type="spellEnd"/>
      <w:r>
        <w:t>-derived cultures at beta cell (day 28) stage</w:t>
      </w:r>
    </w:p>
    <w:p w14:paraId="68F28197" w14:textId="77777777" w:rsidR="00520DA1" w:rsidRPr="000F7649" w:rsidRDefault="00520DA1" w:rsidP="000F7649">
      <w:pPr>
        <w:rPr>
          <w:i/>
        </w:rPr>
      </w:pPr>
      <w:r w:rsidRPr="000F7649">
        <w:rPr>
          <w:i/>
        </w:rPr>
        <w:t>Flow cytometry analysis</w:t>
      </w:r>
    </w:p>
    <w:p w14:paraId="3A626435" w14:textId="77777777" w:rsidR="00520DA1" w:rsidRDefault="00520DA1" w:rsidP="00520DA1">
      <w:pPr>
        <w:adjustRightInd w:val="0"/>
        <w:snapToGrid w:val="0"/>
        <w:spacing w:line="360" w:lineRule="auto"/>
        <w:jc w:val="both"/>
        <w:rPr>
          <w:rFonts w:cs="Arial"/>
          <w:bCs/>
        </w:rPr>
      </w:pPr>
      <w:proofErr w:type="spellStart"/>
      <w:r w:rsidRPr="00973E17">
        <w:rPr>
          <w:rFonts w:cs="Arial"/>
          <w:bCs/>
        </w:rPr>
        <w:t>hESC</w:t>
      </w:r>
      <w:proofErr w:type="spellEnd"/>
      <w:r w:rsidRPr="00973E17">
        <w:rPr>
          <w:rFonts w:cs="Arial"/>
          <w:bCs/>
        </w:rPr>
        <w:t xml:space="preserve">-derived </w:t>
      </w:r>
      <w:r>
        <w:rPr>
          <w:rFonts w:cs="Arial"/>
          <w:bCs/>
        </w:rPr>
        <w:t>cell aggregates</w:t>
      </w:r>
      <w:r w:rsidRPr="00973E17">
        <w:rPr>
          <w:rFonts w:cs="Arial"/>
          <w:bCs/>
        </w:rPr>
        <w:t xml:space="preserve"> </w:t>
      </w:r>
      <w:r>
        <w:rPr>
          <w:rFonts w:cs="Arial"/>
          <w:bCs/>
        </w:rPr>
        <w:t>were dissociated in</w:t>
      </w:r>
      <w:r w:rsidRPr="00973E17">
        <w:rPr>
          <w:rFonts w:cs="Arial"/>
          <w:bCs/>
        </w:rPr>
        <w:t>to</w:t>
      </w:r>
      <w:r>
        <w:rPr>
          <w:rFonts w:cs="Arial"/>
          <w:bCs/>
        </w:rPr>
        <w:t xml:space="preserve"> a single-cell suspension with </w:t>
      </w:r>
      <w:proofErr w:type="spellStart"/>
      <w:r w:rsidRPr="00973E17">
        <w:rPr>
          <w:rFonts w:cs="Arial"/>
          <w:bCs/>
        </w:rPr>
        <w:t>Accutase</w:t>
      </w:r>
      <w:proofErr w:type="spellEnd"/>
      <w:r w:rsidRPr="00973E17">
        <w:rPr>
          <w:rFonts w:cs="Arial"/>
          <w:bCs/>
        </w:rPr>
        <w:t xml:space="preserve">™ (Innovative Cell Technologies) at 37 °C for 5 min. </w:t>
      </w:r>
      <w:proofErr w:type="spellStart"/>
      <w:r w:rsidRPr="00973E17">
        <w:rPr>
          <w:rFonts w:cs="Arial"/>
          <w:bCs/>
        </w:rPr>
        <w:t>Accutase</w:t>
      </w:r>
      <w:proofErr w:type="spellEnd"/>
      <w:r w:rsidRPr="00973E17">
        <w:rPr>
          <w:rFonts w:cs="Arial"/>
          <w:bCs/>
        </w:rPr>
        <w:t>™ was quenched with FACS buffer (0.</w:t>
      </w:r>
      <w:r>
        <w:rPr>
          <w:rFonts w:cs="Arial" w:hint="eastAsia"/>
          <w:bCs/>
        </w:rPr>
        <w:t>2</w:t>
      </w:r>
      <w:r w:rsidRPr="00973E17">
        <w:rPr>
          <w:rFonts w:cs="Arial"/>
          <w:bCs/>
        </w:rPr>
        <w:t xml:space="preserve">% (w/v) BSA in PBS). </w:t>
      </w:r>
      <w:r>
        <w:rPr>
          <w:rFonts w:cs="Arial"/>
          <w:bCs/>
        </w:rPr>
        <w:t>Cells were</w:t>
      </w:r>
      <w:r w:rsidRPr="00973E17">
        <w:rPr>
          <w:rFonts w:cs="Arial"/>
          <w:bCs/>
        </w:rPr>
        <w:t xml:space="preserve"> then pelleted</w:t>
      </w:r>
      <w:r>
        <w:rPr>
          <w:rFonts w:cs="Arial"/>
          <w:bCs/>
        </w:rPr>
        <w:t xml:space="preserve">, </w:t>
      </w:r>
      <w:r w:rsidRPr="00973E17">
        <w:rPr>
          <w:rFonts w:cs="Arial"/>
          <w:bCs/>
        </w:rPr>
        <w:t>fixed</w:t>
      </w:r>
      <w:r>
        <w:rPr>
          <w:rFonts w:cs="Arial"/>
          <w:bCs/>
        </w:rPr>
        <w:t>,</w:t>
      </w:r>
      <w:r w:rsidRPr="00973E17">
        <w:rPr>
          <w:rFonts w:cs="Arial"/>
          <w:bCs/>
        </w:rPr>
        <w:t xml:space="preserve"> and permeabilized</w:t>
      </w:r>
      <w:r>
        <w:rPr>
          <w:rFonts w:cs="Arial"/>
          <w:bCs/>
        </w:rPr>
        <w:t xml:space="preserve"> </w:t>
      </w:r>
      <w:r w:rsidRPr="00973E17">
        <w:rPr>
          <w:rFonts w:cs="Arial"/>
          <w:bCs/>
        </w:rPr>
        <w:t xml:space="preserve">with </w:t>
      </w:r>
      <w:proofErr w:type="spellStart"/>
      <w:r w:rsidRPr="00973E17">
        <w:rPr>
          <w:rFonts w:cs="Arial"/>
          <w:bCs/>
        </w:rPr>
        <w:t>Cytofix</w:t>
      </w:r>
      <w:proofErr w:type="spellEnd"/>
      <w:r w:rsidRPr="00973E17">
        <w:rPr>
          <w:rFonts w:cs="Arial"/>
          <w:bCs/>
        </w:rPr>
        <w:t>/</w:t>
      </w:r>
      <w:proofErr w:type="spellStart"/>
      <w:r w:rsidRPr="00973E17">
        <w:rPr>
          <w:rFonts w:cs="Arial"/>
          <w:bCs/>
        </w:rPr>
        <w:t>Cytoperm</w:t>
      </w:r>
      <w:proofErr w:type="spellEnd"/>
      <w:r w:rsidRPr="00973E17">
        <w:rPr>
          <w:rFonts w:cs="Arial"/>
          <w:bCs/>
        </w:rPr>
        <w:t xml:space="preserve"> Fixation/Permeabilization Solution (BD Biosciences) for 20 min at 4 °C</w:t>
      </w:r>
      <w:r>
        <w:rPr>
          <w:rFonts w:cs="Arial"/>
          <w:bCs/>
        </w:rPr>
        <w:t>,</w:t>
      </w:r>
      <w:r w:rsidRPr="00973E17">
        <w:rPr>
          <w:rFonts w:cs="Arial"/>
          <w:bCs/>
        </w:rPr>
        <w:t xml:space="preserve"> and washed twice in BD Perm/Wash™ Buffer. </w:t>
      </w:r>
      <w:r>
        <w:rPr>
          <w:rFonts w:cs="Arial"/>
          <w:bCs/>
        </w:rPr>
        <w:t xml:space="preserve">We </w:t>
      </w:r>
      <w:r w:rsidRPr="00973E17">
        <w:rPr>
          <w:rFonts w:cs="Arial"/>
          <w:bCs/>
        </w:rPr>
        <w:t xml:space="preserve">incubated </w:t>
      </w:r>
      <w:r>
        <w:rPr>
          <w:rFonts w:cs="Arial"/>
          <w:bCs/>
        </w:rPr>
        <w:t xml:space="preserve">cells </w:t>
      </w:r>
      <w:r w:rsidRPr="00973E17">
        <w:rPr>
          <w:rFonts w:cs="Arial"/>
          <w:bCs/>
        </w:rPr>
        <w:t>with</w:t>
      </w:r>
      <w:r>
        <w:rPr>
          <w:rFonts w:cs="Arial"/>
          <w:bCs/>
        </w:rPr>
        <w:t xml:space="preserve"> APC-conjugated mouse</w:t>
      </w:r>
      <w:r w:rsidRPr="00973E17">
        <w:rPr>
          <w:rFonts w:cs="Arial"/>
          <w:bCs/>
        </w:rPr>
        <w:t xml:space="preserve"> </w:t>
      </w:r>
      <w:r>
        <w:rPr>
          <w:rFonts w:cs="Arial"/>
          <w:bCs/>
        </w:rPr>
        <w:t>anti-NKX6-1</w:t>
      </w:r>
      <w:r w:rsidRPr="00973E17">
        <w:rPr>
          <w:rFonts w:cs="Arial"/>
          <w:bCs/>
        </w:rPr>
        <w:t xml:space="preserve"> (BD Biosciences)</w:t>
      </w:r>
      <w:r>
        <w:rPr>
          <w:rFonts w:cs="Arial"/>
          <w:bCs/>
        </w:rPr>
        <w:t xml:space="preserve"> and</w:t>
      </w:r>
      <w:r w:rsidRPr="00973E17">
        <w:rPr>
          <w:rFonts w:cs="Arial"/>
          <w:bCs/>
        </w:rPr>
        <w:t xml:space="preserve"> PE</w:t>
      </w:r>
      <w:r>
        <w:rPr>
          <w:rFonts w:cs="Arial"/>
          <w:bCs/>
        </w:rPr>
        <w:t>-conjugated rabbit anti-</w:t>
      </w:r>
      <w:r w:rsidRPr="00973E17">
        <w:rPr>
          <w:rFonts w:cs="Arial"/>
          <w:bCs/>
        </w:rPr>
        <w:t>INS (Cell Signaling Technology)</w:t>
      </w:r>
      <w:r>
        <w:rPr>
          <w:rFonts w:cs="Arial"/>
          <w:bCs/>
        </w:rPr>
        <w:t xml:space="preserve"> antibody</w:t>
      </w:r>
      <w:r w:rsidRPr="00973E17">
        <w:rPr>
          <w:rFonts w:cs="Arial"/>
          <w:bCs/>
        </w:rPr>
        <w:t xml:space="preserve"> in 50 µl BD Perm/Wash™ Buffer for </w:t>
      </w:r>
      <w:r>
        <w:rPr>
          <w:rFonts w:cs="Arial"/>
          <w:bCs/>
        </w:rPr>
        <w:t>1 hour</w:t>
      </w:r>
      <w:r w:rsidRPr="00973E17">
        <w:rPr>
          <w:rFonts w:cs="Arial"/>
          <w:bCs/>
        </w:rPr>
        <w:t xml:space="preserve"> at 4 °C. Following three washes in BD Perm/Wash™ Buffer,</w:t>
      </w:r>
      <w:r>
        <w:rPr>
          <w:rFonts w:cs="Arial"/>
          <w:bCs/>
        </w:rPr>
        <w:t xml:space="preserve"> cells were analyzed</w:t>
      </w:r>
      <w:r w:rsidRPr="00973E17">
        <w:rPr>
          <w:rFonts w:cs="Arial"/>
          <w:bCs/>
        </w:rPr>
        <w:t xml:space="preserve"> on a </w:t>
      </w:r>
      <w:proofErr w:type="spellStart"/>
      <w:r w:rsidRPr="00973E17">
        <w:rPr>
          <w:rFonts w:cs="Arial"/>
          <w:bCs/>
        </w:rPr>
        <w:t>FACSCanto</w:t>
      </w:r>
      <w:proofErr w:type="spellEnd"/>
      <w:r w:rsidRPr="00973E17">
        <w:rPr>
          <w:rFonts w:cs="Arial"/>
          <w:bCs/>
        </w:rPr>
        <w:t xml:space="preserve"> II (BD Biosciences) cytometer.</w:t>
      </w:r>
    </w:p>
    <w:p w14:paraId="6BAB23BC" w14:textId="77777777" w:rsidR="00520DA1" w:rsidRPr="000F7649" w:rsidRDefault="00520DA1" w:rsidP="000F7649">
      <w:pPr>
        <w:rPr>
          <w:i/>
        </w:rPr>
      </w:pPr>
      <w:r w:rsidRPr="000F7649">
        <w:rPr>
          <w:i/>
        </w:rPr>
        <w:t xml:space="preserve">Immunofluorescence staining and quantification of </w:t>
      </w:r>
      <w:r w:rsidRPr="000F7649">
        <w:rPr>
          <w:rFonts w:cs="Arial"/>
          <w:bCs/>
          <w:i/>
        </w:rPr>
        <w:t>immunofluorescence signal</w:t>
      </w:r>
    </w:p>
    <w:p w14:paraId="1F86E560" w14:textId="2AC2AA44" w:rsidR="00520DA1" w:rsidRDefault="00520DA1" w:rsidP="00520DA1">
      <w:pPr>
        <w:adjustRightInd w:val="0"/>
        <w:snapToGrid w:val="0"/>
        <w:spacing w:line="360" w:lineRule="auto"/>
        <w:jc w:val="both"/>
        <w:rPr>
          <w:rFonts w:cs="Arial"/>
          <w:bCs/>
        </w:rPr>
      </w:pPr>
      <w:proofErr w:type="spellStart"/>
      <w:r w:rsidRPr="00CA1459">
        <w:rPr>
          <w:rFonts w:cs="Arial"/>
          <w:bCs/>
        </w:rPr>
        <w:t>hESC</w:t>
      </w:r>
      <w:proofErr w:type="spellEnd"/>
      <w:r w:rsidRPr="00CA1459">
        <w:rPr>
          <w:rFonts w:cs="Arial"/>
          <w:bCs/>
        </w:rPr>
        <w:t xml:space="preserve">-derived </w:t>
      </w:r>
      <w:r>
        <w:rPr>
          <w:rFonts w:cs="Arial"/>
          <w:bCs/>
        </w:rPr>
        <w:t xml:space="preserve">cell </w:t>
      </w:r>
      <w:r w:rsidRPr="00CA1459">
        <w:rPr>
          <w:rFonts w:cs="Arial"/>
          <w:bCs/>
        </w:rPr>
        <w:t xml:space="preserve">aggregates </w:t>
      </w:r>
      <w:r>
        <w:rPr>
          <w:rFonts w:cs="Arial"/>
          <w:bCs/>
        </w:rPr>
        <w:t xml:space="preserve">were washed </w:t>
      </w:r>
      <w:r w:rsidRPr="00CA1459">
        <w:rPr>
          <w:rFonts w:cs="Arial"/>
          <w:bCs/>
        </w:rPr>
        <w:t xml:space="preserve">twice with PBS and then fixed with 4% paraformaldehyde in PBS for 30 min at room temperature. Following three washes in PBS, </w:t>
      </w:r>
      <w:r>
        <w:rPr>
          <w:rFonts w:cs="Arial" w:hint="eastAsia"/>
          <w:bCs/>
        </w:rPr>
        <w:t>a</w:t>
      </w:r>
      <w:r w:rsidRPr="00CA1459">
        <w:rPr>
          <w:rFonts w:cs="Arial"/>
          <w:bCs/>
        </w:rPr>
        <w:t>ggregate</w:t>
      </w:r>
      <w:r>
        <w:rPr>
          <w:rFonts w:cs="Arial"/>
          <w:bCs/>
        </w:rPr>
        <w:t>s</w:t>
      </w:r>
      <w:r w:rsidRPr="00CA1459">
        <w:rPr>
          <w:rFonts w:cs="Arial"/>
          <w:bCs/>
        </w:rPr>
        <w:t xml:space="preserve"> </w:t>
      </w:r>
      <w:r>
        <w:rPr>
          <w:rFonts w:cs="Arial"/>
          <w:bCs/>
        </w:rPr>
        <w:t>were incubated</w:t>
      </w:r>
      <w:r w:rsidRPr="00CA1459">
        <w:rPr>
          <w:rFonts w:cs="Arial"/>
          <w:bCs/>
        </w:rPr>
        <w:t xml:space="preserve"> in 30% sucrose at 4 °C overnight, </w:t>
      </w:r>
      <w:r>
        <w:rPr>
          <w:rFonts w:cs="Arial"/>
          <w:bCs/>
        </w:rPr>
        <w:t>frozen</w:t>
      </w:r>
      <w:r w:rsidRPr="00CA1459">
        <w:rPr>
          <w:rFonts w:cs="Arial"/>
          <w:bCs/>
        </w:rPr>
        <w:t xml:space="preserve"> in Optimal Cutting Temperature Compound (Sakura </w:t>
      </w:r>
      <w:proofErr w:type="spellStart"/>
      <w:r w:rsidRPr="00CA1459">
        <w:rPr>
          <w:rFonts w:cs="Arial"/>
          <w:bCs/>
        </w:rPr>
        <w:t>Finetek</w:t>
      </w:r>
      <w:proofErr w:type="spellEnd"/>
      <w:r w:rsidRPr="00CA1459">
        <w:rPr>
          <w:rFonts w:cs="Arial"/>
          <w:bCs/>
        </w:rPr>
        <w:t xml:space="preserve"> USA), and sectioned at 10 µm with a CM3050S cryostat. </w:t>
      </w:r>
      <w:r>
        <w:rPr>
          <w:rFonts w:cs="Arial"/>
          <w:bCs/>
        </w:rPr>
        <w:t xml:space="preserve">Sections were washed </w:t>
      </w:r>
      <w:r w:rsidRPr="00CA1459">
        <w:rPr>
          <w:rFonts w:cs="Arial"/>
          <w:bCs/>
        </w:rPr>
        <w:t xml:space="preserve">with PBS, permeabilized, and blocked with Permeabilization/Blocking Buffer for 1 h at room temperature. Primary and secondary antibodies were diluted in Permeabilization/Blocking Buffer. </w:t>
      </w:r>
      <w:r>
        <w:rPr>
          <w:rFonts w:cs="Arial"/>
          <w:bCs/>
        </w:rPr>
        <w:t>We incubated s</w:t>
      </w:r>
      <w:r w:rsidRPr="00CA1459">
        <w:rPr>
          <w:rFonts w:cs="Arial"/>
          <w:bCs/>
        </w:rPr>
        <w:t>ections overnight at 4°C with primary antibodies, and then secondary antibodies for 30 min at room temperature. The following primary antibodies were used: mouse anti-NKX6</w:t>
      </w:r>
      <w:r>
        <w:rPr>
          <w:rFonts w:cs="Arial"/>
          <w:bCs/>
        </w:rPr>
        <w:t>-</w:t>
      </w:r>
      <w:r w:rsidRPr="00CA1459">
        <w:rPr>
          <w:rFonts w:cs="Arial"/>
          <w:bCs/>
        </w:rPr>
        <w:t>1 (</w:t>
      </w:r>
      <w:proofErr w:type="spellStart"/>
      <w:r w:rsidRPr="003734E7">
        <w:rPr>
          <w:rFonts w:cs="Arial"/>
          <w:bCs/>
        </w:rPr>
        <w:t>LifeSpan</w:t>
      </w:r>
      <w:proofErr w:type="spellEnd"/>
      <w:r w:rsidRPr="003734E7">
        <w:rPr>
          <w:rFonts w:cs="Arial"/>
          <w:bCs/>
        </w:rPr>
        <w:t xml:space="preserve"> </w:t>
      </w:r>
      <w:proofErr w:type="spellStart"/>
      <w:r w:rsidRPr="003734E7">
        <w:rPr>
          <w:rFonts w:cs="Arial"/>
          <w:bCs/>
        </w:rPr>
        <w:t>BioSciences</w:t>
      </w:r>
      <w:proofErr w:type="spellEnd"/>
      <w:r w:rsidRPr="003734E7">
        <w:rPr>
          <w:rFonts w:cs="Arial"/>
          <w:bCs/>
        </w:rPr>
        <w:t>, 1:250</w:t>
      </w:r>
      <w:r w:rsidRPr="00CA1459">
        <w:rPr>
          <w:rFonts w:cs="Arial"/>
          <w:bCs/>
        </w:rPr>
        <w:t>), guinea pig anti-</w:t>
      </w:r>
      <w:r>
        <w:rPr>
          <w:rFonts w:cs="Arial"/>
          <w:bCs/>
        </w:rPr>
        <w:t>INS</w:t>
      </w:r>
      <w:r w:rsidRPr="00CA1459">
        <w:rPr>
          <w:rFonts w:cs="Arial"/>
          <w:bCs/>
        </w:rPr>
        <w:t xml:space="preserve"> (</w:t>
      </w:r>
      <w:proofErr w:type="spellStart"/>
      <w:r>
        <w:rPr>
          <w:rFonts w:cs="Arial"/>
          <w:bCs/>
        </w:rPr>
        <w:t>Dako</w:t>
      </w:r>
      <w:proofErr w:type="spellEnd"/>
      <w:r w:rsidR="006E33C2">
        <w:rPr>
          <w:rFonts w:cs="Arial"/>
          <w:bCs/>
        </w:rPr>
        <w:t>, 1:1000</w:t>
      </w:r>
      <w:r>
        <w:rPr>
          <w:rFonts w:cs="Arial"/>
          <w:bCs/>
        </w:rPr>
        <w:t>)</w:t>
      </w:r>
      <w:r w:rsidRPr="00CA1459">
        <w:rPr>
          <w:rFonts w:cs="Arial"/>
          <w:bCs/>
        </w:rPr>
        <w:t>. Secondary antibodies (1:1000)</w:t>
      </w:r>
      <w:r>
        <w:rPr>
          <w:rFonts w:cs="Arial"/>
          <w:bCs/>
        </w:rPr>
        <w:t xml:space="preserve"> were Cy3-,</w:t>
      </w:r>
      <w:r w:rsidRPr="00CA1459">
        <w:rPr>
          <w:rFonts w:cs="Arial"/>
          <w:bCs/>
        </w:rPr>
        <w:t xml:space="preserve"> Alexafluor488-conjugated antibodies raised in donkey against </w:t>
      </w:r>
      <w:r>
        <w:rPr>
          <w:rFonts w:cs="Arial"/>
          <w:bCs/>
        </w:rPr>
        <w:t>mouse</w:t>
      </w:r>
      <w:r>
        <w:rPr>
          <w:rFonts w:cs="Arial" w:hint="eastAsia"/>
          <w:bCs/>
        </w:rPr>
        <w:t xml:space="preserve"> and </w:t>
      </w:r>
      <w:r w:rsidRPr="00CA1459">
        <w:rPr>
          <w:rFonts w:cs="Arial"/>
          <w:bCs/>
        </w:rPr>
        <w:t>guinea pig</w:t>
      </w:r>
      <w:r>
        <w:rPr>
          <w:rFonts w:cs="Arial" w:hint="eastAsia"/>
          <w:bCs/>
        </w:rPr>
        <w:t xml:space="preserve"> </w:t>
      </w:r>
      <w:r w:rsidRPr="00CA1459">
        <w:rPr>
          <w:rFonts w:cs="Arial"/>
          <w:bCs/>
        </w:rPr>
        <w:t xml:space="preserve">(Jackson </w:t>
      </w:r>
      <w:proofErr w:type="spellStart"/>
      <w:r w:rsidRPr="00CA1459">
        <w:rPr>
          <w:rFonts w:cs="Arial"/>
          <w:bCs/>
        </w:rPr>
        <w:t>Immuno</w:t>
      </w:r>
      <w:proofErr w:type="spellEnd"/>
      <w:r w:rsidRPr="00CA1459">
        <w:rPr>
          <w:rFonts w:cs="Arial"/>
          <w:bCs/>
        </w:rPr>
        <w:t xml:space="preserve"> Research Laboratories). </w:t>
      </w:r>
      <w:r>
        <w:rPr>
          <w:rFonts w:cs="Arial"/>
          <w:bCs/>
        </w:rPr>
        <w:t>We acquired i</w:t>
      </w:r>
      <w:r w:rsidRPr="00CA1459">
        <w:rPr>
          <w:rFonts w:cs="Arial"/>
          <w:bCs/>
        </w:rPr>
        <w:t xml:space="preserve">mages on a Zeiss Axio-Observer-Z1 microscope with a Zeiss </w:t>
      </w:r>
      <w:proofErr w:type="spellStart"/>
      <w:r w:rsidRPr="00CA1459">
        <w:rPr>
          <w:rFonts w:cs="Arial"/>
          <w:bCs/>
        </w:rPr>
        <w:t>AxioCam</w:t>
      </w:r>
      <w:proofErr w:type="spellEnd"/>
      <w:r w:rsidRPr="00CA1459">
        <w:rPr>
          <w:rFonts w:cs="Arial"/>
          <w:bCs/>
        </w:rPr>
        <w:t xml:space="preserve"> digital camera</w:t>
      </w:r>
      <w:r>
        <w:rPr>
          <w:rFonts w:cs="Arial"/>
          <w:bCs/>
        </w:rPr>
        <w:t xml:space="preserve">. </w:t>
      </w:r>
    </w:p>
    <w:p w14:paraId="151A53F1" w14:textId="77777777" w:rsidR="00520DA1" w:rsidRPr="000F7649" w:rsidRDefault="00520DA1" w:rsidP="000F7649">
      <w:pPr>
        <w:rPr>
          <w:i/>
        </w:rPr>
      </w:pPr>
      <w:r w:rsidRPr="000F7649">
        <w:rPr>
          <w:i/>
        </w:rPr>
        <w:t>mRNA sequencing</w:t>
      </w:r>
    </w:p>
    <w:p w14:paraId="2E1303A4" w14:textId="77777777" w:rsidR="00520DA1" w:rsidRDefault="00520DA1" w:rsidP="00520DA1">
      <w:pPr>
        <w:spacing w:line="360" w:lineRule="auto"/>
        <w:jc w:val="both"/>
        <w:rPr>
          <w:rFonts w:eastAsia="Times New Roman" w:cs="Arial"/>
        </w:rPr>
      </w:pPr>
      <w:r>
        <w:rPr>
          <w:rFonts w:cs="Arial"/>
          <w:bCs/>
        </w:rPr>
        <w:lastRenderedPageBreak/>
        <w:t>For each clone, we collected aggregates</w:t>
      </w:r>
      <w:r w:rsidRPr="001E7CE7">
        <w:rPr>
          <w:rFonts w:cs="Arial"/>
          <w:bCs/>
        </w:rPr>
        <w:t xml:space="preserve"> </w:t>
      </w:r>
      <w:r>
        <w:rPr>
          <w:rFonts w:cs="Arial" w:hint="eastAsia"/>
          <w:bCs/>
        </w:rPr>
        <w:t xml:space="preserve">from two </w:t>
      </w:r>
      <w:r>
        <w:rPr>
          <w:rFonts w:cs="Arial"/>
          <w:bCs/>
        </w:rPr>
        <w:t xml:space="preserve">independent </w:t>
      </w:r>
      <w:r>
        <w:rPr>
          <w:rFonts w:cs="Arial" w:hint="eastAsia"/>
          <w:bCs/>
        </w:rPr>
        <w:t xml:space="preserve">batches of differentiation </w:t>
      </w:r>
      <w:r>
        <w:rPr>
          <w:rFonts w:cs="Arial"/>
          <w:bCs/>
        </w:rPr>
        <w:t xml:space="preserve">and </w:t>
      </w:r>
      <w:r w:rsidRPr="001E7CE7">
        <w:rPr>
          <w:rFonts w:cs="Arial"/>
          <w:bCs/>
        </w:rPr>
        <w:t xml:space="preserve">lysed </w:t>
      </w:r>
      <w:r>
        <w:rPr>
          <w:rFonts w:cs="Arial"/>
          <w:bCs/>
        </w:rPr>
        <w:t xml:space="preserve">them </w:t>
      </w:r>
      <w:r w:rsidRPr="001E7CE7">
        <w:rPr>
          <w:rFonts w:cs="Arial"/>
          <w:bCs/>
        </w:rPr>
        <w:t>in RLT Buffer.</w:t>
      </w:r>
      <w:r>
        <w:rPr>
          <w:rFonts w:cs="Arial" w:hint="eastAsia"/>
          <w:bCs/>
        </w:rPr>
        <w:t xml:space="preserve"> </w:t>
      </w:r>
      <w:r>
        <w:rPr>
          <w:rFonts w:cs="Arial"/>
          <w:bCs/>
        </w:rPr>
        <w:t>We then extracted t</w:t>
      </w:r>
      <w:r w:rsidRPr="001E7CE7">
        <w:rPr>
          <w:rFonts w:cs="Arial"/>
          <w:bCs/>
        </w:rPr>
        <w:t xml:space="preserve">otal RNA using the RNeasy Micro Kit (QIAGEN) </w:t>
      </w:r>
      <w:r>
        <w:rPr>
          <w:rFonts w:cs="Arial"/>
          <w:bCs/>
        </w:rPr>
        <w:t xml:space="preserve">following the </w:t>
      </w:r>
      <w:r w:rsidRPr="001E7CE7">
        <w:rPr>
          <w:rFonts w:cs="Arial"/>
          <w:bCs/>
        </w:rPr>
        <w:t xml:space="preserve">manufacturer’s instructions. </w:t>
      </w:r>
      <w:r>
        <w:rPr>
          <w:rFonts w:cs="Arial" w:hint="eastAsia"/>
          <w:bCs/>
          <w:lang w:eastAsia="zh-CN"/>
        </w:rPr>
        <w:t xml:space="preserve">mRNA </w:t>
      </w:r>
      <w:r w:rsidRPr="001E7CE7">
        <w:rPr>
          <w:rFonts w:cs="Arial"/>
          <w:bCs/>
        </w:rPr>
        <w:t>libraries were prepared</w:t>
      </w:r>
      <w:r>
        <w:rPr>
          <w:rFonts w:cs="Arial" w:hint="eastAsia"/>
          <w:bCs/>
          <w:lang w:eastAsia="zh-CN"/>
        </w:rPr>
        <w:t xml:space="preserve"> using KAPA mRNA Hyper Prep kit (KAPA)</w:t>
      </w:r>
      <w:r w:rsidRPr="001E7CE7">
        <w:rPr>
          <w:rFonts w:cs="Arial"/>
          <w:bCs/>
        </w:rPr>
        <w:t xml:space="preserve"> and </w:t>
      </w:r>
      <w:r>
        <w:rPr>
          <w:rFonts w:cs="Arial"/>
          <w:bCs/>
        </w:rPr>
        <w:t xml:space="preserve">single-end 50 </w:t>
      </w:r>
      <w:proofErr w:type="spellStart"/>
      <w:r>
        <w:rPr>
          <w:rFonts w:cs="Arial"/>
          <w:bCs/>
        </w:rPr>
        <w:t>bp</w:t>
      </w:r>
      <w:proofErr w:type="spellEnd"/>
      <w:r>
        <w:rPr>
          <w:rFonts w:cs="Arial"/>
          <w:bCs/>
        </w:rPr>
        <w:t xml:space="preserve"> reads were </w:t>
      </w:r>
      <w:r w:rsidRPr="001E7CE7">
        <w:rPr>
          <w:rFonts w:cs="Arial"/>
          <w:bCs/>
        </w:rPr>
        <w:t>sequenced using HiSeq</w:t>
      </w:r>
      <w:r>
        <w:rPr>
          <w:rFonts w:cs="Arial" w:hint="eastAsia"/>
          <w:bCs/>
          <w:lang w:eastAsia="zh-CN"/>
        </w:rPr>
        <w:t>40</w:t>
      </w:r>
      <w:r w:rsidRPr="001E7CE7">
        <w:rPr>
          <w:rFonts w:cs="Arial"/>
          <w:bCs/>
        </w:rPr>
        <w:t xml:space="preserve">00 (Illumina). </w:t>
      </w:r>
      <w:r>
        <w:rPr>
          <w:rFonts w:cs="Arial"/>
          <w:bCs/>
        </w:rPr>
        <w:t>We used STAR to map reads to the hg19 genome</w:t>
      </w:r>
      <w:r w:rsidRPr="001E7CE7">
        <w:rPr>
          <w:rFonts w:cs="Arial"/>
          <w:bCs/>
        </w:rPr>
        <w:t>,</w:t>
      </w:r>
      <w:r>
        <w:rPr>
          <w:rFonts w:cs="Arial"/>
          <w:bCs/>
        </w:rPr>
        <w:t xml:space="preserve"> </w:t>
      </w:r>
      <w:r w:rsidRPr="001E7CE7">
        <w:rPr>
          <w:rFonts w:cs="Arial"/>
          <w:bCs/>
        </w:rPr>
        <w:t xml:space="preserve">allowing for up to 10 mismatches. </w:t>
      </w:r>
      <w:r>
        <w:rPr>
          <w:rFonts w:cs="Arial"/>
          <w:bCs/>
        </w:rPr>
        <w:t xml:space="preserve">We retained </w:t>
      </w:r>
      <w:r w:rsidRPr="001E7CE7">
        <w:rPr>
          <w:rFonts w:cs="Arial"/>
          <w:bCs/>
        </w:rPr>
        <w:t xml:space="preserve">reads aligned uniquely to one genomic location for subsequent analysis. </w:t>
      </w:r>
      <w:r>
        <w:rPr>
          <w:rFonts w:eastAsia="Times New Roman" w:cs="Arial"/>
        </w:rPr>
        <w:t xml:space="preserve">We then created input count files for DESeq2 with </w:t>
      </w:r>
      <w:proofErr w:type="spellStart"/>
      <w:r>
        <w:rPr>
          <w:rFonts w:eastAsia="Times New Roman" w:cs="Arial"/>
        </w:rPr>
        <w:t>htseq</w:t>
      </w:r>
      <w:proofErr w:type="spellEnd"/>
      <w:r>
        <w:rPr>
          <w:rFonts w:eastAsia="Times New Roman" w:cs="Arial"/>
        </w:rPr>
        <w:t xml:space="preserve">-count from the </w:t>
      </w:r>
      <w:proofErr w:type="spellStart"/>
      <w:r>
        <w:rPr>
          <w:rFonts w:eastAsia="Times New Roman" w:cs="Arial"/>
        </w:rPr>
        <w:t>HTSeq</w:t>
      </w:r>
      <w:proofErr w:type="spellEnd"/>
      <w:r>
        <w:rPr>
          <w:rFonts w:eastAsia="Times New Roman" w:cs="Arial"/>
        </w:rPr>
        <w:t xml:space="preserve"> python package and tested for d</w:t>
      </w:r>
      <w:r w:rsidRPr="007130F7">
        <w:rPr>
          <w:rFonts w:eastAsia="Times New Roman" w:cs="Arial"/>
        </w:rPr>
        <w:t xml:space="preserve">ifferential </w:t>
      </w:r>
      <w:r>
        <w:rPr>
          <w:rFonts w:eastAsia="Times New Roman" w:cs="Arial"/>
        </w:rPr>
        <w:t xml:space="preserve">gene </w:t>
      </w:r>
      <w:r w:rsidRPr="007130F7">
        <w:rPr>
          <w:rFonts w:eastAsia="Times New Roman" w:cs="Arial"/>
        </w:rPr>
        <w:t>expression using DESeq2 v1.10.1</w:t>
      </w:r>
      <w:r>
        <w:rPr>
          <w:rFonts w:eastAsia="Times New Roman" w:cs="Arial"/>
        </w:rPr>
        <w:t xml:space="preserve"> with default parameters, incorporating differentiation batch as a technical covariate in our analysis. We considered genes with an</w:t>
      </w:r>
      <w:r>
        <w:rPr>
          <w:rFonts w:cs="Arial" w:hint="eastAsia"/>
        </w:rPr>
        <w:t xml:space="preserve"> FDR</w:t>
      </w:r>
      <w:r>
        <w:rPr>
          <w:rFonts w:eastAsia="Times New Roman" w:cs="Arial"/>
        </w:rPr>
        <w:t>&lt;.1 as significantly differentially expressed.</w:t>
      </w:r>
    </w:p>
    <w:p w14:paraId="2A7F822C" w14:textId="77777777" w:rsidR="00520DA1" w:rsidRPr="000F7649" w:rsidRDefault="00520DA1" w:rsidP="000F7649">
      <w:pPr>
        <w:rPr>
          <w:i/>
        </w:rPr>
      </w:pPr>
      <w:r w:rsidRPr="000F7649">
        <w:rPr>
          <w:rFonts w:hint="eastAsia"/>
          <w:i/>
        </w:rPr>
        <w:t>Insulin content measurement</w:t>
      </w:r>
    </w:p>
    <w:p w14:paraId="78B1926B" w14:textId="77777777" w:rsidR="00520DA1" w:rsidRDefault="00520DA1" w:rsidP="00520DA1">
      <w:pPr>
        <w:adjustRightInd w:val="0"/>
        <w:snapToGrid w:val="0"/>
        <w:spacing w:line="360" w:lineRule="auto"/>
        <w:jc w:val="both"/>
        <w:rPr>
          <w:rFonts w:cs="Arial"/>
          <w:bCs/>
        </w:rPr>
      </w:pPr>
      <w:r>
        <w:rPr>
          <w:rFonts w:cs="Arial"/>
          <w:bCs/>
        </w:rPr>
        <w:t xml:space="preserve">We washed </w:t>
      </w:r>
      <w:proofErr w:type="spellStart"/>
      <w:r w:rsidRPr="00CA1459">
        <w:rPr>
          <w:rFonts w:cs="Arial"/>
          <w:bCs/>
        </w:rPr>
        <w:t>hESC</w:t>
      </w:r>
      <w:proofErr w:type="spellEnd"/>
      <w:r w:rsidRPr="00CA1459">
        <w:rPr>
          <w:rFonts w:cs="Arial"/>
          <w:bCs/>
        </w:rPr>
        <w:t xml:space="preserve">-derived </w:t>
      </w:r>
      <w:r>
        <w:rPr>
          <w:rFonts w:cs="Arial"/>
          <w:bCs/>
        </w:rPr>
        <w:t>cell a</w:t>
      </w:r>
      <w:r>
        <w:rPr>
          <w:rFonts w:cs="Arial" w:hint="eastAsia"/>
          <w:bCs/>
        </w:rPr>
        <w:t>ggregates with PBS</w:t>
      </w:r>
      <w:r>
        <w:rPr>
          <w:rFonts w:cs="Arial"/>
          <w:bCs/>
        </w:rPr>
        <w:t>,</w:t>
      </w:r>
      <w:r>
        <w:rPr>
          <w:rFonts w:cs="Arial" w:hint="eastAsia"/>
          <w:bCs/>
        </w:rPr>
        <w:t xml:space="preserve"> resuspended in 50</w:t>
      </w:r>
      <w:r w:rsidRPr="00D9637F">
        <w:rPr>
          <w:rFonts w:ascii="Symbol" w:hAnsi="Symbol" w:cs="Arial"/>
          <w:bCs/>
        </w:rPr>
        <w:t></w:t>
      </w:r>
      <w:r>
        <w:rPr>
          <w:rFonts w:cs="Arial" w:hint="eastAsia"/>
          <w:bCs/>
        </w:rPr>
        <w:t>l of 0.1% SDS TE buffer</w:t>
      </w:r>
      <w:r>
        <w:rPr>
          <w:rFonts w:cs="Arial"/>
          <w:bCs/>
        </w:rPr>
        <w:t xml:space="preserve"> and s</w:t>
      </w:r>
      <w:r>
        <w:rPr>
          <w:rFonts w:cs="Arial" w:hint="eastAsia"/>
          <w:bCs/>
        </w:rPr>
        <w:t>onicate</w:t>
      </w:r>
      <w:r>
        <w:rPr>
          <w:rFonts w:cs="Arial"/>
          <w:bCs/>
        </w:rPr>
        <w:t>d</w:t>
      </w:r>
      <w:r>
        <w:rPr>
          <w:rFonts w:cs="Arial" w:hint="eastAsia"/>
          <w:bCs/>
        </w:rPr>
        <w:t xml:space="preserve"> for 3 cycles of 30 sec on/ 30 sec off each using</w:t>
      </w:r>
      <w:r>
        <w:rPr>
          <w:rFonts w:cs="Arial"/>
          <w:bCs/>
        </w:rPr>
        <w:t xml:space="preserve"> a</w:t>
      </w:r>
      <w:r>
        <w:rPr>
          <w:rFonts w:cs="Arial" w:hint="eastAsia"/>
          <w:bCs/>
        </w:rPr>
        <w:t xml:space="preserve"> </w:t>
      </w:r>
      <w:proofErr w:type="spellStart"/>
      <w:r>
        <w:rPr>
          <w:rFonts w:cs="Arial" w:hint="eastAsia"/>
          <w:bCs/>
        </w:rPr>
        <w:t>Bioruptor</w:t>
      </w:r>
      <w:proofErr w:type="spellEnd"/>
      <w:r>
        <w:rPr>
          <w:rFonts w:cs="Arial"/>
          <w:bCs/>
        </w:rPr>
        <w:t xml:space="preserve"> on the high setting</w:t>
      </w:r>
      <w:r>
        <w:rPr>
          <w:rFonts w:cs="Arial" w:hint="eastAsia"/>
          <w:bCs/>
        </w:rPr>
        <w:t xml:space="preserve">. </w:t>
      </w:r>
      <w:r>
        <w:rPr>
          <w:rFonts w:cs="Arial"/>
          <w:bCs/>
        </w:rPr>
        <w:t xml:space="preserve">We then immersed </w:t>
      </w:r>
      <w:r>
        <w:rPr>
          <w:rFonts w:cs="Arial" w:hint="eastAsia"/>
          <w:bCs/>
        </w:rPr>
        <w:t xml:space="preserve">the lysate in a solution of 2% </w:t>
      </w:r>
      <w:proofErr w:type="spellStart"/>
      <w:r>
        <w:rPr>
          <w:rFonts w:cs="Arial" w:hint="eastAsia"/>
          <w:bCs/>
        </w:rPr>
        <w:t>HCl</w:t>
      </w:r>
      <w:proofErr w:type="spellEnd"/>
      <w:r>
        <w:rPr>
          <w:rFonts w:cs="Arial" w:hint="eastAsia"/>
          <w:bCs/>
        </w:rPr>
        <w:t xml:space="preserve"> and 80% ethanol overnight at 4</w:t>
      </w:r>
      <w:r w:rsidRPr="00AB4358">
        <w:rPr>
          <w:rFonts w:cs="Arial"/>
          <w:bCs/>
        </w:rPr>
        <w:t>°</w:t>
      </w:r>
      <w:r>
        <w:rPr>
          <w:rFonts w:cs="Arial"/>
          <w:bCs/>
        </w:rPr>
        <w:t>C</w:t>
      </w:r>
      <w:r>
        <w:rPr>
          <w:rFonts w:cs="Arial" w:hint="eastAsia"/>
          <w:bCs/>
        </w:rPr>
        <w:t xml:space="preserve"> and centrifuged at max speed for 10 min at 4</w:t>
      </w:r>
      <w:r w:rsidRPr="00AB4358">
        <w:rPr>
          <w:rFonts w:cs="Arial"/>
          <w:bCs/>
        </w:rPr>
        <w:t>°</w:t>
      </w:r>
      <w:r>
        <w:rPr>
          <w:rFonts w:cs="Arial"/>
          <w:bCs/>
        </w:rPr>
        <w:t>C</w:t>
      </w:r>
      <w:r>
        <w:rPr>
          <w:rFonts w:cs="Arial" w:hint="eastAsia"/>
          <w:bCs/>
        </w:rPr>
        <w:t xml:space="preserve">. </w:t>
      </w:r>
      <w:r>
        <w:rPr>
          <w:rFonts w:cs="Arial"/>
          <w:bCs/>
        </w:rPr>
        <w:t xml:space="preserve">We collected the </w:t>
      </w:r>
      <w:r>
        <w:rPr>
          <w:rFonts w:cs="Arial" w:hint="eastAsia"/>
          <w:bCs/>
        </w:rPr>
        <w:t xml:space="preserve">supernatant </w:t>
      </w:r>
      <w:r>
        <w:rPr>
          <w:rFonts w:cs="Arial"/>
          <w:bCs/>
        </w:rPr>
        <w:t xml:space="preserve">and measured </w:t>
      </w:r>
      <w:r>
        <w:rPr>
          <w:rFonts w:cs="Arial" w:hint="eastAsia"/>
          <w:bCs/>
        </w:rPr>
        <w:t xml:space="preserve">insulin </w:t>
      </w:r>
      <w:r>
        <w:rPr>
          <w:rFonts w:cs="Arial"/>
          <w:bCs/>
        </w:rPr>
        <w:t xml:space="preserve">content </w:t>
      </w:r>
      <w:r>
        <w:rPr>
          <w:rFonts w:cs="Arial" w:hint="eastAsia"/>
          <w:bCs/>
        </w:rPr>
        <w:t xml:space="preserve">using a human insulin ELISA kit (ALPCO). </w:t>
      </w:r>
      <w:r>
        <w:rPr>
          <w:rFonts w:cs="Arial"/>
          <w:bCs/>
        </w:rPr>
        <w:t xml:space="preserve">We resuspended the </w:t>
      </w:r>
      <w:r>
        <w:rPr>
          <w:rFonts w:cs="Arial" w:hint="eastAsia"/>
          <w:bCs/>
        </w:rPr>
        <w:t>pellets in 50</w:t>
      </w:r>
      <w:r w:rsidRPr="00973E17">
        <w:rPr>
          <w:rFonts w:cs="Arial"/>
          <w:bCs/>
        </w:rPr>
        <w:t>µ</w:t>
      </w:r>
      <w:r>
        <w:rPr>
          <w:rFonts w:cs="Arial" w:hint="eastAsia"/>
          <w:bCs/>
        </w:rPr>
        <w:t xml:space="preserve">l TE buffer and </w:t>
      </w:r>
      <w:r>
        <w:rPr>
          <w:rFonts w:cs="Arial"/>
          <w:bCs/>
        </w:rPr>
        <w:t xml:space="preserve">measured </w:t>
      </w:r>
      <w:r>
        <w:rPr>
          <w:rFonts w:cs="Arial" w:hint="eastAsia"/>
          <w:bCs/>
        </w:rPr>
        <w:t xml:space="preserve">DNA content </w:t>
      </w:r>
      <w:r>
        <w:rPr>
          <w:rFonts w:cs="Arial"/>
          <w:bCs/>
        </w:rPr>
        <w:t xml:space="preserve">with </w:t>
      </w:r>
      <w:r>
        <w:rPr>
          <w:rFonts w:cs="Arial" w:hint="eastAsia"/>
          <w:bCs/>
        </w:rPr>
        <w:t xml:space="preserve">Nanodrop. </w:t>
      </w:r>
      <w:r>
        <w:rPr>
          <w:rFonts w:cs="Arial"/>
          <w:bCs/>
        </w:rPr>
        <w:t>We normalized i</w:t>
      </w:r>
      <w:r>
        <w:rPr>
          <w:rFonts w:cs="Arial" w:hint="eastAsia"/>
          <w:bCs/>
        </w:rPr>
        <w:t>nsulin content to DNA content.</w:t>
      </w:r>
    </w:p>
    <w:p w14:paraId="6205005F" w14:textId="68ACE33A" w:rsidR="00780158" w:rsidRPr="00694CFD" w:rsidRDefault="007706A3" w:rsidP="007706A3">
      <w:pPr>
        <w:pStyle w:val="Heading1"/>
      </w:pPr>
      <w:r>
        <w:t>Figure Legends</w:t>
      </w:r>
    </w:p>
    <w:p w14:paraId="03A473C7" w14:textId="77777777" w:rsidR="00A115B4" w:rsidRPr="00A115B4" w:rsidRDefault="00A115B4" w:rsidP="00A115B4"/>
    <w:p w14:paraId="10B41A2B" w14:textId="77969BBD" w:rsidR="00411279" w:rsidRDefault="00411279" w:rsidP="000652A7">
      <w:pPr>
        <w:pStyle w:val="Heading2"/>
        <w:spacing w:line="360" w:lineRule="auto"/>
      </w:pPr>
      <w:r>
        <w:t>Main Figures</w:t>
      </w:r>
    </w:p>
    <w:p w14:paraId="67E1A0A9" w14:textId="77777777" w:rsidR="00797053" w:rsidRPr="00797053" w:rsidRDefault="00797053" w:rsidP="00797053"/>
    <w:p w14:paraId="03BAD9EF" w14:textId="7768563B" w:rsidR="00E475DE" w:rsidRDefault="00E475DE" w:rsidP="000652A7">
      <w:pPr>
        <w:spacing w:line="360" w:lineRule="auto"/>
        <w:jc w:val="both"/>
      </w:pPr>
      <w:r w:rsidRPr="001C13F5">
        <w:rPr>
          <w:b/>
        </w:rPr>
        <w:t>Figure 1.</w:t>
      </w:r>
      <w:r w:rsidR="001C13F5">
        <w:rPr>
          <w:b/>
        </w:rPr>
        <w:t xml:space="preserve"> </w:t>
      </w:r>
      <w:r w:rsidR="00A15893">
        <w:rPr>
          <w:b/>
        </w:rPr>
        <w:t>Pancreatic i</w:t>
      </w:r>
      <w:r w:rsidR="001C13F5">
        <w:rPr>
          <w:b/>
        </w:rPr>
        <w:t xml:space="preserve">slet </w:t>
      </w:r>
      <w:r w:rsidR="00D203E5">
        <w:rPr>
          <w:b/>
        </w:rPr>
        <w:t>cell type</w:t>
      </w:r>
      <w:r w:rsidR="00A64701">
        <w:rPr>
          <w:b/>
        </w:rPr>
        <w:t xml:space="preserve"> accessible chromatin </w:t>
      </w:r>
      <w:r w:rsidR="00D203E5">
        <w:rPr>
          <w:b/>
        </w:rPr>
        <w:t xml:space="preserve">defined </w:t>
      </w:r>
      <w:r w:rsidR="00A64701">
        <w:rPr>
          <w:b/>
        </w:rPr>
        <w:t xml:space="preserve">using </w:t>
      </w:r>
      <w:proofErr w:type="spellStart"/>
      <w:r w:rsidR="00A64701">
        <w:rPr>
          <w:b/>
        </w:rPr>
        <w:t>snATAC</w:t>
      </w:r>
      <w:proofErr w:type="spellEnd"/>
      <w:r w:rsidR="00A64701">
        <w:rPr>
          <w:b/>
        </w:rPr>
        <w:t>-seq</w:t>
      </w:r>
      <w:r w:rsidR="00D203E5">
        <w:rPr>
          <w:b/>
        </w:rPr>
        <w:t xml:space="preserve">. </w:t>
      </w:r>
      <w:r w:rsidR="00D203E5">
        <w:t>(A) Cluster</w:t>
      </w:r>
      <w:r w:rsidR="00624F07">
        <w:t>ing of accessible chromatin profiles from 14.</w:t>
      </w:r>
      <w:r w:rsidR="00186B8D">
        <w:t>2</w:t>
      </w:r>
      <w:r w:rsidR="00624F07">
        <w:t>k pancreatic islet cells identifies 13 distinct clusters</w:t>
      </w:r>
      <w:r w:rsidR="00AC70E6">
        <w:t xml:space="preserve">. Cells are plotted using the first two </w:t>
      </w:r>
      <w:r w:rsidR="00624F07">
        <w:t xml:space="preserve">UMAP </w:t>
      </w:r>
      <w:r w:rsidR="00AC70E6">
        <w:t>components, and clusters are</w:t>
      </w:r>
      <w:r w:rsidR="00624F07">
        <w:t xml:space="preserve"> </w:t>
      </w:r>
      <w:proofErr w:type="spellStart"/>
      <w:r w:rsidR="00AC70E6">
        <w:t>are</w:t>
      </w:r>
      <w:proofErr w:type="spellEnd"/>
      <w:r w:rsidR="00AC70E6">
        <w:t xml:space="preserve"> </w:t>
      </w:r>
      <w:r w:rsidR="00624F07">
        <w:t>assigned cell type identities based on promoter accessibility of known marker genes for each cell type.</w:t>
      </w:r>
      <w:r w:rsidR="001B5981">
        <w:t xml:space="preserve"> </w:t>
      </w:r>
      <w:r w:rsidR="002A3C04">
        <w:t xml:space="preserve">(B) </w:t>
      </w:r>
      <w:r w:rsidR="00624F07">
        <w:t>P</w:t>
      </w:r>
      <w:r w:rsidR="004E7693">
        <w:t xml:space="preserve">romoter accessibility in a </w:t>
      </w:r>
      <w:r w:rsidR="00E639CC">
        <w:t>1</w:t>
      </w:r>
      <w:r w:rsidR="004E7693">
        <w:t xml:space="preserve">kb window around the TSS for </w:t>
      </w:r>
      <w:r w:rsidR="00624F07">
        <w:t xml:space="preserve">selected endocrine and non-endocrine </w:t>
      </w:r>
      <w:r w:rsidR="004E7693">
        <w:t xml:space="preserve">marker </w:t>
      </w:r>
      <w:r w:rsidR="007C6676">
        <w:t>genes</w:t>
      </w:r>
      <w:r w:rsidR="00624F07">
        <w:t xml:space="preserve"> for each profiled cell</w:t>
      </w:r>
      <w:r w:rsidR="007C6676">
        <w:t>.</w:t>
      </w:r>
      <w:r w:rsidR="001B5981">
        <w:t xml:space="preserve"> </w:t>
      </w:r>
      <w:r w:rsidR="00624F07">
        <w:t>A cell is colored if it had promoter accessibility for a given marker gene</w:t>
      </w:r>
      <w:r w:rsidR="00784D0D">
        <w:t>,</w:t>
      </w:r>
      <w:r w:rsidR="00715B41">
        <w:t xml:space="preserve"> and otherwise is grey</w:t>
      </w:r>
      <w:r w:rsidR="00624F07">
        <w:t>.</w:t>
      </w:r>
      <w:r w:rsidR="007C6676">
        <w:t xml:space="preserve"> (C) Genome browser </w:t>
      </w:r>
      <w:r w:rsidR="00624F07">
        <w:t>plots</w:t>
      </w:r>
      <w:r w:rsidR="007C6676">
        <w:t xml:space="preserve"> showing </w:t>
      </w:r>
      <w:r w:rsidR="00624F07">
        <w:t xml:space="preserve">loci around </w:t>
      </w:r>
      <w:r w:rsidR="00254FAC">
        <w:t>hormone</w:t>
      </w:r>
      <w:r w:rsidR="00624F07">
        <w:t xml:space="preserve"> genes for</w:t>
      </w:r>
      <w:r w:rsidR="00254FAC">
        <w:t xml:space="preserve"> endocrine islet cell types, including </w:t>
      </w:r>
      <w:r w:rsidR="00254FAC" w:rsidRPr="00624F07">
        <w:rPr>
          <w:i/>
        </w:rPr>
        <w:t>GCG</w:t>
      </w:r>
      <w:r w:rsidR="00254FAC">
        <w:t xml:space="preserve"> (alpha), </w:t>
      </w:r>
      <w:r w:rsidR="00254FAC" w:rsidRPr="00624F07">
        <w:rPr>
          <w:i/>
        </w:rPr>
        <w:t>INS-IGF2</w:t>
      </w:r>
      <w:r w:rsidR="00254FAC">
        <w:t xml:space="preserve"> (beta), </w:t>
      </w:r>
      <w:r w:rsidR="00254FAC" w:rsidRPr="00624F07">
        <w:rPr>
          <w:i/>
        </w:rPr>
        <w:t>SST</w:t>
      </w:r>
      <w:r w:rsidR="00254FAC">
        <w:t xml:space="preserve"> (delta), and </w:t>
      </w:r>
      <w:r w:rsidR="00254FAC" w:rsidRPr="00624F07">
        <w:rPr>
          <w:i/>
        </w:rPr>
        <w:t>PPY</w:t>
      </w:r>
      <w:r w:rsidR="00254FAC">
        <w:t xml:space="preserve"> (gamma)</w:t>
      </w:r>
      <w:r w:rsidR="00624F07">
        <w:t>, and aggregate read density for cells within each cell type cluster</w:t>
      </w:r>
      <w:r w:rsidR="00254FAC">
        <w:t xml:space="preserve">. </w:t>
      </w:r>
      <w:r w:rsidR="003A3797">
        <w:t>The promoter region for each gene is highlighted</w:t>
      </w:r>
      <w:r w:rsidR="00624F07">
        <w:t>, and the number of cells for each cell type cluster is listed in parenthesis</w:t>
      </w:r>
      <w:r w:rsidR="003A3797">
        <w:t xml:space="preserve">. (D) Spearman correlation </w:t>
      </w:r>
      <w:r w:rsidR="008C46C6">
        <w:t>between t-statistics of marker</w:t>
      </w:r>
      <w:r w:rsidR="0015535B">
        <w:t xml:space="preserve"> genes based on</w:t>
      </w:r>
      <w:r w:rsidR="008C46C6">
        <w:t xml:space="preserve"> promoter</w:t>
      </w:r>
      <w:r w:rsidR="0015535B">
        <w:t xml:space="preserve"> accessibility</w:t>
      </w:r>
      <w:r w:rsidR="008C46C6">
        <w:t xml:space="preserve"> (</w:t>
      </w:r>
      <w:proofErr w:type="spellStart"/>
      <w:r w:rsidR="008C46C6">
        <w:t>snATAC-seq</w:t>
      </w:r>
      <w:proofErr w:type="spellEnd"/>
      <w:r w:rsidR="008C46C6">
        <w:t xml:space="preserve">) or </w:t>
      </w:r>
      <w:r w:rsidR="0015535B">
        <w:t>gene expression</w:t>
      </w:r>
      <w:r w:rsidR="00297EF4">
        <w:t xml:space="preserve"> (</w:t>
      </w:r>
      <w:proofErr w:type="spellStart"/>
      <w:r w:rsidR="00297EF4">
        <w:t>scRNA-seq</w:t>
      </w:r>
      <w:proofErr w:type="spellEnd"/>
      <w:r w:rsidR="00297EF4">
        <w:t xml:space="preserve">) </w:t>
      </w:r>
      <w:r w:rsidR="003A3797">
        <w:t xml:space="preserve">using the top 100 most specific </w:t>
      </w:r>
      <w:r w:rsidR="003A3797">
        <w:lastRenderedPageBreak/>
        <w:t xml:space="preserve">promoters from </w:t>
      </w:r>
      <w:r w:rsidR="008C46C6">
        <w:t xml:space="preserve">each islet </w:t>
      </w:r>
      <w:proofErr w:type="spellStart"/>
      <w:r w:rsidR="008C46C6">
        <w:t>snATAC-seq</w:t>
      </w:r>
      <w:proofErr w:type="spellEnd"/>
      <w:r w:rsidR="008C46C6">
        <w:t xml:space="preserve"> cluster.</w:t>
      </w:r>
      <w:r w:rsidR="00297EF4">
        <w:t xml:space="preserve"> (E) </w:t>
      </w:r>
      <w:r w:rsidR="00507C64">
        <w:t>N</w:t>
      </w:r>
      <w:r w:rsidR="00297EF4">
        <w:t xml:space="preserve">ormalized </w:t>
      </w:r>
      <w:proofErr w:type="spellStart"/>
      <w:r w:rsidR="00297EF4">
        <w:t>chromVAR</w:t>
      </w:r>
      <w:proofErr w:type="spellEnd"/>
      <w:r w:rsidR="00297EF4">
        <w:t xml:space="preserve"> motif enrichment</w:t>
      </w:r>
      <w:r w:rsidR="00E735CA">
        <w:t xml:space="preserve"> values for </w:t>
      </w:r>
      <w:r w:rsidR="0015535B">
        <w:t xml:space="preserve">111 </w:t>
      </w:r>
      <w:r w:rsidR="0015547C">
        <w:t xml:space="preserve">TF sequence </w:t>
      </w:r>
      <w:r w:rsidR="00E735CA">
        <w:t xml:space="preserve">motifs that </w:t>
      </w:r>
      <w:r w:rsidR="0015535B">
        <w:t>have</w:t>
      </w:r>
      <w:r w:rsidR="00E735CA">
        <w:t xml:space="preserve"> variable</w:t>
      </w:r>
      <w:r w:rsidR="0015535B">
        <w:t xml:space="preserve"> activity</w:t>
      </w:r>
      <w:r w:rsidR="00E735CA">
        <w:t xml:space="preserve"> across clusters</w:t>
      </w:r>
      <w:r w:rsidR="005969E5">
        <w:t>.</w:t>
      </w:r>
      <w:r w:rsidR="001B5981">
        <w:t xml:space="preserve"> </w:t>
      </w:r>
      <w:r w:rsidR="00AC70E6">
        <w:t xml:space="preserve">We </w:t>
      </w:r>
      <w:r w:rsidR="005969E5">
        <w:t xml:space="preserve">collapsed </w:t>
      </w:r>
      <w:r w:rsidR="00AC70E6">
        <w:t xml:space="preserve">multiple clusters for each cell type </w:t>
      </w:r>
      <w:r w:rsidR="005969E5">
        <w:t>into a single cluster</w:t>
      </w:r>
      <w:r w:rsidR="003F415F">
        <w:t>.</w:t>
      </w:r>
      <w:r w:rsidR="001B5981">
        <w:t xml:space="preserve"> </w:t>
      </w:r>
      <w:r w:rsidR="00920E9A">
        <w:t>P</w:t>
      </w:r>
      <w:r w:rsidR="003F415F">
        <w:t xml:space="preserve">osition weight matrices </w:t>
      </w:r>
      <w:r w:rsidR="00920E9A">
        <w:t>and names</w:t>
      </w:r>
      <w:r w:rsidR="000B0CA3">
        <w:t xml:space="preserve"> are </w:t>
      </w:r>
      <w:r w:rsidR="0015547C">
        <w:t>shown for</w:t>
      </w:r>
      <w:r w:rsidR="003F415F">
        <w:t xml:space="preserve"> </w:t>
      </w:r>
      <w:r w:rsidR="0015547C">
        <w:t xml:space="preserve">sequence </w:t>
      </w:r>
      <w:r w:rsidR="003F415F">
        <w:t>moti</w:t>
      </w:r>
      <w:r w:rsidR="0015547C">
        <w:t>fs for TF families enriched across different endocrine and non-endocrine cell types</w:t>
      </w:r>
      <w:r w:rsidR="00920E9A">
        <w:t>.</w:t>
      </w:r>
      <w:r w:rsidR="0015547C">
        <w:t xml:space="preserve"> E</w:t>
      </w:r>
      <w:r w:rsidR="00920E9A">
        <w:t>nrichment z-score</w:t>
      </w:r>
      <w:r w:rsidR="0015547C">
        <w:t>s</w:t>
      </w:r>
      <w:r w:rsidR="00920E9A">
        <w:t xml:space="preserve"> for </w:t>
      </w:r>
      <w:r w:rsidR="0015547C">
        <w:t xml:space="preserve">FOXA and PDX in </w:t>
      </w:r>
      <w:r w:rsidR="00920E9A">
        <w:t>each cell projected onto UMAP coordinates</w:t>
      </w:r>
      <w:r w:rsidR="007A1917">
        <w:t>.</w:t>
      </w:r>
    </w:p>
    <w:p w14:paraId="22A133B7" w14:textId="0D176DF0" w:rsidR="007A1917" w:rsidRPr="00490685" w:rsidRDefault="007A1917" w:rsidP="000652A7">
      <w:pPr>
        <w:spacing w:line="360" w:lineRule="auto"/>
        <w:jc w:val="both"/>
      </w:pPr>
      <w:r w:rsidRPr="00BF4DAF">
        <w:rPr>
          <w:b/>
        </w:rPr>
        <w:t xml:space="preserve">Figure 2. </w:t>
      </w:r>
      <w:r w:rsidR="00A82D0C">
        <w:rPr>
          <w:b/>
        </w:rPr>
        <w:t>Heterogeneity in</w:t>
      </w:r>
      <w:r w:rsidR="00BF4DAF" w:rsidRPr="00BF4DAF">
        <w:rPr>
          <w:b/>
        </w:rPr>
        <w:t xml:space="preserve"> alpha and beta cell</w:t>
      </w:r>
      <w:r w:rsidR="00F242DE">
        <w:rPr>
          <w:b/>
        </w:rPr>
        <w:t xml:space="preserve"> accessible chromatin</w:t>
      </w:r>
      <w:r w:rsidR="00A82D0C">
        <w:rPr>
          <w:b/>
        </w:rPr>
        <w:t xml:space="preserve"> and regulatory programs</w:t>
      </w:r>
      <w:r w:rsidR="00BF4DAF" w:rsidRPr="00BF4DAF">
        <w:rPr>
          <w:b/>
        </w:rPr>
        <w:t>.</w:t>
      </w:r>
      <w:r w:rsidR="00A25A8C">
        <w:rPr>
          <w:b/>
        </w:rPr>
        <w:t xml:space="preserve"> </w:t>
      </w:r>
      <w:r w:rsidR="00A25A8C">
        <w:t xml:space="preserve">(A) </w:t>
      </w:r>
      <w:r w:rsidR="00A82D0C">
        <w:t>Gene promoters with significantly different chromatin accessibility across sub-clusters of alpha cells (left) and beta cells (right).</w:t>
      </w:r>
      <w:r w:rsidR="001B5981">
        <w:t xml:space="preserve"> </w:t>
      </w:r>
      <w:r w:rsidR="00A82D0C">
        <w:t xml:space="preserve">Among genes with </w:t>
      </w:r>
      <w:r w:rsidR="00856DA2">
        <w:t xml:space="preserve">increased promoter accessibility in ‘alpha 1’ and ‘beta 1’ sub-clusters include </w:t>
      </w:r>
      <w:r w:rsidR="00856DA2">
        <w:rPr>
          <w:i/>
        </w:rPr>
        <w:t xml:space="preserve">GCG </w:t>
      </w:r>
      <w:r w:rsidR="00856DA2">
        <w:t xml:space="preserve">(glucagon) for alpha cells and </w:t>
      </w:r>
      <w:r w:rsidR="00856DA2">
        <w:rPr>
          <w:i/>
        </w:rPr>
        <w:t xml:space="preserve">INS </w:t>
      </w:r>
      <w:r w:rsidR="00856DA2">
        <w:t xml:space="preserve">(insulin) for beta cells, as well as genes involved in glucose response and hormone secretion such as </w:t>
      </w:r>
      <w:r w:rsidR="00856DA2">
        <w:rPr>
          <w:i/>
        </w:rPr>
        <w:t xml:space="preserve">G6PC2, GCK </w:t>
      </w:r>
      <w:r w:rsidR="00856DA2">
        <w:t xml:space="preserve">and </w:t>
      </w:r>
      <w:r w:rsidR="00856DA2">
        <w:rPr>
          <w:i/>
        </w:rPr>
        <w:t>SLC30A8.</w:t>
      </w:r>
      <w:r w:rsidR="001B5981">
        <w:t xml:space="preserve"> </w:t>
      </w:r>
      <w:r w:rsidR="003215CE">
        <w:t xml:space="preserve">Conversely, genes with increased promoter accessibility in ‘alpha 2’ and ‘beta 2’ sub-clusters included transcription factors such as </w:t>
      </w:r>
      <w:r w:rsidR="003215CE">
        <w:rPr>
          <w:i/>
        </w:rPr>
        <w:t xml:space="preserve">FOSL2 </w:t>
      </w:r>
      <w:r w:rsidR="003215CE">
        <w:t xml:space="preserve">and </w:t>
      </w:r>
      <w:r w:rsidR="003215CE">
        <w:rPr>
          <w:i/>
        </w:rPr>
        <w:t>ATF3.</w:t>
      </w:r>
      <w:r w:rsidR="001B5981">
        <w:rPr>
          <w:i/>
        </w:rPr>
        <w:t xml:space="preserve"> </w:t>
      </w:r>
      <w:r w:rsidR="00490685">
        <w:t xml:space="preserve">(B) </w:t>
      </w:r>
      <w:r w:rsidR="00B326A6">
        <w:t>G</w:t>
      </w:r>
      <w:r w:rsidR="00490685">
        <w:t xml:space="preserve">enes with differential promoter accessibility for alpha and beta cell sub-clusters were enriched for </w:t>
      </w:r>
      <w:r w:rsidR="00FB5D1C">
        <w:t xml:space="preserve">(left) </w:t>
      </w:r>
      <w:r w:rsidR="00490685">
        <w:t xml:space="preserve">genes in </w:t>
      </w:r>
      <w:r w:rsidR="00B326A6">
        <w:t>different</w:t>
      </w:r>
      <w:r w:rsidR="00490685">
        <w:t xml:space="preserve"> beta cell sub-sets </w:t>
      </w:r>
      <w:r w:rsidR="00B326A6">
        <w:t>identified in an</w:t>
      </w:r>
      <w:r w:rsidR="00490685">
        <w:t xml:space="preserve"> islet single cell gene expression </w:t>
      </w:r>
      <w:r w:rsidR="00B326A6">
        <w:t xml:space="preserve">study </w:t>
      </w:r>
      <w:r w:rsidR="00490685">
        <w:t>(</w:t>
      </w:r>
      <w:r w:rsidR="00490685">
        <w:rPr>
          <w:rFonts w:ascii="Symbol" w:hAnsi="Symbol"/>
        </w:rPr>
        <w:t></w:t>
      </w:r>
      <w:r w:rsidR="00490685">
        <w:t xml:space="preserve"> sub. 1-4)</w:t>
      </w:r>
      <w:r w:rsidR="00FB5D1C">
        <w:t>, (middle) gene sets with differential promoter accessibility across alpha and beta cells, and (right) Gene Ontology terms for biological processes related to glucose response, hormone secretion, stress response, insulin sig</w:t>
      </w:r>
      <w:r w:rsidR="004C3D59">
        <w:t>n</w:t>
      </w:r>
      <w:r w:rsidR="00FB5D1C">
        <w:t>aling and cell cycle.</w:t>
      </w:r>
      <w:r w:rsidR="001F187F">
        <w:t xml:space="preserve"> (C) Normalized </w:t>
      </w:r>
      <w:proofErr w:type="spellStart"/>
      <w:r w:rsidR="001F187F">
        <w:t>chromVAR</w:t>
      </w:r>
      <w:proofErr w:type="spellEnd"/>
      <w:r w:rsidR="001F187F">
        <w:t xml:space="preserve"> enrichments for 111 TF motifs grouped by alpha and beta cell sub-cluster.</w:t>
      </w:r>
      <w:r w:rsidR="001B5981">
        <w:t xml:space="preserve"> </w:t>
      </w:r>
      <w:r w:rsidR="001F187F">
        <w:t>We observed motif</w:t>
      </w:r>
      <w:r w:rsidR="00346252">
        <w:t xml:space="preserve">s enriched for different </w:t>
      </w:r>
      <w:r w:rsidR="001F187F">
        <w:t>sub-clusters including</w:t>
      </w:r>
      <w:r w:rsidR="00B6681F">
        <w:t xml:space="preserve"> RFX </w:t>
      </w:r>
      <w:r w:rsidR="00346252">
        <w:t>family members (RFX2-5) for alpha 1 and beta 1, and FOS/JUN family members for alpha 2 and beta 2.</w:t>
      </w:r>
      <w:r w:rsidR="001B5981">
        <w:t xml:space="preserve"> </w:t>
      </w:r>
      <w:r w:rsidR="00346252">
        <w:t>Enrichment</w:t>
      </w:r>
      <w:r w:rsidR="00C5443F">
        <w:t xml:space="preserve"> z-scores</w:t>
      </w:r>
      <w:r w:rsidR="00346252">
        <w:t xml:space="preserve"> of RFX3 and FOS::JUN motifs for each cell are plotted on UMAP coordinates, and the boxplots below each plot show enrichment values for each alpha and beta sub-cluster.</w:t>
      </w:r>
      <w:r w:rsidR="001B5981">
        <w:t xml:space="preserve"> </w:t>
      </w:r>
      <w:r w:rsidR="00346252">
        <w:t xml:space="preserve">(D) Ordering of alpha and beta cells on a trajectory using high </w:t>
      </w:r>
      <w:r w:rsidR="00346252">
        <w:rPr>
          <w:i/>
        </w:rPr>
        <w:t xml:space="preserve">GCG/INS </w:t>
      </w:r>
      <w:r w:rsidR="00346252">
        <w:t>as the anchor point with Cicero.</w:t>
      </w:r>
      <w:r w:rsidR="001B5981">
        <w:t xml:space="preserve"> </w:t>
      </w:r>
      <w:r w:rsidR="00346252">
        <w:t xml:space="preserve">Plots show cells binned across this trajectory from left to right, where the top shows the percentage of cells in state 1/state 2 in a given bin and the bottom shows </w:t>
      </w:r>
      <w:proofErr w:type="spellStart"/>
      <w:r w:rsidR="00346252">
        <w:t>chromVAR</w:t>
      </w:r>
      <w:proofErr w:type="spellEnd"/>
      <w:r w:rsidR="00346252">
        <w:t xml:space="preserve"> enrichments for motifs in a given bin.</w:t>
      </w:r>
      <w:r w:rsidR="001B5981">
        <w:t xml:space="preserve"> </w:t>
      </w:r>
      <w:r w:rsidR="00346252">
        <w:t>(E)</w:t>
      </w:r>
      <w:r w:rsidR="001B5981">
        <w:t xml:space="preserve"> </w:t>
      </w:r>
      <w:r w:rsidR="00346252">
        <w:t>Motifs in the FOS/JUN family show increasing enrichment across the alpha and beta cell trajectory.</w:t>
      </w:r>
      <w:r w:rsidR="001B5981">
        <w:t xml:space="preserve"> </w:t>
      </w:r>
      <w:r w:rsidR="00B948E2">
        <w:t>S</w:t>
      </w:r>
      <w:r w:rsidR="00346252">
        <w:t>pecific genes in the FOS/JUN family with matching patterns of promoter accessibility</w:t>
      </w:r>
      <w:r w:rsidR="00B948E2">
        <w:t xml:space="preserve"> </w:t>
      </w:r>
      <w:r w:rsidR="00317051">
        <w:t>(</w:t>
      </w:r>
      <w:r w:rsidR="00A24684">
        <w:t>Spearman correlation&gt;.9</w:t>
      </w:r>
      <w:r w:rsidR="00317051">
        <w:t>)</w:t>
      </w:r>
      <w:r w:rsidR="000C470F">
        <w:t xml:space="preserve"> are highlighted</w:t>
      </w:r>
      <w:r w:rsidR="0090036E">
        <w:t xml:space="preserve"> (in blue and starred)</w:t>
      </w:r>
      <w:r w:rsidR="00346252">
        <w:t xml:space="preserve">, </w:t>
      </w:r>
      <w:r w:rsidR="00317051">
        <w:t xml:space="preserve">such as </w:t>
      </w:r>
      <w:r w:rsidR="00B948E2">
        <w:t xml:space="preserve">FOSL1, </w:t>
      </w:r>
      <w:r w:rsidR="00317051">
        <w:t>FOSL2</w:t>
      </w:r>
      <w:r w:rsidR="00B948E2">
        <w:t>,</w:t>
      </w:r>
      <w:r w:rsidR="00317051">
        <w:t xml:space="preserve"> and JUND.</w:t>
      </w:r>
      <w:r w:rsidR="00EF6F31">
        <w:t xml:space="preserve"> </w:t>
      </w:r>
      <w:r w:rsidR="00346252">
        <w:t xml:space="preserve"> </w:t>
      </w:r>
    </w:p>
    <w:p w14:paraId="46A9E035" w14:textId="1CC1752E" w:rsidR="004E4C21" w:rsidRDefault="004E4C21" w:rsidP="000652A7">
      <w:pPr>
        <w:spacing w:line="360" w:lineRule="auto"/>
        <w:jc w:val="both"/>
      </w:pPr>
      <w:r w:rsidRPr="006337B7">
        <w:rPr>
          <w:b/>
        </w:rPr>
        <w:t xml:space="preserve">Figure </w:t>
      </w:r>
      <w:r>
        <w:rPr>
          <w:b/>
        </w:rPr>
        <w:t>3</w:t>
      </w:r>
      <w:r w:rsidRPr="006337B7">
        <w:rPr>
          <w:b/>
        </w:rPr>
        <w:t xml:space="preserve">. </w:t>
      </w:r>
      <w:r w:rsidR="00B1189B">
        <w:rPr>
          <w:b/>
        </w:rPr>
        <w:t>Enrichment of i</w:t>
      </w:r>
      <w:r w:rsidR="00FC3110">
        <w:rPr>
          <w:b/>
        </w:rPr>
        <w:t>slet s</w:t>
      </w:r>
      <w:r w:rsidR="006F72D9">
        <w:rPr>
          <w:b/>
        </w:rPr>
        <w:t xml:space="preserve">ingle cell </w:t>
      </w:r>
      <w:r w:rsidR="00B1189B">
        <w:rPr>
          <w:b/>
        </w:rPr>
        <w:t>accessible chromatin</w:t>
      </w:r>
      <w:r w:rsidRPr="006337B7">
        <w:rPr>
          <w:b/>
        </w:rPr>
        <w:t xml:space="preserve"> </w:t>
      </w:r>
      <w:r w:rsidR="00B1189B">
        <w:rPr>
          <w:b/>
        </w:rPr>
        <w:t>for</w:t>
      </w:r>
      <w:r w:rsidRPr="006337B7">
        <w:rPr>
          <w:b/>
        </w:rPr>
        <w:t xml:space="preserve"> diabetes and related trait</w:t>
      </w:r>
      <w:r w:rsidR="00FC0A40">
        <w:rPr>
          <w:b/>
        </w:rPr>
        <w:t xml:space="preserve"> </w:t>
      </w:r>
      <w:r w:rsidR="00FC3110">
        <w:rPr>
          <w:b/>
        </w:rPr>
        <w:t xml:space="preserve">genetic </w:t>
      </w:r>
      <w:r w:rsidR="00FC0A40">
        <w:rPr>
          <w:b/>
        </w:rPr>
        <w:t>association data</w:t>
      </w:r>
      <w:r w:rsidRPr="006337B7">
        <w:rPr>
          <w:b/>
        </w:rPr>
        <w:t>.</w:t>
      </w:r>
      <w:r>
        <w:t xml:space="preserve"> (A) Cell type specific LD score regression enrichment Z-scores for </w:t>
      </w:r>
      <w:r w:rsidR="00EA4CBA">
        <w:t xml:space="preserve">diabetes-related </w:t>
      </w:r>
      <w:r>
        <w:t xml:space="preserve">quantitative </w:t>
      </w:r>
      <w:r w:rsidR="00EA4CBA">
        <w:t>endophenotypes</w:t>
      </w:r>
      <w:r>
        <w:t xml:space="preserve"> (top), </w:t>
      </w:r>
      <w:r w:rsidR="008876F1">
        <w:t xml:space="preserve">type 1 and 2 </w:t>
      </w:r>
      <w:r>
        <w:t xml:space="preserve">diabetes (middle), and control traits (bottom) for islet </w:t>
      </w:r>
      <w:proofErr w:type="spellStart"/>
      <w:r>
        <w:t>snATAC-seq</w:t>
      </w:r>
      <w:proofErr w:type="spellEnd"/>
      <w:r>
        <w:t xml:space="preserve"> clusters. **</w:t>
      </w:r>
      <w:r w:rsidR="00691C96">
        <w:t>FDR</w:t>
      </w:r>
      <w:r>
        <w:t xml:space="preserve">&lt;.01 </w:t>
      </w:r>
      <w:r w:rsidRPr="00691C96">
        <w:t>*</w:t>
      </w:r>
      <w:r w:rsidR="00691C96">
        <w:t>FDR</w:t>
      </w:r>
      <w:r w:rsidRPr="00691C96">
        <w:t>&lt;.</w:t>
      </w:r>
      <w:r w:rsidR="00691C96">
        <w:t>1</w:t>
      </w:r>
      <w:r>
        <w:t xml:space="preserve">. (B) Single cell enrichment Z-scores from </w:t>
      </w:r>
      <w:proofErr w:type="spellStart"/>
      <w:r>
        <w:t>polyTest</w:t>
      </w:r>
      <w:proofErr w:type="spellEnd"/>
      <w:r>
        <w:t xml:space="preserve"> for fasting glucose, type 2 diabetes, major depressive disorder</w:t>
      </w:r>
      <w:r w:rsidR="007F26BC">
        <w:t>, and lupus</w:t>
      </w:r>
      <w:r w:rsidR="00B850C3">
        <w:t xml:space="preserve"> </w:t>
      </w:r>
      <w:r>
        <w:lastRenderedPageBreak/>
        <w:t>projected onto UMAP coordinates</w:t>
      </w:r>
      <w:r w:rsidR="001445D3">
        <w:t xml:space="preserve"> (left</w:t>
      </w:r>
      <w:r w:rsidR="007F26BC">
        <w:t xml:space="preserve"> panels</w:t>
      </w:r>
      <w:r w:rsidR="001445D3">
        <w:t xml:space="preserve">), </w:t>
      </w:r>
      <w:r w:rsidR="007F26BC">
        <w:t xml:space="preserve">boxplot showing z-score enrichment distribution per </w:t>
      </w:r>
      <w:r w:rsidR="001445D3">
        <w:t>cell type and state (</w:t>
      </w:r>
      <w:r w:rsidR="00680B64">
        <w:t>middle</w:t>
      </w:r>
      <w:r w:rsidR="007F26BC">
        <w:t xml:space="preserve"> panels</w:t>
      </w:r>
      <w:r w:rsidR="001445D3">
        <w:t>)</w:t>
      </w:r>
      <w:r w:rsidR="00680B64">
        <w:t>,</w:t>
      </w:r>
      <w:r w:rsidR="001445D3">
        <w:t xml:space="preserve"> </w:t>
      </w:r>
      <w:r w:rsidR="00680B64">
        <w:t>and</w:t>
      </w:r>
      <w:r w:rsidR="001445D3">
        <w:t xml:space="preserve"> </w:t>
      </w:r>
      <w:r w:rsidR="006D0ABF">
        <w:t xml:space="preserve">z-score enrichment distribution </w:t>
      </w:r>
      <w:r>
        <w:t>split into 10 bins based on beta cell trajectory value</w:t>
      </w:r>
      <w:r w:rsidR="00680B64">
        <w:t xml:space="preserve"> (right</w:t>
      </w:r>
      <w:r w:rsidR="007F26BC">
        <w:t xml:space="preserve"> panels</w:t>
      </w:r>
      <w:r w:rsidR="00680B64">
        <w:t>)</w:t>
      </w:r>
      <w:r>
        <w:t xml:space="preserve">. (C) Genome browser shot of the </w:t>
      </w:r>
      <w:r w:rsidRPr="00C557BB">
        <w:rPr>
          <w:i/>
        </w:rPr>
        <w:t>DGKB</w:t>
      </w:r>
      <w:r>
        <w:t xml:space="preserve"> locus which is associated with both type 2 diabetes and fasting glucose</w:t>
      </w:r>
      <w:r w:rsidR="00B746D5">
        <w:t xml:space="preserve"> level</w:t>
      </w:r>
      <w:r w:rsidR="008A560F">
        <w:t xml:space="preserve">. </w:t>
      </w:r>
      <w:r w:rsidR="009A5713">
        <w:t>Candidate causal variant</w:t>
      </w:r>
      <w:r w:rsidR="00827A2C">
        <w:t xml:space="preserve">s </w:t>
      </w:r>
      <w:r>
        <w:t>fal</w:t>
      </w:r>
      <w:r w:rsidR="00D17B51">
        <w:t>l</w:t>
      </w:r>
      <w:r>
        <w:t xml:space="preserve"> in an enhancer </w:t>
      </w:r>
      <w:r w:rsidR="006D0ABF">
        <w:t xml:space="preserve">with higher accessibility </w:t>
      </w:r>
      <w:r w:rsidR="008A560F">
        <w:t>in beta 1</w:t>
      </w:r>
      <w:r w:rsidR="006D0ABF">
        <w:t xml:space="preserve"> and with </w:t>
      </w:r>
      <w:r>
        <w:t xml:space="preserve">dynamic chromatin accessibility </w:t>
      </w:r>
      <w:r w:rsidR="001A6753">
        <w:t xml:space="preserve">decreasing </w:t>
      </w:r>
      <w:r>
        <w:t>across the beta cell trajectory</w:t>
      </w:r>
      <w:r w:rsidR="00157682">
        <w:t xml:space="preserve">. (D) </w:t>
      </w:r>
      <w:r w:rsidR="00FF02FD">
        <w:t xml:space="preserve">Correlation between single cell FG level enrichments and TF motif enrichments from </w:t>
      </w:r>
      <w:proofErr w:type="spellStart"/>
      <w:r w:rsidR="00FF02FD">
        <w:t>chromVAR</w:t>
      </w:r>
      <w:proofErr w:type="spellEnd"/>
      <w:r w:rsidR="008649C5">
        <w:t xml:space="preserve"> across all 14.</w:t>
      </w:r>
      <w:r w:rsidR="00186B8D">
        <w:t>2</w:t>
      </w:r>
      <w:r w:rsidR="008649C5">
        <w:t>k cells (</w:t>
      </w:r>
      <w:r w:rsidR="001A6753">
        <w:t>left</w:t>
      </w:r>
      <w:r w:rsidR="008649C5">
        <w:t>) and 7.2k beta cells (</w:t>
      </w:r>
      <w:r w:rsidR="001A6753">
        <w:t>right</w:t>
      </w:r>
      <w:r w:rsidR="008649C5">
        <w:t>).</w:t>
      </w:r>
      <w:r w:rsidR="00137D6C">
        <w:t xml:space="preserve"> </w:t>
      </w:r>
      <w:r w:rsidR="0089669A">
        <w:t>Across all cells, FG level is positively correlated with beta cell TFs such as PDX1 and NKX6</w:t>
      </w:r>
      <w:r w:rsidR="0077104E">
        <w:t>-</w:t>
      </w:r>
      <w:r w:rsidR="0089669A">
        <w:t>1 and negatively correlated with alpha cell TFs such as GATA.</w:t>
      </w:r>
      <w:r w:rsidR="00137D6C">
        <w:t xml:space="preserve"> </w:t>
      </w:r>
      <w:r w:rsidR="0089669A">
        <w:t xml:space="preserve">Within beta cells, FG level is </w:t>
      </w:r>
      <w:r w:rsidR="00F50E9D">
        <w:t xml:space="preserve">positively </w:t>
      </w:r>
      <w:r w:rsidR="0089669A">
        <w:t xml:space="preserve">correlated with </w:t>
      </w:r>
      <w:r w:rsidR="00DE68A7">
        <w:t>TF moti</w:t>
      </w:r>
      <w:r w:rsidR="00F50E9D">
        <w:t>f</w:t>
      </w:r>
      <w:r w:rsidR="00DE68A7">
        <w:t xml:space="preserve">s </w:t>
      </w:r>
      <w:r w:rsidR="00715754">
        <w:t xml:space="preserve">enriched in the beta 1 state </w:t>
      </w:r>
      <w:r w:rsidR="00DE68A7">
        <w:t xml:space="preserve">such as </w:t>
      </w:r>
      <w:r w:rsidR="0089669A">
        <w:t xml:space="preserve">RFX, NRL/MAF, </w:t>
      </w:r>
      <w:r w:rsidR="002B38B5">
        <w:t>and FOXA1</w:t>
      </w:r>
      <w:r w:rsidR="00F50E9D">
        <w:t xml:space="preserve">, and negatively correlated with </w:t>
      </w:r>
      <w:r w:rsidR="00715754">
        <w:t xml:space="preserve">TF motifs enriched in the beta 2 state such as </w:t>
      </w:r>
      <w:r w:rsidR="002B38B5">
        <w:t xml:space="preserve">JUND </w:t>
      </w:r>
      <w:r w:rsidR="003D6C26">
        <w:t xml:space="preserve">and </w:t>
      </w:r>
      <w:r w:rsidR="002B38B5">
        <w:t>NFE2</w:t>
      </w:r>
      <w:r w:rsidR="003D6C26">
        <w:t>.</w:t>
      </w:r>
      <w:r w:rsidR="001B5981">
        <w:t xml:space="preserve"> </w:t>
      </w:r>
    </w:p>
    <w:p w14:paraId="4F69B293" w14:textId="194CD52F" w:rsidR="00300F59" w:rsidRDefault="00300F59" w:rsidP="00300F59">
      <w:pPr>
        <w:spacing w:line="360" w:lineRule="auto"/>
        <w:jc w:val="both"/>
        <w:rPr>
          <w:highlight w:val="lightGray"/>
        </w:rPr>
      </w:pPr>
      <w:r w:rsidRPr="005217F0">
        <w:rPr>
          <w:b/>
        </w:rPr>
        <w:t xml:space="preserve">Figure 4. </w:t>
      </w:r>
      <w:r>
        <w:rPr>
          <w:b/>
        </w:rPr>
        <w:t xml:space="preserve">Genetic </w:t>
      </w:r>
      <w:r w:rsidRPr="005217F0">
        <w:rPr>
          <w:b/>
        </w:rPr>
        <w:t xml:space="preserve">variants </w:t>
      </w:r>
      <w:r>
        <w:rPr>
          <w:b/>
        </w:rPr>
        <w:t>with islet cell type- and state-specific effects on</w:t>
      </w:r>
      <w:r w:rsidRPr="005217F0">
        <w:rPr>
          <w:b/>
        </w:rPr>
        <w:t xml:space="preserve"> chromatin accessibility.</w:t>
      </w:r>
      <w:r>
        <w:t xml:space="preserve"> (A) Percentage of variants that had significant </w:t>
      </w:r>
      <w:proofErr w:type="spellStart"/>
      <w:r>
        <w:t>deltaSVM</w:t>
      </w:r>
      <w:proofErr w:type="spellEnd"/>
      <w:r>
        <w:t xml:space="preserve"> predictions at FDR&lt;.1 for the reference (ref) or alternate (alt) allele in different endocrine cell types and states. (B) Spearman correlation comparing </w:t>
      </w:r>
      <w:proofErr w:type="spellStart"/>
      <w:r>
        <w:t>deltaSVM</w:t>
      </w:r>
      <w:proofErr w:type="spellEnd"/>
      <w:r>
        <w:t xml:space="preserve"> score to chromatin accessibility allelic imbalance Z-scores using variants with significant </w:t>
      </w:r>
      <w:proofErr w:type="spellStart"/>
      <w:r>
        <w:t>deltaSVM</w:t>
      </w:r>
      <w:proofErr w:type="spellEnd"/>
      <w:r>
        <w:t xml:space="preserve"> predictions for alpha and beta subtypes. (C) Luciferase gene reporter assays of </w:t>
      </w:r>
      <w:r w:rsidR="000149BA">
        <w:t>five fine-mapped</w:t>
      </w:r>
      <w:r>
        <w:t xml:space="preserve"> T2D variants with predicted beta cell effects in MIN6 cells. All tested variants had significant effects in reporter assays and were directionally consistent with </w:t>
      </w:r>
      <w:proofErr w:type="spellStart"/>
      <w:r>
        <w:t>deltaSVM</w:t>
      </w:r>
      <w:proofErr w:type="spellEnd"/>
      <w:r>
        <w:t xml:space="preserve"> effects (highlighted with a circle around the predicted allele). 2-sided Student’s T-test *P&lt;.05 **P&lt;.01 ***P&lt;.001</w:t>
      </w:r>
      <w:r w:rsidR="00CC3066">
        <w:t>.</w:t>
      </w:r>
      <w:r>
        <w:t xml:space="preserve"> (D) Enrichment of ensemble islet </w:t>
      </w:r>
      <w:proofErr w:type="spellStart"/>
      <w:r>
        <w:t>caQTLs</w:t>
      </w:r>
      <w:proofErr w:type="spellEnd"/>
      <w:r>
        <w:t xml:space="preserve"> for SNPs with significant </w:t>
      </w:r>
      <w:proofErr w:type="spellStart"/>
      <w:r>
        <w:t>deltaSVM</w:t>
      </w:r>
      <w:proofErr w:type="spellEnd"/>
      <w:r>
        <w:t xml:space="preserve"> effects </w:t>
      </w:r>
      <w:r w:rsidR="00CC3066">
        <w:t xml:space="preserve">in alpha and beta cells </w:t>
      </w:r>
      <w:r>
        <w:t>(left) and</w:t>
      </w:r>
      <w:r w:rsidR="00081CEE">
        <w:t xml:space="preserve"> categorized</w:t>
      </w:r>
      <w:r>
        <w:t xml:space="preserve"> </w:t>
      </w:r>
      <w:r w:rsidR="00C32441">
        <w:t>based on shared, cell type- and state-specific</w:t>
      </w:r>
      <w:r>
        <w:t xml:space="preserve"> </w:t>
      </w:r>
      <w:proofErr w:type="spellStart"/>
      <w:r>
        <w:t>deltaSVM</w:t>
      </w:r>
      <w:proofErr w:type="spellEnd"/>
      <w:r>
        <w:t xml:space="preserve"> effects </w:t>
      </w:r>
      <w:r w:rsidR="00C32441">
        <w:t>on alpha and beta cells (right)</w:t>
      </w:r>
      <w:r>
        <w:t xml:space="preserve">. Fisher’s exact test. ns, not significant. (E) Variants </w:t>
      </w:r>
      <w:r w:rsidR="00C32441">
        <w:t>with</w:t>
      </w:r>
      <w:r>
        <w:t xml:space="preserve"> predicted cell type- and state-specific effects</w:t>
      </w:r>
      <w:r w:rsidR="00C32441">
        <w:t xml:space="preserve"> on alpha and beta cells,</w:t>
      </w:r>
      <w:r>
        <w:t xml:space="preserve"> where size indicates magnitude of the Z-score and color indicates the effect allele</w:t>
      </w:r>
      <w:r w:rsidR="008E28F6">
        <w:t>. R</w:t>
      </w:r>
      <w:r>
        <w:t>ef=blue, alt=red</w:t>
      </w:r>
      <w:r w:rsidR="008E28F6">
        <w:t xml:space="preserve"> (left)</w:t>
      </w:r>
      <w:r>
        <w:t>. TF motif families enriched in sequences surrounding the effect allele compared to the non-effect allele for each variant category (middle). Promoter accessibility patterns of genes in in enriched TF motif families. TFs with promoter accessibility patterns that match TF motif enrichment patterns are highlighted in blue and starred</w:t>
      </w:r>
      <w:r w:rsidR="00252746">
        <w:t xml:space="preserve"> (right)</w:t>
      </w:r>
      <w:r>
        <w:t xml:space="preserve">. (F) Enrichment of low frequency </w:t>
      </w:r>
      <w:r w:rsidR="00D659E9">
        <w:t xml:space="preserve">and rare </w:t>
      </w:r>
      <w:r>
        <w:t xml:space="preserve">variants </w:t>
      </w:r>
      <w:r w:rsidR="00D659E9">
        <w:t>with</w:t>
      </w:r>
      <w:r>
        <w:t xml:space="preserve"> significant</w:t>
      </w:r>
      <w:r w:rsidR="00EF6F31">
        <w:t xml:space="preserve"> </w:t>
      </w:r>
      <w:r>
        <w:t>effects</w:t>
      </w:r>
      <w:r w:rsidR="00D659E9">
        <w:t xml:space="preserve"> on islet chromatin for T2D association at different p-value thresholds.</w:t>
      </w:r>
      <w:r>
        <w:t xml:space="preserve"> *P&lt;.05. (G) </w:t>
      </w:r>
      <w:r w:rsidR="0020659E">
        <w:t>L</w:t>
      </w:r>
      <w:r>
        <w:t xml:space="preserve">ow-frequency T2D-associated variant </w:t>
      </w:r>
      <w:r w:rsidR="0020659E">
        <w:t xml:space="preserve">rs78840640 </w:t>
      </w:r>
      <w:r>
        <w:t xml:space="preserve">at the </w:t>
      </w:r>
      <w:r w:rsidRPr="003D745B">
        <w:rPr>
          <w:i/>
        </w:rPr>
        <w:t>IGF2BP3</w:t>
      </w:r>
      <w:r>
        <w:t xml:space="preserve"> signal</w:t>
      </w:r>
      <w:r w:rsidR="0020659E">
        <w:t xml:space="preserve"> has a </w:t>
      </w:r>
      <w:r>
        <w:t>high</w:t>
      </w:r>
      <w:r w:rsidR="0020659E">
        <w:t xml:space="preserve"> causal probability </w:t>
      </w:r>
      <w:r>
        <w:t xml:space="preserve">(PPA=0.33), overlaps peaks in both beta cell states, and is predicted to have </w:t>
      </w:r>
      <w:r w:rsidR="0020659E">
        <w:t xml:space="preserve">allelic </w:t>
      </w:r>
      <w:r>
        <w:t>effect</w:t>
      </w:r>
      <w:r w:rsidR="0020659E">
        <w:t>s in beta cells</w:t>
      </w:r>
      <w:r>
        <w:t>.</w:t>
      </w:r>
      <w:r w:rsidR="00EF6F31">
        <w:t xml:space="preserve"> </w:t>
      </w:r>
    </w:p>
    <w:p w14:paraId="7FA323F7" w14:textId="6454F084" w:rsidR="00930FED" w:rsidRDefault="001D3102" w:rsidP="006104C9">
      <w:pPr>
        <w:spacing w:line="360" w:lineRule="auto"/>
        <w:jc w:val="both"/>
      </w:pPr>
      <w:r w:rsidRPr="00813F37">
        <w:rPr>
          <w:b/>
        </w:rPr>
        <w:lastRenderedPageBreak/>
        <w:t xml:space="preserve">Figure </w:t>
      </w:r>
      <w:r>
        <w:rPr>
          <w:b/>
        </w:rPr>
        <w:t>5</w:t>
      </w:r>
      <w:r w:rsidRPr="00813F37">
        <w:rPr>
          <w:b/>
        </w:rPr>
        <w:t>. Chromatin co-accessibility links cell type enhancers</w:t>
      </w:r>
      <w:r>
        <w:rPr>
          <w:b/>
        </w:rPr>
        <w:t xml:space="preserve"> and diabetes risk variants</w:t>
      </w:r>
      <w:r w:rsidRPr="00813F37">
        <w:rPr>
          <w:b/>
        </w:rPr>
        <w:t xml:space="preserve"> to target genes.</w:t>
      </w:r>
      <w:r>
        <w:rPr>
          <w:b/>
        </w:rPr>
        <w:t xml:space="preserve"> </w:t>
      </w:r>
      <w:r>
        <w:t xml:space="preserve">(A) Distance-matched odds that beta cell co-accessibility links overlap islet </w:t>
      </w:r>
      <w:proofErr w:type="spellStart"/>
      <w:r>
        <w:t>pCHi</w:t>
      </w:r>
      <w:proofErr w:type="spellEnd"/>
      <w:r>
        <w:t>-C chromatin loops at different co-accessibility threshold bins.</w:t>
      </w:r>
      <w:r>
        <w:rPr>
          <w:b/>
        </w:rPr>
        <w:t xml:space="preserve"> </w:t>
      </w:r>
      <w:r>
        <w:t xml:space="preserve">(B) Beta cell (top) and alpha cell (middle) co-accessibility between pairs of accessible chromatin sites and high-confidence promoter capture Hi-C interactions from bulk islets (bottom) anchored at the </w:t>
      </w:r>
      <w:r w:rsidRPr="00FD3C59">
        <w:rPr>
          <w:i/>
        </w:rPr>
        <w:t>PDX1</w:t>
      </w:r>
      <w:r>
        <w:t xml:space="preserve"> promoter. (C) Beta cell co-accessibility anchored on an enhancer within </w:t>
      </w:r>
      <w:r w:rsidRPr="004C0D7B">
        <w:rPr>
          <w:i/>
        </w:rPr>
        <w:t>KCNQ1</w:t>
      </w:r>
      <w:r>
        <w:t xml:space="preserve"> harboring causal T2D variant rs231361 (PPA=1) shows distal links to the insulin promoter as well as other non-promoter sites. This enhancer </w:t>
      </w:r>
      <w:r w:rsidR="000C0A0C">
        <w:t xml:space="preserve">has an </w:t>
      </w:r>
      <w:r>
        <w:t xml:space="preserve">accessible </w:t>
      </w:r>
      <w:r w:rsidR="000C0A0C">
        <w:t xml:space="preserve">peak call </w:t>
      </w:r>
      <w:r>
        <w:t xml:space="preserve">in the INS-high beta cell state </w:t>
      </w:r>
      <w:r w:rsidR="00E94AC1">
        <w:t xml:space="preserve">but </w:t>
      </w:r>
      <w:r>
        <w:t xml:space="preserve">not the INS-low state and has dynamic accessibility across the beta cell state trajectory. rs231361 disrupts a sequence motif for </w:t>
      </w:r>
      <w:r>
        <w:rPr>
          <w:i/>
        </w:rPr>
        <w:t>RFX,</w:t>
      </w:r>
      <w:r>
        <w:t xml:space="preserve"> which itself is enriched in INS-high beta cells, has dynamic enrichment across the beta cell trajectory, and is predicted to have allelic effects on INS-high beta cells. We performed CRISPR/Cas9-mediated deletion of the </w:t>
      </w:r>
      <w:r w:rsidRPr="00CC6C42">
        <w:rPr>
          <w:rFonts w:eastAsiaTheme="majorEastAsia" w:cstheme="majorBidi"/>
        </w:rPr>
        <w:t xml:space="preserve">2.6kb </w:t>
      </w:r>
      <w:r>
        <w:t xml:space="preserve">genomic region flanking this enhancer (highlighted in grey) in </w:t>
      </w:r>
      <w:proofErr w:type="spellStart"/>
      <w:r>
        <w:t>hESCs</w:t>
      </w:r>
      <w:proofErr w:type="spellEnd"/>
      <w:r>
        <w:t xml:space="preserve"> (</w:t>
      </w:r>
      <w:r w:rsidRPr="00100081">
        <w:rPr>
          <w:rFonts w:cs="Arial"/>
          <w:i/>
        </w:rPr>
        <w:t>KCNQ1</w:t>
      </w:r>
      <w:r w:rsidRPr="00571BFC">
        <w:rPr>
          <w:rFonts w:cs="Arial"/>
          <w:vertAlign w:val="superscript"/>
        </w:rPr>
        <w:t>∆</w:t>
      </w:r>
      <w:r w:rsidRPr="001469D2">
        <w:rPr>
          <w:rFonts w:eastAsiaTheme="majorEastAsia" w:cstheme="majorBidi"/>
          <w:vertAlign w:val="superscript"/>
        </w:rPr>
        <w:t>Enh</w:t>
      </w:r>
      <w:r>
        <w:rPr>
          <w:rFonts w:cs="Arial"/>
        </w:rPr>
        <w:t>)</w:t>
      </w:r>
      <w:r>
        <w:t xml:space="preserve">. </w:t>
      </w:r>
      <w:r w:rsidRPr="00571BFC">
        <w:rPr>
          <w:rFonts w:cs="Arial"/>
        </w:rPr>
        <w:t>(</w:t>
      </w:r>
      <w:r>
        <w:rPr>
          <w:rFonts w:cs="Arial"/>
        </w:rPr>
        <w:t>D</w:t>
      </w:r>
      <w:r w:rsidRPr="00571BFC">
        <w:rPr>
          <w:rFonts w:cs="Arial"/>
        </w:rPr>
        <w:t xml:space="preserve">) </w:t>
      </w:r>
      <w:r>
        <w:rPr>
          <w:rFonts w:cs="Arial"/>
        </w:rPr>
        <w:t>Differential</w:t>
      </w:r>
      <w:r w:rsidRPr="00571BFC">
        <w:rPr>
          <w:rFonts w:cs="Arial"/>
        </w:rPr>
        <w:t xml:space="preserve"> expression </w:t>
      </w:r>
      <w:r>
        <w:rPr>
          <w:rFonts w:cs="Arial"/>
        </w:rPr>
        <w:t>analysis of</w:t>
      </w:r>
      <w:r w:rsidRPr="00571BFC">
        <w:rPr>
          <w:rFonts w:cs="Arial"/>
        </w:rPr>
        <w:t xml:space="preserve"> genes within 2Mb of the </w:t>
      </w:r>
      <w:r w:rsidRPr="00100081">
        <w:rPr>
          <w:i/>
        </w:rPr>
        <w:t>KCNQ1</w:t>
      </w:r>
      <w:r>
        <w:rPr>
          <w:i/>
        </w:rPr>
        <w:t xml:space="preserve"> </w:t>
      </w:r>
      <w:r w:rsidRPr="00571BFC">
        <w:rPr>
          <w:rFonts w:cs="Arial"/>
        </w:rPr>
        <w:t xml:space="preserve">enhancer </w:t>
      </w:r>
      <w:r>
        <w:rPr>
          <w:rFonts w:cs="Arial"/>
        </w:rPr>
        <w:t xml:space="preserve">in beta cell stage cultures (day 28) from </w:t>
      </w:r>
      <w:r w:rsidRPr="00100081">
        <w:rPr>
          <w:rFonts w:cs="Arial"/>
          <w:i/>
        </w:rPr>
        <w:t>KCNQ1</w:t>
      </w:r>
      <w:r w:rsidRPr="00571BFC">
        <w:rPr>
          <w:rFonts w:cs="Arial"/>
          <w:vertAlign w:val="superscript"/>
        </w:rPr>
        <w:t>∆</w:t>
      </w:r>
      <w:r w:rsidRPr="001469D2">
        <w:rPr>
          <w:rFonts w:eastAsiaTheme="majorEastAsia" w:cstheme="majorBidi"/>
          <w:vertAlign w:val="superscript"/>
        </w:rPr>
        <w:t>Enh</w:t>
      </w:r>
      <w:r w:rsidRPr="00571BFC">
        <w:rPr>
          <w:rFonts w:cs="Arial"/>
        </w:rPr>
        <w:t xml:space="preserve"> </w:t>
      </w:r>
      <w:r>
        <w:rPr>
          <w:rFonts w:cs="Arial"/>
        </w:rPr>
        <w:t xml:space="preserve">(n=6; 3 clones each differentiated two times) and control (n=2; 1 clone differentiated two times) </w:t>
      </w:r>
      <w:proofErr w:type="spellStart"/>
      <w:r>
        <w:rPr>
          <w:rFonts w:cs="Arial"/>
        </w:rPr>
        <w:t>hESC</w:t>
      </w:r>
      <w:proofErr w:type="spellEnd"/>
      <w:r>
        <w:rPr>
          <w:rFonts w:cs="Arial"/>
        </w:rPr>
        <w:t xml:space="preserve"> </w:t>
      </w:r>
      <w:r w:rsidRPr="00571BFC">
        <w:rPr>
          <w:rFonts w:cs="Arial"/>
        </w:rPr>
        <w:t>clones</w:t>
      </w:r>
      <w:r>
        <w:rPr>
          <w:rFonts w:cs="Arial"/>
        </w:rPr>
        <w:t>.</w:t>
      </w:r>
      <w:r w:rsidRPr="00571BFC">
        <w:rPr>
          <w:rFonts w:cs="Arial"/>
        </w:rPr>
        <w:t xml:space="preserve"> </w:t>
      </w:r>
      <w:r>
        <w:rPr>
          <w:rFonts w:cs="Arial"/>
          <w:i/>
        </w:rPr>
        <w:t>INS</w:t>
      </w:r>
      <w:r w:rsidRPr="00571BFC">
        <w:rPr>
          <w:rFonts w:cs="Arial"/>
        </w:rPr>
        <w:t xml:space="preserve"> and </w:t>
      </w:r>
      <w:r w:rsidRPr="00571BFC">
        <w:rPr>
          <w:rFonts w:cs="Arial"/>
          <w:i/>
        </w:rPr>
        <w:t>CDKN1C</w:t>
      </w:r>
      <w:r w:rsidRPr="00571BFC">
        <w:rPr>
          <w:rFonts w:cs="Arial"/>
        </w:rPr>
        <w:t xml:space="preserve"> </w:t>
      </w:r>
      <w:r>
        <w:rPr>
          <w:rFonts w:cs="Arial"/>
        </w:rPr>
        <w:t xml:space="preserve">expression is significantly reduced </w:t>
      </w:r>
      <w:r w:rsidRPr="00571BFC">
        <w:rPr>
          <w:rFonts w:cs="Arial"/>
        </w:rPr>
        <w:t xml:space="preserve">in </w:t>
      </w:r>
      <w:r w:rsidRPr="00100081">
        <w:rPr>
          <w:rFonts w:cs="Arial"/>
          <w:i/>
        </w:rPr>
        <w:t>KCNQ1</w:t>
      </w:r>
      <w:r w:rsidRPr="00571BFC">
        <w:rPr>
          <w:rFonts w:cs="Arial"/>
          <w:vertAlign w:val="superscript"/>
        </w:rPr>
        <w:t>∆</w:t>
      </w:r>
      <w:r w:rsidRPr="001469D2">
        <w:rPr>
          <w:rFonts w:eastAsiaTheme="majorEastAsia" w:cstheme="majorBidi"/>
          <w:vertAlign w:val="superscript"/>
        </w:rPr>
        <w:t>Enh</w:t>
      </w:r>
      <w:r w:rsidRPr="00571BFC">
        <w:rPr>
          <w:rFonts w:cs="Arial"/>
        </w:rPr>
        <w:t xml:space="preserve"> compared </w:t>
      </w:r>
      <w:r>
        <w:rPr>
          <w:rFonts w:cs="Arial"/>
        </w:rPr>
        <w:t xml:space="preserve">to </w:t>
      </w:r>
      <w:r w:rsidRPr="00571BFC">
        <w:rPr>
          <w:rFonts w:cs="Arial"/>
        </w:rPr>
        <w:t xml:space="preserve">control </w:t>
      </w:r>
      <w:r>
        <w:rPr>
          <w:rFonts w:cs="Arial"/>
        </w:rPr>
        <w:t>cells, while</w:t>
      </w:r>
      <w:r w:rsidRPr="00571BFC">
        <w:rPr>
          <w:rFonts w:cs="Arial"/>
        </w:rPr>
        <w:t xml:space="preserve"> </w:t>
      </w:r>
      <w:r>
        <w:rPr>
          <w:rFonts w:cs="Arial"/>
        </w:rPr>
        <w:t>o</w:t>
      </w:r>
      <w:r w:rsidRPr="00571BFC">
        <w:rPr>
          <w:rFonts w:cs="Arial"/>
        </w:rPr>
        <w:t xml:space="preserve">ther genes in the </w:t>
      </w:r>
      <w:r>
        <w:rPr>
          <w:rFonts w:cs="Arial"/>
        </w:rPr>
        <w:t>region</w:t>
      </w:r>
      <w:r w:rsidRPr="00571BFC">
        <w:rPr>
          <w:rFonts w:cs="Arial"/>
        </w:rPr>
        <w:t xml:space="preserve"> </w:t>
      </w:r>
      <w:r>
        <w:rPr>
          <w:rFonts w:cs="Arial"/>
        </w:rPr>
        <w:t>show no significant difference in</w:t>
      </w:r>
      <w:r w:rsidRPr="00571BFC">
        <w:rPr>
          <w:rFonts w:cs="Arial"/>
        </w:rPr>
        <w:t xml:space="preserve"> expression</w:t>
      </w:r>
      <w:r>
        <w:rPr>
          <w:rFonts w:cs="Arial"/>
        </w:rPr>
        <w:t xml:space="preserve">. Data are shown as </w:t>
      </w:r>
      <w:r w:rsidRPr="00571BFC">
        <w:rPr>
          <w:rFonts w:cs="Arial"/>
        </w:rPr>
        <w:t>transcripts per million (TPM). (</w:t>
      </w:r>
      <w:r>
        <w:rPr>
          <w:rFonts w:cs="Arial"/>
        </w:rPr>
        <w:t>E</w:t>
      </w:r>
      <w:r w:rsidRPr="00571BFC">
        <w:rPr>
          <w:rFonts w:cs="Arial"/>
        </w:rPr>
        <w:t xml:space="preserve">) Representative immunofluorescence staining </w:t>
      </w:r>
      <w:r>
        <w:rPr>
          <w:rFonts w:cs="Arial"/>
        </w:rPr>
        <w:t>for</w:t>
      </w:r>
      <w:r w:rsidRPr="00571BFC">
        <w:rPr>
          <w:rFonts w:cs="Arial"/>
        </w:rPr>
        <w:t xml:space="preserve"> </w:t>
      </w:r>
      <w:r>
        <w:rPr>
          <w:rFonts w:cs="Arial"/>
        </w:rPr>
        <w:t>INS</w:t>
      </w:r>
      <w:r w:rsidRPr="00571BFC">
        <w:rPr>
          <w:rFonts w:cs="Arial"/>
        </w:rPr>
        <w:t xml:space="preserve"> (green)</w:t>
      </w:r>
      <w:r>
        <w:rPr>
          <w:rFonts w:cs="Arial"/>
        </w:rPr>
        <w:t>,</w:t>
      </w:r>
      <w:r w:rsidRPr="00571BFC">
        <w:rPr>
          <w:rFonts w:cs="Arial"/>
        </w:rPr>
        <w:t xml:space="preserve"> NKX6</w:t>
      </w:r>
      <w:r>
        <w:rPr>
          <w:rFonts w:cs="Arial"/>
        </w:rPr>
        <w:t>-</w:t>
      </w:r>
      <w:r w:rsidRPr="00571BFC">
        <w:rPr>
          <w:rFonts w:cs="Arial"/>
        </w:rPr>
        <w:t>1 (</w:t>
      </w:r>
      <w:r>
        <w:rPr>
          <w:rFonts w:cs="Arial"/>
        </w:rPr>
        <w:t>r</w:t>
      </w:r>
      <w:r w:rsidRPr="00571BFC">
        <w:rPr>
          <w:rFonts w:cs="Arial"/>
        </w:rPr>
        <w:t>ed)</w:t>
      </w:r>
      <w:r>
        <w:rPr>
          <w:rFonts w:cs="Arial"/>
        </w:rPr>
        <w:t xml:space="preserve">, </w:t>
      </w:r>
      <w:r w:rsidRPr="00571BFC">
        <w:rPr>
          <w:rFonts w:cs="Arial"/>
        </w:rPr>
        <w:t xml:space="preserve">and DAPI </w:t>
      </w:r>
      <w:r>
        <w:rPr>
          <w:rFonts w:cs="Arial"/>
        </w:rPr>
        <w:t xml:space="preserve">staining </w:t>
      </w:r>
      <w:r w:rsidRPr="00571BFC">
        <w:rPr>
          <w:rFonts w:cs="Arial"/>
        </w:rPr>
        <w:t>(blue)</w:t>
      </w:r>
      <w:r>
        <w:rPr>
          <w:rFonts w:cs="Arial"/>
        </w:rPr>
        <w:t xml:space="preserve"> on beta cell stage </w:t>
      </w:r>
      <w:r w:rsidRPr="00100081">
        <w:rPr>
          <w:rFonts w:cs="Arial"/>
          <w:i/>
        </w:rPr>
        <w:t>KCNQ1</w:t>
      </w:r>
      <w:r w:rsidRPr="00571BFC">
        <w:rPr>
          <w:rFonts w:cs="Arial"/>
          <w:vertAlign w:val="superscript"/>
        </w:rPr>
        <w:t>∆</w:t>
      </w:r>
      <w:r w:rsidRPr="001469D2">
        <w:rPr>
          <w:rFonts w:eastAsiaTheme="majorEastAsia" w:cstheme="majorBidi"/>
          <w:vertAlign w:val="superscript"/>
        </w:rPr>
        <w:t>Enh</w:t>
      </w:r>
      <w:r w:rsidRPr="00571BFC">
        <w:rPr>
          <w:rFonts w:cs="Arial"/>
        </w:rPr>
        <w:t xml:space="preserve"> </w:t>
      </w:r>
      <w:r>
        <w:rPr>
          <w:rFonts w:cs="Arial"/>
        </w:rPr>
        <w:t xml:space="preserve">and </w:t>
      </w:r>
      <w:r w:rsidRPr="00571BFC">
        <w:rPr>
          <w:rFonts w:cs="Arial"/>
        </w:rPr>
        <w:t xml:space="preserve">control </w:t>
      </w:r>
      <w:r>
        <w:rPr>
          <w:rFonts w:cs="Arial"/>
        </w:rPr>
        <w:t xml:space="preserve">aggregates. </w:t>
      </w:r>
      <w:r w:rsidRPr="00571BFC">
        <w:rPr>
          <w:rFonts w:cs="Arial"/>
        </w:rPr>
        <w:t>Scale bar, 50</w:t>
      </w:r>
      <w:r w:rsidRPr="00571BFC">
        <w:rPr>
          <w:rFonts w:ascii="Symbol" w:hAnsi="Symbol" w:cs="Arial"/>
        </w:rPr>
        <w:t></w:t>
      </w:r>
      <w:r w:rsidRPr="00571BFC">
        <w:rPr>
          <w:rFonts w:cs="Arial"/>
        </w:rPr>
        <w:t>m. (</w:t>
      </w:r>
      <w:r>
        <w:rPr>
          <w:rFonts w:cs="Arial"/>
        </w:rPr>
        <w:t>F</w:t>
      </w:r>
      <w:r w:rsidRPr="00571BFC">
        <w:rPr>
          <w:rFonts w:cs="Arial"/>
        </w:rPr>
        <w:t xml:space="preserve">) Histogram showing </w:t>
      </w:r>
      <w:r>
        <w:rPr>
          <w:rFonts w:cs="Arial"/>
        </w:rPr>
        <w:t xml:space="preserve">insulin </w:t>
      </w:r>
      <w:r w:rsidRPr="00571BFC">
        <w:rPr>
          <w:rFonts w:cs="Arial"/>
        </w:rPr>
        <w:t xml:space="preserve">fluorescence intensity </w:t>
      </w:r>
      <w:r>
        <w:rPr>
          <w:rFonts w:cs="Arial"/>
        </w:rPr>
        <w:t xml:space="preserve">by flow cytometry </w:t>
      </w:r>
      <w:r w:rsidRPr="00571BFC">
        <w:rPr>
          <w:rFonts w:cs="Arial"/>
        </w:rPr>
        <w:t xml:space="preserve">(left panel) and quantification of </w:t>
      </w:r>
      <w:r>
        <w:rPr>
          <w:rFonts w:cs="Arial"/>
        </w:rPr>
        <w:t xml:space="preserve">insulin </w:t>
      </w:r>
      <w:r w:rsidRPr="00571BFC">
        <w:rPr>
          <w:rFonts w:cs="Arial"/>
        </w:rPr>
        <w:t>median fluorescence intensity (</w:t>
      </w:r>
      <w:r>
        <w:rPr>
          <w:rFonts w:cs="Arial"/>
        </w:rPr>
        <w:t xml:space="preserve">MFI, </w:t>
      </w:r>
      <w:r w:rsidRPr="00571BFC">
        <w:rPr>
          <w:rFonts w:cs="Arial"/>
        </w:rPr>
        <w:t xml:space="preserve">right panel) </w:t>
      </w:r>
      <w:r>
        <w:rPr>
          <w:rFonts w:cs="Arial"/>
        </w:rPr>
        <w:t>in</w:t>
      </w:r>
      <w:r w:rsidRPr="00571BFC">
        <w:rPr>
          <w:rFonts w:cs="Arial"/>
        </w:rPr>
        <w:t xml:space="preserve"> </w:t>
      </w:r>
      <w:r>
        <w:rPr>
          <w:rFonts w:cs="Arial"/>
        </w:rPr>
        <w:t>beta cell stage cultures</w:t>
      </w:r>
      <w:r w:rsidRPr="00571BFC">
        <w:rPr>
          <w:rFonts w:cs="Arial"/>
        </w:rPr>
        <w:t xml:space="preserve"> </w:t>
      </w:r>
      <w:r>
        <w:rPr>
          <w:rFonts w:cs="Arial"/>
        </w:rPr>
        <w:t xml:space="preserve">from </w:t>
      </w:r>
      <w:r w:rsidRPr="00100081">
        <w:rPr>
          <w:rFonts w:cs="Arial"/>
          <w:i/>
        </w:rPr>
        <w:t>KCNQ1</w:t>
      </w:r>
      <w:r w:rsidRPr="00571BFC">
        <w:rPr>
          <w:rFonts w:cs="Arial"/>
          <w:vertAlign w:val="superscript"/>
        </w:rPr>
        <w:t>∆</w:t>
      </w:r>
      <w:r w:rsidRPr="001469D2">
        <w:rPr>
          <w:rFonts w:eastAsiaTheme="majorEastAsia" w:cstheme="majorBidi"/>
          <w:vertAlign w:val="superscript"/>
        </w:rPr>
        <w:t>Enh</w:t>
      </w:r>
      <w:r w:rsidRPr="00571BFC">
        <w:rPr>
          <w:rFonts w:cs="Arial"/>
        </w:rPr>
        <w:t xml:space="preserve"> (n=9</w:t>
      </w:r>
      <w:r>
        <w:rPr>
          <w:rFonts w:cs="Arial"/>
        </w:rPr>
        <w:t>; 3 clones each differentiated three times</w:t>
      </w:r>
      <w:r w:rsidRPr="00571BFC">
        <w:rPr>
          <w:rFonts w:cs="Arial"/>
        </w:rPr>
        <w:t>)</w:t>
      </w:r>
      <w:r>
        <w:rPr>
          <w:rFonts w:cs="Arial"/>
        </w:rPr>
        <w:t xml:space="preserve"> and </w:t>
      </w:r>
      <w:r w:rsidRPr="00571BFC">
        <w:rPr>
          <w:rFonts w:cs="Arial"/>
        </w:rPr>
        <w:t>control (n=6</w:t>
      </w:r>
      <w:r>
        <w:rPr>
          <w:rFonts w:cs="Arial"/>
        </w:rPr>
        <w:t>; 2 clones each differentiated three times</w:t>
      </w:r>
      <w:r w:rsidRPr="00571BFC">
        <w:rPr>
          <w:rFonts w:cs="Arial"/>
        </w:rPr>
        <w:t xml:space="preserve">) </w:t>
      </w:r>
      <w:r>
        <w:rPr>
          <w:rFonts w:cs="Arial"/>
        </w:rPr>
        <w:t>cells</w:t>
      </w:r>
      <w:r w:rsidRPr="00571BFC">
        <w:rPr>
          <w:rFonts w:cs="Arial"/>
        </w:rPr>
        <w:t>. (</w:t>
      </w:r>
      <w:r>
        <w:rPr>
          <w:rFonts w:cs="Arial"/>
        </w:rPr>
        <w:t>G</w:t>
      </w:r>
      <w:r w:rsidRPr="00571BFC">
        <w:rPr>
          <w:rFonts w:cs="Arial"/>
        </w:rPr>
        <w:t xml:space="preserve">) Insulin content </w:t>
      </w:r>
      <w:r>
        <w:rPr>
          <w:rFonts w:cs="Arial"/>
        </w:rPr>
        <w:t>in beta cell stage cultures</w:t>
      </w:r>
      <w:r w:rsidRPr="00571BFC">
        <w:rPr>
          <w:rFonts w:cs="Arial"/>
        </w:rPr>
        <w:t xml:space="preserve"> </w:t>
      </w:r>
      <w:r>
        <w:rPr>
          <w:rFonts w:cs="Arial"/>
        </w:rPr>
        <w:t xml:space="preserve">from </w:t>
      </w:r>
      <w:r w:rsidRPr="00100081">
        <w:rPr>
          <w:rFonts w:cs="Arial"/>
          <w:i/>
        </w:rPr>
        <w:t>KCNQ1</w:t>
      </w:r>
      <w:r w:rsidRPr="00571BFC">
        <w:rPr>
          <w:rFonts w:cs="Arial"/>
          <w:vertAlign w:val="superscript"/>
        </w:rPr>
        <w:t>∆</w:t>
      </w:r>
      <w:r w:rsidRPr="001469D2">
        <w:rPr>
          <w:rFonts w:eastAsiaTheme="majorEastAsia" w:cstheme="majorBidi"/>
          <w:vertAlign w:val="superscript"/>
        </w:rPr>
        <w:t>Enh</w:t>
      </w:r>
      <w:r w:rsidRPr="00571BFC">
        <w:rPr>
          <w:rFonts w:cs="Arial"/>
        </w:rPr>
        <w:t xml:space="preserve"> </w:t>
      </w:r>
      <w:r>
        <w:rPr>
          <w:rFonts w:cs="Arial"/>
        </w:rPr>
        <w:t xml:space="preserve">(n=9; 3 clones each differentiated three times) and </w:t>
      </w:r>
      <w:r w:rsidRPr="00571BFC">
        <w:rPr>
          <w:rFonts w:cs="Arial"/>
        </w:rPr>
        <w:t>control (n=6</w:t>
      </w:r>
      <w:r>
        <w:rPr>
          <w:rFonts w:cs="Arial"/>
        </w:rPr>
        <w:t>; 2 clones differentiated three times</w:t>
      </w:r>
      <w:r w:rsidRPr="00571BFC">
        <w:rPr>
          <w:rFonts w:cs="Arial"/>
        </w:rPr>
        <w:t xml:space="preserve">) </w:t>
      </w:r>
      <w:r>
        <w:rPr>
          <w:rFonts w:cs="Arial"/>
        </w:rPr>
        <w:t>clones</w:t>
      </w:r>
      <w:r w:rsidRPr="00571BFC">
        <w:rPr>
          <w:rFonts w:cs="Arial"/>
        </w:rPr>
        <w:t xml:space="preserve">. Data </w:t>
      </w:r>
      <w:r>
        <w:rPr>
          <w:rFonts w:cs="Arial"/>
        </w:rPr>
        <w:t>are</w:t>
      </w:r>
      <w:r w:rsidRPr="00571BFC">
        <w:rPr>
          <w:rFonts w:cs="Arial"/>
        </w:rPr>
        <w:t xml:space="preserve"> shown as mean</w:t>
      </w:r>
      <w:r w:rsidRPr="00571BFC">
        <w:rPr>
          <w:rFonts w:cs="Arial" w:hint="eastAsia"/>
        </w:rPr>
        <w:t xml:space="preserve"> </w:t>
      </w:r>
      <w:r w:rsidRPr="00571BFC">
        <w:rPr>
          <w:rFonts w:cs="Arial"/>
        </w:rPr>
        <w:t>±</w:t>
      </w:r>
      <w:r w:rsidRPr="00571BFC">
        <w:rPr>
          <w:rFonts w:cs="Arial" w:hint="eastAsia"/>
        </w:rPr>
        <w:t xml:space="preserve"> SEM. </w:t>
      </w:r>
      <w:r w:rsidRPr="00571BFC">
        <w:rPr>
          <w:rFonts w:cs="Arial"/>
        </w:rPr>
        <w:t>* p &lt; 0.05, *** p&lt;0.001</w:t>
      </w:r>
      <w:r>
        <w:rPr>
          <w:rFonts w:cs="Arial"/>
        </w:rPr>
        <w:t xml:space="preserve">, ns, not significant by </w:t>
      </w:r>
      <w:r>
        <w:t>T-test</w:t>
      </w:r>
      <w:r w:rsidRPr="00571BFC">
        <w:rPr>
          <w:rFonts w:cs="Arial"/>
        </w:rPr>
        <w:t>.</w:t>
      </w:r>
      <w:r w:rsidR="00EF6F31">
        <w:rPr>
          <w:rFonts w:cs="Arial"/>
        </w:rPr>
        <w:t xml:space="preserve"> </w:t>
      </w:r>
    </w:p>
    <w:p w14:paraId="5530B730" w14:textId="77777777" w:rsidR="004A7D3B" w:rsidRPr="00A35C47" w:rsidRDefault="004A7D3B" w:rsidP="006104C9">
      <w:pPr>
        <w:spacing w:line="360" w:lineRule="auto"/>
        <w:jc w:val="both"/>
        <w:rPr>
          <w:highlight w:val="lightGray"/>
        </w:rPr>
      </w:pPr>
    </w:p>
    <w:p w14:paraId="1C96CEFF" w14:textId="3B7794D2" w:rsidR="00DF4D37" w:rsidRDefault="00DF4D37" w:rsidP="004A7D3B">
      <w:pPr>
        <w:pStyle w:val="Heading1"/>
      </w:pPr>
      <w:r>
        <w:t xml:space="preserve">Acknowledgements </w:t>
      </w:r>
    </w:p>
    <w:p w14:paraId="75950FAE" w14:textId="77777777" w:rsidR="004A7D3B" w:rsidRPr="004A7D3B" w:rsidRDefault="004A7D3B" w:rsidP="004A7D3B"/>
    <w:p w14:paraId="608FDF0E" w14:textId="39696587" w:rsidR="00DF4D37" w:rsidRDefault="00DF4D37" w:rsidP="00DF4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pPr>
      <w:r w:rsidRPr="00B021E3">
        <w:t xml:space="preserve">Support for this work was provided by NIH funding </w:t>
      </w:r>
      <w:r>
        <w:t>R01DK114650 to K.</w:t>
      </w:r>
      <w:commentRangeStart w:id="1"/>
      <w:r>
        <w:t>G</w:t>
      </w:r>
      <w:commentRangeEnd w:id="1"/>
      <w:r w:rsidR="00326021">
        <w:rPr>
          <w:rStyle w:val="CommentReference"/>
        </w:rPr>
        <w:commentReference w:id="1"/>
      </w:r>
      <w:r>
        <w:t>.</w:t>
      </w:r>
      <w:r w:rsidR="005564DC">
        <w:t>, U01DK120429 to K.G. and M.S., ...</w:t>
      </w:r>
    </w:p>
    <w:p w14:paraId="0A6D14CD" w14:textId="77777777" w:rsidR="00DF4D37" w:rsidRDefault="00DF4D37" w:rsidP="00DF4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p>
    <w:p w14:paraId="15C3A17D" w14:textId="41FF5F22" w:rsidR="00DF4D37" w:rsidRDefault="00DF4D37" w:rsidP="004A7D3B">
      <w:pPr>
        <w:pStyle w:val="Heading1"/>
      </w:pPr>
      <w:r>
        <w:lastRenderedPageBreak/>
        <w:t>Conflict of Interest</w:t>
      </w:r>
    </w:p>
    <w:p w14:paraId="7CF16C0C" w14:textId="77777777" w:rsidR="004A7D3B" w:rsidRPr="004A7D3B" w:rsidRDefault="004A7D3B" w:rsidP="004A7D3B"/>
    <w:p w14:paraId="0D1707EA" w14:textId="77777777" w:rsidR="00DF4D37" w:rsidRPr="00D71128" w:rsidRDefault="00DF4D37" w:rsidP="00DF4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Pr>
          <w:color w:val="000000"/>
        </w:rPr>
        <w:t xml:space="preserve">The authors have no conflict of interest to disclose. </w:t>
      </w:r>
    </w:p>
    <w:p w14:paraId="479744C5" w14:textId="77777777" w:rsidR="00DF4D37" w:rsidRPr="0096339C" w:rsidRDefault="00DF4D37" w:rsidP="00DF4D37">
      <w:pPr>
        <w:spacing w:line="360" w:lineRule="auto"/>
        <w:jc w:val="both"/>
        <w:rPr>
          <w:rFonts w:eastAsia="Times New Roman"/>
        </w:rPr>
      </w:pPr>
      <w:r>
        <w:rPr>
          <w:rFonts w:eastAsia="Times New Roman"/>
          <w:color w:val="212121"/>
          <w:shd w:val="clear" w:color="auto" w:fill="FFFFFF"/>
        </w:rPr>
        <w:t xml:space="preserve"> </w:t>
      </w:r>
    </w:p>
    <w:p w14:paraId="11360C37" w14:textId="54CAFA40" w:rsidR="00DF4D37" w:rsidRDefault="00DF4D37" w:rsidP="004A7D3B">
      <w:pPr>
        <w:pStyle w:val="Heading1"/>
      </w:pPr>
      <w:r>
        <w:t>Author Contributions</w:t>
      </w:r>
    </w:p>
    <w:p w14:paraId="09EF46B0" w14:textId="77777777" w:rsidR="004A7D3B" w:rsidRPr="004A7D3B" w:rsidRDefault="004A7D3B" w:rsidP="004A7D3B"/>
    <w:p w14:paraId="617F5ADE" w14:textId="0FD96C24" w:rsidR="00DF4D37" w:rsidRDefault="00DF4D37" w:rsidP="00DF4D37">
      <w:pPr>
        <w:spacing w:line="360" w:lineRule="auto"/>
        <w:jc w:val="both"/>
      </w:pPr>
      <w:r w:rsidRPr="0043048E">
        <w:t>K.J.G.,</w:t>
      </w:r>
      <w:r w:rsidR="00326021">
        <w:t xml:space="preserve"> D.U.G, and M.S</w:t>
      </w:r>
      <w:r w:rsidRPr="0043048E">
        <w:t>.</w:t>
      </w:r>
      <w:r>
        <w:rPr>
          <w:b/>
        </w:rPr>
        <w:t xml:space="preserve"> </w:t>
      </w:r>
      <w:r>
        <w:t xml:space="preserve">conceived of and supervised the research in the study; </w:t>
      </w:r>
      <w:r w:rsidRPr="0043048E">
        <w:t>K.J.G.</w:t>
      </w:r>
      <w:r w:rsidR="00326021">
        <w:t xml:space="preserve">, D.U.G., M.S., J.C., C.Z, and </w:t>
      </w:r>
      <w:r w:rsidR="00301B56">
        <w:t>Z</w:t>
      </w:r>
      <w:r w:rsidR="00326021">
        <w:t>.C.</w:t>
      </w:r>
      <w:r>
        <w:rPr>
          <w:b/>
        </w:rPr>
        <w:t xml:space="preserve"> </w:t>
      </w:r>
      <w:r>
        <w:t>wrote the manuscript;</w:t>
      </w:r>
      <w:r w:rsidR="001B5981">
        <w:t xml:space="preserve"> </w:t>
      </w:r>
      <w:r w:rsidR="00326021">
        <w:t xml:space="preserve">J.C. performed analyses of single cell and genetic data; C.Z. performed </w:t>
      </w:r>
      <w:proofErr w:type="spellStart"/>
      <w:r w:rsidR="00326021">
        <w:t>hESC</w:t>
      </w:r>
      <w:proofErr w:type="spellEnd"/>
      <w:r w:rsidR="00326021">
        <w:t xml:space="preserve"> experiments; </w:t>
      </w:r>
      <w:r w:rsidR="00301B56">
        <w:t>Z</w:t>
      </w:r>
      <w:r w:rsidR="00326021">
        <w:t>.C. performed analyses of single cell data; J.Y.H. performed single cell assays</w:t>
      </w:r>
      <w:r w:rsidR="00F6777C">
        <w:t xml:space="preserve"> and genotyping</w:t>
      </w:r>
      <w:r w:rsidR="00326021">
        <w:t xml:space="preserve">; M.S. </w:t>
      </w:r>
      <w:r w:rsidR="00CE4CB1">
        <w:t xml:space="preserve">and J.W. </w:t>
      </w:r>
      <w:r w:rsidR="00326021">
        <w:t xml:space="preserve">performed </w:t>
      </w:r>
      <w:proofErr w:type="spellStart"/>
      <w:r w:rsidR="00326021">
        <w:t>hESC</w:t>
      </w:r>
      <w:proofErr w:type="spellEnd"/>
      <w:r w:rsidR="00326021">
        <w:t xml:space="preserve"> experiments;</w:t>
      </w:r>
      <w:r w:rsidR="001B5981">
        <w:t xml:space="preserve"> </w:t>
      </w:r>
      <w:r w:rsidR="00326021">
        <w:t xml:space="preserve">S.H., A.D. and M.O. performed gene reporter experiments; </w:t>
      </w:r>
      <w:r w:rsidR="00CE4CB1">
        <w:t xml:space="preserve">Y.S. contributed analyses of </w:t>
      </w:r>
      <w:proofErr w:type="spellStart"/>
      <w:r w:rsidR="00CE4CB1">
        <w:t>hESC</w:t>
      </w:r>
      <w:proofErr w:type="spellEnd"/>
      <w:r w:rsidR="00CE4CB1">
        <w:t xml:space="preserve"> data; Y.S. and P.K. developed and processed data for the epigenome database; R.F. contributed analyses of single cell data; S.P. contributed to the development of single cell assays; </w:t>
      </w:r>
    </w:p>
    <w:p w14:paraId="58EE414F" w14:textId="77777777" w:rsidR="007706A3" w:rsidRDefault="007706A3">
      <w:pPr>
        <w:rPr>
          <w:rFonts w:eastAsiaTheme="majorEastAsia" w:cstheme="majorBidi"/>
          <w:b/>
          <w:sz w:val="24"/>
          <w:szCs w:val="24"/>
        </w:rPr>
      </w:pPr>
      <w:r>
        <w:br w:type="page"/>
      </w:r>
    </w:p>
    <w:p w14:paraId="277EBC95" w14:textId="1A6612DC" w:rsidR="002F6ABA" w:rsidRDefault="007706A3" w:rsidP="00AC0FF5">
      <w:pPr>
        <w:pStyle w:val="Heading1"/>
      </w:pPr>
      <w:r>
        <w:lastRenderedPageBreak/>
        <w:t>References</w:t>
      </w:r>
    </w:p>
    <w:p w14:paraId="7CA0B4CB" w14:textId="77777777" w:rsidR="009642C4" w:rsidRDefault="009642C4" w:rsidP="00957D67">
      <w:pPr>
        <w:pStyle w:val="Bibliography"/>
        <w:ind w:left="0" w:firstLine="0"/>
      </w:pPr>
    </w:p>
    <w:p w14:paraId="314A0885" w14:textId="77777777" w:rsidR="00777F8F" w:rsidRDefault="00C00E8A" w:rsidP="00777F8F">
      <w:pPr>
        <w:pStyle w:val="Bibliography"/>
      </w:pPr>
      <w:r w:rsidRPr="007F07EA">
        <w:fldChar w:fldCharType="begin"/>
      </w:r>
      <w:r w:rsidR="00593A8B">
        <w:instrText xml:space="preserve"> ADDIN ZOTERO_BIBL {"custom":[]} </w:instrText>
      </w:r>
      <w:r w:rsidRPr="007F07EA">
        <w:fldChar w:fldCharType="separate"/>
      </w:r>
      <w:r w:rsidR="00777F8F">
        <w:t>1.</w:t>
      </w:r>
      <w:r w:rsidR="00777F8F">
        <w:tab/>
        <w:t xml:space="preserve">Maurano, M. T. </w:t>
      </w:r>
      <w:r w:rsidR="00777F8F">
        <w:rPr>
          <w:i/>
          <w:iCs/>
        </w:rPr>
        <w:t>et al.</w:t>
      </w:r>
      <w:r w:rsidR="00777F8F">
        <w:t xml:space="preserve"> Systematic Localization of Common Disease-Associated Variation in Regulatory DNA. </w:t>
      </w:r>
      <w:r w:rsidR="00777F8F">
        <w:rPr>
          <w:i/>
          <w:iCs/>
        </w:rPr>
        <w:t>Science</w:t>
      </w:r>
      <w:r w:rsidR="00777F8F">
        <w:t xml:space="preserve"> </w:t>
      </w:r>
      <w:r w:rsidR="00777F8F">
        <w:rPr>
          <w:b/>
          <w:bCs/>
        </w:rPr>
        <w:t>337</w:t>
      </w:r>
      <w:r w:rsidR="00777F8F">
        <w:t>, 1190–1195 (2012).</w:t>
      </w:r>
    </w:p>
    <w:p w14:paraId="0035A8BE" w14:textId="77777777" w:rsidR="00777F8F" w:rsidRDefault="00777F8F" w:rsidP="00777F8F">
      <w:pPr>
        <w:pStyle w:val="Bibliography"/>
      </w:pPr>
      <w:r>
        <w:t>2.</w:t>
      </w:r>
      <w:r>
        <w:tab/>
        <w:t xml:space="preserve">Buenrostro, J. D., Giresi, P. G., Zaba, L. C., Chang, H. Y. &amp; Greenleaf, W. J. Transposition of native chromatin for fast and sensitive epigenomic profiling of open chromatin, DNA-binding proteins and nucleosome position. </w:t>
      </w:r>
      <w:r>
        <w:rPr>
          <w:i/>
          <w:iCs/>
        </w:rPr>
        <w:t>Nat. Methods</w:t>
      </w:r>
      <w:r>
        <w:t xml:space="preserve"> </w:t>
      </w:r>
      <w:r>
        <w:rPr>
          <w:b/>
          <w:bCs/>
        </w:rPr>
        <w:t>10</w:t>
      </w:r>
      <w:r>
        <w:t>, 1213–1218 (2013).</w:t>
      </w:r>
    </w:p>
    <w:p w14:paraId="25972D02" w14:textId="77777777" w:rsidR="00777F8F" w:rsidRDefault="00777F8F" w:rsidP="00777F8F">
      <w:pPr>
        <w:pStyle w:val="Bibliography"/>
      </w:pPr>
      <w:r>
        <w:t>3.</w:t>
      </w:r>
      <w:r>
        <w:tab/>
        <w:t xml:space="preserve">Cusanovich, D. A. </w:t>
      </w:r>
      <w:r>
        <w:rPr>
          <w:i/>
          <w:iCs/>
        </w:rPr>
        <w:t>et al.</w:t>
      </w:r>
      <w:r>
        <w:t xml:space="preserve"> Multiplex Single Cell Profiling of Chromatin Accessibility by Combinatorial Cellular Indexing. </w:t>
      </w:r>
      <w:r>
        <w:rPr>
          <w:i/>
          <w:iCs/>
        </w:rPr>
        <w:t>Science</w:t>
      </w:r>
      <w:r>
        <w:t xml:space="preserve"> </w:t>
      </w:r>
      <w:r>
        <w:rPr>
          <w:b/>
          <w:bCs/>
        </w:rPr>
        <w:t>348</w:t>
      </w:r>
      <w:r>
        <w:t>, 910–914 (2015).</w:t>
      </w:r>
    </w:p>
    <w:p w14:paraId="33A6711B" w14:textId="77777777" w:rsidR="00777F8F" w:rsidRDefault="00777F8F" w:rsidP="00777F8F">
      <w:pPr>
        <w:pStyle w:val="Bibliography"/>
      </w:pPr>
      <w:r>
        <w:t>4.</w:t>
      </w:r>
      <w:r>
        <w:tab/>
        <w:t xml:space="preserve">Buenrostro, J. D. </w:t>
      </w:r>
      <w:r>
        <w:rPr>
          <w:i/>
          <w:iCs/>
        </w:rPr>
        <w:t>et al.</w:t>
      </w:r>
      <w:r>
        <w:t xml:space="preserve"> Single-cell chromatin accessibility reveals principles of regulatory variation. </w:t>
      </w:r>
      <w:r>
        <w:rPr>
          <w:i/>
          <w:iCs/>
        </w:rPr>
        <w:t>Nature</w:t>
      </w:r>
      <w:r>
        <w:t xml:space="preserve"> </w:t>
      </w:r>
      <w:r>
        <w:rPr>
          <w:b/>
          <w:bCs/>
        </w:rPr>
        <w:t>523</w:t>
      </w:r>
      <w:r>
        <w:t>, 486–490 (2015).</w:t>
      </w:r>
    </w:p>
    <w:p w14:paraId="134DF6B2" w14:textId="77777777" w:rsidR="00777F8F" w:rsidRDefault="00777F8F" w:rsidP="00777F8F">
      <w:pPr>
        <w:pStyle w:val="Bibliography"/>
      </w:pPr>
      <w:r>
        <w:t>5.</w:t>
      </w:r>
      <w:r>
        <w:tab/>
        <w:t xml:space="preserve">Preissl, S. </w:t>
      </w:r>
      <w:r>
        <w:rPr>
          <w:i/>
          <w:iCs/>
        </w:rPr>
        <w:t>et al.</w:t>
      </w:r>
      <w:r>
        <w:t xml:space="preserve"> Single-nucleus analysis of accessible chromatin in developing mouse forebrain reveals cell-type-specific transcriptional regulation. </w:t>
      </w:r>
      <w:r>
        <w:rPr>
          <w:i/>
          <w:iCs/>
        </w:rPr>
        <w:t>Nat. Neurosci.</w:t>
      </w:r>
      <w:r>
        <w:t xml:space="preserve"> </w:t>
      </w:r>
      <w:r>
        <w:rPr>
          <w:b/>
          <w:bCs/>
        </w:rPr>
        <w:t>21</w:t>
      </w:r>
      <w:r>
        <w:t>, 432–439 (2018).</w:t>
      </w:r>
    </w:p>
    <w:p w14:paraId="30FDD4FF" w14:textId="77777777" w:rsidR="00777F8F" w:rsidRDefault="00777F8F" w:rsidP="00777F8F">
      <w:pPr>
        <w:pStyle w:val="Bibliography"/>
      </w:pPr>
      <w:r>
        <w:t>6.</w:t>
      </w:r>
      <w:r>
        <w:tab/>
        <w:t xml:space="preserve">Pliner, H. A. </w:t>
      </w:r>
      <w:r>
        <w:rPr>
          <w:i/>
          <w:iCs/>
        </w:rPr>
        <w:t>et al.</w:t>
      </w:r>
      <w:r>
        <w:t xml:space="preserve"> Cicero Predicts cis-Regulatory DNA Interactions from Single-Cell Chromatin Accessibility Data. </w:t>
      </w:r>
      <w:r>
        <w:rPr>
          <w:i/>
          <w:iCs/>
        </w:rPr>
        <w:t>Mol. Cell</w:t>
      </w:r>
      <w:r>
        <w:t xml:space="preserve"> </w:t>
      </w:r>
      <w:r>
        <w:rPr>
          <w:b/>
          <w:bCs/>
        </w:rPr>
        <w:t>71</w:t>
      </w:r>
      <w:r>
        <w:t>, 858–871.e8 (2018).</w:t>
      </w:r>
    </w:p>
    <w:p w14:paraId="14E0F54F" w14:textId="77777777" w:rsidR="00777F8F" w:rsidRDefault="00777F8F" w:rsidP="00777F8F">
      <w:pPr>
        <w:pStyle w:val="Bibliography"/>
      </w:pPr>
      <w:r>
        <w:t>7.</w:t>
      </w:r>
      <w:r>
        <w:tab/>
        <w:t xml:space="preserve">Litzenburger, U. M. </w:t>
      </w:r>
      <w:r>
        <w:rPr>
          <w:i/>
          <w:iCs/>
        </w:rPr>
        <w:t>et al.</w:t>
      </w:r>
      <w:r>
        <w:t xml:space="preserve"> Single-cell epigenomic variability reveals functional cancer heterogeneity. </w:t>
      </w:r>
      <w:r>
        <w:rPr>
          <w:i/>
          <w:iCs/>
        </w:rPr>
        <w:t>Genome Biol.</w:t>
      </w:r>
      <w:r>
        <w:t xml:space="preserve"> </w:t>
      </w:r>
      <w:r>
        <w:rPr>
          <w:b/>
          <w:bCs/>
        </w:rPr>
        <w:t>18</w:t>
      </w:r>
      <w:r>
        <w:t>, 15 (2017).</w:t>
      </w:r>
    </w:p>
    <w:p w14:paraId="152F93CB" w14:textId="77777777" w:rsidR="00777F8F" w:rsidRDefault="00777F8F" w:rsidP="00777F8F">
      <w:pPr>
        <w:pStyle w:val="Bibliography"/>
      </w:pPr>
      <w:r>
        <w:t>8.</w:t>
      </w:r>
      <w:r>
        <w:tab/>
        <w:t xml:space="preserve">Buenrostro, J. D. </w:t>
      </w:r>
      <w:r>
        <w:rPr>
          <w:i/>
          <w:iCs/>
        </w:rPr>
        <w:t>et al.</w:t>
      </w:r>
      <w:r>
        <w:t xml:space="preserve"> Integrated Single-Cell Analysis Maps the Continuous Regulatory Landscape of Human Hematopoietic Differentiation. </w:t>
      </w:r>
      <w:r>
        <w:rPr>
          <w:i/>
          <w:iCs/>
        </w:rPr>
        <w:t>Cell</w:t>
      </w:r>
      <w:r>
        <w:t xml:space="preserve"> </w:t>
      </w:r>
      <w:r>
        <w:rPr>
          <w:b/>
          <w:bCs/>
        </w:rPr>
        <w:t>173</w:t>
      </w:r>
      <w:r>
        <w:t>, 1535–1548.e16 (2018).</w:t>
      </w:r>
    </w:p>
    <w:p w14:paraId="5D45A025" w14:textId="77777777" w:rsidR="00777F8F" w:rsidRDefault="00777F8F" w:rsidP="00777F8F">
      <w:pPr>
        <w:pStyle w:val="Bibliography"/>
      </w:pPr>
      <w:r>
        <w:t>9.</w:t>
      </w:r>
      <w:r>
        <w:tab/>
        <w:t xml:space="preserve">van der Meulen, T. </w:t>
      </w:r>
      <w:r>
        <w:rPr>
          <w:i/>
          <w:iCs/>
        </w:rPr>
        <w:t>et al.</w:t>
      </w:r>
      <w:r>
        <w:t xml:space="preserve"> Urocortin3 mediates somatostatin-dependent negative feedback control of insulin secretion. </w:t>
      </w:r>
      <w:r>
        <w:rPr>
          <w:i/>
          <w:iCs/>
        </w:rPr>
        <w:t>Nat. Med.</w:t>
      </w:r>
      <w:r>
        <w:t xml:space="preserve"> </w:t>
      </w:r>
      <w:r>
        <w:rPr>
          <w:b/>
          <w:bCs/>
        </w:rPr>
        <w:t>21</w:t>
      </w:r>
      <w:r>
        <w:t>, 769–776 (2015).</w:t>
      </w:r>
    </w:p>
    <w:p w14:paraId="531D9DA2" w14:textId="77777777" w:rsidR="00777F8F" w:rsidRDefault="00777F8F" w:rsidP="00777F8F">
      <w:pPr>
        <w:pStyle w:val="Bibliography"/>
      </w:pPr>
      <w:r>
        <w:t>10.</w:t>
      </w:r>
      <w:r>
        <w:tab/>
        <w:t xml:space="preserve">Caicedo, A. Paracrine and autocrine interactions in the human islet: more than meets the eye. </w:t>
      </w:r>
      <w:r>
        <w:rPr>
          <w:i/>
          <w:iCs/>
        </w:rPr>
        <w:t>Semin. Cell Dev. Biol.</w:t>
      </w:r>
      <w:r>
        <w:t xml:space="preserve"> </w:t>
      </w:r>
      <w:r>
        <w:rPr>
          <w:b/>
          <w:bCs/>
        </w:rPr>
        <w:t>24</w:t>
      </w:r>
      <w:r>
        <w:t>, 11–21 (2013).</w:t>
      </w:r>
    </w:p>
    <w:p w14:paraId="323522CC" w14:textId="77777777" w:rsidR="00777F8F" w:rsidRDefault="00777F8F" w:rsidP="00777F8F">
      <w:pPr>
        <w:pStyle w:val="Bibliography"/>
      </w:pPr>
      <w:r>
        <w:lastRenderedPageBreak/>
        <w:t>11.</w:t>
      </w:r>
      <w:r>
        <w:tab/>
        <w:t xml:space="preserve">DiGruccio, M. R. </w:t>
      </w:r>
      <w:r>
        <w:rPr>
          <w:i/>
          <w:iCs/>
        </w:rPr>
        <w:t>et al.</w:t>
      </w:r>
      <w:r>
        <w:t xml:space="preserve"> Comprehensive alpha, beta and delta cell transcriptomes reveal that ghrelin selectively activates delta cells and promotes somatostatin release from pancreatic islets. </w:t>
      </w:r>
      <w:r>
        <w:rPr>
          <w:i/>
          <w:iCs/>
        </w:rPr>
        <w:t>Mol. Metab.</w:t>
      </w:r>
      <w:r>
        <w:t xml:space="preserve"> </w:t>
      </w:r>
      <w:r>
        <w:rPr>
          <w:b/>
          <w:bCs/>
        </w:rPr>
        <w:t>5</w:t>
      </w:r>
      <w:r>
        <w:t>, 449–458 (2016).</w:t>
      </w:r>
    </w:p>
    <w:p w14:paraId="3B84C8DF" w14:textId="77777777" w:rsidR="00777F8F" w:rsidRDefault="00777F8F" w:rsidP="00777F8F">
      <w:pPr>
        <w:pStyle w:val="Bibliography"/>
      </w:pPr>
      <w:r>
        <w:t>12.</w:t>
      </w:r>
      <w:r>
        <w:tab/>
        <w:t xml:space="preserve">Ranjan, A. K., Joglekar, M. V. &amp; Hardikar, A. A. Endothelial cells in pancreatic islet development and function. </w:t>
      </w:r>
      <w:r>
        <w:rPr>
          <w:i/>
          <w:iCs/>
        </w:rPr>
        <w:t>Islets</w:t>
      </w:r>
      <w:r>
        <w:t xml:space="preserve"> </w:t>
      </w:r>
      <w:r>
        <w:rPr>
          <w:b/>
          <w:bCs/>
        </w:rPr>
        <w:t>1</w:t>
      </w:r>
      <w:r>
        <w:t>, 2–9 (2009).</w:t>
      </w:r>
    </w:p>
    <w:p w14:paraId="701AE7E7" w14:textId="77777777" w:rsidR="00777F8F" w:rsidRDefault="00777F8F" w:rsidP="00777F8F">
      <w:pPr>
        <w:pStyle w:val="Bibliography"/>
      </w:pPr>
      <w:r>
        <w:t>13.</w:t>
      </w:r>
      <w:r>
        <w:tab/>
        <w:t xml:space="preserve">Tsui, H. </w:t>
      </w:r>
      <w:r>
        <w:rPr>
          <w:i/>
          <w:iCs/>
        </w:rPr>
        <w:t>et al.</w:t>
      </w:r>
      <w:r>
        <w:t xml:space="preserve"> Islet glia, neurons, and beta cells. </w:t>
      </w:r>
      <w:r>
        <w:rPr>
          <w:i/>
          <w:iCs/>
        </w:rPr>
        <w:t>Ann. N. Y. Acad. Sci.</w:t>
      </w:r>
      <w:r>
        <w:t xml:space="preserve"> </w:t>
      </w:r>
      <w:r>
        <w:rPr>
          <w:b/>
          <w:bCs/>
        </w:rPr>
        <w:t>1150</w:t>
      </w:r>
      <w:r>
        <w:t>, 32–42 (2008).</w:t>
      </w:r>
    </w:p>
    <w:p w14:paraId="533F8167" w14:textId="77777777" w:rsidR="00777F8F" w:rsidRDefault="00777F8F" w:rsidP="00777F8F">
      <w:pPr>
        <w:pStyle w:val="Bibliography"/>
      </w:pPr>
      <w:r>
        <w:t>14.</w:t>
      </w:r>
      <w:r>
        <w:tab/>
        <w:t xml:space="preserve">Radenkovic, M. </w:t>
      </w:r>
      <w:r>
        <w:rPr>
          <w:i/>
          <w:iCs/>
        </w:rPr>
        <w:t>et al.</w:t>
      </w:r>
      <w:r>
        <w:t xml:space="preserve"> Characterization of resident lymphocytes in human pancreatic islets. </w:t>
      </w:r>
      <w:r>
        <w:rPr>
          <w:i/>
          <w:iCs/>
        </w:rPr>
        <w:t>Clin. Exp. Immunol.</w:t>
      </w:r>
      <w:r>
        <w:t xml:space="preserve"> </w:t>
      </w:r>
      <w:r>
        <w:rPr>
          <w:b/>
          <w:bCs/>
        </w:rPr>
        <w:t>187</w:t>
      </w:r>
      <w:r>
        <w:t>, 418–427 (2017).</w:t>
      </w:r>
    </w:p>
    <w:p w14:paraId="46542941" w14:textId="77777777" w:rsidR="00777F8F" w:rsidRDefault="00777F8F" w:rsidP="00777F8F">
      <w:pPr>
        <w:pStyle w:val="Bibliography"/>
      </w:pPr>
      <w:r>
        <w:t>15.</w:t>
      </w:r>
      <w:r>
        <w:tab/>
        <w:t xml:space="preserve">Steiner, D. J., Kim, A., Miller, K. &amp; Hara, M. Pancreatic islet plasticity: interspecies comparison of islet architecture and composition. </w:t>
      </w:r>
      <w:r>
        <w:rPr>
          <w:i/>
          <w:iCs/>
        </w:rPr>
        <w:t>Islets</w:t>
      </w:r>
      <w:r>
        <w:t xml:space="preserve"> </w:t>
      </w:r>
      <w:r>
        <w:rPr>
          <w:b/>
          <w:bCs/>
        </w:rPr>
        <w:t>2</w:t>
      </w:r>
      <w:r>
        <w:t>, 135–145 (2010).</w:t>
      </w:r>
    </w:p>
    <w:p w14:paraId="25BF7E7A" w14:textId="77777777" w:rsidR="00777F8F" w:rsidRDefault="00777F8F" w:rsidP="00777F8F">
      <w:pPr>
        <w:pStyle w:val="Bibliography"/>
      </w:pPr>
      <w:r>
        <w:t>16.</w:t>
      </w:r>
      <w:r>
        <w:tab/>
        <w:t xml:space="preserve">Dorrell, C. </w:t>
      </w:r>
      <w:r>
        <w:rPr>
          <w:i/>
          <w:iCs/>
        </w:rPr>
        <w:t>et al.</w:t>
      </w:r>
      <w:r>
        <w:t xml:space="preserve"> Human islets contain four distinct subtypes of β cells. </w:t>
      </w:r>
      <w:r>
        <w:rPr>
          <w:i/>
          <w:iCs/>
        </w:rPr>
        <w:t>Nat. Commun.</w:t>
      </w:r>
      <w:r>
        <w:t xml:space="preserve"> </w:t>
      </w:r>
      <w:r>
        <w:rPr>
          <w:b/>
          <w:bCs/>
        </w:rPr>
        <w:t>7</w:t>
      </w:r>
      <w:r>
        <w:t>, ncomms11756 (2016).</w:t>
      </w:r>
    </w:p>
    <w:p w14:paraId="3E63DC52" w14:textId="77777777" w:rsidR="00777F8F" w:rsidRDefault="00777F8F" w:rsidP="00777F8F">
      <w:pPr>
        <w:pStyle w:val="Bibliography"/>
      </w:pPr>
      <w:r>
        <w:t>17.</w:t>
      </w:r>
      <w:r>
        <w:tab/>
        <w:t xml:space="preserve">Xin, Y. </w:t>
      </w:r>
      <w:r>
        <w:rPr>
          <w:i/>
          <w:iCs/>
        </w:rPr>
        <w:t>et al.</w:t>
      </w:r>
      <w:r>
        <w:t xml:space="preserve"> Pseudotime Ordering of Single Human β-Cells Reveals States of Insulin Production and Unfolded Protein Response. </w:t>
      </w:r>
      <w:r>
        <w:rPr>
          <w:i/>
          <w:iCs/>
        </w:rPr>
        <w:t>Diabetes</w:t>
      </w:r>
      <w:r>
        <w:t xml:space="preserve"> db180365 (2018). doi:10.2337/db18-0365</w:t>
      </w:r>
    </w:p>
    <w:p w14:paraId="18081301" w14:textId="77777777" w:rsidR="00777F8F" w:rsidRDefault="00777F8F" w:rsidP="00777F8F">
      <w:pPr>
        <w:pStyle w:val="Bibliography"/>
      </w:pPr>
      <w:r>
        <w:t>18.</w:t>
      </w:r>
      <w:r>
        <w:tab/>
        <w:t xml:space="preserve">Korsunsky, I. </w:t>
      </w:r>
      <w:r>
        <w:rPr>
          <w:i/>
          <w:iCs/>
        </w:rPr>
        <w:t>et al.</w:t>
      </w:r>
      <w:r>
        <w:t xml:space="preserve"> Fast, sensitive, and accurate integration of single cell data with Harmony. </w:t>
      </w:r>
      <w:r>
        <w:rPr>
          <w:i/>
          <w:iCs/>
        </w:rPr>
        <w:t>bioRxiv</w:t>
      </w:r>
      <w:r>
        <w:t xml:space="preserve"> 461954 (2018). doi:10.1101/461954</w:t>
      </w:r>
    </w:p>
    <w:p w14:paraId="08CDBF58" w14:textId="77777777" w:rsidR="00777F8F" w:rsidRDefault="00777F8F" w:rsidP="00777F8F">
      <w:pPr>
        <w:pStyle w:val="Bibliography"/>
      </w:pPr>
      <w:r>
        <w:t>19.</w:t>
      </w:r>
      <w:r>
        <w:tab/>
        <w:t xml:space="preserve">Bader, E. </w:t>
      </w:r>
      <w:r>
        <w:rPr>
          <w:i/>
          <w:iCs/>
        </w:rPr>
        <w:t>et al.</w:t>
      </w:r>
      <w:r>
        <w:t xml:space="preserve"> Identification of proliferative and mature β-cells in the islets of Langerhans. </w:t>
      </w:r>
      <w:r>
        <w:rPr>
          <w:i/>
          <w:iCs/>
        </w:rPr>
        <w:t>Nature</w:t>
      </w:r>
      <w:r>
        <w:t xml:space="preserve"> </w:t>
      </w:r>
      <w:r>
        <w:rPr>
          <w:b/>
          <w:bCs/>
        </w:rPr>
        <w:t>535</w:t>
      </w:r>
      <w:r>
        <w:t>, 430–434 (2016).</w:t>
      </w:r>
    </w:p>
    <w:p w14:paraId="58324C5D" w14:textId="77777777" w:rsidR="00777F8F" w:rsidRDefault="00777F8F" w:rsidP="00777F8F">
      <w:pPr>
        <w:pStyle w:val="Bibliography"/>
      </w:pPr>
      <w:r>
        <w:t>20.</w:t>
      </w:r>
      <w:r>
        <w:tab/>
        <w:t xml:space="preserve">Liu, J. S. E. &amp; Hebrok, M. All mixed up: defining roles for β-cell subtypes in mature islets. </w:t>
      </w:r>
      <w:r>
        <w:rPr>
          <w:i/>
          <w:iCs/>
        </w:rPr>
        <w:t>Genes Dev.</w:t>
      </w:r>
      <w:r>
        <w:t xml:space="preserve"> </w:t>
      </w:r>
      <w:r>
        <w:rPr>
          <w:b/>
          <w:bCs/>
        </w:rPr>
        <w:t>31</w:t>
      </w:r>
      <w:r>
        <w:t>, 228–240 (2017).</w:t>
      </w:r>
    </w:p>
    <w:p w14:paraId="1CA86ADF" w14:textId="77777777" w:rsidR="00777F8F" w:rsidRDefault="00777F8F" w:rsidP="00777F8F">
      <w:pPr>
        <w:pStyle w:val="Bibliography"/>
      </w:pPr>
      <w:r>
        <w:t>21.</w:t>
      </w:r>
      <w:r>
        <w:tab/>
        <w:t xml:space="preserve">Ackermann, A. M., Wang, Z., Schug, J., Naji, A. &amp; Kaestner, K. H. Integration of ATAC-seq and RNA-seq identifies human alpha cell and beta cell signature genes. </w:t>
      </w:r>
      <w:r>
        <w:rPr>
          <w:i/>
          <w:iCs/>
        </w:rPr>
        <w:t>Mol. Metab.</w:t>
      </w:r>
      <w:r>
        <w:t xml:space="preserve"> </w:t>
      </w:r>
      <w:r>
        <w:rPr>
          <w:b/>
          <w:bCs/>
        </w:rPr>
        <w:t>5</w:t>
      </w:r>
      <w:r>
        <w:t>, 233–244 (2016).</w:t>
      </w:r>
    </w:p>
    <w:p w14:paraId="0418B3BF" w14:textId="77777777" w:rsidR="00777F8F" w:rsidRDefault="00777F8F" w:rsidP="00777F8F">
      <w:pPr>
        <w:pStyle w:val="Bibliography"/>
      </w:pPr>
      <w:r>
        <w:lastRenderedPageBreak/>
        <w:t>22.</w:t>
      </w:r>
      <w:r>
        <w:tab/>
        <w:t xml:space="preserve">Arda, H. E. </w:t>
      </w:r>
      <w:r>
        <w:rPr>
          <w:i/>
          <w:iCs/>
        </w:rPr>
        <w:t>et al.</w:t>
      </w:r>
      <w:r>
        <w:t xml:space="preserve"> A Chromatin Basis for Cell Lineage and Disease Risk in the Human Pancreas. </w:t>
      </w:r>
      <w:r>
        <w:rPr>
          <w:i/>
          <w:iCs/>
        </w:rPr>
        <w:t>Cell Syst.</w:t>
      </w:r>
      <w:r>
        <w:t xml:space="preserve"> </w:t>
      </w:r>
      <w:r>
        <w:rPr>
          <w:b/>
          <w:bCs/>
        </w:rPr>
        <w:t>7</w:t>
      </w:r>
      <w:r>
        <w:t>, 310–322.e4 (2018).</w:t>
      </w:r>
    </w:p>
    <w:p w14:paraId="42B46BD8" w14:textId="77777777" w:rsidR="00777F8F" w:rsidRDefault="00777F8F" w:rsidP="00777F8F">
      <w:pPr>
        <w:pStyle w:val="Bibliography"/>
      </w:pPr>
      <w:r>
        <w:t>23.</w:t>
      </w:r>
      <w:r>
        <w:tab/>
        <w:t xml:space="preserve">Mahajan, A. </w:t>
      </w:r>
      <w:r>
        <w:rPr>
          <w:i/>
          <w:iCs/>
        </w:rPr>
        <w:t>et al.</w:t>
      </w:r>
      <w:r>
        <w:t xml:space="preserve"> Fine-mapping type 2 diabetes loci to single-variant resolution using high-density imputation and islet-specific epigenome maps. </w:t>
      </w:r>
      <w:r>
        <w:rPr>
          <w:i/>
          <w:iCs/>
        </w:rPr>
        <w:t>Nat. Genet.</w:t>
      </w:r>
      <w:r>
        <w:t xml:space="preserve"> </w:t>
      </w:r>
      <w:r>
        <w:rPr>
          <w:b/>
          <w:bCs/>
        </w:rPr>
        <w:t>50</w:t>
      </w:r>
      <w:r>
        <w:t>, 1505–1513 (2018).</w:t>
      </w:r>
    </w:p>
    <w:p w14:paraId="1E9A25EC" w14:textId="77777777" w:rsidR="00777F8F" w:rsidRDefault="00777F8F" w:rsidP="00777F8F">
      <w:pPr>
        <w:pStyle w:val="Bibliography"/>
      </w:pPr>
      <w:r>
        <w:t>24.</w:t>
      </w:r>
      <w:r>
        <w:tab/>
        <w:t xml:space="preserve">Wood, A. R. </w:t>
      </w:r>
      <w:r>
        <w:rPr>
          <w:i/>
          <w:iCs/>
        </w:rPr>
        <w:t>et al.</w:t>
      </w:r>
      <w:r>
        <w:t xml:space="preserve"> A Genome-Wide Association Study of IVGTT-Based Measures of First-Phase Insulin Secretion Refines the Underlying Physiology of Type 2 Diabetes Variants. </w:t>
      </w:r>
      <w:r>
        <w:rPr>
          <w:i/>
          <w:iCs/>
        </w:rPr>
        <w:t>Diabetes</w:t>
      </w:r>
      <w:r>
        <w:t xml:space="preserve"> </w:t>
      </w:r>
      <w:r>
        <w:rPr>
          <w:b/>
          <w:bCs/>
        </w:rPr>
        <w:t>66</w:t>
      </w:r>
      <w:r>
        <w:t>, 2296–2309 (2017).</w:t>
      </w:r>
    </w:p>
    <w:p w14:paraId="1AAD8A28" w14:textId="77777777" w:rsidR="00777F8F" w:rsidRDefault="00777F8F" w:rsidP="00777F8F">
      <w:pPr>
        <w:pStyle w:val="Bibliography"/>
      </w:pPr>
      <w:r>
        <w:t>25.</w:t>
      </w:r>
      <w:r>
        <w:tab/>
        <w:t xml:space="preserve">Morris, A. P. </w:t>
      </w:r>
      <w:r>
        <w:rPr>
          <w:i/>
          <w:iCs/>
        </w:rPr>
        <w:t>et al.</w:t>
      </w:r>
      <w:r>
        <w:t xml:space="preserve"> Large-scale association analysis provides insights into the genetic architecture and pathophysiology of type 2 diabetes. </w:t>
      </w:r>
      <w:r>
        <w:rPr>
          <w:i/>
          <w:iCs/>
        </w:rPr>
        <w:t>Nat. Genet.</w:t>
      </w:r>
      <w:r>
        <w:t xml:space="preserve"> </w:t>
      </w:r>
      <w:r>
        <w:rPr>
          <w:b/>
          <w:bCs/>
        </w:rPr>
        <w:t>44</w:t>
      </w:r>
      <w:r>
        <w:t>, 981–990 (2012).</w:t>
      </w:r>
    </w:p>
    <w:p w14:paraId="0E99D595" w14:textId="77777777" w:rsidR="00777F8F" w:rsidRDefault="00777F8F" w:rsidP="00777F8F">
      <w:pPr>
        <w:pStyle w:val="Bibliography"/>
      </w:pPr>
      <w:r>
        <w:t>26.</w:t>
      </w:r>
      <w:r>
        <w:tab/>
        <w:t xml:space="preserve">Dupuis, J. </w:t>
      </w:r>
      <w:r>
        <w:rPr>
          <w:i/>
          <w:iCs/>
        </w:rPr>
        <w:t>et al.</w:t>
      </w:r>
      <w:r>
        <w:t xml:space="preserve"> New genetic loci implicated in fasting glucose homeostasis and their impact on type 2 diabetes risk. </w:t>
      </w:r>
      <w:r>
        <w:rPr>
          <w:i/>
          <w:iCs/>
        </w:rPr>
        <w:t>Nat. Genet.</w:t>
      </w:r>
      <w:r>
        <w:t xml:space="preserve"> </w:t>
      </w:r>
      <w:r>
        <w:rPr>
          <w:b/>
          <w:bCs/>
        </w:rPr>
        <w:t>42</w:t>
      </w:r>
      <w:r>
        <w:t>, 105–116 (2010).</w:t>
      </w:r>
    </w:p>
    <w:p w14:paraId="3EA37FAF" w14:textId="77777777" w:rsidR="00777F8F" w:rsidRDefault="00777F8F" w:rsidP="00777F8F">
      <w:pPr>
        <w:pStyle w:val="Bibliography"/>
      </w:pPr>
      <w:r>
        <w:t>27.</w:t>
      </w:r>
      <w:r>
        <w:tab/>
        <w:t xml:space="preserve">Thurner, M. </w:t>
      </w:r>
      <w:r>
        <w:rPr>
          <w:i/>
          <w:iCs/>
        </w:rPr>
        <w:t>et al.</w:t>
      </w:r>
      <w:r>
        <w:t xml:space="preserve"> Integration of human pancreatic islet genomic data refines regulatory mechanisms at Type 2 Diabetes susceptibility loci. </w:t>
      </w:r>
      <w:r>
        <w:rPr>
          <w:i/>
          <w:iCs/>
        </w:rPr>
        <w:t>eLife</w:t>
      </w:r>
      <w:r>
        <w:t xml:space="preserve"> </w:t>
      </w:r>
      <w:r>
        <w:rPr>
          <w:b/>
          <w:bCs/>
        </w:rPr>
        <w:t>7</w:t>
      </w:r>
      <w:r>
        <w:t>,</w:t>
      </w:r>
    </w:p>
    <w:p w14:paraId="21662C26" w14:textId="77777777" w:rsidR="00777F8F" w:rsidRDefault="00777F8F" w:rsidP="00777F8F">
      <w:pPr>
        <w:pStyle w:val="Bibliography"/>
      </w:pPr>
      <w:r>
        <w:t>28.</w:t>
      </w:r>
      <w:r>
        <w:tab/>
        <w:t xml:space="preserve">Fuchsberger, C. </w:t>
      </w:r>
      <w:r>
        <w:rPr>
          <w:i/>
          <w:iCs/>
        </w:rPr>
        <w:t>et al.</w:t>
      </w:r>
      <w:r>
        <w:t xml:space="preserve"> The genetic architecture of type 2 diabetes. </w:t>
      </w:r>
      <w:r>
        <w:rPr>
          <w:i/>
          <w:iCs/>
        </w:rPr>
        <w:t>Nature</w:t>
      </w:r>
      <w:r>
        <w:t xml:space="preserve"> </w:t>
      </w:r>
      <w:r>
        <w:rPr>
          <w:b/>
          <w:bCs/>
        </w:rPr>
        <w:t>536</w:t>
      </w:r>
      <w:r>
        <w:t>, 41–47 (2016).</w:t>
      </w:r>
    </w:p>
    <w:p w14:paraId="67B883E5" w14:textId="77777777" w:rsidR="00777F8F" w:rsidRDefault="00777F8F" w:rsidP="00777F8F">
      <w:pPr>
        <w:pStyle w:val="Bibliography"/>
      </w:pPr>
      <w:r>
        <w:t>29.</w:t>
      </w:r>
      <w:r>
        <w:tab/>
        <w:t xml:space="preserve">Gaulton, K. J. </w:t>
      </w:r>
      <w:r>
        <w:rPr>
          <w:i/>
          <w:iCs/>
        </w:rPr>
        <w:t>et al.</w:t>
      </w:r>
      <w:r>
        <w:t xml:space="preserve"> Genetic fine mapping and genomic annotation defines causal mechanisms at type 2 diabetes susceptibility loci. </w:t>
      </w:r>
      <w:r>
        <w:rPr>
          <w:i/>
          <w:iCs/>
        </w:rPr>
        <w:t>Nat. Genet.</w:t>
      </w:r>
      <w:r>
        <w:t xml:space="preserve"> </w:t>
      </w:r>
      <w:r>
        <w:rPr>
          <w:b/>
          <w:bCs/>
        </w:rPr>
        <w:t>47</w:t>
      </w:r>
      <w:r>
        <w:t>, 1415–1425 (2015).</w:t>
      </w:r>
    </w:p>
    <w:p w14:paraId="2CA8DD15" w14:textId="77777777" w:rsidR="00777F8F" w:rsidRDefault="00777F8F" w:rsidP="00777F8F">
      <w:pPr>
        <w:pStyle w:val="Bibliography"/>
      </w:pPr>
      <w:r>
        <w:t>30.</w:t>
      </w:r>
      <w:r>
        <w:tab/>
        <w:t xml:space="preserve">Pasquali, L. </w:t>
      </w:r>
      <w:r>
        <w:rPr>
          <w:i/>
          <w:iCs/>
        </w:rPr>
        <w:t>et al.</w:t>
      </w:r>
      <w:r>
        <w:t xml:space="preserve"> Pancreatic islet enhancer clusters enriched in type 2 diabetes risk-associated variants. </w:t>
      </w:r>
      <w:r>
        <w:rPr>
          <w:i/>
          <w:iCs/>
        </w:rPr>
        <w:t>Nat. Genet.</w:t>
      </w:r>
      <w:r>
        <w:t xml:space="preserve"> </w:t>
      </w:r>
      <w:r>
        <w:rPr>
          <w:b/>
          <w:bCs/>
        </w:rPr>
        <w:t>46</w:t>
      </w:r>
      <w:r>
        <w:t>, 136–143 (2014).</w:t>
      </w:r>
    </w:p>
    <w:p w14:paraId="65362FE4" w14:textId="77777777" w:rsidR="00777F8F" w:rsidRDefault="00777F8F" w:rsidP="00777F8F">
      <w:pPr>
        <w:pStyle w:val="Bibliography"/>
      </w:pPr>
      <w:r>
        <w:t>31.</w:t>
      </w:r>
      <w:r>
        <w:tab/>
        <w:t xml:space="preserve">Gaulton, K. J. </w:t>
      </w:r>
      <w:r>
        <w:rPr>
          <w:i/>
          <w:iCs/>
        </w:rPr>
        <w:t>et al.</w:t>
      </w:r>
      <w:r>
        <w:t xml:space="preserve"> A map of open chromatin in human pancreatic islets. </w:t>
      </w:r>
      <w:r>
        <w:rPr>
          <w:i/>
          <w:iCs/>
        </w:rPr>
        <w:t>Nat. Genet.</w:t>
      </w:r>
      <w:r>
        <w:t xml:space="preserve"> </w:t>
      </w:r>
      <w:r>
        <w:rPr>
          <w:b/>
          <w:bCs/>
        </w:rPr>
        <w:t>42</w:t>
      </w:r>
      <w:r>
        <w:t>, 255–259 (2010).</w:t>
      </w:r>
    </w:p>
    <w:p w14:paraId="6AD81FAF" w14:textId="77777777" w:rsidR="00777F8F" w:rsidRDefault="00777F8F" w:rsidP="00777F8F">
      <w:pPr>
        <w:pStyle w:val="Bibliography"/>
      </w:pPr>
      <w:r>
        <w:t>32.</w:t>
      </w:r>
      <w:r>
        <w:tab/>
        <w:t xml:space="preserve">Greenwald, W. W. </w:t>
      </w:r>
      <w:r>
        <w:rPr>
          <w:i/>
          <w:iCs/>
        </w:rPr>
        <w:t>et al.</w:t>
      </w:r>
      <w:r>
        <w:t xml:space="preserve"> Pancreatic islet chromatin accessibility and conformation defines distal enhancer networks of type 2 diabetes risk. </w:t>
      </w:r>
      <w:r>
        <w:rPr>
          <w:i/>
          <w:iCs/>
        </w:rPr>
        <w:t>bioRxiv</w:t>
      </w:r>
      <w:r>
        <w:t xml:space="preserve"> 299388 (2018). doi:10.1101/299388</w:t>
      </w:r>
    </w:p>
    <w:p w14:paraId="00445EF6" w14:textId="77777777" w:rsidR="00777F8F" w:rsidRDefault="00777F8F" w:rsidP="00777F8F">
      <w:pPr>
        <w:pStyle w:val="Bibliography"/>
      </w:pPr>
      <w:r>
        <w:lastRenderedPageBreak/>
        <w:t>33.</w:t>
      </w:r>
      <w:r>
        <w:tab/>
        <w:t xml:space="preserve">Varshney, A. </w:t>
      </w:r>
      <w:r>
        <w:rPr>
          <w:i/>
          <w:iCs/>
        </w:rPr>
        <w:t>et al.</w:t>
      </w:r>
      <w:r>
        <w:t xml:space="preserve"> Genetic regulatory signatures underlying islet gene expression and type 2 diabetes. </w:t>
      </w:r>
      <w:r>
        <w:rPr>
          <w:i/>
          <w:iCs/>
        </w:rPr>
        <w:t>Proc. Natl. Acad. Sci. U. S. A.</w:t>
      </w:r>
      <w:r>
        <w:t xml:space="preserve"> </w:t>
      </w:r>
      <w:r>
        <w:rPr>
          <w:b/>
          <w:bCs/>
        </w:rPr>
        <w:t>114</w:t>
      </w:r>
      <w:r>
        <w:t>, 2301–2306 (2017).</w:t>
      </w:r>
    </w:p>
    <w:p w14:paraId="59FBA383" w14:textId="77777777" w:rsidR="00777F8F" w:rsidRDefault="00777F8F" w:rsidP="00777F8F">
      <w:pPr>
        <w:pStyle w:val="Bibliography"/>
      </w:pPr>
      <w:r>
        <w:t>34.</w:t>
      </w:r>
      <w:r>
        <w:tab/>
        <w:t xml:space="preserve">Khetan, S. </w:t>
      </w:r>
      <w:r>
        <w:rPr>
          <w:i/>
          <w:iCs/>
        </w:rPr>
        <w:t>et al.</w:t>
      </w:r>
      <w:r>
        <w:t xml:space="preserve"> Type 2 Diabetes-Associated Genetic Variants Regulate Chromatin Accessibility in Human Islets. </w:t>
      </w:r>
      <w:r>
        <w:rPr>
          <w:i/>
          <w:iCs/>
        </w:rPr>
        <w:t>Diabetes</w:t>
      </w:r>
      <w:r>
        <w:t xml:space="preserve"> </w:t>
      </w:r>
      <w:r>
        <w:rPr>
          <w:b/>
          <w:bCs/>
        </w:rPr>
        <w:t>67</w:t>
      </w:r>
      <w:r>
        <w:t>, 2466–2477 (2018).</w:t>
      </w:r>
    </w:p>
    <w:p w14:paraId="25BCAF83" w14:textId="77777777" w:rsidR="00777F8F" w:rsidRDefault="00777F8F" w:rsidP="00777F8F">
      <w:pPr>
        <w:pStyle w:val="Bibliography"/>
      </w:pPr>
      <w:r>
        <w:t>35.</w:t>
      </w:r>
      <w:r>
        <w:tab/>
        <w:t xml:space="preserve">Haghverdi, L., Lun, A. T. L., Morgan, M. D. &amp; Marioni, J. C. Batch effects in single-cell RNA-sequencing data are corrected by matching mutual nearest neighbors. </w:t>
      </w:r>
      <w:r>
        <w:rPr>
          <w:i/>
          <w:iCs/>
        </w:rPr>
        <w:t>Nat. Biotechnol.</w:t>
      </w:r>
      <w:r>
        <w:t xml:space="preserve"> </w:t>
      </w:r>
      <w:r>
        <w:rPr>
          <w:b/>
          <w:bCs/>
        </w:rPr>
        <w:t>36</w:t>
      </w:r>
      <w:r>
        <w:t>, 421–427 (2018).</w:t>
      </w:r>
    </w:p>
    <w:p w14:paraId="52A5EB10" w14:textId="77777777" w:rsidR="00777F8F" w:rsidRDefault="00777F8F" w:rsidP="00777F8F">
      <w:pPr>
        <w:pStyle w:val="Bibliography"/>
      </w:pPr>
      <w:r>
        <w:t>36.</w:t>
      </w:r>
      <w:r>
        <w:tab/>
        <w:t xml:space="preserve">Segerstolpe, Å. </w:t>
      </w:r>
      <w:r>
        <w:rPr>
          <w:i/>
          <w:iCs/>
        </w:rPr>
        <w:t>et al.</w:t>
      </w:r>
      <w:r>
        <w:t xml:space="preserve"> Single-Cell Transcriptome Profiling of Human Pancreatic Islets in Health and Type 2 Diabetes. </w:t>
      </w:r>
      <w:r>
        <w:rPr>
          <w:i/>
          <w:iCs/>
        </w:rPr>
        <w:t>Cell Metab.</w:t>
      </w:r>
      <w:r>
        <w:t xml:space="preserve"> </w:t>
      </w:r>
      <w:r>
        <w:rPr>
          <w:b/>
          <w:bCs/>
        </w:rPr>
        <w:t>24</w:t>
      </w:r>
      <w:r>
        <w:t>, 593–607 (2016).</w:t>
      </w:r>
    </w:p>
    <w:p w14:paraId="4237A0AD" w14:textId="77777777" w:rsidR="00777F8F" w:rsidRDefault="00777F8F" w:rsidP="00777F8F">
      <w:pPr>
        <w:pStyle w:val="Bibliography"/>
      </w:pPr>
      <w:r>
        <w:t>37.</w:t>
      </w:r>
      <w:r>
        <w:tab/>
        <w:t xml:space="preserve">Baron, M. </w:t>
      </w:r>
      <w:r>
        <w:rPr>
          <w:i/>
          <w:iCs/>
        </w:rPr>
        <w:t>et al.</w:t>
      </w:r>
      <w:r>
        <w:t xml:space="preserve"> A Single-Cell Transcriptomic Map of the Human and Mouse Pancreas Reveals Inter- and Intra-cell Population Structure. </w:t>
      </w:r>
      <w:r>
        <w:rPr>
          <w:i/>
          <w:iCs/>
        </w:rPr>
        <w:t>Cell Syst.</w:t>
      </w:r>
      <w:r>
        <w:t xml:space="preserve"> </w:t>
      </w:r>
      <w:r>
        <w:rPr>
          <w:b/>
          <w:bCs/>
        </w:rPr>
        <w:t>3</w:t>
      </w:r>
      <w:r>
        <w:t>, 346–360.e4 (2016).</w:t>
      </w:r>
    </w:p>
    <w:p w14:paraId="6B1BDAD9" w14:textId="77777777" w:rsidR="00777F8F" w:rsidRDefault="00777F8F" w:rsidP="00777F8F">
      <w:pPr>
        <w:pStyle w:val="Bibliography"/>
      </w:pPr>
      <w:r>
        <w:t>38.</w:t>
      </w:r>
      <w:r>
        <w:tab/>
        <w:t xml:space="preserve">George, D., Ahrens, P. &amp; Lambert, S. Satellite glial cells represent a population of developmentally arrested Schwann cells. </w:t>
      </w:r>
      <w:r>
        <w:rPr>
          <w:i/>
          <w:iCs/>
        </w:rPr>
        <w:t>Glia</w:t>
      </w:r>
      <w:r>
        <w:t xml:space="preserve"> </w:t>
      </w:r>
      <w:r>
        <w:rPr>
          <w:b/>
          <w:bCs/>
        </w:rPr>
        <w:t>66</w:t>
      </w:r>
      <w:r>
        <w:t>, 1496–1506 (2018).</w:t>
      </w:r>
    </w:p>
    <w:p w14:paraId="26A7940B" w14:textId="77777777" w:rsidR="00777F8F" w:rsidRDefault="00777F8F" w:rsidP="00777F8F">
      <w:pPr>
        <w:pStyle w:val="Bibliography"/>
      </w:pPr>
      <w:r>
        <w:t>39.</w:t>
      </w:r>
      <w:r>
        <w:tab/>
        <w:t xml:space="preserve">Galvagni, F. </w:t>
      </w:r>
      <w:r>
        <w:rPr>
          <w:i/>
          <w:iCs/>
        </w:rPr>
        <w:t>et al.</w:t>
      </w:r>
      <w:r>
        <w:t xml:space="preserve"> CD93 and dystroglycan cooperation in human endothelial cell adhesion and migration adhesion and migration. </w:t>
      </w:r>
      <w:r>
        <w:rPr>
          <w:i/>
          <w:iCs/>
        </w:rPr>
        <w:t>Oncotarget</w:t>
      </w:r>
      <w:r>
        <w:t xml:space="preserve"> </w:t>
      </w:r>
      <w:r>
        <w:rPr>
          <w:b/>
          <w:bCs/>
        </w:rPr>
        <w:t>7</w:t>
      </w:r>
      <w:r>
        <w:t>, 10090–10103 (2016).</w:t>
      </w:r>
    </w:p>
    <w:p w14:paraId="05E74257" w14:textId="77777777" w:rsidR="00777F8F" w:rsidRDefault="00777F8F" w:rsidP="00777F8F">
      <w:pPr>
        <w:pStyle w:val="Bibliography"/>
      </w:pPr>
      <w:r>
        <w:t>40.</w:t>
      </w:r>
      <w:r>
        <w:tab/>
        <w:t xml:space="preserve">Schep, A. N., Wu, B., Buenrostro, J. D. &amp; Greenleaf, W. J. chromVAR: inferring transcription-factor-associated accessibility from single-cell epigenomic data. </w:t>
      </w:r>
      <w:r>
        <w:rPr>
          <w:i/>
          <w:iCs/>
        </w:rPr>
        <w:t>Nat. Methods</w:t>
      </w:r>
      <w:r>
        <w:t xml:space="preserve"> </w:t>
      </w:r>
      <w:r>
        <w:rPr>
          <w:b/>
          <w:bCs/>
        </w:rPr>
        <w:t>14</w:t>
      </w:r>
      <w:r>
        <w:t>, 975–978 (2017).</w:t>
      </w:r>
    </w:p>
    <w:p w14:paraId="13E8BD01" w14:textId="77777777" w:rsidR="00777F8F" w:rsidRDefault="00777F8F" w:rsidP="00777F8F">
      <w:pPr>
        <w:pStyle w:val="Bibliography"/>
      </w:pPr>
      <w:r>
        <w:t>41.</w:t>
      </w:r>
      <w:r>
        <w:tab/>
        <w:t xml:space="preserve">Khan, A. </w:t>
      </w:r>
      <w:r>
        <w:rPr>
          <w:i/>
          <w:iCs/>
        </w:rPr>
        <w:t>et al.</w:t>
      </w:r>
      <w:r>
        <w:t xml:space="preserve"> JASPAR 2018: update of the open-access database of transcription factor binding profiles and its web framework. </w:t>
      </w:r>
      <w:r>
        <w:rPr>
          <w:i/>
          <w:iCs/>
        </w:rPr>
        <w:t>Nucleic Acids Res.</w:t>
      </w:r>
      <w:r>
        <w:t xml:space="preserve"> </w:t>
      </w:r>
      <w:r>
        <w:rPr>
          <w:b/>
          <w:bCs/>
        </w:rPr>
        <w:t>46</w:t>
      </w:r>
      <w:r>
        <w:t>, D1284 (2018).</w:t>
      </w:r>
    </w:p>
    <w:p w14:paraId="62A78815" w14:textId="77777777" w:rsidR="00777F8F" w:rsidRDefault="00777F8F" w:rsidP="00777F8F">
      <w:pPr>
        <w:pStyle w:val="Bibliography"/>
      </w:pPr>
      <w:r>
        <w:t>42.</w:t>
      </w:r>
      <w:r>
        <w:tab/>
        <w:t xml:space="preserve">Wilson, M. E., Scheel, D. &amp; German, M. S. Gene expression cascades in pancreatic development. </w:t>
      </w:r>
      <w:r>
        <w:rPr>
          <w:i/>
          <w:iCs/>
        </w:rPr>
        <w:t>Mech. Dev.</w:t>
      </w:r>
      <w:r>
        <w:t xml:space="preserve"> </w:t>
      </w:r>
      <w:r>
        <w:rPr>
          <w:b/>
          <w:bCs/>
        </w:rPr>
        <w:t>120</w:t>
      </w:r>
      <w:r>
        <w:t>, 65–80 (2003).</w:t>
      </w:r>
    </w:p>
    <w:p w14:paraId="501C7AB9" w14:textId="77777777" w:rsidR="00777F8F" w:rsidRDefault="00777F8F" w:rsidP="00777F8F">
      <w:pPr>
        <w:pStyle w:val="Bibliography"/>
      </w:pPr>
      <w:r>
        <w:t>43.</w:t>
      </w:r>
      <w:r>
        <w:tab/>
        <w:t xml:space="preserve">Conrad, E. </w:t>
      </w:r>
      <w:r>
        <w:rPr>
          <w:i/>
          <w:iCs/>
        </w:rPr>
        <w:t>et al.</w:t>
      </w:r>
      <w:r>
        <w:t xml:space="preserve"> The MAFB transcription factor impacts islet α-cell function in rodents and represents a unique signature of primate islet β-cells. </w:t>
      </w:r>
      <w:r>
        <w:rPr>
          <w:i/>
          <w:iCs/>
        </w:rPr>
        <w:t>Am. J. Physiol. Endocrinol. Metab.</w:t>
      </w:r>
      <w:r>
        <w:t xml:space="preserve"> </w:t>
      </w:r>
      <w:r>
        <w:rPr>
          <w:b/>
          <w:bCs/>
        </w:rPr>
        <w:t>310</w:t>
      </w:r>
      <w:r>
        <w:t>, E91–E102 (2016).</w:t>
      </w:r>
    </w:p>
    <w:p w14:paraId="6F9CF707" w14:textId="77777777" w:rsidR="00777F8F" w:rsidRDefault="00777F8F" w:rsidP="00777F8F">
      <w:pPr>
        <w:pStyle w:val="Bibliography"/>
      </w:pPr>
      <w:r>
        <w:lastRenderedPageBreak/>
        <w:t>44.</w:t>
      </w:r>
      <w:r>
        <w:tab/>
        <w:t xml:space="preserve">Katoh, M. C. </w:t>
      </w:r>
      <w:r>
        <w:rPr>
          <w:i/>
          <w:iCs/>
        </w:rPr>
        <w:t>et al.</w:t>
      </w:r>
      <w:r>
        <w:t xml:space="preserve"> MafB Is Critical for Glucagon Production and Secretion in Mouse Pancreatic α Cells In Vivo. </w:t>
      </w:r>
      <w:r>
        <w:rPr>
          <w:i/>
          <w:iCs/>
        </w:rPr>
        <w:t>Mol. Cell. Biol.</w:t>
      </w:r>
      <w:r>
        <w:t xml:space="preserve"> </w:t>
      </w:r>
      <w:r>
        <w:rPr>
          <w:b/>
          <w:bCs/>
        </w:rPr>
        <w:t>38</w:t>
      </w:r>
      <w:r>
        <w:t>, (2018).</w:t>
      </w:r>
    </w:p>
    <w:p w14:paraId="73BDAFFD" w14:textId="77777777" w:rsidR="00777F8F" w:rsidRDefault="00777F8F" w:rsidP="00777F8F">
      <w:pPr>
        <w:pStyle w:val="Bibliography"/>
      </w:pPr>
      <w:r>
        <w:t>45.</w:t>
      </w:r>
      <w:r>
        <w:tab/>
        <w:t xml:space="preserve">Nishimura, W., Takahashi, S. &amp; Yasuda, K. MafA is critical for maintenance of the mature beta cell phenotype in mice. </w:t>
      </w:r>
      <w:r>
        <w:rPr>
          <w:i/>
          <w:iCs/>
        </w:rPr>
        <w:t>Diabetologia</w:t>
      </w:r>
      <w:r>
        <w:t xml:space="preserve"> </w:t>
      </w:r>
      <w:r>
        <w:rPr>
          <w:b/>
          <w:bCs/>
        </w:rPr>
        <w:t>58</w:t>
      </w:r>
      <w:r>
        <w:t>, 566–574 (2015).</w:t>
      </w:r>
    </w:p>
    <w:p w14:paraId="4F158534" w14:textId="77777777" w:rsidR="00777F8F" w:rsidRDefault="00777F8F" w:rsidP="00777F8F">
      <w:pPr>
        <w:pStyle w:val="Bibliography"/>
      </w:pPr>
      <w:r>
        <w:t>46.</w:t>
      </w:r>
      <w:r>
        <w:tab/>
        <w:t xml:space="preserve">Ozato, K., Tailor, P. &amp; Kubota, T. The interferon regulatory factor family in host defense: mechanism of action. </w:t>
      </w:r>
      <w:r>
        <w:rPr>
          <w:i/>
          <w:iCs/>
        </w:rPr>
        <w:t>J. Biol. Chem.</w:t>
      </w:r>
      <w:r>
        <w:t xml:space="preserve"> </w:t>
      </w:r>
      <w:r>
        <w:rPr>
          <w:b/>
          <w:bCs/>
        </w:rPr>
        <w:t>282</w:t>
      </w:r>
      <w:r>
        <w:t>, 20065–20069 (2007).</w:t>
      </w:r>
    </w:p>
    <w:p w14:paraId="07A40552" w14:textId="77777777" w:rsidR="00777F8F" w:rsidRDefault="00777F8F" w:rsidP="00777F8F">
      <w:pPr>
        <w:pStyle w:val="Bibliography"/>
      </w:pPr>
      <w:r>
        <w:t>47.</w:t>
      </w:r>
      <w:r>
        <w:tab/>
        <w:t xml:space="preserve">De Val, S. &amp; Black, B. L. Transcriptional Control of Endothelial Cell Development. </w:t>
      </w:r>
      <w:r>
        <w:rPr>
          <w:i/>
          <w:iCs/>
        </w:rPr>
        <w:t>Dev. Cell</w:t>
      </w:r>
      <w:r>
        <w:t xml:space="preserve"> </w:t>
      </w:r>
      <w:r>
        <w:rPr>
          <w:b/>
          <w:bCs/>
        </w:rPr>
        <w:t>16</w:t>
      </w:r>
      <w:r>
        <w:t>, 180–195 (2009).</w:t>
      </w:r>
    </w:p>
    <w:p w14:paraId="3A6CBDB5" w14:textId="77777777" w:rsidR="00777F8F" w:rsidRDefault="00777F8F" w:rsidP="00777F8F">
      <w:pPr>
        <w:pStyle w:val="Bibliography"/>
      </w:pPr>
      <w:r>
        <w:t>48.</w:t>
      </w:r>
      <w:r>
        <w:tab/>
        <w:t xml:space="preserve">Lawlor, N. </w:t>
      </w:r>
      <w:r>
        <w:rPr>
          <w:i/>
          <w:iCs/>
        </w:rPr>
        <w:t>et al.</w:t>
      </w:r>
      <w:r>
        <w:t xml:space="preserve"> Single-cell transcriptomes identify human islet cell signatures and reveal cell-type–specific expression changes in type 2 diabetes. </w:t>
      </w:r>
      <w:r>
        <w:rPr>
          <w:i/>
          <w:iCs/>
        </w:rPr>
        <w:t>Genome Res.</w:t>
      </w:r>
      <w:r>
        <w:t xml:space="preserve"> </w:t>
      </w:r>
      <w:r>
        <w:rPr>
          <w:b/>
          <w:bCs/>
        </w:rPr>
        <w:t>27</w:t>
      </w:r>
      <w:r>
        <w:t>, 208–222 (2017).</w:t>
      </w:r>
    </w:p>
    <w:p w14:paraId="78B694F4" w14:textId="77777777" w:rsidR="00777F8F" w:rsidRDefault="00777F8F" w:rsidP="00777F8F">
      <w:pPr>
        <w:pStyle w:val="Bibliography"/>
      </w:pPr>
      <w:r>
        <w:t>49.</w:t>
      </w:r>
      <w:r>
        <w:tab/>
        <w:t xml:space="preserve">Benninger, R. K. P. &amp; Hodson, D. J. New Understanding of β-Cell Heterogeneity and In Situ Islet Function. </w:t>
      </w:r>
      <w:r>
        <w:rPr>
          <w:i/>
          <w:iCs/>
        </w:rPr>
        <w:t>Diabetes</w:t>
      </w:r>
      <w:r>
        <w:t xml:space="preserve"> </w:t>
      </w:r>
      <w:r>
        <w:rPr>
          <w:b/>
          <w:bCs/>
        </w:rPr>
        <w:t>67</w:t>
      </w:r>
      <w:r>
        <w:t>, 537–547 (2018).</w:t>
      </w:r>
    </w:p>
    <w:p w14:paraId="0F7D4A6E" w14:textId="77777777" w:rsidR="00777F8F" w:rsidRDefault="00777F8F" w:rsidP="00777F8F">
      <w:pPr>
        <w:pStyle w:val="Bibliography"/>
      </w:pPr>
      <w:r>
        <w:t>50.</w:t>
      </w:r>
      <w:r>
        <w:tab/>
        <w:t xml:space="preserve">Trapnell, C. </w:t>
      </w:r>
      <w:r>
        <w:rPr>
          <w:i/>
          <w:iCs/>
        </w:rPr>
        <w:t>et al.</w:t>
      </w:r>
      <w:r>
        <w:t xml:space="preserve"> Pseudo-temporal ordering of individual cells reveals dynamics and regulators of cell fate decisions. </w:t>
      </w:r>
      <w:r>
        <w:rPr>
          <w:i/>
          <w:iCs/>
        </w:rPr>
        <w:t>Nat. Biotechnol.</w:t>
      </w:r>
      <w:r>
        <w:t xml:space="preserve"> </w:t>
      </w:r>
      <w:r>
        <w:rPr>
          <w:b/>
          <w:bCs/>
        </w:rPr>
        <w:t>32</w:t>
      </w:r>
      <w:r>
        <w:t>, 381 (2014).</w:t>
      </w:r>
    </w:p>
    <w:p w14:paraId="549D261E" w14:textId="77777777" w:rsidR="00777F8F" w:rsidRDefault="00777F8F" w:rsidP="00777F8F">
      <w:pPr>
        <w:pStyle w:val="Bibliography"/>
      </w:pPr>
      <w:r>
        <w:t>51.</w:t>
      </w:r>
      <w:r>
        <w:tab/>
        <w:t xml:space="preserve">Hindorff, L. A. </w:t>
      </w:r>
      <w:r>
        <w:rPr>
          <w:i/>
          <w:iCs/>
        </w:rPr>
        <w:t>et al.</w:t>
      </w:r>
      <w:r>
        <w:t xml:space="preserve"> Potential etiologic and functional implications of genome-wide association loci for human diseases and traits. </w:t>
      </w:r>
      <w:r>
        <w:rPr>
          <w:i/>
          <w:iCs/>
        </w:rPr>
        <w:t>Proc. Natl. Acad. Sci. U. S. A.</w:t>
      </w:r>
      <w:r>
        <w:t xml:space="preserve"> </w:t>
      </w:r>
      <w:r>
        <w:rPr>
          <w:b/>
          <w:bCs/>
        </w:rPr>
        <w:t>106</w:t>
      </w:r>
      <w:r>
        <w:t>, 9362–9367 (2009).</w:t>
      </w:r>
    </w:p>
    <w:p w14:paraId="2BCC23AB" w14:textId="77777777" w:rsidR="00777F8F" w:rsidRDefault="00777F8F" w:rsidP="00777F8F">
      <w:pPr>
        <w:pStyle w:val="Bibliography"/>
      </w:pPr>
      <w:r>
        <w:t>52.</w:t>
      </w:r>
      <w:r>
        <w:tab/>
        <w:t xml:space="preserve">Parker, S. C. J. </w:t>
      </w:r>
      <w:r>
        <w:rPr>
          <w:i/>
          <w:iCs/>
        </w:rPr>
        <w:t>et al.</w:t>
      </w:r>
      <w:r>
        <w:t xml:space="preserve"> Chromatin stretch enhancer states drive cell-specific gene regulation and harbor human disease risk variants. </w:t>
      </w:r>
      <w:r>
        <w:rPr>
          <w:i/>
          <w:iCs/>
        </w:rPr>
        <w:t>Proc. Natl. Acad. Sci. U. S. A.</w:t>
      </w:r>
      <w:r>
        <w:t xml:space="preserve"> </w:t>
      </w:r>
      <w:r>
        <w:rPr>
          <w:b/>
          <w:bCs/>
        </w:rPr>
        <w:t>110</w:t>
      </w:r>
      <w:r>
        <w:t>, 17921–17926 (2013).</w:t>
      </w:r>
    </w:p>
    <w:p w14:paraId="518117A2" w14:textId="77777777" w:rsidR="00777F8F" w:rsidRDefault="00777F8F" w:rsidP="00777F8F">
      <w:pPr>
        <w:pStyle w:val="Bibliography"/>
      </w:pPr>
      <w:r>
        <w:t>53.</w:t>
      </w:r>
      <w:r>
        <w:tab/>
        <w:t xml:space="preserve">Aylward, A., Chiou, J., Okino, M.-L., Kadakia, N. &amp; Gaulton, K. J. Shared genetic risk contributes to type 1 and type 2 diabetes etiology. </w:t>
      </w:r>
      <w:r>
        <w:rPr>
          <w:i/>
          <w:iCs/>
        </w:rPr>
        <w:t>Hum. Mol. Genet.</w:t>
      </w:r>
      <w:r>
        <w:t xml:space="preserve"> doi:10.1093/hmg/ddy314</w:t>
      </w:r>
    </w:p>
    <w:p w14:paraId="60748AC0" w14:textId="77777777" w:rsidR="00777F8F" w:rsidRDefault="00777F8F" w:rsidP="00777F8F">
      <w:pPr>
        <w:pStyle w:val="Bibliography"/>
      </w:pPr>
      <w:r>
        <w:t>54.</w:t>
      </w:r>
      <w:r>
        <w:tab/>
        <w:t xml:space="preserve">Strawbridge, R. J. </w:t>
      </w:r>
      <w:r>
        <w:rPr>
          <w:i/>
          <w:iCs/>
        </w:rPr>
        <w:t>et al.</w:t>
      </w:r>
      <w:r>
        <w:t xml:space="preserve"> Genome-wide association identifies nine common variants associated with fasting proinsulin levels and provides new insights into the pathophysiology of type 2 diabetes. </w:t>
      </w:r>
      <w:r>
        <w:rPr>
          <w:i/>
          <w:iCs/>
        </w:rPr>
        <w:t>Diabetes</w:t>
      </w:r>
      <w:r>
        <w:t xml:space="preserve"> </w:t>
      </w:r>
      <w:r>
        <w:rPr>
          <w:b/>
          <w:bCs/>
        </w:rPr>
        <w:t>60</w:t>
      </w:r>
      <w:r>
        <w:t>, 2624–2634 (2011).</w:t>
      </w:r>
    </w:p>
    <w:p w14:paraId="71FBCCFA" w14:textId="77777777" w:rsidR="00777F8F" w:rsidRDefault="00777F8F" w:rsidP="00777F8F">
      <w:pPr>
        <w:pStyle w:val="Bibliography"/>
      </w:pPr>
      <w:r>
        <w:lastRenderedPageBreak/>
        <w:t>55.</w:t>
      </w:r>
      <w:r>
        <w:tab/>
        <w:t xml:space="preserve">Manning, A. K. </w:t>
      </w:r>
      <w:r>
        <w:rPr>
          <w:i/>
          <w:iCs/>
        </w:rPr>
        <w:t>et al.</w:t>
      </w:r>
      <w:r>
        <w:t xml:space="preserve"> A genome-wide approach accounting for body mass index identifies genetic variants influencing fasting glycemic traits and insulin resistance. </w:t>
      </w:r>
      <w:r>
        <w:rPr>
          <w:i/>
          <w:iCs/>
        </w:rPr>
        <w:t>Nat. Genet.</w:t>
      </w:r>
      <w:r>
        <w:t xml:space="preserve"> </w:t>
      </w:r>
      <w:r>
        <w:rPr>
          <w:b/>
          <w:bCs/>
        </w:rPr>
        <w:t>44</w:t>
      </w:r>
      <w:r>
        <w:t>, 659–669 (2012).</w:t>
      </w:r>
    </w:p>
    <w:p w14:paraId="63F37BDE" w14:textId="77777777" w:rsidR="00777F8F" w:rsidRDefault="00777F8F" w:rsidP="00777F8F">
      <w:pPr>
        <w:pStyle w:val="Bibliography"/>
      </w:pPr>
      <w:r>
        <w:t>56.</w:t>
      </w:r>
      <w:r>
        <w:tab/>
        <w:t xml:space="preserve">Locke, A. E. </w:t>
      </w:r>
      <w:r>
        <w:rPr>
          <w:i/>
          <w:iCs/>
        </w:rPr>
        <w:t>et al.</w:t>
      </w:r>
      <w:r>
        <w:t xml:space="preserve"> Genetic studies of body mass index yield new insights for obesity biology. </w:t>
      </w:r>
      <w:r>
        <w:rPr>
          <w:i/>
          <w:iCs/>
        </w:rPr>
        <w:t>Nature</w:t>
      </w:r>
      <w:r>
        <w:t xml:space="preserve"> </w:t>
      </w:r>
      <w:r>
        <w:rPr>
          <w:b/>
          <w:bCs/>
        </w:rPr>
        <w:t>518</w:t>
      </w:r>
      <w:r>
        <w:t>, 197–206 (2015).</w:t>
      </w:r>
    </w:p>
    <w:p w14:paraId="0EE3E6F7" w14:textId="77777777" w:rsidR="00777F8F" w:rsidRDefault="00777F8F" w:rsidP="00777F8F">
      <w:pPr>
        <w:pStyle w:val="Bibliography"/>
      </w:pPr>
      <w:r>
        <w:t>57.</w:t>
      </w:r>
      <w:r>
        <w:tab/>
        <w:t xml:space="preserve">Saxena, R. </w:t>
      </w:r>
      <w:r>
        <w:rPr>
          <w:i/>
          <w:iCs/>
        </w:rPr>
        <w:t>et al.</w:t>
      </w:r>
      <w:r>
        <w:t xml:space="preserve"> Genetic variation in GIPR influences the glucose and insulin responses to an oral glucose challenge. </w:t>
      </w:r>
      <w:r>
        <w:rPr>
          <w:i/>
          <w:iCs/>
        </w:rPr>
        <w:t>Nat. Genet.</w:t>
      </w:r>
      <w:r>
        <w:t xml:space="preserve"> </w:t>
      </w:r>
      <w:r>
        <w:rPr>
          <w:b/>
          <w:bCs/>
        </w:rPr>
        <w:t>42</w:t>
      </w:r>
      <w:r>
        <w:t>, 142–148 (2010).</w:t>
      </w:r>
    </w:p>
    <w:p w14:paraId="58205A1C" w14:textId="77777777" w:rsidR="00777F8F" w:rsidRDefault="00777F8F" w:rsidP="00777F8F">
      <w:pPr>
        <w:pStyle w:val="Bibliography"/>
      </w:pPr>
      <w:r>
        <w:t>58.</w:t>
      </w:r>
      <w:r>
        <w:tab/>
        <w:t xml:space="preserve">Wheeler, E. </w:t>
      </w:r>
      <w:r>
        <w:rPr>
          <w:i/>
          <w:iCs/>
        </w:rPr>
        <w:t>et al.</w:t>
      </w:r>
      <w:r>
        <w:t xml:space="preserve"> Impact of common genetic determinants of Hemoglobin A1c on type 2 diabetes risk and diagnosis in ancestrally diverse populations: A transethnic genome-wide meta-analysis. </w:t>
      </w:r>
      <w:r>
        <w:rPr>
          <w:i/>
          <w:iCs/>
        </w:rPr>
        <w:t>PLoS Med.</w:t>
      </w:r>
      <w:r>
        <w:t xml:space="preserve"> </w:t>
      </w:r>
      <w:r>
        <w:rPr>
          <w:b/>
          <w:bCs/>
        </w:rPr>
        <w:t>14</w:t>
      </w:r>
      <w:r>
        <w:t>, e1002383 (2017).</w:t>
      </w:r>
    </w:p>
    <w:p w14:paraId="6C2DCFD7" w14:textId="77777777" w:rsidR="00777F8F" w:rsidRDefault="00777F8F" w:rsidP="00777F8F">
      <w:pPr>
        <w:pStyle w:val="Bibliography"/>
      </w:pPr>
      <w:r>
        <w:t>59.</w:t>
      </w:r>
      <w:r>
        <w:tab/>
        <w:t xml:space="preserve">Hou, L. </w:t>
      </w:r>
      <w:r>
        <w:rPr>
          <w:i/>
          <w:iCs/>
        </w:rPr>
        <w:t>et al.</w:t>
      </w:r>
      <w:r>
        <w:t xml:space="preserve"> Genome-wide association study of 40,000 individuals identifies two novel loci associated with bipolar disorder. </w:t>
      </w:r>
      <w:r>
        <w:rPr>
          <w:i/>
          <w:iCs/>
        </w:rPr>
        <w:t>Hum. Mol. Genet.</w:t>
      </w:r>
      <w:r>
        <w:t xml:space="preserve"> </w:t>
      </w:r>
      <w:r>
        <w:rPr>
          <w:b/>
          <w:bCs/>
        </w:rPr>
        <w:t>25</w:t>
      </w:r>
      <w:r>
        <w:t>, 3383–3394 (2016).</w:t>
      </w:r>
    </w:p>
    <w:p w14:paraId="348B6BFC" w14:textId="77777777" w:rsidR="00777F8F" w:rsidRDefault="00777F8F" w:rsidP="00777F8F">
      <w:pPr>
        <w:pStyle w:val="Bibliography"/>
      </w:pPr>
      <w:r>
        <w:t>60.</w:t>
      </w:r>
      <w:r>
        <w:tab/>
        <w:t xml:space="preserve">Schizophrenia Working Group of the Psychiatric Genomics Consortium. Biological insights from 108 schizophrenia-associated genetic loci. </w:t>
      </w:r>
      <w:r>
        <w:rPr>
          <w:i/>
          <w:iCs/>
        </w:rPr>
        <w:t>Nature</w:t>
      </w:r>
      <w:r>
        <w:t xml:space="preserve"> </w:t>
      </w:r>
      <w:r>
        <w:rPr>
          <w:b/>
          <w:bCs/>
        </w:rPr>
        <w:t>511</w:t>
      </w:r>
      <w:r>
        <w:t>, 421–427 (2014).</w:t>
      </w:r>
    </w:p>
    <w:p w14:paraId="63BA6635" w14:textId="77777777" w:rsidR="00777F8F" w:rsidRDefault="00777F8F" w:rsidP="00777F8F">
      <w:pPr>
        <w:pStyle w:val="Bibliography"/>
      </w:pPr>
      <w:r>
        <w:t>61.</w:t>
      </w:r>
      <w:r>
        <w:tab/>
        <w:t xml:space="preserve">de Lange, K. M. </w:t>
      </w:r>
      <w:r>
        <w:rPr>
          <w:i/>
          <w:iCs/>
        </w:rPr>
        <w:t>et al.</w:t>
      </w:r>
      <w:r>
        <w:t xml:space="preserve"> Genome-wide association study implicates immune activation of multiple integrin genes in inflammatory bowel disease. </w:t>
      </w:r>
      <w:r>
        <w:rPr>
          <w:i/>
          <w:iCs/>
        </w:rPr>
        <w:t>Nat. Genet.</w:t>
      </w:r>
      <w:r>
        <w:t xml:space="preserve"> </w:t>
      </w:r>
      <w:r>
        <w:rPr>
          <w:b/>
          <w:bCs/>
        </w:rPr>
        <w:t>49</w:t>
      </w:r>
      <w:r>
        <w:t>, 256–261 (2017).</w:t>
      </w:r>
    </w:p>
    <w:p w14:paraId="00EFD9EC" w14:textId="77777777" w:rsidR="00777F8F" w:rsidRDefault="00777F8F" w:rsidP="00777F8F">
      <w:pPr>
        <w:pStyle w:val="Bibliography"/>
      </w:pPr>
      <w:r>
        <w:t>62.</w:t>
      </w:r>
      <w:r>
        <w:tab/>
        <w:t xml:space="preserve">Bentham, J. </w:t>
      </w:r>
      <w:r>
        <w:rPr>
          <w:i/>
          <w:iCs/>
        </w:rPr>
        <w:t>et al.</w:t>
      </w:r>
      <w:r>
        <w:t xml:space="preserve"> Genetic association analyses implicate aberrant regulation of innate and adaptive immunity genes in the pathogenesis of systemic lupus erythematosus. </w:t>
      </w:r>
      <w:r>
        <w:rPr>
          <w:i/>
          <w:iCs/>
        </w:rPr>
        <w:t>Nat. Genet.</w:t>
      </w:r>
      <w:r>
        <w:t xml:space="preserve"> </w:t>
      </w:r>
      <w:r>
        <w:rPr>
          <w:b/>
          <w:bCs/>
        </w:rPr>
        <w:t>47</w:t>
      </w:r>
      <w:r>
        <w:t>, 1457–1464 (2015).</w:t>
      </w:r>
    </w:p>
    <w:p w14:paraId="0C87DDF9" w14:textId="77777777" w:rsidR="00777F8F" w:rsidRDefault="00777F8F" w:rsidP="00777F8F">
      <w:pPr>
        <w:pStyle w:val="Bibliography"/>
      </w:pPr>
      <w:r>
        <w:t>63.</w:t>
      </w:r>
      <w:r>
        <w:tab/>
        <w:t xml:space="preserve">Jin, Y. </w:t>
      </w:r>
      <w:r>
        <w:rPr>
          <w:i/>
          <w:iCs/>
        </w:rPr>
        <w:t>et al.</w:t>
      </w:r>
      <w:r>
        <w:t xml:space="preserve"> Genome-wide association studies of autoimmune vitiligo identify 23 new risk loci and highlight key pathways and regulatory variants. </w:t>
      </w:r>
      <w:r>
        <w:rPr>
          <w:i/>
          <w:iCs/>
        </w:rPr>
        <w:t>Nat. Genet.</w:t>
      </w:r>
      <w:r>
        <w:t xml:space="preserve"> </w:t>
      </w:r>
      <w:r>
        <w:rPr>
          <w:b/>
          <w:bCs/>
        </w:rPr>
        <w:t>48</w:t>
      </w:r>
      <w:r>
        <w:t>, 1418–1424 (2016).</w:t>
      </w:r>
    </w:p>
    <w:p w14:paraId="535B4584" w14:textId="77777777" w:rsidR="00777F8F" w:rsidRDefault="00777F8F" w:rsidP="00777F8F">
      <w:pPr>
        <w:pStyle w:val="Bibliography"/>
      </w:pPr>
      <w:r>
        <w:t>64.</w:t>
      </w:r>
      <w:r>
        <w:tab/>
        <w:t xml:space="preserve">Cordell, H. J. </w:t>
      </w:r>
      <w:r>
        <w:rPr>
          <w:i/>
          <w:iCs/>
        </w:rPr>
        <w:t>et al.</w:t>
      </w:r>
      <w:r>
        <w:t xml:space="preserve"> International genome-wide meta-analysis identifies new primary biliary cirrhosis risk loci and targetable pathogenic pathways. </w:t>
      </w:r>
      <w:r>
        <w:rPr>
          <w:i/>
          <w:iCs/>
        </w:rPr>
        <w:t>Nat. Commun.</w:t>
      </w:r>
      <w:r>
        <w:t xml:space="preserve"> </w:t>
      </w:r>
      <w:r>
        <w:rPr>
          <w:b/>
          <w:bCs/>
        </w:rPr>
        <w:t>6</w:t>
      </w:r>
      <w:r>
        <w:t>, 8019 (2015).</w:t>
      </w:r>
    </w:p>
    <w:p w14:paraId="6F86B6CC" w14:textId="77777777" w:rsidR="00777F8F" w:rsidRDefault="00777F8F" w:rsidP="00777F8F">
      <w:pPr>
        <w:pStyle w:val="Bibliography"/>
      </w:pPr>
      <w:r>
        <w:t>65.</w:t>
      </w:r>
      <w:r>
        <w:tab/>
        <w:t xml:space="preserve">Wray, N. R. </w:t>
      </w:r>
      <w:r>
        <w:rPr>
          <w:i/>
          <w:iCs/>
        </w:rPr>
        <w:t>et al.</w:t>
      </w:r>
      <w:r>
        <w:t xml:space="preserve"> Genome-wide association analyses identify 44 risk variants and refine the genetic architecture of major depression. </w:t>
      </w:r>
      <w:r>
        <w:rPr>
          <w:i/>
          <w:iCs/>
        </w:rPr>
        <w:t>Nat. Genet.</w:t>
      </w:r>
      <w:r>
        <w:t xml:space="preserve"> </w:t>
      </w:r>
      <w:r>
        <w:rPr>
          <w:b/>
          <w:bCs/>
        </w:rPr>
        <w:t>50</w:t>
      </w:r>
      <w:r>
        <w:t>, 668–681 (2018).</w:t>
      </w:r>
    </w:p>
    <w:p w14:paraId="1E1FB08A" w14:textId="77777777" w:rsidR="00777F8F" w:rsidRDefault="00777F8F" w:rsidP="00777F8F">
      <w:pPr>
        <w:pStyle w:val="Bibliography"/>
      </w:pPr>
      <w:r>
        <w:lastRenderedPageBreak/>
        <w:t>66.</w:t>
      </w:r>
      <w:r>
        <w:tab/>
        <w:t xml:space="preserve">Lambert, J. C. </w:t>
      </w:r>
      <w:r>
        <w:rPr>
          <w:i/>
          <w:iCs/>
        </w:rPr>
        <w:t>et al.</w:t>
      </w:r>
      <w:r>
        <w:t xml:space="preserve"> Meta-analysis of 74,046 individuals identifies 11 new susceptibility loci for Alzheimer’s disease. </w:t>
      </w:r>
      <w:r>
        <w:rPr>
          <w:i/>
          <w:iCs/>
        </w:rPr>
        <w:t>Nat. Genet.</w:t>
      </w:r>
      <w:r>
        <w:t xml:space="preserve"> </w:t>
      </w:r>
      <w:r>
        <w:rPr>
          <w:b/>
          <w:bCs/>
        </w:rPr>
        <w:t>45</w:t>
      </w:r>
      <w:r>
        <w:t>, 1452–1458 (2013).</w:t>
      </w:r>
    </w:p>
    <w:p w14:paraId="40C45E7F" w14:textId="77777777" w:rsidR="00777F8F" w:rsidRDefault="00777F8F" w:rsidP="00777F8F">
      <w:pPr>
        <w:pStyle w:val="Bibliography"/>
      </w:pPr>
      <w:r>
        <w:t>67.</w:t>
      </w:r>
      <w:r>
        <w:tab/>
        <w:t xml:space="preserve">Finucane, H. K. </w:t>
      </w:r>
      <w:r>
        <w:rPr>
          <w:i/>
          <w:iCs/>
        </w:rPr>
        <w:t>et al.</w:t>
      </w:r>
      <w:r>
        <w:t xml:space="preserve"> Partitioning heritability by functional annotation using genome-wide association summary statistics. </w:t>
      </w:r>
      <w:r>
        <w:rPr>
          <w:i/>
          <w:iCs/>
        </w:rPr>
        <w:t>Nat. Genet.</w:t>
      </w:r>
      <w:r>
        <w:t xml:space="preserve"> </w:t>
      </w:r>
      <w:r>
        <w:rPr>
          <w:b/>
          <w:bCs/>
        </w:rPr>
        <w:t>47</w:t>
      </w:r>
      <w:r>
        <w:t>, 1228–1235 (2015).</w:t>
      </w:r>
    </w:p>
    <w:p w14:paraId="486A0919" w14:textId="77777777" w:rsidR="00777F8F" w:rsidRDefault="00777F8F" w:rsidP="00777F8F">
      <w:pPr>
        <w:pStyle w:val="Bibliography"/>
      </w:pPr>
      <w:r>
        <w:t>68.</w:t>
      </w:r>
      <w:r>
        <w:tab/>
        <w:t xml:space="preserve">Bulik-Sullivan, B. K. </w:t>
      </w:r>
      <w:r>
        <w:rPr>
          <w:i/>
          <w:iCs/>
        </w:rPr>
        <w:t>et al.</w:t>
      </w:r>
      <w:r>
        <w:t xml:space="preserve"> LD Score regression distinguishes confounding from polygenicity in genome-wide association studies. </w:t>
      </w:r>
      <w:r>
        <w:rPr>
          <w:i/>
          <w:iCs/>
        </w:rPr>
        <w:t>Nat. Genet.</w:t>
      </w:r>
      <w:r>
        <w:t xml:space="preserve"> </w:t>
      </w:r>
      <w:r>
        <w:rPr>
          <w:b/>
          <w:bCs/>
        </w:rPr>
        <w:t>47</w:t>
      </w:r>
      <w:r>
        <w:t>, 291–295 (2015).</w:t>
      </w:r>
    </w:p>
    <w:p w14:paraId="26EBF18E" w14:textId="77777777" w:rsidR="00777F8F" w:rsidRDefault="00777F8F" w:rsidP="00777F8F">
      <w:pPr>
        <w:pStyle w:val="Bibliography"/>
      </w:pPr>
      <w:r>
        <w:t>69.</w:t>
      </w:r>
      <w:r>
        <w:tab/>
        <w:t xml:space="preserve">Lee, D. </w:t>
      </w:r>
      <w:r>
        <w:rPr>
          <w:i/>
          <w:iCs/>
        </w:rPr>
        <w:t>et al.</w:t>
      </w:r>
      <w:r>
        <w:t xml:space="preserve"> A method to predict the impact of regulatory variants from DNA sequence. </w:t>
      </w:r>
      <w:r>
        <w:rPr>
          <w:i/>
          <w:iCs/>
        </w:rPr>
        <w:t>Nat. Genet.</w:t>
      </w:r>
      <w:r>
        <w:t xml:space="preserve"> </w:t>
      </w:r>
      <w:r>
        <w:rPr>
          <w:b/>
          <w:bCs/>
        </w:rPr>
        <w:t>47</w:t>
      </w:r>
      <w:r>
        <w:t>, 955–961 (2015).</w:t>
      </w:r>
    </w:p>
    <w:p w14:paraId="449E9686" w14:textId="77777777" w:rsidR="00777F8F" w:rsidRDefault="00777F8F" w:rsidP="00777F8F">
      <w:pPr>
        <w:pStyle w:val="Bibliography"/>
      </w:pPr>
      <w:r>
        <w:t>70.</w:t>
      </w:r>
      <w:r>
        <w:tab/>
        <w:t xml:space="preserve">1000 Genomes Project Consortium </w:t>
      </w:r>
      <w:r>
        <w:rPr>
          <w:i/>
          <w:iCs/>
        </w:rPr>
        <w:t>et al.</w:t>
      </w:r>
      <w:r>
        <w:t xml:space="preserve"> A global reference for human genetic variation. </w:t>
      </w:r>
      <w:r>
        <w:rPr>
          <w:i/>
          <w:iCs/>
        </w:rPr>
        <w:t>Nature</w:t>
      </w:r>
      <w:r>
        <w:t xml:space="preserve"> </w:t>
      </w:r>
      <w:r>
        <w:rPr>
          <w:b/>
          <w:bCs/>
        </w:rPr>
        <w:t>526</w:t>
      </w:r>
      <w:r>
        <w:t>, 68–74 (2015).</w:t>
      </w:r>
    </w:p>
    <w:p w14:paraId="13016687" w14:textId="77777777" w:rsidR="00777F8F" w:rsidRDefault="00777F8F" w:rsidP="00777F8F">
      <w:pPr>
        <w:pStyle w:val="Bibliography"/>
      </w:pPr>
      <w:r>
        <w:t>71.</w:t>
      </w:r>
      <w:r>
        <w:tab/>
        <w:t xml:space="preserve">Khetan, S. </w:t>
      </w:r>
      <w:r>
        <w:rPr>
          <w:i/>
          <w:iCs/>
        </w:rPr>
        <w:t>et al.</w:t>
      </w:r>
      <w:r>
        <w:t xml:space="preserve"> Chromatin accessibility profiling uncovers genetic- and T2D disease state-associated changes in cis-regulatory element use in human islets. </w:t>
      </w:r>
      <w:r>
        <w:rPr>
          <w:i/>
          <w:iCs/>
        </w:rPr>
        <w:t>bioRxiv</w:t>
      </w:r>
      <w:r>
        <w:t xml:space="preserve"> 192922 (2017). doi:10.1101/192922</w:t>
      </w:r>
    </w:p>
    <w:p w14:paraId="37C70656" w14:textId="77777777" w:rsidR="00777F8F" w:rsidRDefault="00777F8F" w:rsidP="00777F8F">
      <w:pPr>
        <w:pStyle w:val="Bibliography"/>
      </w:pPr>
      <w:r>
        <w:t>72.</w:t>
      </w:r>
      <w:r>
        <w:tab/>
        <w:t xml:space="preserve">Wingender, E., Schoeps, T., Haubrock, M. &amp; Dönitz, J. TFClass: a classification of human transcription factors and their rodent orthologs. </w:t>
      </w:r>
      <w:r>
        <w:rPr>
          <w:i/>
          <w:iCs/>
        </w:rPr>
        <w:t>Nucleic Acids Res.</w:t>
      </w:r>
      <w:r>
        <w:t xml:space="preserve"> </w:t>
      </w:r>
      <w:r>
        <w:rPr>
          <w:b/>
          <w:bCs/>
        </w:rPr>
        <w:t>43</w:t>
      </w:r>
      <w:r>
        <w:t>, D97-102 (2015).</w:t>
      </w:r>
    </w:p>
    <w:p w14:paraId="694ADB0B" w14:textId="77777777" w:rsidR="00777F8F" w:rsidRDefault="00777F8F" w:rsidP="00777F8F">
      <w:pPr>
        <w:pStyle w:val="Bibliography"/>
      </w:pPr>
      <w:r>
        <w:t>73.</w:t>
      </w:r>
      <w:r>
        <w:tab/>
        <w:t xml:space="preserve">Shlyueva, D., Stampfel, G. &amp; Stark, A. Transcriptional enhancers: from properties to genome-wide predictions. </w:t>
      </w:r>
      <w:r>
        <w:rPr>
          <w:i/>
          <w:iCs/>
        </w:rPr>
        <w:t>Nat. Rev. Genet.</w:t>
      </w:r>
      <w:r>
        <w:t xml:space="preserve"> </w:t>
      </w:r>
      <w:r>
        <w:rPr>
          <w:b/>
          <w:bCs/>
        </w:rPr>
        <w:t>15</w:t>
      </w:r>
      <w:r>
        <w:t>, 272–286 (2014).</w:t>
      </w:r>
    </w:p>
    <w:p w14:paraId="77C231F9" w14:textId="77777777" w:rsidR="00777F8F" w:rsidRDefault="00777F8F" w:rsidP="00777F8F">
      <w:pPr>
        <w:pStyle w:val="Bibliography"/>
      </w:pPr>
      <w:r>
        <w:t>74.</w:t>
      </w:r>
      <w:r>
        <w:tab/>
        <w:t xml:space="preserve">Schmitt, A. D., Hu, M. &amp; Ren, B. Genome-wide mapping and analysis of chromosome architecture. </w:t>
      </w:r>
      <w:r>
        <w:rPr>
          <w:i/>
          <w:iCs/>
        </w:rPr>
        <w:t>Nat. Rev. Mol. Cell Biol.</w:t>
      </w:r>
      <w:r>
        <w:t xml:space="preserve"> </w:t>
      </w:r>
      <w:r>
        <w:rPr>
          <w:b/>
          <w:bCs/>
        </w:rPr>
        <w:t>17</w:t>
      </w:r>
      <w:r>
        <w:t>, 743–755 (2016).</w:t>
      </w:r>
    </w:p>
    <w:p w14:paraId="70041CC2" w14:textId="77777777" w:rsidR="00777F8F" w:rsidRDefault="00777F8F" w:rsidP="00777F8F">
      <w:pPr>
        <w:pStyle w:val="Bibliography"/>
      </w:pPr>
      <w:r>
        <w:t>75.</w:t>
      </w:r>
      <w:r>
        <w:tab/>
        <w:t xml:space="preserve">Thurman, R. E. </w:t>
      </w:r>
      <w:r>
        <w:rPr>
          <w:i/>
          <w:iCs/>
        </w:rPr>
        <w:t>et al.</w:t>
      </w:r>
      <w:r>
        <w:t xml:space="preserve"> The accessible chromatin landscape of the human genome. </w:t>
      </w:r>
      <w:r>
        <w:rPr>
          <w:i/>
          <w:iCs/>
        </w:rPr>
        <w:t>Nature</w:t>
      </w:r>
      <w:r>
        <w:t xml:space="preserve"> </w:t>
      </w:r>
      <w:r>
        <w:rPr>
          <w:b/>
          <w:bCs/>
        </w:rPr>
        <w:t>489</w:t>
      </w:r>
      <w:r>
        <w:t>, 75–82 (2012).</w:t>
      </w:r>
    </w:p>
    <w:p w14:paraId="68D02FB1" w14:textId="77777777" w:rsidR="00777F8F" w:rsidRDefault="00777F8F" w:rsidP="00777F8F">
      <w:pPr>
        <w:pStyle w:val="Bibliography"/>
      </w:pPr>
      <w:r>
        <w:t>76.</w:t>
      </w:r>
      <w:r>
        <w:tab/>
        <w:t xml:space="preserve">Miguel-Escalada, I. </w:t>
      </w:r>
      <w:r>
        <w:rPr>
          <w:i/>
          <w:iCs/>
        </w:rPr>
        <w:t>et al.</w:t>
      </w:r>
      <w:r>
        <w:t xml:space="preserve"> Human pancreatic islet 3D chromatin architecture provides insights into the genetics of type 2 diabetes. </w:t>
      </w:r>
      <w:r>
        <w:rPr>
          <w:i/>
          <w:iCs/>
        </w:rPr>
        <w:t>bioRxiv</w:t>
      </w:r>
      <w:r>
        <w:t xml:space="preserve"> 400291 (2018). doi:10.1101/400291</w:t>
      </w:r>
    </w:p>
    <w:p w14:paraId="15C284D3" w14:textId="77777777" w:rsidR="00777F8F" w:rsidRDefault="00777F8F" w:rsidP="00777F8F">
      <w:pPr>
        <w:pStyle w:val="Bibliography"/>
      </w:pPr>
      <w:r>
        <w:lastRenderedPageBreak/>
        <w:t>77.</w:t>
      </w:r>
      <w:r>
        <w:tab/>
        <w:t xml:space="preserve">Jian, X. &amp; Felsenfeld, G. Insulin promoter in human pancreatic β cells contacts diabetes susceptibility loci and regulates genes affecting insulin metabolism. </w:t>
      </w:r>
      <w:r>
        <w:rPr>
          <w:i/>
          <w:iCs/>
        </w:rPr>
        <w:t>Proc. Natl. Acad. Sci. U. S. A.</w:t>
      </w:r>
      <w:r>
        <w:t xml:space="preserve"> </w:t>
      </w:r>
      <w:r>
        <w:rPr>
          <w:b/>
          <w:bCs/>
        </w:rPr>
        <w:t>115</w:t>
      </w:r>
      <w:r>
        <w:t>, E4633–E4641 (2018).</w:t>
      </w:r>
    </w:p>
    <w:p w14:paraId="626E5F3A" w14:textId="77777777" w:rsidR="00777F8F" w:rsidRDefault="00777F8F" w:rsidP="00777F8F">
      <w:pPr>
        <w:pStyle w:val="Bibliography"/>
      </w:pPr>
      <w:r>
        <w:t>78.</w:t>
      </w:r>
      <w:r>
        <w:tab/>
        <w:t xml:space="preserve">Holmkvist, J. </w:t>
      </w:r>
      <w:r>
        <w:rPr>
          <w:i/>
          <w:iCs/>
        </w:rPr>
        <w:t>et al.</w:t>
      </w:r>
      <w:r>
        <w:t xml:space="preserve"> The type 2 diabetes associated minor allele of rs2237895 KCNQ1 associates with reduced insulin release following an oral glucose load. </w:t>
      </w:r>
      <w:r>
        <w:rPr>
          <w:i/>
          <w:iCs/>
        </w:rPr>
        <w:t>PloS One</w:t>
      </w:r>
      <w:r>
        <w:t xml:space="preserve"> </w:t>
      </w:r>
      <w:r>
        <w:rPr>
          <w:b/>
          <w:bCs/>
        </w:rPr>
        <w:t>4</w:t>
      </w:r>
      <w:r>
        <w:t>, e5872 (2009).</w:t>
      </w:r>
    </w:p>
    <w:p w14:paraId="3F482656" w14:textId="77777777" w:rsidR="00777F8F" w:rsidRDefault="00777F8F" w:rsidP="00777F8F">
      <w:pPr>
        <w:pStyle w:val="Bibliography"/>
      </w:pPr>
      <w:r>
        <w:t>79.</w:t>
      </w:r>
      <w:r>
        <w:tab/>
        <w:t xml:space="preserve">Jonsson, A. </w:t>
      </w:r>
      <w:r>
        <w:rPr>
          <w:i/>
          <w:iCs/>
        </w:rPr>
        <w:t>et al.</w:t>
      </w:r>
      <w:r>
        <w:t xml:space="preserve"> A variant in the KCNQ1 gene predicts future type 2 diabetes and mediates impaired insulin secretion. </w:t>
      </w:r>
      <w:r>
        <w:rPr>
          <w:i/>
          <w:iCs/>
        </w:rPr>
        <w:t>Diabetes</w:t>
      </w:r>
      <w:r>
        <w:t xml:space="preserve"> </w:t>
      </w:r>
      <w:r>
        <w:rPr>
          <w:b/>
          <w:bCs/>
        </w:rPr>
        <w:t>58</w:t>
      </w:r>
      <w:r>
        <w:t>, 2409–2413 (2009).</w:t>
      </w:r>
    </w:p>
    <w:p w14:paraId="4DF38B28" w14:textId="77777777" w:rsidR="00777F8F" w:rsidRDefault="00777F8F" w:rsidP="00777F8F">
      <w:pPr>
        <w:pStyle w:val="Bibliography"/>
      </w:pPr>
      <w:r>
        <w:t>80.</w:t>
      </w:r>
      <w:r>
        <w:tab/>
        <w:t xml:space="preserve">Tan, J. T. </w:t>
      </w:r>
      <w:r>
        <w:rPr>
          <w:i/>
          <w:iCs/>
        </w:rPr>
        <w:t>et al.</w:t>
      </w:r>
      <w:r>
        <w:t xml:space="preserve"> Genetic Variation in KCNQ1 Associates With Fasting Glucose andβ-Cell Function. </w:t>
      </w:r>
      <w:r>
        <w:rPr>
          <w:i/>
          <w:iCs/>
        </w:rPr>
        <w:t>Diabetes</w:t>
      </w:r>
      <w:r>
        <w:t xml:space="preserve"> </w:t>
      </w:r>
      <w:r>
        <w:rPr>
          <w:b/>
          <w:bCs/>
        </w:rPr>
        <w:t>58</w:t>
      </w:r>
      <w:r>
        <w:t>, 1445–1449 (2009).</w:t>
      </w:r>
    </w:p>
    <w:p w14:paraId="132E562D" w14:textId="77777777" w:rsidR="00777F8F" w:rsidRDefault="00777F8F" w:rsidP="00777F8F">
      <w:pPr>
        <w:pStyle w:val="Bibliography"/>
      </w:pPr>
      <w:r>
        <w:t>81.</w:t>
      </w:r>
      <w:r>
        <w:tab/>
        <w:t xml:space="preserve">Yasuda, K. </w:t>
      </w:r>
      <w:r>
        <w:rPr>
          <w:i/>
          <w:iCs/>
        </w:rPr>
        <w:t>et al.</w:t>
      </w:r>
      <w:r>
        <w:t xml:space="preserve"> Variants in KCNQ1 are associated with susceptibility to type 2 diabetes mellitus. </w:t>
      </w:r>
      <w:r>
        <w:rPr>
          <w:i/>
          <w:iCs/>
        </w:rPr>
        <w:t>Nat. Genet.</w:t>
      </w:r>
      <w:r>
        <w:t xml:space="preserve"> </w:t>
      </w:r>
      <w:r>
        <w:rPr>
          <w:b/>
          <w:bCs/>
        </w:rPr>
        <w:t>40</w:t>
      </w:r>
      <w:r>
        <w:t>, 1092–1097 (2008).</w:t>
      </w:r>
    </w:p>
    <w:p w14:paraId="73ACAB40" w14:textId="77777777" w:rsidR="00777F8F" w:rsidRDefault="00777F8F" w:rsidP="00777F8F">
      <w:pPr>
        <w:pStyle w:val="Bibliography"/>
      </w:pPr>
      <w:r>
        <w:t>82.</w:t>
      </w:r>
      <w:r>
        <w:tab/>
        <w:t xml:space="preserve">Kanai, M. </w:t>
      </w:r>
      <w:r>
        <w:rPr>
          <w:i/>
          <w:iCs/>
        </w:rPr>
        <w:t>et al.</w:t>
      </w:r>
      <w:r>
        <w:t xml:space="preserve"> Genetic analysis of quantitative traits in the Japanese population links cell types to complex human diseases. </w:t>
      </w:r>
      <w:r>
        <w:rPr>
          <w:i/>
          <w:iCs/>
        </w:rPr>
        <w:t>Nat. Genet.</w:t>
      </w:r>
      <w:r>
        <w:t xml:space="preserve"> </w:t>
      </w:r>
      <w:r>
        <w:rPr>
          <w:b/>
          <w:bCs/>
        </w:rPr>
        <w:t>50</w:t>
      </w:r>
      <w:r>
        <w:t>, 390–400 (2018).</w:t>
      </w:r>
    </w:p>
    <w:p w14:paraId="4232AB37" w14:textId="77777777" w:rsidR="00777F8F" w:rsidRDefault="00777F8F" w:rsidP="00777F8F">
      <w:pPr>
        <w:pStyle w:val="Bibliography"/>
      </w:pPr>
      <w:r>
        <w:t>83.</w:t>
      </w:r>
      <w:r>
        <w:tab/>
        <w:t xml:space="preserve">Rezania, A. </w:t>
      </w:r>
      <w:r>
        <w:rPr>
          <w:i/>
          <w:iCs/>
        </w:rPr>
        <w:t>et al.</w:t>
      </w:r>
      <w:r>
        <w:t xml:space="preserve"> Reversal of diabetes with insulin-producing cells derived in vitro from human pluripotent stem cells. </w:t>
      </w:r>
      <w:r>
        <w:rPr>
          <w:i/>
          <w:iCs/>
        </w:rPr>
        <w:t>Nat. Biotechnol.</w:t>
      </w:r>
      <w:r>
        <w:t xml:space="preserve"> </w:t>
      </w:r>
      <w:r>
        <w:rPr>
          <w:b/>
          <w:bCs/>
        </w:rPr>
        <w:t>32</w:t>
      </w:r>
      <w:r>
        <w:t>, 1121–1133 (2014).</w:t>
      </w:r>
    </w:p>
    <w:p w14:paraId="2CDF254A" w14:textId="77777777" w:rsidR="00777F8F" w:rsidRDefault="00777F8F" w:rsidP="00777F8F">
      <w:pPr>
        <w:pStyle w:val="Bibliography"/>
      </w:pPr>
      <w:r>
        <w:t>84.</w:t>
      </w:r>
      <w:r>
        <w:tab/>
        <w:t xml:space="preserve">Suzuki, K. </w:t>
      </w:r>
      <w:r>
        <w:rPr>
          <w:i/>
          <w:iCs/>
        </w:rPr>
        <w:t>et al.</w:t>
      </w:r>
      <w:r>
        <w:t xml:space="preserve"> Identification of 28 new susceptibility loci for type 2 diabetes in the Japanese population. </w:t>
      </w:r>
      <w:r>
        <w:rPr>
          <w:i/>
          <w:iCs/>
        </w:rPr>
        <w:t>Nat. Genet.</w:t>
      </w:r>
      <w:r>
        <w:t xml:space="preserve"> </w:t>
      </w:r>
      <w:r>
        <w:rPr>
          <w:b/>
          <w:bCs/>
        </w:rPr>
        <w:t>51</w:t>
      </w:r>
      <w:r>
        <w:t>, 379–386 (2019).</w:t>
      </w:r>
    </w:p>
    <w:p w14:paraId="07A6463A" w14:textId="77777777" w:rsidR="00777F8F" w:rsidRDefault="00777F8F" w:rsidP="00777F8F">
      <w:pPr>
        <w:pStyle w:val="Bibliography"/>
      </w:pPr>
      <w:r>
        <w:t>85.</w:t>
      </w:r>
      <w:r>
        <w:tab/>
        <w:t xml:space="preserve">Camunas-Soler, J. </w:t>
      </w:r>
      <w:r>
        <w:rPr>
          <w:i/>
          <w:iCs/>
        </w:rPr>
        <w:t>et al.</w:t>
      </w:r>
      <w:r>
        <w:t xml:space="preserve"> Pancreas patch-seq links physiologic dysfunction in diabetes to single-cell transcriptomic phenotypes. </w:t>
      </w:r>
      <w:r>
        <w:rPr>
          <w:i/>
          <w:iCs/>
        </w:rPr>
        <w:t>bioRxiv</w:t>
      </w:r>
      <w:r>
        <w:t xml:space="preserve"> 555110 (2019). doi:10.1101/555110</w:t>
      </w:r>
    </w:p>
    <w:p w14:paraId="10E0D758" w14:textId="77777777" w:rsidR="00777F8F" w:rsidRDefault="00777F8F" w:rsidP="00777F8F">
      <w:pPr>
        <w:pStyle w:val="Bibliography"/>
      </w:pPr>
      <w:r>
        <w:t>86.</w:t>
      </w:r>
      <w:r>
        <w:tab/>
        <w:t xml:space="preserve">Scott, R. A. </w:t>
      </w:r>
      <w:r>
        <w:rPr>
          <w:i/>
          <w:iCs/>
        </w:rPr>
        <w:t>et al.</w:t>
      </w:r>
      <w:r>
        <w:t xml:space="preserve"> Large-scale association analyses identify new loci influencing glycemic traits and provide insight into the underlying biological pathways. </w:t>
      </w:r>
      <w:r>
        <w:rPr>
          <w:i/>
          <w:iCs/>
        </w:rPr>
        <w:t>Nat. Genet.</w:t>
      </w:r>
      <w:r>
        <w:t xml:space="preserve"> </w:t>
      </w:r>
      <w:r>
        <w:rPr>
          <w:b/>
          <w:bCs/>
        </w:rPr>
        <w:t>44</w:t>
      </w:r>
      <w:r>
        <w:t>, 991–1005 (2012).</w:t>
      </w:r>
    </w:p>
    <w:p w14:paraId="1CB20E42" w14:textId="77777777" w:rsidR="00777F8F" w:rsidRDefault="00777F8F" w:rsidP="00777F8F">
      <w:pPr>
        <w:pStyle w:val="Bibliography"/>
      </w:pPr>
      <w:r>
        <w:t>87.</w:t>
      </w:r>
      <w:r>
        <w:tab/>
        <w:t xml:space="preserve">Dooley, J. </w:t>
      </w:r>
      <w:r>
        <w:rPr>
          <w:i/>
          <w:iCs/>
        </w:rPr>
        <w:t>et al.</w:t>
      </w:r>
      <w:r>
        <w:t xml:space="preserve"> Genetic predisposition for beta cell fragility underlies type 1 and type 2 diabetes. </w:t>
      </w:r>
      <w:r>
        <w:rPr>
          <w:i/>
          <w:iCs/>
        </w:rPr>
        <w:t>Nat. Genet.</w:t>
      </w:r>
      <w:r>
        <w:t xml:space="preserve"> </w:t>
      </w:r>
      <w:r>
        <w:rPr>
          <w:b/>
          <w:bCs/>
        </w:rPr>
        <w:t>48</w:t>
      </w:r>
      <w:r>
        <w:t>, 519–527 (2016).</w:t>
      </w:r>
    </w:p>
    <w:p w14:paraId="75D9B1CC" w14:textId="77777777" w:rsidR="00777F8F" w:rsidRDefault="00777F8F" w:rsidP="00777F8F">
      <w:pPr>
        <w:pStyle w:val="Bibliography"/>
      </w:pPr>
      <w:r>
        <w:lastRenderedPageBreak/>
        <w:t>88.</w:t>
      </w:r>
      <w:r>
        <w:tab/>
        <w:t xml:space="preserve">Kong, Y. </w:t>
      </w:r>
      <w:r>
        <w:rPr>
          <w:i/>
          <w:iCs/>
        </w:rPr>
        <w:t>et al.</w:t>
      </w:r>
      <w:r>
        <w:t xml:space="preserve"> CDKN2A/B T2D Genome-Wide Association Study Risk SNPs Impact Locus Gene Expression and Proliferation in Human Islets. </w:t>
      </w:r>
      <w:r>
        <w:rPr>
          <w:i/>
          <w:iCs/>
        </w:rPr>
        <w:t>Diabetes</w:t>
      </w:r>
      <w:r>
        <w:t xml:space="preserve"> </w:t>
      </w:r>
      <w:r>
        <w:rPr>
          <w:b/>
          <w:bCs/>
        </w:rPr>
        <w:t>67</w:t>
      </w:r>
      <w:r>
        <w:t>, 872–884 (2018).</w:t>
      </w:r>
    </w:p>
    <w:p w14:paraId="3B86C550" w14:textId="77777777" w:rsidR="00777F8F" w:rsidRDefault="00777F8F" w:rsidP="00777F8F">
      <w:pPr>
        <w:pStyle w:val="Bibliography"/>
      </w:pPr>
      <w:r>
        <w:t>89.</w:t>
      </w:r>
      <w:r>
        <w:tab/>
        <w:t xml:space="preserve">Chandra, V. </w:t>
      </w:r>
      <w:r>
        <w:rPr>
          <w:i/>
          <w:iCs/>
        </w:rPr>
        <w:t>et al.</w:t>
      </w:r>
      <w:r>
        <w:t xml:space="preserve"> RFX6 regulates insulin secretion by modulating Ca2+ homeostasis in human β cells. </w:t>
      </w:r>
      <w:r>
        <w:rPr>
          <w:i/>
          <w:iCs/>
        </w:rPr>
        <w:t>Cell Rep.</w:t>
      </w:r>
      <w:r>
        <w:t xml:space="preserve"> </w:t>
      </w:r>
      <w:r>
        <w:rPr>
          <w:b/>
          <w:bCs/>
        </w:rPr>
        <w:t>9</w:t>
      </w:r>
      <w:r>
        <w:t>, 2206–2218 (2014).</w:t>
      </w:r>
    </w:p>
    <w:p w14:paraId="3C4C5E9C" w14:textId="77777777" w:rsidR="00777F8F" w:rsidRDefault="00777F8F" w:rsidP="00777F8F">
      <w:pPr>
        <w:pStyle w:val="Bibliography"/>
      </w:pPr>
      <w:r>
        <w:t>90.</w:t>
      </w:r>
      <w:r>
        <w:tab/>
        <w:t xml:space="preserve">Naya, F. J., Stellrecht, C. M. &amp; Tsai, M. J. Tissue-specific regulation of the insulin gene by a novel basic helix-loop-helix transcription factor. </w:t>
      </w:r>
      <w:r>
        <w:rPr>
          <w:i/>
          <w:iCs/>
        </w:rPr>
        <w:t>Genes Dev.</w:t>
      </w:r>
      <w:r>
        <w:t xml:space="preserve"> </w:t>
      </w:r>
      <w:r>
        <w:rPr>
          <w:b/>
          <w:bCs/>
        </w:rPr>
        <w:t>9</w:t>
      </w:r>
      <w:r>
        <w:t>, 1009–1019 (1995).</w:t>
      </w:r>
    </w:p>
    <w:p w14:paraId="58D66AA0" w14:textId="77777777" w:rsidR="00777F8F" w:rsidRDefault="00777F8F" w:rsidP="00777F8F">
      <w:pPr>
        <w:pStyle w:val="Bibliography"/>
      </w:pPr>
      <w:r>
        <w:t>91.</w:t>
      </w:r>
      <w:r>
        <w:tab/>
        <w:t xml:space="preserve">Gao, N. </w:t>
      </w:r>
      <w:r>
        <w:rPr>
          <w:i/>
          <w:iCs/>
        </w:rPr>
        <w:t>et al.</w:t>
      </w:r>
      <w:r>
        <w:t xml:space="preserve"> Foxa1 and Foxa2 Maintain the Metabolic and Secretory Features of the Mature β-Cell. </w:t>
      </w:r>
      <w:r>
        <w:rPr>
          <w:i/>
          <w:iCs/>
        </w:rPr>
        <w:t>Mol. Endocrinol.</w:t>
      </w:r>
      <w:r>
        <w:t xml:space="preserve"> </w:t>
      </w:r>
      <w:r>
        <w:rPr>
          <w:b/>
          <w:bCs/>
        </w:rPr>
        <w:t>24</w:t>
      </w:r>
      <w:r>
        <w:t>, 1594–1604 (2010).</w:t>
      </w:r>
    </w:p>
    <w:p w14:paraId="34C561CE" w14:textId="77777777" w:rsidR="00777F8F" w:rsidRDefault="00777F8F" w:rsidP="00777F8F">
      <w:pPr>
        <w:pStyle w:val="Bibliography"/>
      </w:pPr>
      <w:r>
        <w:t>92.</w:t>
      </w:r>
      <w:r>
        <w:tab/>
        <w:t xml:space="preserve">Kennedy, J. </w:t>
      </w:r>
      <w:r>
        <w:rPr>
          <w:i/>
          <w:iCs/>
        </w:rPr>
        <w:t>et al.</w:t>
      </w:r>
      <w:r>
        <w:t xml:space="preserve"> Protective Unfolded Protein Response in Human Pancreatic Beta Cells Transplanted into Mice. </w:t>
      </w:r>
      <w:r>
        <w:rPr>
          <w:i/>
          <w:iCs/>
        </w:rPr>
        <w:t>PLoS ONE</w:t>
      </w:r>
      <w:r>
        <w:t xml:space="preserve"> </w:t>
      </w:r>
      <w:r>
        <w:rPr>
          <w:b/>
          <w:bCs/>
        </w:rPr>
        <w:t>5</w:t>
      </w:r>
      <w:r>
        <w:t>, (2010).</w:t>
      </w:r>
    </w:p>
    <w:p w14:paraId="1345E1F9" w14:textId="77777777" w:rsidR="00777F8F" w:rsidRDefault="00777F8F" w:rsidP="00777F8F">
      <w:pPr>
        <w:pStyle w:val="Bibliography"/>
      </w:pPr>
      <w:r>
        <w:t>93.</w:t>
      </w:r>
      <w:r>
        <w:tab/>
        <w:t xml:space="preserve">Jansson, D. </w:t>
      </w:r>
      <w:r>
        <w:rPr>
          <w:i/>
          <w:iCs/>
        </w:rPr>
        <w:t>et al.</w:t>
      </w:r>
      <w:r>
        <w:t xml:space="preserve"> Glucose controls CREB activity in islet cells via regulated phosphorylation of TORC2. </w:t>
      </w:r>
      <w:r>
        <w:rPr>
          <w:i/>
          <w:iCs/>
        </w:rPr>
        <w:t>Proc. Natl. Acad. Sci. U. S. A.</w:t>
      </w:r>
      <w:r>
        <w:t xml:space="preserve"> </w:t>
      </w:r>
      <w:r>
        <w:rPr>
          <w:b/>
          <w:bCs/>
        </w:rPr>
        <w:t>105</w:t>
      </w:r>
      <w:r>
        <w:t>, 10161–10166 (2008).</w:t>
      </w:r>
    </w:p>
    <w:p w14:paraId="7AFAC187" w14:textId="77777777" w:rsidR="00777F8F" w:rsidRDefault="00777F8F" w:rsidP="00777F8F">
      <w:pPr>
        <w:pStyle w:val="Bibliography"/>
      </w:pPr>
      <w:r>
        <w:t>94.</w:t>
      </w:r>
      <w:r>
        <w:tab/>
        <w:t xml:space="preserve">van der Wijst, M. G. P. </w:t>
      </w:r>
      <w:r>
        <w:rPr>
          <w:i/>
          <w:iCs/>
        </w:rPr>
        <w:t>et al.</w:t>
      </w:r>
      <w:r>
        <w:t xml:space="preserve"> Single-cell RNA sequencing identifies celltype-specific cis-eQTLs and co-expression QTLs. </w:t>
      </w:r>
      <w:r>
        <w:rPr>
          <w:i/>
          <w:iCs/>
        </w:rPr>
        <w:t>Nat. Genet.</w:t>
      </w:r>
      <w:r>
        <w:t xml:space="preserve"> </w:t>
      </w:r>
      <w:r>
        <w:rPr>
          <w:b/>
          <w:bCs/>
        </w:rPr>
        <w:t>50</w:t>
      </w:r>
      <w:r>
        <w:t>, 493–497 (2018).</w:t>
      </w:r>
    </w:p>
    <w:p w14:paraId="00DF6177" w14:textId="77777777" w:rsidR="00777F8F" w:rsidRDefault="00777F8F" w:rsidP="00777F8F">
      <w:pPr>
        <w:pStyle w:val="Bibliography"/>
      </w:pPr>
      <w:r>
        <w:t>95.</w:t>
      </w:r>
      <w:r>
        <w:tab/>
        <w:t xml:space="preserve">Ou, K. </w:t>
      </w:r>
      <w:r>
        <w:rPr>
          <w:i/>
          <w:iCs/>
        </w:rPr>
        <w:t>et al.</w:t>
      </w:r>
      <w:r>
        <w:t xml:space="preserve"> Targeted demethylation at the CDKN1C/p57 locus induces human β cell replication. </w:t>
      </w:r>
      <w:r>
        <w:rPr>
          <w:i/>
          <w:iCs/>
        </w:rPr>
        <w:t>J. Clin. Invest.</w:t>
      </w:r>
      <w:r>
        <w:t xml:space="preserve"> </w:t>
      </w:r>
      <w:r>
        <w:rPr>
          <w:b/>
          <w:bCs/>
        </w:rPr>
        <w:t>129</w:t>
      </w:r>
      <w:r>
        <w:t>, 209–214 (2019).</w:t>
      </w:r>
    </w:p>
    <w:p w14:paraId="14AACACE" w14:textId="77777777" w:rsidR="00777F8F" w:rsidRDefault="00777F8F" w:rsidP="00777F8F">
      <w:pPr>
        <w:pStyle w:val="Bibliography"/>
      </w:pPr>
      <w:r>
        <w:t>96.</w:t>
      </w:r>
      <w:r>
        <w:tab/>
        <w:t xml:space="preserve">Steck, A. K. &amp; Rewers, M. J. Genetics of Type 1 Diabetes. </w:t>
      </w:r>
      <w:r>
        <w:rPr>
          <w:i/>
          <w:iCs/>
        </w:rPr>
        <w:t>Clin. Chem.</w:t>
      </w:r>
      <w:r>
        <w:t xml:space="preserve"> </w:t>
      </w:r>
      <w:r>
        <w:rPr>
          <w:b/>
          <w:bCs/>
        </w:rPr>
        <w:t>57</w:t>
      </w:r>
      <w:r>
        <w:t>, 176–185 (2011).</w:t>
      </w:r>
    </w:p>
    <w:p w14:paraId="7732F9A1" w14:textId="77777777" w:rsidR="00777F8F" w:rsidRDefault="00777F8F" w:rsidP="00777F8F">
      <w:pPr>
        <w:pStyle w:val="Bibliography"/>
      </w:pPr>
      <w:r>
        <w:t>97.</w:t>
      </w:r>
      <w:r>
        <w:tab/>
        <w:t xml:space="preserve">Yang, Y. &amp; Chan, L. Monogenic Diabetes: What It Teaches Us on the Common Forms of Type 1 and Type 2 Diabetes. </w:t>
      </w:r>
      <w:r>
        <w:rPr>
          <w:i/>
          <w:iCs/>
        </w:rPr>
        <w:t>Endocr. Rev.</w:t>
      </w:r>
      <w:r>
        <w:t xml:space="preserve"> </w:t>
      </w:r>
      <w:r>
        <w:rPr>
          <w:b/>
          <w:bCs/>
        </w:rPr>
        <w:t>37</w:t>
      </w:r>
      <w:r>
        <w:t>, 190–222 (2016).</w:t>
      </w:r>
    </w:p>
    <w:p w14:paraId="799F950D" w14:textId="77777777" w:rsidR="00777F8F" w:rsidRDefault="00777F8F" w:rsidP="00777F8F">
      <w:pPr>
        <w:pStyle w:val="Bibliography"/>
      </w:pPr>
      <w:r>
        <w:t>98.</w:t>
      </w:r>
      <w:r>
        <w:tab/>
        <w:t xml:space="preserve">Travers, M. E. </w:t>
      </w:r>
      <w:r>
        <w:rPr>
          <w:i/>
          <w:iCs/>
        </w:rPr>
        <w:t>et al.</w:t>
      </w:r>
      <w:r>
        <w:t xml:space="preserve"> Insights into the molecular mechanism for type 2 diabetes susceptibility at the KCNQ1 locus from temporal changes in imprinting status in human islets. </w:t>
      </w:r>
      <w:r>
        <w:rPr>
          <w:i/>
          <w:iCs/>
        </w:rPr>
        <w:t>Diabetes</w:t>
      </w:r>
      <w:r>
        <w:t xml:space="preserve"> </w:t>
      </w:r>
      <w:r>
        <w:rPr>
          <w:b/>
          <w:bCs/>
        </w:rPr>
        <w:t>62</w:t>
      </w:r>
      <w:r>
        <w:t>, 987–992 (2013).</w:t>
      </w:r>
    </w:p>
    <w:p w14:paraId="7A260A2E" w14:textId="77777777" w:rsidR="00777F8F" w:rsidRDefault="00777F8F" w:rsidP="00777F8F">
      <w:pPr>
        <w:pStyle w:val="Bibliography"/>
      </w:pPr>
      <w:r>
        <w:t>99.</w:t>
      </w:r>
      <w:r>
        <w:tab/>
        <w:t xml:space="preserve">Picelli, S. </w:t>
      </w:r>
      <w:r>
        <w:rPr>
          <w:i/>
          <w:iCs/>
        </w:rPr>
        <w:t>et al.</w:t>
      </w:r>
      <w:r>
        <w:t xml:space="preserve"> Tn5 transposase and tagmentation procedures for massively scaled sequencing projects. </w:t>
      </w:r>
      <w:r>
        <w:rPr>
          <w:i/>
          <w:iCs/>
        </w:rPr>
        <w:t>Genome Res.</w:t>
      </w:r>
      <w:r>
        <w:t xml:space="preserve"> </w:t>
      </w:r>
      <w:r>
        <w:rPr>
          <w:b/>
          <w:bCs/>
        </w:rPr>
        <w:t>24</w:t>
      </w:r>
      <w:r>
        <w:t>, 2033–2040 (2014).</w:t>
      </w:r>
    </w:p>
    <w:p w14:paraId="20618DA9" w14:textId="77777777" w:rsidR="00777F8F" w:rsidRDefault="00777F8F" w:rsidP="00777F8F">
      <w:pPr>
        <w:pStyle w:val="Bibliography"/>
      </w:pPr>
      <w:r>
        <w:lastRenderedPageBreak/>
        <w:t>100.</w:t>
      </w:r>
      <w:r>
        <w:tab/>
        <w:t xml:space="preserve">Li, H. &amp; Durbin, R. Fast and accurate long-read alignment with Burrows-Wheeler transform. </w:t>
      </w:r>
      <w:r>
        <w:rPr>
          <w:i/>
          <w:iCs/>
        </w:rPr>
        <w:t>Bioinforma. Oxf. Engl.</w:t>
      </w:r>
      <w:r>
        <w:t xml:space="preserve"> </w:t>
      </w:r>
      <w:r>
        <w:rPr>
          <w:b/>
          <w:bCs/>
        </w:rPr>
        <w:t>26</w:t>
      </w:r>
      <w:r>
        <w:t>, 589–595 (2010).</w:t>
      </w:r>
    </w:p>
    <w:p w14:paraId="5984451D" w14:textId="77777777" w:rsidR="00777F8F" w:rsidRDefault="00777F8F" w:rsidP="00777F8F">
      <w:pPr>
        <w:pStyle w:val="Bibliography"/>
      </w:pPr>
      <w:r>
        <w:t>101.</w:t>
      </w:r>
      <w:r>
        <w:tab/>
        <w:t xml:space="preserve">Li, H. </w:t>
      </w:r>
      <w:r>
        <w:rPr>
          <w:i/>
          <w:iCs/>
        </w:rPr>
        <w:t>et al.</w:t>
      </w:r>
      <w:r>
        <w:t xml:space="preserve"> The Sequence Alignment/Map format and SAMtools. </w:t>
      </w:r>
      <w:r>
        <w:rPr>
          <w:i/>
          <w:iCs/>
        </w:rPr>
        <w:t>Bioinforma. Oxf. Engl.</w:t>
      </w:r>
      <w:r>
        <w:t xml:space="preserve"> </w:t>
      </w:r>
      <w:r>
        <w:rPr>
          <w:b/>
          <w:bCs/>
        </w:rPr>
        <w:t>25</w:t>
      </w:r>
      <w:r>
        <w:t>, 2078–2079 (2009).</w:t>
      </w:r>
    </w:p>
    <w:p w14:paraId="425C56A2" w14:textId="77777777" w:rsidR="00777F8F" w:rsidRDefault="00777F8F" w:rsidP="00777F8F">
      <w:pPr>
        <w:pStyle w:val="Bibliography"/>
      </w:pPr>
      <w:r>
        <w:t>102.</w:t>
      </w:r>
      <w:r>
        <w:tab/>
        <w:t xml:space="preserve">Wolf, F. A., Angerer, P. &amp; Theis, F. J. SCANPY: large-scale single-cell gene expression data analysis. </w:t>
      </w:r>
      <w:r>
        <w:rPr>
          <w:i/>
          <w:iCs/>
        </w:rPr>
        <w:t>Genome Biol.</w:t>
      </w:r>
      <w:r>
        <w:t xml:space="preserve"> </w:t>
      </w:r>
      <w:r>
        <w:rPr>
          <w:b/>
          <w:bCs/>
        </w:rPr>
        <w:t>19</w:t>
      </w:r>
      <w:r>
        <w:t>, 15 (2018).</w:t>
      </w:r>
    </w:p>
    <w:p w14:paraId="6B744A4F" w14:textId="77777777" w:rsidR="00777F8F" w:rsidRDefault="00777F8F" w:rsidP="00777F8F">
      <w:pPr>
        <w:pStyle w:val="Bibliography"/>
      </w:pPr>
      <w:r>
        <w:t>103.</w:t>
      </w:r>
      <w:r>
        <w:tab/>
        <w:t xml:space="preserve">Zhang, Y. </w:t>
      </w:r>
      <w:r>
        <w:rPr>
          <w:i/>
          <w:iCs/>
        </w:rPr>
        <w:t>et al.</w:t>
      </w:r>
      <w:r>
        <w:t xml:space="preserve"> Model-based analysis of ChIP-Seq (MACS). </w:t>
      </w:r>
      <w:r>
        <w:rPr>
          <w:i/>
          <w:iCs/>
        </w:rPr>
        <w:t>Genome Biol.</w:t>
      </w:r>
      <w:r>
        <w:t xml:space="preserve"> </w:t>
      </w:r>
      <w:r>
        <w:rPr>
          <w:b/>
          <w:bCs/>
        </w:rPr>
        <w:t>9</w:t>
      </w:r>
      <w:r>
        <w:t>, R137 (2008).</w:t>
      </w:r>
    </w:p>
    <w:p w14:paraId="6753A126" w14:textId="77777777" w:rsidR="00777F8F" w:rsidRDefault="00777F8F" w:rsidP="00777F8F">
      <w:pPr>
        <w:pStyle w:val="Bibliography"/>
      </w:pPr>
      <w:r>
        <w:t>104.</w:t>
      </w:r>
      <w:r>
        <w:tab/>
        <w:t xml:space="preserve">ENCODE Project Consortium. An integrated encyclopedia of DNA elements in the human genome. </w:t>
      </w:r>
      <w:r>
        <w:rPr>
          <w:i/>
          <w:iCs/>
        </w:rPr>
        <w:t>Nature</w:t>
      </w:r>
      <w:r>
        <w:t xml:space="preserve"> </w:t>
      </w:r>
      <w:r>
        <w:rPr>
          <w:b/>
          <w:bCs/>
        </w:rPr>
        <w:t>489</w:t>
      </w:r>
      <w:r>
        <w:t>, 57–74 (2012).</w:t>
      </w:r>
    </w:p>
    <w:p w14:paraId="0E5A10BD" w14:textId="77777777" w:rsidR="00777F8F" w:rsidRDefault="00777F8F" w:rsidP="00777F8F">
      <w:pPr>
        <w:pStyle w:val="Bibliography"/>
      </w:pPr>
      <w:r>
        <w:t>105.</w:t>
      </w:r>
      <w:r>
        <w:tab/>
        <w:t xml:space="preserve">Quinlan, A. R. &amp; Hall, I. M. BEDTools: a flexible suite of utilities for comparing genomic features. </w:t>
      </w:r>
      <w:r>
        <w:rPr>
          <w:i/>
          <w:iCs/>
        </w:rPr>
        <w:t>Bioinformatics</w:t>
      </w:r>
      <w:r>
        <w:t xml:space="preserve"> </w:t>
      </w:r>
      <w:r>
        <w:rPr>
          <w:b/>
          <w:bCs/>
        </w:rPr>
        <w:t>26</w:t>
      </w:r>
      <w:r>
        <w:t>, 841–842 (2010).</w:t>
      </w:r>
    </w:p>
    <w:p w14:paraId="3040E5A6" w14:textId="77777777" w:rsidR="00777F8F" w:rsidRDefault="00777F8F" w:rsidP="00777F8F">
      <w:pPr>
        <w:pStyle w:val="Bibliography"/>
      </w:pPr>
      <w:r>
        <w:t>106.</w:t>
      </w:r>
      <w:r>
        <w:tab/>
        <w:t xml:space="preserve">Kuleshov, M. V. </w:t>
      </w:r>
      <w:r>
        <w:rPr>
          <w:i/>
          <w:iCs/>
        </w:rPr>
        <w:t>et al.</w:t>
      </w:r>
      <w:r>
        <w:t xml:space="preserve"> Enrichr: a comprehensive gene set enrichment analysis web server 2016 update. </w:t>
      </w:r>
      <w:r>
        <w:rPr>
          <w:i/>
          <w:iCs/>
        </w:rPr>
        <w:t>Nucleic Acids Res.</w:t>
      </w:r>
      <w:r>
        <w:t xml:space="preserve"> </w:t>
      </w:r>
      <w:r>
        <w:rPr>
          <w:b/>
          <w:bCs/>
        </w:rPr>
        <w:t>44</w:t>
      </w:r>
      <w:r>
        <w:t>, W90-97 (2016).</w:t>
      </w:r>
    </w:p>
    <w:p w14:paraId="44B6D39E" w14:textId="77777777" w:rsidR="00777F8F" w:rsidRDefault="00777F8F" w:rsidP="00777F8F">
      <w:pPr>
        <w:pStyle w:val="Bibliography"/>
      </w:pPr>
      <w:r>
        <w:t>107.</w:t>
      </w:r>
      <w:r>
        <w:tab/>
        <w:t xml:space="preserve">Subramanian, A. </w:t>
      </w:r>
      <w:r>
        <w:rPr>
          <w:i/>
          <w:iCs/>
        </w:rPr>
        <w:t>et al.</w:t>
      </w:r>
      <w:r>
        <w:t xml:space="preserve"> Gene set enrichment analysis: a knowledge-based approach for interpreting genome-wide expression profiles. </w:t>
      </w:r>
      <w:r>
        <w:rPr>
          <w:i/>
          <w:iCs/>
        </w:rPr>
        <w:t>Proc. Natl. Acad. Sci. U. S. A.</w:t>
      </w:r>
      <w:r>
        <w:t xml:space="preserve"> </w:t>
      </w:r>
      <w:r>
        <w:rPr>
          <w:b/>
          <w:bCs/>
        </w:rPr>
        <w:t>102</w:t>
      </w:r>
      <w:r>
        <w:t>, 15545–15550 (2005).</w:t>
      </w:r>
    </w:p>
    <w:p w14:paraId="34E124B9" w14:textId="77777777" w:rsidR="00777F8F" w:rsidRDefault="00777F8F" w:rsidP="00777F8F">
      <w:pPr>
        <w:pStyle w:val="Bibliography"/>
      </w:pPr>
      <w:r>
        <w:t>108.</w:t>
      </w:r>
      <w:r>
        <w:tab/>
        <w:t xml:space="preserve">Finucane, H. K. </w:t>
      </w:r>
      <w:r>
        <w:rPr>
          <w:i/>
          <w:iCs/>
        </w:rPr>
        <w:t>et al.</w:t>
      </w:r>
      <w:r>
        <w:t xml:space="preserve"> Heritability enrichment of specifically expressed genes identifies disease-relevant tissues and cell types. </w:t>
      </w:r>
      <w:r>
        <w:rPr>
          <w:i/>
          <w:iCs/>
        </w:rPr>
        <w:t>Nat. Genet.</w:t>
      </w:r>
      <w:r>
        <w:t xml:space="preserve"> </w:t>
      </w:r>
      <w:r>
        <w:rPr>
          <w:b/>
          <w:bCs/>
        </w:rPr>
        <w:t>50</w:t>
      </w:r>
      <w:r>
        <w:t>, 621–629 (2018).</w:t>
      </w:r>
    </w:p>
    <w:p w14:paraId="3C4A9C42" w14:textId="77777777" w:rsidR="00777F8F" w:rsidRDefault="00777F8F" w:rsidP="00777F8F">
      <w:pPr>
        <w:pStyle w:val="Bibliography"/>
      </w:pPr>
      <w:r>
        <w:t>109.</w:t>
      </w:r>
      <w:r>
        <w:tab/>
        <w:t xml:space="preserve">Li, Y. I. </w:t>
      </w:r>
      <w:r>
        <w:rPr>
          <w:i/>
          <w:iCs/>
        </w:rPr>
        <w:t>et al.</w:t>
      </w:r>
      <w:r>
        <w:t xml:space="preserve"> RNA splicing is a primary link between genetic variation and disease. </w:t>
      </w:r>
      <w:r>
        <w:rPr>
          <w:i/>
          <w:iCs/>
        </w:rPr>
        <w:t>Science</w:t>
      </w:r>
      <w:r>
        <w:t xml:space="preserve"> </w:t>
      </w:r>
      <w:r>
        <w:rPr>
          <w:b/>
          <w:bCs/>
        </w:rPr>
        <w:t>352</w:t>
      </w:r>
      <w:r>
        <w:t>, 600–604 (2016).</w:t>
      </w:r>
    </w:p>
    <w:p w14:paraId="15595BA8" w14:textId="77777777" w:rsidR="00777F8F" w:rsidRDefault="00777F8F" w:rsidP="00777F8F">
      <w:pPr>
        <w:pStyle w:val="Bibliography"/>
      </w:pPr>
      <w:r>
        <w:t>110.</w:t>
      </w:r>
      <w:r>
        <w:tab/>
        <w:t xml:space="preserve">McCarthy, S. </w:t>
      </w:r>
      <w:r>
        <w:rPr>
          <w:i/>
          <w:iCs/>
        </w:rPr>
        <w:t>et al.</w:t>
      </w:r>
      <w:r>
        <w:t xml:space="preserve"> A reference panel of 64,976 haplotypes for genotype imputation. </w:t>
      </w:r>
      <w:r>
        <w:rPr>
          <w:i/>
          <w:iCs/>
        </w:rPr>
        <w:t>Nat. Genet.</w:t>
      </w:r>
      <w:r>
        <w:t xml:space="preserve"> </w:t>
      </w:r>
      <w:r>
        <w:rPr>
          <w:b/>
          <w:bCs/>
        </w:rPr>
        <w:t>48</w:t>
      </w:r>
      <w:r>
        <w:t>, 1279–1283 (2016).</w:t>
      </w:r>
    </w:p>
    <w:p w14:paraId="201E010B" w14:textId="77777777" w:rsidR="00777F8F" w:rsidRDefault="00777F8F" w:rsidP="00777F8F">
      <w:pPr>
        <w:pStyle w:val="Bibliography"/>
      </w:pPr>
      <w:r>
        <w:t>111.</w:t>
      </w:r>
      <w:r>
        <w:tab/>
        <w:t xml:space="preserve">Das, S. </w:t>
      </w:r>
      <w:r>
        <w:rPr>
          <w:i/>
          <w:iCs/>
        </w:rPr>
        <w:t>et al.</w:t>
      </w:r>
      <w:r>
        <w:t xml:space="preserve"> Next-generation genotype imputation service and methods. </w:t>
      </w:r>
      <w:r>
        <w:rPr>
          <w:i/>
          <w:iCs/>
        </w:rPr>
        <w:t>Nat. Genet.</w:t>
      </w:r>
      <w:r>
        <w:t xml:space="preserve"> </w:t>
      </w:r>
      <w:r>
        <w:rPr>
          <w:b/>
          <w:bCs/>
        </w:rPr>
        <w:t>48</w:t>
      </w:r>
      <w:r>
        <w:t>, 1284–1287 (2016).</w:t>
      </w:r>
    </w:p>
    <w:p w14:paraId="3A1AC1A3" w14:textId="77777777" w:rsidR="00777F8F" w:rsidRDefault="00777F8F" w:rsidP="00777F8F">
      <w:pPr>
        <w:pStyle w:val="Bibliography"/>
      </w:pPr>
      <w:r>
        <w:lastRenderedPageBreak/>
        <w:t>112.</w:t>
      </w:r>
      <w:r>
        <w:tab/>
        <w:t xml:space="preserve">van de Geijn, B., McVicker, G., Gilad, Y. &amp; Pritchard, J. K. WASP: allele-specific software for robust molecular quantitative trait locus discovery. </w:t>
      </w:r>
      <w:r>
        <w:rPr>
          <w:i/>
          <w:iCs/>
        </w:rPr>
        <w:t>Nat. Methods</w:t>
      </w:r>
      <w:r>
        <w:t xml:space="preserve"> </w:t>
      </w:r>
      <w:r>
        <w:rPr>
          <w:b/>
          <w:bCs/>
        </w:rPr>
        <w:t>12</w:t>
      </w:r>
      <w:r>
        <w:t>, 1061–1063 (2015).</w:t>
      </w:r>
    </w:p>
    <w:p w14:paraId="2F835E5C" w14:textId="77777777" w:rsidR="00777F8F" w:rsidRDefault="00777F8F" w:rsidP="00777F8F">
      <w:pPr>
        <w:pStyle w:val="Bibliography"/>
      </w:pPr>
      <w:r>
        <w:t>113.</w:t>
      </w:r>
      <w:r>
        <w:tab/>
        <w:t xml:space="preserve">Bailey, T. L. </w:t>
      </w:r>
      <w:r>
        <w:rPr>
          <w:i/>
          <w:iCs/>
        </w:rPr>
        <w:t>et al.</w:t>
      </w:r>
      <w:r>
        <w:t xml:space="preserve"> MEME SUITE: tools for motif discovery and searching. </w:t>
      </w:r>
      <w:r>
        <w:rPr>
          <w:i/>
          <w:iCs/>
        </w:rPr>
        <w:t>Nucleic Acids Res.</w:t>
      </w:r>
      <w:r>
        <w:t xml:space="preserve"> </w:t>
      </w:r>
      <w:r>
        <w:rPr>
          <w:b/>
          <w:bCs/>
        </w:rPr>
        <w:t>37</w:t>
      </w:r>
      <w:r>
        <w:t>, W202-208 (2009).</w:t>
      </w:r>
    </w:p>
    <w:p w14:paraId="5DC7C896" w14:textId="77777777" w:rsidR="00777F8F" w:rsidRDefault="00777F8F" w:rsidP="00777F8F">
      <w:pPr>
        <w:pStyle w:val="Bibliography"/>
      </w:pPr>
      <w:r>
        <w:t>114.</w:t>
      </w:r>
      <w:r>
        <w:tab/>
        <w:t xml:space="preserve">Raviram, R. </w:t>
      </w:r>
      <w:r>
        <w:rPr>
          <w:i/>
          <w:iCs/>
        </w:rPr>
        <w:t>et al.</w:t>
      </w:r>
      <w:r>
        <w:t xml:space="preserve"> 4C-ker: A Method to Reproducibly Identify Genome-Wide Interactions Captured by 4C-Seq Experiments. </w:t>
      </w:r>
      <w:r>
        <w:rPr>
          <w:i/>
          <w:iCs/>
        </w:rPr>
        <w:t>PLoS Comput. Biol.</w:t>
      </w:r>
      <w:r>
        <w:t xml:space="preserve"> </w:t>
      </w:r>
      <w:r>
        <w:rPr>
          <w:b/>
          <w:bCs/>
        </w:rPr>
        <w:t>12</w:t>
      </w:r>
      <w:r>
        <w:t>, e1004780 (2016).</w:t>
      </w:r>
    </w:p>
    <w:p w14:paraId="5467022D" w14:textId="77777777" w:rsidR="00777F8F" w:rsidRDefault="00777F8F" w:rsidP="00777F8F">
      <w:pPr>
        <w:pStyle w:val="Bibliography"/>
      </w:pPr>
      <w:r>
        <w:t>115.</w:t>
      </w:r>
      <w:r>
        <w:tab/>
        <w:t xml:space="preserve">Langmead, B. &amp; Salzberg, S. L. Fast gapped-read alignment with Bowtie 2. </w:t>
      </w:r>
      <w:r>
        <w:rPr>
          <w:i/>
          <w:iCs/>
        </w:rPr>
        <w:t>Nat. Methods</w:t>
      </w:r>
      <w:r>
        <w:t xml:space="preserve"> </w:t>
      </w:r>
      <w:r>
        <w:rPr>
          <w:b/>
          <w:bCs/>
        </w:rPr>
        <w:t>9</w:t>
      </w:r>
      <w:r>
        <w:t>, 357–359 (2012).</w:t>
      </w:r>
    </w:p>
    <w:p w14:paraId="39E32825" w14:textId="0ECB5077" w:rsidR="00E45FA6" w:rsidRPr="007F07EA" w:rsidRDefault="00C00E8A" w:rsidP="00E45FA6">
      <w:r w:rsidRPr="007F07EA">
        <w:fldChar w:fldCharType="end"/>
      </w:r>
    </w:p>
    <w:p w14:paraId="65680112" w14:textId="77777777" w:rsidR="000651FB" w:rsidRPr="007F07EA" w:rsidRDefault="000651FB" w:rsidP="00AC0FF5">
      <w:pPr>
        <w:pStyle w:val="Heading1"/>
      </w:pPr>
    </w:p>
    <w:sectPr w:rsidR="000651FB" w:rsidRPr="007F07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yle Gaulton" w:date="2019-03-27T11:08:00Z" w:initials="KG">
    <w:p w14:paraId="1CF882B6" w14:textId="3827BED0" w:rsidR="00CE3041" w:rsidRDefault="00CE3041">
      <w:pPr>
        <w:pStyle w:val="CommentText"/>
      </w:pPr>
      <w:r>
        <w:rPr>
          <w:rStyle w:val="CommentReference"/>
        </w:rPr>
        <w:annotationRef/>
      </w:r>
      <w:r>
        <w:t xml:space="preserve">Add in funding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88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882B6" w16cid:durableId="2045D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B0011" w14:textId="77777777" w:rsidR="00D7209C" w:rsidRDefault="00D7209C" w:rsidP="006E7D79">
      <w:pPr>
        <w:spacing w:after="0" w:line="240" w:lineRule="auto"/>
      </w:pPr>
      <w:r>
        <w:separator/>
      </w:r>
    </w:p>
  </w:endnote>
  <w:endnote w:type="continuationSeparator" w:id="0">
    <w:p w14:paraId="431E5A16" w14:textId="77777777" w:rsidR="00D7209C" w:rsidRDefault="00D7209C" w:rsidP="006E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6EE92" w14:textId="77777777" w:rsidR="00D7209C" w:rsidRDefault="00D7209C" w:rsidP="006E7D79">
      <w:pPr>
        <w:spacing w:after="0" w:line="240" w:lineRule="auto"/>
      </w:pPr>
      <w:r>
        <w:separator/>
      </w:r>
    </w:p>
  </w:footnote>
  <w:footnote w:type="continuationSeparator" w:id="0">
    <w:p w14:paraId="40BBC8AC" w14:textId="77777777" w:rsidR="00D7209C" w:rsidRDefault="00D7209C" w:rsidP="006E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2ED2"/>
    <w:multiLevelType w:val="hybridMultilevel"/>
    <w:tmpl w:val="F7702452"/>
    <w:lvl w:ilvl="0" w:tplc="C6A64A7C">
      <w:start w:val="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5A96"/>
    <w:multiLevelType w:val="hybridMultilevel"/>
    <w:tmpl w:val="0752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955F4"/>
    <w:multiLevelType w:val="hybridMultilevel"/>
    <w:tmpl w:val="95FE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B09BA"/>
    <w:multiLevelType w:val="hybridMultilevel"/>
    <w:tmpl w:val="ACBE740A"/>
    <w:lvl w:ilvl="0" w:tplc="6BBEB5D2">
      <w:start w:val="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7617A2"/>
    <w:multiLevelType w:val="hybridMultilevel"/>
    <w:tmpl w:val="35845DBE"/>
    <w:lvl w:ilvl="0" w:tplc="74B0F4B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F2AB7"/>
    <w:multiLevelType w:val="multilevel"/>
    <w:tmpl w:val="D75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513CB"/>
    <w:multiLevelType w:val="hybridMultilevel"/>
    <w:tmpl w:val="DFF8F19E"/>
    <w:lvl w:ilvl="0" w:tplc="456814F2">
      <w:start w:val="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E06B5"/>
    <w:multiLevelType w:val="hybridMultilevel"/>
    <w:tmpl w:val="1602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96ED7"/>
    <w:multiLevelType w:val="hybridMultilevel"/>
    <w:tmpl w:val="13D639E0"/>
    <w:lvl w:ilvl="0" w:tplc="2AFA454E">
      <w:start w:val="8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C2AB7"/>
    <w:multiLevelType w:val="hybridMultilevel"/>
    <w:tmpl w:val="B11297B2"/>
    <w:lvl w:ilvl="0" w:tplc="0409000F">
      <w:start w:val="1"/>
      <w:numFmt w:val="decimal"/>
      <w:lvlText w:val="%1."/>
      <w:lvlJc w:val="left"/>
      <w:pPr>
        <w:ind w:left="3600" w:hanging="360"/>
      </w:pPr>
    </w:lvl>
    <w:lvl w:ilvl="1" w:tplc="04090001">
      <w:start w:val="1"/>
      <w:numFmt w:val="bullet"/>
      <w:lvlText w:val=""/>
      <w:lvlJc w:val="left"/>
      <w:pPr>
        <w:ind w:left="4320" w:hanging="360"/>
      </w:pPr>
      <w:rPr>
        <w:rFonts w:ascii="Symbol" w:hAnsi="Symbol"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11F491D"/>
    <w:multiLevelType w:val="hybridMultilevel"/>
    <w:tmpl w:val="63620D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233F7"/>
    <w:multiLevelType w:val="hybridMultilevel"/>
    <w:tmpl w:val="33828686"/>
    <w:lvl w:ilvl="0" w:tplc="1F08F888">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AD3E4A"/>
    <w:multiLevelType w:val="hybridMultilevel"/>
    <w:tmpl w:val="B32A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C755C"/>
    <w:multiLevelType w:val="hybridMultilevel"/>
    <w:tmpl w:val="E22E905C"/>
    <w:lvl w:ilvl="0" w:tplc="9D3EF96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D1F44"/>
    <w:multiLevelType w:val="hybridMultilevel"/>
    <w:tmpl w:val="07A6C7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E62AC2"/>
    <w:multiLevelType w:val="hybridMultilevel"/>
    <w:tmpl w:val="580E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715CA"/>
    <w:multiLevelType w:val="hybridMultilevel"/>
    <w:tmpl w:val="F7586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12"/>
  </w:num>
  <w:num w:numId="4">
    <w:abstractNumId w:val="15"/>
  </w:num>
  <w:num w:numId="5">
    <w:abstractNumId w:val="16"/>
  </w:num>
  <w:num w:numId="6">
    <w:abstractNumId w:val="2"/>
  </w:num>
  <w:num w:numId="7">
    <w:abstractNumId w:val="3"/>
  </w:num>
  <w:num w:numId="8">
    <w:abstractNumId w:val="14"/>
  </w:num>
  <w:num w:numId="9">
    <w:abstractNumId w:val="10"/>
  </w:num>
  <w:num w:numId="10">
    <w:abstractNumId w:val="1"/>
  </w:num>
  <w:num w:numId="11">
    <w:abstractNumId w:val="8"/>
  </w:num>
  <w:num w:numId="12">
    <w:abstractNumId w:val="6"/>
  </w:num>
  <w:num w:numId="13">
    <w:abstractNumId w:val="0"/>
  </w:num>
  <w:num w:numId="14">
    <w:abstractNumId w:val="5"/>
  </w:num>
  <w:num w:numId="15">
    <w:abstractNumId w:val="4"/>
  </w:num>
  <w:num w:numId="16">
    <w:abstractNumId w:val="11"/>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le Gaulton">
    <w15:presenceInfo w15:providerId="Windows Live" w15:userId="ecee8403a60646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57"/>
    <w:rsid w:val="0000026A"/>
    <w:rsid w:val="00000F42"/>
    <w:rsid w:val="00000FD6"/>
    <w:rsid w:val="00001805"/>
    <w:rsid w:val="000019D3"/>
    <w:rsid w:val="000021EC"/>
    <w:rsid w:val="0000240C"/>
    <w:rsid w:val="00002CEE"/>
    <w:rsid w:val="00002E3E"/>
    <w:rsid w:val="000030D2"/>
    <w:rsid w:val="000032C2"/>
    <w:rsid w:val="00003A32"/>
    <w:rsid w:val="00003CE4"/>
    <w:rsid w:val="00003CF3"/>
    <w:rsid w:val="00003E07"/>
    <w:rsid w:val="00004F3D"/>
    <w:rsid w:val="00005A8E"/>
    <w:rsid w:val="00005B07"/>
    <w:rsid w:val="00005C8E"/>
    <w:rsid w:val="0000606D"/>
    <w:rsid w:val="000060B6"/>
    <w:rsid w:val="00006DDB"/>
    <w:rsid w:val="000074B9"/>
    <w:rsid w:val="00007C2A"/>
    <w:rsid w:val="00010EE5"/>
    <w:rsid w:val="000110FB"/>
    <w:rsid w:val="0001144D"/>
    <w:rsid w:val="0001176B"/>
    <w:rsid w:val="00011954"/>
    <w:rsid w:val="00011DA5"/>
    <w:rsid w:val="000120DD"/>
    <w:rsid w:val="000121B1"/>
    <w:rsid w:val="0001260D"/>
    <w:rsid w:val="000126C1"/>
    <w:rsid w:val="000127B5"/>
    <w:rsid w:val="00012833"/>
    <w:rsid w:val="0001352F"/>
    <w:rsid w:val="000138E1"/>
    <w:rsid w:val="00013B4C"/>
    <w:rsid w:val="000141CE"/>
    <w:rsid w:val="000141FF"/>
    <w:rsid w:val="000149BA"/>
    <w:rsid w:val="000149BC"/>
    <w:rsid w:val="00014AC4"/>
    <w:rsid w:val="00014C83"/>
    <w:rsid w:val="0001522E"/>
    <w:rsid w:val="0001590B"/>
    <w:rsid w:val="00015D52"/>
    <w:rsid w:val="00016284"/>
    <w:rsid w:val="00016376"/>
    <w:rsid w:val="00016783"/>
    <w:rsid w:val="0001685F"/>
    <w:rsid w:val="00016B83"/>
    <w:rsid w:val="00016D1B"/>
    <w:rsid w:val="00016DDB"/>
    <w:rsid w:val="00017136"/>
    <w:rsid w:val="00017984"/>
    <w:rsid w:val="00017C32"/>
    <w:rsid w:val="00017F78"/>
    <w:rsid w:val="00020049"/>
    <w:rsid w:val="00020828"/>
    <w:rsid w:val="00020A4B"/>
    <w:rsid w:val="00020C16"/>
    <w:rsid w:val="000214E5"/>
    <w:rsid w:val="0002241F"/>
    <w:rsid w:val="0002243E"/>
    <w:rsid w:val="0002255E"/>
    <w:rsid w:val="0002263C"/>
    <w:rsid w:val="00022AB3"/>
    <w:rsid w:val="00022CC4"/>
    <w:rsid w:val="00022E3D"/>
    <w:rsid w:val="0002308C"/>
    <w:rsid w:val="00023844"/>
    <w:rsid w:val="0002390F"/>
    <w:rsid w:val="00023A5B"/>
    <w:rsid w:val="00023C96"/>
    <w:rsid w:val="00023E98"/>
    <w:rsid w:val="0002440E"/>
    <w:rsid w:val="000248D5"/>
    <w:rsid w:val="000249AC"/>
    <w:rsid w:val="00024FA3"/>
    <w:rsid w:val="00024FA4"/>
    <w:rsid w:val="00025560"/>
    <w:rsid w:val="000258A3"/>
    <w:rsid w:val="00025A0A"/>
    <w:rsid w:val="00025A90"/>
    <w:rsid w:val="00025B39"/>
    <w:rsid w:val="00025BF8"/>
    <w:rsid w:val="00025DE1"/>
    <w:rsid w:val="00025EF8"/>
    <w:rsid w:val="00026004"/>
    <w:rsid w:val="000262BF"/>
    <w:rsid w:val="0002633B"/>
    <w:rsid w:val="000264C5"/>
    <w:rsid w:val="00026840"/>
    <w:rsid w:val="00026A27"/>
    <w:rsid w:val="00026B18"/>
    <w:rsid w:val="00026DBC"/>
    <w:rsid w:val="000270FA"/>
    <w:rsid w:val="000274AC"/>
    <w:rsid w:val="000276D8"/>
    <w:rsid w:val="00027744"/>
    <w:rsid w:val="00027ADA"/>
    <w:rsid w:val="00027D5F"/>
    <w:rsid w:val="00031134"/>
    <w:rsid w:val="00031187"/>
    <w:rsid w:val="0003165E"/>
    <w:rsid w:val="00031D44"/>
    <w:rsid w:val="0003264A"/>
    <w:rsid w:val="0003274E"/>
    <w:rsid w:val="0003299F"/>
    <w:rsid w:val="00032E67"/>
    <w:rsid w:val="00033E61"/>
    <w:rsid w:val="00033FB1"/>
    <w:rsid w:val="00034415"/>
    <w:rsid w:val="000345DF"/>
    <w:rsid w:val="000348E3"/>
    <w:rsid w:val="00034B6E"/>
    <w:rsid w:val="00035291"/>
    <w:rsid w:val="000352CC"/>
    <w:rsid w:val="0003530D"/>
    <w:rsid w:val="000353F1"/>
    <w:rsid w:val="00035459"/>
    <w:rsid w:val="000357A8"/>
    <w:rsid w:val="0003587D"/>
    <w:rsid w:val="00035ECF"/>
    <w:rsid w:val="000369E5"/>
    <w:rsid w:val="00036BAA"/>
    <w:rsid w:val="00036BBA"/>
    <w:rsid w:val="00036EBD"/>
    <w:rsid w:val="00037307"/>
    <w:rsid w:val="00037655"/>
    <w:rsid w:val="00037BD5"/>
    <w:rsid w:val="00037D7A"/>
    <w:rsid w:val="000405F7"/>
    <w:rsid w:val="00040AED"/>
    <w:rsid w:val="000414E6"/>
    <w:rsid w:val="00041827"/>
    <w:rsid w:val="00041B87"/>
    <w:rsid w:val="00041F9E"/>
    <w:rsid w:val="0004214D"/>
    <w:rsid w:val="000421E9"/>
    <w:rsid w:val="00042D2E"/>
    <w:rsid w:val="00042E14"/>
    <w:rsid w:val="00042EBC"/>
    <w:rsid w:val="00043032"/>
    <w:rsid w:val="000430D1"/>
    <w:rsid w:val="00043663"/>
    <w:rsid w:val="00043BB5"/>
    <w:rsid w:val="00043F1F"/>
    <w:rsid w:val="000440E8"/>
    <w:rsid w:val="0004452C"/>
    <w:rsid w:val="0004457B"/>
    <w:rsid w:val="000447F8"/>
    <w:rsid w:val="00045744"/>
    <w:rsid w:val="000459F2"/>
    <w:rsid w:val="00045B7E"/>
    <w:rsid w:val="00045C15"/>
    <w:rsid w:val="00046347"/>
    <w:rsid w:val="0004640F"/>
    <w:rsid w:val="0004660D"/>
    <w:rsid w:val="00046D08"/>
    <w:rsid w:val="00047016"/>
    <w:rsid w:val="000471B1"/>
    <w:rsid w:val="00047751"/>
    <w:rsid w:val="00047875"/>
    <w:rsid w:val="00047B40"/>
    <w:rsid w:val="000508B2"/>
    <w:rsid w:val="0005106F"/>
    <w:rsid w:val="000510C1"/>
    <w:rsid w:val="000510FC"/>
    <w:rsid w:val="000513C7"/>
    <w:rsid w:val="00051B01"/>
    <w:rsid w:val="00052867"/>
    <w:rsid w:val="0005326E"/>
    <w:rsid w:val="000538AC"/>
    <w:rsid w:val="00053B1E"/>
    <w:rsid w:val="00054470"/>
    <w:rsid w:val="000546A5"/>
    <w:rsid w:val="000548B7"/>
    <w:rsid w:val="000555DC"/>
    <w:rsid w:val="00056090"/>
    <w:rsid w:val="00056705"/>
    <w:rsid w:val="00057A74"/>
    <w:rsid w:val="00057C37"/>
    <w:rsid w:val="00057E45"/>
    <w:rsid w:val="00060DD1"/>
    <w:rsid w:val="0006183E"/>
    <w:rsid w:val="000618EE"/>
    <w:rsid w:val="0006223D"/>
    <w:rsid w:val="00062F9E"/>
    <w:rsid w:val="00063842"/>
    <w:rsid w:val="00064B6D"/>
    <w:rsid w:val="00064FAC"/>
    <w:rsid w:val="000651FB"/>
    <w:rsid w:val="000652A7"/>
    <w:rsid w:val="0006539A"/>
    <w:rsid w:val="000655E3"/>
    <w:rsid w:val="00065898"/>
    <w:rsid w:val="000658D1"/>
    <w:rsid w:val="00066649"/>
    <w:rsid w:val="00066675"/>
    <w:rsid w:val="00066815"/>
    <w:rsid w:val="00066E35"/>
    <w:rsid w:val="000673DB"/>
    <w:rsid w:val="00067899"/>
    <w:rsid w:val="000679E2"/>
    <w:rsid w:val="00067E78"/>
    <w:rsid w:val="00070495"/>
    <w:rsid w:val="00070740"/>
    <w:rsid w:val="00070747"/>
    <w:rsid w:val="00070AAE"/>
    <w:rsid w:val="00071000"/>
    <w:rsid w:val="000711C0"/>
    <w:rsid w:val="000715DB"/>
    <w:rsid w:val="00071B03"/>
    <w:rsid w:val="0007285E"/>
    <w:rsid w:val="00072B00"/>
    <w:rsid w:val="000737CD"/>
    <w:rsid w:val="000739D0"/>
    <w:rsid w:val="00073F18"/>
    <w:rsid w:val="000745AD"/>
    <w:rsid w:val="0007493C"/>
    <w:rsid w:val="000752CE"/>
    <w:rsid w:val="00075915"/>
    <w:rsid w:val="00075947"/>
    <w:rsid w:val="000759FB"/>
    <w:rsid w:val="00076385"/>
    <w:rsid w:val="00076DBE"/>
    <w:rsid w:val="00076F7B"/>
    <w:rsid w:val="000776E7"/>
    <w:rsid w:val="00077825"/>
    <w:rsid w:val="000778AA"/>
    <w:rsid w:val="00077B57"/>
    <w:rsid w:val="00077B6D"/>
    <w:rsid w:val="00077F67"/>
    <w:rsid w:val="000804C9"/>
    <w:rsid w:val="000807C0"/>
    <w:rsid w:val="00080B5D"/>
    <w:rsid w:val="00080FC9"/>
    <w:rsid w:val="000814A8"/>
    <w:rsid w:val="00081CD5"/>
    <w:rsid w:val="00081CEE"/>
    <w:rsid w:val="0008258F"/>
    <w:rsid w:val="00083685"/>
    <w:rsid w:val="00083AC1"/>
    <w:rsid w:val="000840EB"/>
    <w:rsid w:val="00084A0D"/>
    <w:rsid w:val="00084A38"/>
    <w:rsid w:val="000851D7"/>
    <w:rsid w:val="00085282"/>
    <w:rsid w:val="000852D3"/>
    <w:rsid w:val="000853C4"/>
    <w:rsid w:val="00085738"/>
    <w:rsid w:val="00085A5E"/>
    <w:rsid w:val="00085AED"/>
    <w:rsid w:val="00085CE8"/>
    <w:rsid w:val="00085DA0"/>
    <w:rsid w:val="00085E94"/>
    <w:rsid w:val="0008640A"/>
    <w:rsid w:val="00086A25"/>
    <w:rsid w:val="0008748A"/>
    <w:rsid w:val="0008798E"/>
    <w:rsid w:val="00090198"/>
    <w:rsid w:val="000902B0"/>
    <w:rsid w:val="0009051F"/>
    <w:rsid w:val="00090718"/>
    <w:rsid w:val="00090F19"/>
    <w:rsid w:val="00091011"/>
    <w:rsid w:val="000918FA"/>
    <w:rsid w:val="000919A5"/>
    <w:rsid w:val="00091B62"/>
    <w:rsid w:val="00091E4D"/>
    <w:rsid w:val="00091EF6"/>
    <w:rsid w:val="00092076"/>
    <w:rsid w:val="00092489"/>
    <w:rsid w:val="0009282F"/>
    <w:rsid w:val="0009314F"/>
    <w:rsid w:val="000932CF"/>
    <w:rsid w:val="00093316"/>
    <w:rsid w:val="000946CC"/>
    <w:rsid w:val="000948F6"/>
    <w:rsid w:val="000951FC"/>
    <w:rsid w:val="00095313"/>
    <w:rsid w:val="00095F79"/>
    <w:rsid w:val="000961D2"/>
    <w:rsid w:val="00096723"/>
    <w:rsid w:val="000969A3"/>
    <w:rsid w:val="00096B4D"/>
    <w:rsid w:val="00096D48"/>
    <w:rsid w:val="00096E13"/>
    <w:rsid w:val="0009751C"/>
    <w:rsid w:val="00097B07"/>
    <w:rsid w:val="000A0B4D"/>
    <w:rsid w:val="000A0CE5"/>
    <w:rsid w:val="000A0D7B"/>
    <w:rsid w:val="000A12C5"/>
    <w:rsid w:val="000A15E7"/>
    <w:rsid w:val="000A19A9"/>
    <w:rsid w:val="000A19DB"/>
    <w:rsid w:val="000A1A55"/>
    <w:rsid w:val="000A1AB4"/>
    <w:rsid w:val="000A1CE2"/>
    <w:rsid w:val="000A24EF"/>
    <w:rsid w:val="000A29AF"/>
    <w:rsid w:val="000A2B3E"/>
    <w:rsid w:val="000A2B7B"/>
    <w:rsid w:val="000A32E0"/>
    <w:rsid w:val="000A33A3"/>
    <w:rsid w:val="000A3BF7"/>
    <w:rsid w:val="000A43AB"/>
    <w:rsid w:val="000A4689"/>
    <w:rsid w:val="000A4EEE"/>
    <w:rsid w:val="000A50BE"/>
    <w:rsid w:val="000A5287"/>
    <w:rsid w:val="000A5542"/>
    <w:rsid w:val="000A57EF"/>
    <w:rsid w:val="000A58ED"/>
    <w:rsid w:val="000A5998"/>
    <w:rsid w:val="000A5A40"/>
    <w:rsid w:val="000A5C99"/>
    <w:rsid w:val="000A5EBA"/>
    <w:rsid w:val="000A5F2B"/>
    <w:rsid w:val="000A618F"/>
    <w:rsid w:val="000A6F0E"/>
    <w:rsid w:val="000A7088"/>
    <w:rsid w:val="000A74B8"/>
    <w:rsid w:val="000A7A41"/>
    <w:rsid w:val="000B0204"/>
    <w:rsid w:val="000B04D5"/>
    <w:rsid w:val="000B054F"/>
    <w:rsid w:val="000B0A33"/>
    <w:rsid w:val="000B0CA3"/>
    <w:rsid w:val="000B0DA2"/>
    <w:rsid w:val="000B0ED6"/>
    <w:rsid w:val="000B1929"/>
    <w:rsid w:val="000B2C96"/>
    <w:rsid w:val="000B2DDB"/>
    <w:rsid w:val="000B30C5"/>
    <w:rsid w:val="000B31BA"/>
    <w:rsid w:val="000B3935"/>
    <w:rsid w:val="000B422F"/>
    <w:rsid w:val="000B4482"/>
    <w:rsid w:val="000B4A17"/>
    <w:rsid w:val="000B4EBD"/>
    <w:rsid w:val="000B550E"/>
    <w:rsid w:val="000B5A6F"/>
    <w:rsid w:val="000B5B0A"/>
    <w:rsid w:val="000B643B"/>
    <w:rsid w:val="000B667B"/>
    <w:rsid w:val="000B66AE"/>
    <w:rsid w:val="000B6712"/>
    <w:rsid w:val="000B6BC1"/>
    <w:rsid w:val="000B6DF0"/>
    <w:rsid w:val="000B73C6"/>
    <w:rsid w:val="000B7423"/>
    <w:rsid w:val="000B7B38"/>
    <w:rsid w:val="000B7B3E"/>
    <w:rsid w:val="000C0482"/>
    <w:rsid w:val="000C0689"/>
    <w:rsid w:val="000C073E"/>
    <w:rsid w:val="000C0844"/>
    <w:rsid w:val="000C0A0C"/>
    <w:rsid w:val="000C0B56"/>
    <w:rsid w:val="000C0E68"/>
    <w:rsid w:val="000C0F1E"/>
    <w:rsid w:val="000C1096"/>
    <w:rsid w:val="000C11EF"/>
    <w:rsid w:val="000C13D6"/>
    <w:rsid w:val="000C1EAC"/>
    <w:rsid w:val="000C1F2F"/>
    <w:rsid w:val="000C2018"/>
    <w:rsid w:val="000C21D1"/>
    <w:rsid w:val="000C25A9"/>
    <w:rsid w:val="000C2621"/>
    <w:rsid w:val="000C27C0"/>
    <w:rsid w:val="000C2FD6"/>
    <w:rsid w:val="000C32EE"/>
    <w:rsid w:val="000C3490"/>
    <w:rsid w:val="000C3601"/>
    <w:rsid w:val="000C392B"/>
    <w:rsid w:val="000C3DDB"/>
    <w:rsid w:val="000C4117"/>
    <w:rsid w:val="000C44B0"/>
    <w:rsid w:val="000C470F"/>
    <w:rsid w:val="000C4731"/>
    <w:rsid w:val="000C49E5"/>
    <w:rsid w:val="000C4AC1"/>
    <w:rsid w:val="000C4D74"/>
    <w:rsid w:val="000C4FA9"/>
    <w:rsid w:val="000C5074"/>
    <w:rsid w:val="000C5089"/>
    <w:rsid w:val="000C5E73"/>
    <w:rsid w:val="000C644F"/>
    <w:rsid w:val="000C6789"/>
    <w:rsid w:val="000C6944"/>
    <w:rsid w:val="000C6B99"/>
    <w:rsid w:val="000C6D0D"/>
    <w:rsid w:val="000C7018"/>
    <w:rsid w:val="000C70C1"/>
    <w:rsid w:val="000C73D5"/>
    <w:rsid w:val="000C77C8"/>
    <w:rsid w:val="000C7C0E"/>
    <w:rsid w:val="000C7D10"/>
    <w:rsid w:val="000D0129"/>
    <w:rsid w:val="000D1174"/>
    <w:rsid w:val="000D1338"/>
    <w:rsid w:val="000D14DE"/>
    <w:rsid w:val="000D26FC"/>
    <w:rsid w:val="000D29FD"/>
    <w:rsid w:val="000D2C83"/>
    <w:rsid w:val="000D384E"/>
    <w:rsid w:val="000D3BB7"/>
    <w:rsid w:val="000D3F6B"/>
    <w:rsid w:val="000D4286"/>
    <w:rsid w:val="000D4580"/>
    <w:rsid w:val="000D4C67"/>
    <w:rsid w:val="000D5B07"/>
    <w:rsid w:val="000D5DBC"/>
    <w:rsid w:val="000D635E"/>
    <w:rsid w:val="000D6BC0"/>
    <w:rsid w:val="000D6E8A"/>
    <w:rsid w:val="000D702B"/>
    <w:rsid w:val="000D721F"/>
    <w:rsid w:val="000D7B8F"/>
    <w:rsid w:val="000D7BD6"/>
    <w:rsid w:val="000D7E5B"/>
    <w:rsid w:val="000E0224"/>
    <w:rsid w:val="000E0E2A"/>
    <w:rsid w:val="000E2436"/>
    <w:rsid w:val="000E24F9"/>
    <w:rsid w:val="000E2591"/>
    <w:rsid w:val="000E25B9"/>
    <w:rsid w:val="000E278E"/>
    <w:rsid w:val="000E286A"/>
    <w:rsid w:val="000E2881"/>
    <w:rsid w:val="000E2B52"/>
    <w:rsid w:val="000E2D29"/>
    <w:rsid w:val="000E3979"/>
    <w:rsid w:val="000E39C0"/>
    <w:rsid w:val="000E3EC6"/>
    <w:rsid w:val="000E3F59"/>
    <w:rsid w:val="000E4C3D"/>
    <w:rsid w:val="000E4E0E"/>
    <w:rsid w:val="000E4EC2"/>
    <w:rsid w:val="000E535E"/>
    <w:rsid w:val="000E5500"/>
    <w:rsid w:val="000E5962"/>
    <w:rsid w:val="000E5B29"/>
    <w:rsid w:val="000E67D7"/>
    <w:rsid w:val="000E6DC6"/>
    <w:rsid w:val="000E6DEB"/>
    <w:rsid w:val="000E75A6"/>
    <w:rsid w:val="000E7CF6"/>
    <w:rsid w:val="000E7E66"/>
    <w:rsid w:val="000F070C"/>
    <w:rsid w:val="000F0A33"/>
    <w:rsid w:val="000F0B91"/>
    <w:rsid w:val="000F152F"/>
    <w:rsid w:val="000F153F"/>
    <w:rsid w:val="000F184C"/>
    <w:rsid w:val="000F1E8F"/>
    <w:rsid w:val="000F22FC"/>
    <w:rsid w:val="000F3006"/>
    <w:rsid w:val="000F4244"/>
    <w:rsid w:val="000F463E"/>
    <w:rsid w:val="000F4977"/>
    <w:rsid w:val="000F4A52"/>
    <w:rsid w:val="000F4D3C"/>
    <w:rsid w:val="000F4E54"/>
    <w:rsid w:val="000F5546"/>
    <w:rsid w:val="000F639D"/>
    <w:rsid w:val="000F680B"/>
    <w:rsid w:val="000F6A72"/>
    <w:rsid w:val="000F6AED"/>
    <w:rsid w:val="000F6C06"/>
    <w:rsid w:val="000F74D2"/>
    <w:rsid w:val="000F7534"/>
    <w:rsid w:val="000F75FD"/>
    <w:rsid w:val="000F7649"/>
    <w:rsid w:val="000F766E"/>
    <w:rsid w:val="000F7750"/>
    <w:rsid w:val="000F7848"/>
    <w:rsid w:val="000F7DE9"/>
    <w:rsid w:val="001002F5"/>
    <w:rsid w:val="00100461"/>
    <w:rsid w:val="00100D2F"/>
    <w:rsid w:val="00100ED2"/>
    <w:rsid w:val="0010107C"/>
    <w:rsid w:val="0010109F"/>
    <w:rsid w:val="001016A2"/>
    <w:rsid w:val="00101D1D"/>
    <w:rsid w:val="00101DF6"/>
    <w:rsid w:val="00101FBB"/>
    <w:rsid w:val="00102005"/>
    <w:rsid w:val="0010225F"/>
    <w:rsid w:val="001023D6"/>
    <w:rsid w:val="001023F0"/>
    <w:rsid w:val="00102F70"/>
    <w:rsid w:val="00103565"/>
    <w:rsid w:val="00103CB7"/>
    <w:rsid w:val="00104537"/>
    <w:rsid w:val="00104810"/>
    <w:rsid w:val="00104AE9"/>
    <w:rsid w:val="00104B62"/>
    <w:rsid w:val="001051C3"/>
    <w:rsid w:val="00105321"/>
    <w:rsid w:val="0010591D"/>
    <w:rsid w:val="00105FE2"/>
    <w:rsid w:val="00106023"/>
    <w:rsid w:val="0010691F"/>
    <w:rsid w:val="0010697D"/>
    <w:rsid w:val="00106F21"/>
    <w:rsid w:val="0010762E"/>
    <w:rsid w:val="001077FE"/>
    <w:rsid w:val="00107B5B"/>
    <w:rsid w:val="00107CF9"/>
    <w:rsid w:val="00110022"/>
    <w:rsid w:val="001103A0"/>
    <w:rsid w:val="001104D3"/>
    <w:rsid w:val="00111B39"/>
    <w:rsid w:val="0011221D"/>
    <w:rsid w:val="00112615"/>
    <w:rsid w:val="0011290E"/>
    <w:rsid w:val="00112A69"/>
    <w:rsid w:val="0011301B"/>
    <w:rsid w:val="00113880"/>
    <w:rsid w:val="00113954"/>
    <w:rsid w:val="00113CC7"/>
    <w:rsid w:val="0011472E"/>
    <w:rsid w:val="00114B5D"/>
    <w:rsid w:val="00114E5F"/>
    <w:rsid w:val="0011520B"/>
    <w:rsid w:val="001159A3"/>
    <w:rsid w:val="00115B04"/>
    <w:rsid w:val="00115DE7"/>
    <w:rsid w:val="001165FB"/>
    <w:rsid w:val="00116AB7"/>
    <w:rsid w:val="00116B49"/>
    <w:rsid w:val="00116D2F"/>
    <w:rsid w:val="001173C5"/>
    <w:rsid w:val="00120013"/>
    <w:rsid w:val="001203C5"/>
    <w:rsid w:val="00120AFB"/>
    <w:rsid w:val="001214A1"/>
    <w:rsid w:val="00121BE9"/>
    <w:rsid w:val="00121C54"/>
    <w:rsid w:val="00121F76"/>
    <w:rsid w:val="00122280"/>
    <w:rsid w:val="001228AB"/>
    <w:rsid w:val="00122978"/>
    <w:rsid w:val="00123419"/>
    <w:rsid w:val="001236AB"/>
    <w:rsid w:val="001239B4"/>
    <w:rsid w:val="00123CA1"/>
    <w:rsid w:val="00123FAA"/>
    <w:rsid w:val="001242DF"/>
    <w:rsid w:val="0012445A"/>
    <w:rsid w:val="00124DA8"/>
    <w:rsid w:val="001259C6"/>
    <w:rsid w:val="00125CEE"/>
    <w:rsid w:val="00126205"/>
    <w:rsid w:val="00126C49"/>
    <w:rsid w:val="00126E36"/>
    <w:rsid w:val="0012715C"/>
    <w:rsid w:val="00127355"/>
    <w:rsid w:val="00127487"/>
    <w:rsid w:val="00127B82"/>
    <w:rsid w:val="00130172"/>
    <w:rsid w:val="001304DB"/>
    <w:rsid w:val="0013062F"/>
    <w:rsid w:val="00130920"/>
    <w:rsid w:val="00130AED"/>
    <w:rsid w:val="00131413"/>
    <w:rsid w:val="00131482"/>
    <w:rsid w:val="001316E2"/>
    <w:rsid w:val="00131DB1"/>
    <w:rsid w:val="00132E23"/>
    <w:rsid w:val="00132EE3"/>
    <w:rsid w:val="00132FD4"/>
    <w:rsid w:val="001330D0"/>
    <w:rsid w:val="001332AD"/>
    <w:rsid w:val="00133418"/>
    <w:rsid w:val="001335C3"/>
    <w:rsid w:val="00133641"/>
    <w:rsid w:val="00133DB0"/>
    <w:rsid w:val="00134023"/>
    <w:rsid w:val="0013494F"/>
    <w:rsid w:val="00134E8F"/>
    <w:rsid w:val="00135654"/>
    <w:rsid w:val="00135667"/>
    <w:rsid w:val="00135B0D"/>
    <w:rsid w:val="0013617D"/>
    <w:rsid w:val="00136254"/>
    <w:rsid w:val="001363B4"/>
    <w:rsid w:val="00136A7F"/>
    <w:rsid w:val="00137C6B"/>
    <w:rsid w:val="00137D6C"/>
    <w:rsid w:val="00137F46"/>
    <w:rsid w:val="00137F8B"/>
    <w:rsid w:val="00140032"/>
    <w:rsid w:val="001401D2"/>
    <w:rsid w:val="00140A35"/>
    <w:rsid w:val="00140FBA"/>
    <w:rsid w:val="00141665"/>
    <w:rsid w:val="001417DB"/>
    <w:rsid w:val="00142A49"/>
    <w:rsid w:val="001430D5"/>
    <w:rsid w:val="001430E2"/>
    <w:rsid w:val="001443BA"/>
    <w:rsid w:val="001444FD"/>
    <w:rsid w:val="001445D3"/>
    <w:rsid w:val="00144737"/>
    <w:rsid w:val="00145215"/>
    <w:rsid w:val="00145BF0"/>
    <w:rsid w:val="00146105"/>
    <w:rsid w:val="001469D2"/>
    <w:rsid w:val="00146AAA"/>
    <w:rsid w:val="00146C3C"/>
    <w:rsid w:val="00147900"/>
    <w:rsid w:val="00147957"/>
    <w:rsid w:val="00147BFB"/>
    <w:rsid w:val="0015029A"/>
    <w:rsid w:val="001502F9"/>
    <w:rsid w:val="001508F9"/>
    <w:rsid w:val="00150DD3"/>
    <w:rsid w:val="0015133D"/>
    <w:rsid w:val="00151773"/>
    <w:rsid w:val="00151F94"/>
    <w:rsid w:val="00152064"/>
    <w:rsid w:val="00152762"/>
    <w:rsid w:val="00152DF0"/>
    <w:rsid w:val="00152EB1"/>
    <w:rsid w:val="00153816"/>
    <w:rsid w:val="00153B5D"/>
    <w:rsid w:val="00153D8C"/>
    <w:rsid w:val="001540A5"/>
    <w:rsid w:val="001540FC"/>
    <w:rsid w:val="00154635"/>
    <w:rsid w:val="00154DF0"/>
    <w:rsid w:val="00154EC9"/>
    <w:rsid w:val="00154F01"/>
    <w:rsid w:val="0015535B"/>
    <w:rsid w:val="001553B0"/>
    <w:rsid w:val="0015547C"/>
    <w:rsid w:val="001556BB"/>
    <w:rsid w:val="00155C5C"/>
    <w:rsid w:val="00155E27"/>
    <w:rsid w:val="00155F4C"/>
    <w:rsid w:val="001564CF"/>
    <w:rsid w:val="0015652C"/>
    <w:rsid w:val="001569F3"/>
    <w:rsid w:val="00156C77"/>
    <w:rsid w:val="00156F45"/>
    <w:rsid w:val="00157682"/>
    <w:rsid w:val="00157E72"/>
    <w:rsid w:val="0016034D"/>
    <w:rsid w:val="00160786"/>
    <w:rsid w:val="00160B95"/>
    <w:rsid w:val="00161263"/>
    <w:rsid w:val="00161735"/>
    <w:rsid w:val="00161851"/>
    <w:rsid w:val="001619E7"/>
    <w:rsid w:val="00161BB2"/>
    <w:rsid w:val="00161D7A"/>
    <w:rsid w:val="00162459"/>
    <w:rsid w:val="0016298B"/>
    <w:rsid w:val="00162A87"/>
    <w:rsid w:val="0016300A"/>
    <w:rsid w:val="0016328F"/>
    <w:rsid w:val="001643E8"/>
    <w:rsid w:val="001646BE"/>
    <w:rsid w:val="00164A4B"/>
    <w:rsid w:val="00164B53"/>
    <w:rsid w:val="00165151"/>
    <w:rsid w:val="00165462"/>
    <w:rsid w:val="0016566D"/>
    <w:rsid w:val="001659D8"/>
    <w:rsid w:val="00165A0C"/>
    <w:rsid w:val="00166C35"/>
    <w:rsid w:val="00166C4C"/>
    <w:rsid w:val="00167C0D"/>
    <w:rsid w:val="00167EEF"/>
    <w:rsid w:val="00171082"/>
    <w:rsid w:val="00171A23"/>
    <w:rsid w:val="00171B59"/>
    <w:rsid w:val="00172184"/>
    <w:rsid w:val="001728C9"/>
    <w:rsid w:val="00172F6F"/>
    <w:rsid w:val="001731B1"/>
    <w:rsid w:val="001739E1"/>
    <w:rsid w:val="00173B95"/>
    <w:rsid w:val="001746EA"/>
    <w:rsid w:val="00175BBC"/>
    <w:rsid w:val="00176052"/>
    <w:rsid w:val="0017629D"/>
    <w:rsid w:val="001762C3"/>
    <w:rsid w:val="0017648E"/>
    <w:rsid w:val="00176A71"/>
    <w:rsid w:val="00176FD4"/>
    <w:rsid w:val="001778D1"/>
    <w:rsid w:val="0017799D"/>
    <w:rsid w:val="00177B82"/>
    <w:rsid w:val="00177CA2"/>
    <w:rsid w:val="00177CFC"/>
    <w:rsid w:val="0018019F"/>
    <w:rsid w:val="00180911"/>
    <w:rsid w:val="00180BA2"/>
    <w:rsid w:val="00180FC1"/>
    <w:rsid w:val="001810B5"/>
    <w:rsid w:val="00181413"/>
    <w:rsid w:val="001814D0"/>
    <w:rsid w:val="001814F7"/>
    <w:rsid w:val="0018175E"/>
    <w:rsid w:val="0018185A"/>
    <w:rsid w:val="00181DE7"/>
    <w:rsid w:val="001821FB"/>
    <w:rsid w:val="001822AD"/>
    <w:rsid w:val="001825D6"/>
    <w:rsid w:val="00182C73"/>
    <w:rsid w:val="00183533"/>
    <w:rsid w:val="001837AE"/>
    <w:rsid w:val="00183A6E"/>
    <w:rsid w:val="00183D32"/>
    <w:rsid w:val="00183D55"/>
    <w:rsid w:val="00184895"/>
    <w:rsid w:val="00184A36"/>
    <w:rsid w:val="00184CA5"/>
    <w:rsid w:val="00185404"/>
    <w:rsid w:val="00185838"/>
    <w:rsid w:val="00185A8F"/>
    <w:rsid w:val="00185C33"/>
    <w:rsid w:val="00186B8D"/>
    <w:rsid w:val="00187130"/>
    <w:rsid w:val="001871CD"/>
    <w:rsid w:val="00187655"/>
    <w:rsid w:val="00187F6F"/>
    <w:rsid w:val="00190535"/>
    <w:rsid w:val="00190A21"/>
    <w:rsid w:val="00190A3C"/>
    <w:rsid w:val="00190DD0"/>
    <w:rsid w:val="00190F5C"/>
    <w:rsid w:val="001916EE"/>
    <w:rsid w:val="001916FD"/>
    <w:rsid w:val="00191813"/>
    <w:rsid w:val="00191C86"/>
    <w:rsid w:val="00192685"/>
    <w:rsid w:val="00193101"/>
    <w:rsid w:val="0019311A"/>
    <w:rsid w:val="00193573"/>
    <w:rsid w:val="0019372D"/>
    <w:rsid w:val="00193A77"/>
    <w:rsid w:val="00193AFC"/>
    <w:rsid w:val="001941E7"/>
    <w:rsid w:val="0019459B"/>
    <w:rsid w:val="001946F9"/>
    <w:rsid w:val="00195798"/>
    <w:rsid w:val="00195E35"/>
    <w:rsid w:val="00196585"/>
    <w:rsid w:val="0019730D"/>
    <w:rsid w:val="00197446"/>
    <w:rsid w:val="001975EE"/>
    <w:rsid w:val="001976A3"/>
    <w:rsid w:val="00197BD7"/>
    <w:rsid w:val="00197C41"/>
    <w:rsid w:val="00197DED"/>
    <w:rsid w:val="001A0599"/>
    <w:rsid w:val="001A07D4"/>
    <w:rsid w:val="001A0A5D"/>
    <w:rsid w:val="001A1106"/>
    <w:rsid w:val="001A194D"/>
    <w:rsid w:val="001A1E5A"/>
    <w:rsid w:val="001A1FFD"/>
    <w:rsid w:val="001A2276"/>
    <w:rsid w:val="001A3174"/>
    <w:rsid w:val="001A3346"/>
    <w:rsid w:val="001A33BC"/>
    <w:rsid w:val="001A34E8"/>
    <w:rsid w:val="001A3740"/>
    <w:rsid w:val="001A3F6D"/>
    <w:rsid w:val="001A4578"/>
    <w:rsid w:val="001A470C"/>
    <w:rsid w:val="001A475C"/>
    <w:rsid w:val="001A4954"/>
    <w:rsid w:val="001A4B3F"/>
    <w:rsid w:val="001A516D"/>
    <w:rsid w:val="001A5B00"/>
    <w:rsid w:val="001A5BBA"/>
    <w:rsid w:val="001A63AF"/>
    <w:rsid w:val="001A6441"/>
    <w:rsid w:val="001A6680"/>
    <w:rsid w:val="001A66FA"/>
    <w:rsid w:val="001A6753"/>
    <w:rsid w:val="001A67D0"/>
    <w:rsid w:val="001A6AAF"/>
    <w:rsid w:val="001A7185"/>
    <w:rsid w:val="001B0C14"/>
    <w:rsid w:val="001B11E7"/>
    <w:rsid w:val="001B15A2"/>
    <w:rsid w:val="001B18E5"/>
    <w:rsid w:val="001B1D67"/>
    <w:rsid w:val="001B2529"/>
    <w:rsid w:val="001B26E3"/>
    <w:rsid w:val="001B26E4"/>
    <w:rsid w:val="001B2BB6"/>
    <w:rsid w:val="001B2C59"/>
    <w:rsid w:val="001B3778"/>
    <w:rsid w:val="001B417E"/>
    <w:rsid w:val="001B4680"/>
    <w:rsid w:val="001B46A7"/>
    <w:rsid w:val="001B47F9"/>
    <w:rsid w:val="001B4993"/>
    <w:rsid w:val="001B5290"/>
    <w:rsid w:val="001B5820"/>
    <w:rsid w:val="001B590F"/>
    <w:rsid w:val="001B5981"/>
    <w:rsid w:val="001B61C4"/>
    <w:rsid w:val="001B63C6"/>
    <w:rsid w:val="001B6766"/>
    <w:rsid w:val="001B685B"/>
    <w:rsid w:val="001B6997"/>
    <w:rsid w:val="001B6A44"/>
    <w:rsid w:val="001B6F92"/>
    <w:rsid w:val="001B73F2"/>
    <w:rsid w:val="001B750D"/>
    <w:rsid w:val="001B762E"/>
    <w:rsid w:val="001B7719"/>
    <w:rsid w:val="001C006E"/>
    <w:rsid w:val="001C02E8"/>
    <w:rsid w:val="001C07EC"/>
    <w:rsid w:val="001C0C3A"/>
    <w:rsid w:val="001C1027"/>
    <w:rsid w:val="001C13F5"/>
    <w:rsid w:val="001C17C9"/>
    <w:rsid w:val="001C2BD9"/>
    <w:rsid w:val="001C2BFA"/>
    <w:rsid w:val="001C2E84"/>
    <w:rsid w:val="001C3841"/>
    <w:rsid w:val="001C46EF"/>
    <w:rsid w:val="001C4AD3"/>
    <w:rsid w:val="001C4C12"/>
    <w:rsid w:val="001C4F10"/>
    <w:rsid w:val="001C50BF"/>
    <w:rsid w:val="001C586C"/>
    <w:rsid w:val="001C5F2A"/>
    <w:rsid w:val="001C64DD"/>
    <w:rsid w:val="001C67D0"/>
    <w:rsid w:val="001C6EBD"/>
    <w:rsid w:val="001C700B"/>
    <w:rsid w:val="001C7353"/>
    <w:rsid w:val="001C79E8"/>
    <w:rsid w:val="001C7BE8"/>
    <w:rsid w:val="001C7D86"/>
    <w:rsid w:val="001D00EA"/>
    <w:rsid w:val="001D025B"/>
    <w:rsid w:val="001D036A"/>
    <w:rsid w:val="001D0A1C"/>
    <w:rsid w:val="001D0D7F"/>
    <w:rsid w:val="001D2096"/>
    <w:rsid w:val="001D21B3"/>
    <w:rsid w:val="001D2A12"/>
    <w:rsid w:val="001D3022"/>
    <w:rsid w:val="001D3102"/>
    <w:rsid w:val="001D33A6"/>
    <w:rsid w:val="001D34A3"/>
    <w:rsid w:val="001D3625"/>
    <w:rsid w:val="001D3F3E"/>
    <w:rsid w:val="001D41A5"/>
    <w:rsid w:val="001D41E0"/>
    <w:rsid w:val="001D427F"/>
    <w:rsid w:val="001D4AC0"/>
    <w:rsid w:val="001D51E4"/>
    <w:rsid w:val="001D5251"/>
    <w:rsid w:val="001D5546"/>
    <w:rsid w:val="001D5832"/>
    <w:rsid w:val="001D59AB"/>
    <w:rsid w:val="001D5F0B"/>
    <w:rsid w:val="001D64BE"/>
    <w:rsid w:val="001D6A4F"/>
    <w:rsid w:val="001D6C7E"/>
    <w:rsid w:val="001D6CAE"/>
    <w:rsid w:val="001D7317"/>
    <w:rsid w:val="001D73B2"/>
    <w:rsid w:val="001D76E1"/>
    <w:rsid w:val="001D782A"/>
    <w:rsid w:val="001E0125"/>
    <w:rsid w:val="001E0373"/>
    <w:rsid w:val="001E04F9"/>
    <w:rsid w:val="001E0BE9"/>
    <w:rsid w:val="001E0CC0"/>
    <w:rsid w:val="001E1116"/>
    <w:rsid w:val="001E1574"/>
    <w:rsid w:val="001E1799"/>
    <w:rsid w:val="001E1EC8"/>
    <w:rsid w:val="001E2D0E"/>
    <w:rsid w:val="001E2D78"/>
    <w:rsid w:val="001E374C"/>
    <w:rsid w:val="001E394B"/>
    <w:rsid w:val="001E3A76"/>
    <w:rsid w:val="001E42CA"/>
    <w:rsid w:val="001E45F6"/>
    <w:rsid w:val="001E487A"/>
    <w:rsid w:val="001E4A9A"/>
    <w:rsid w:val="001E4BEF"/>
    <w:rsid w:val="001E510D"/>
    <w:rsid w:val="001E55DD"/>
    <w:rsid w:val="001E574F"/>
    <w:rsid w:val="001E5967"/>
    <w:rsid w:val="001E5B86"/>
    <w:rsid w:val="001E5F08"/>
    <w:rsid w:val="001E612D"/>
    <w:rsid w:val="001E629C"/>
    <w:rsid w:val="001E6D84"/>
    <w:rsid w:val="001E7203"/>
    <w:rsid w:val="001E726F"/>
    <w:rsid w:val="001F0011"/>
    <w:rsid w:val="001F04B8"/>
    <w:rsid w:val="001F0827"/>
    <w:rsid w:val="001F0969"/>
    <w:rsid w:val="001F0D74"/>
    <w:rsid w:val="001F14EB"/>
    <w:rsid w:val="001F17FF"/>
    <w:rsid w:val="001F187F"/>
    <w:rsid w:val="001F1A7D"/>
    <w:rsid w:val="001F1EF3"/>
    <w:rsid w:val="001F1F1A"/>
    <w:rsid w:val="001F23EF"/>
    <w:rsid w:val="001F2DCD"/>
    <w:rsid w:val="001F3B5B"/>
    <w:rsid w:val="001F42DA"/>
    <w:rsid w:val="001F4722"/>
    <w:rsid w:val="001F4845"/>
    <w:rsid w:val="001F4B3E"/>
    <w:rsid w:val="001F4BB1"/>
    <w:rsid w:val="001F5180"/>
    <w:rsid w:val="001F58F2"/>
    <w:rsid w:val="001F590B"/>
    <w:rsid w:val="001F60BD"/>
    <w:rsid w:val="001F61A4"/>
    <w:rsid w:val="001F626A"/>
    <w:rsid w:val="001F6B07"/>
    <w:rsid w:val="001F75D5"/>
    <w:rsid w:val="001F7A19"/>
    <w:rsid w:val="00200B0E"/>
    <w:rsid w:val="00200BC5"/>
    <w:rsid w:val="00200D2B"/>
    <w:rsid w:val="002012D3"/>
    <w:rsid w:val="0020131E"/>
    <w:rsid w:val="0020156E"/>
    <w:rsid w:val="00201935"/>
    <w:rsid w:val="002019B5"/>
    <w:rsid w:val="002027A4"/>
    <w:rsid w:val="00202995"/>
    <w:rsid w:val="00202B5D"/>
    <w:rsid w:val="0020329D"/>
    <w:rsid w:val="00203314"/>
    <w:rsid w:val="0020338D"/>
    <w:rsid w:val="00203400"/>
    <w:rsid w:val="0020356D"/>
    <w:rsid w:val="00204023"/>
    <w:rsid w:val="00204086"/>
    <w:rsid w:val="00204405"/>
    <w:rsid w:val="00205240"/>
    <w:rsid w:val="00205359"/>
    <w:rsid w:val="002062EF"/>
    <w:rsid w:val="0020659E"/>
    <w:rsid w:val="002069C5"/>
    <w:rsid w:val="00206D2D"/>
    <w:rsid w:val="00206EC1"/>
    <w:rsid w:val="002074BF"/>
    <w:rsid w:val="00207DF1"/>
    <w:rsid w:val="00210492"/>
    <w:rsid w:val="002107D9"/>
    <w:rsid w:val="002116FC"/>
    <w:rsid w:val="0021190E"/>
    <w:rsid w:val="00211B49"/>
    <w:rsid w:val="0021254D"/>
    <w:rsid w:val="0021285F"/>
    <w:rsid w:val="002129A1"/>
    <w:rsid w:val="00212F38"/>
    <w:rsid w:val="002139B9"/>
    <w:rsid w:val="002143F0"/>
    <w:rsid w:val="00214EEF"/>
    <w:rsid w:val="00214FA4"/>
    <w:rsid w:val="002151E2"/>
    <w:rsid w:val="0021549D"/>
    <w:rsid w:val="002154F5"/>
    <w:rsid w:val="00215519"/>
    <w:rsid w:val="0021582B"/>
    <w:rsid w:val="0021598F"/>
    <w:rsid w:val="002166E8"/>
    <w:rsid w:val="00216748"/>
    <w:rsid w:val="002179C6"/>
    <w:rsid w:val="00217EB6"/>
    <w:rsid w:val="002207D1"/>
    <w:rsid w:val="002209C3"/>
    <w:rsid w:val="00220E4C"/>
    <w:rsid w:val="00221077"/>
    <w:rsid w:val="0022147C"/>
    <w:rsid w:val="002218AD"/>
    <w:rsid w:val="00221B75"/>
    <w:rsid w:val="00221E5D"/>
    <w:rsid w:val="00221EBF"/>
    <w:rsid w:val="00222019"/>
    <w:rsid w:val="00222266"/>
    <w:rsid w:val="00222AE8"/>
    <w:rsid w:val="00222F04"/>
    <w:rsid w:val="00223048"/>
    <w:rsid w:val="0022338D"/>
    <w:rsid w:val="00223397"/>
    <w:rsid w:val="00223776"/>
    <w:rsid w:val="00223951"/>
    <w:rsid w:val="00223E91"/>
    <w:rsid w:val="00224222"/>
    <w:rsid w:val="00224793"/>
    <w:rsid w:val="002248E3"/>
    <w:rsid w:val="0022490F"/>
    <w:rsid w:val="002249D0"/>
    <w:rsid w:val="00225B20"/>
    <w:rsid w:val="00225D24"/>
    <w:rsid w:val="00225EDA"/>
    <w:rsid w:val="00226302"/>
    <w:rsid w:val="00226726"/>
    <w:rsid w:val="002271F1"/>
    <w:rsid w:val="00227C9C"/>
    <w:rsid w:val="00230E00"/>
    <w:rsid w:val="002310F2"/>
    <w:rsid w:val="00231198"/>
    <w:rsid w:val="002312E5"/>
    <w:rsid w:val="0023138B"/>
    <w:rsid w:val="002317EF"/>
    <w:rsid w:val="002319B4"/>
    <w:rsid w:val="00231B24"/>
    <w:rsid w:val="00231D23"/>
    <w:rsid w:val="0023227D"/>
    <w:rsid w:val="00232585"/>
    <w:rsid w:val="00232638"/>
    <w:rsid w:val="0023263A"/>
    <w:rsid w:val="00232A39"/>
    <w:rsid w:val="00232D9A"/>
    <w:rsid w:val="0023310A"/>
    <w:rsid w:val="00234500"/>
    <w:rsid w:val="002345B1"/>
    <w:rsid w:val="00234D28"/>
    <w:rsid w:val="00235028"/>
    <w:rsid w:val="002354E1"/>
    <w:rsid w:val="00235906"/>
    <w:rsid w:val="00235A0D"/>
    <w:rsid w:val="00235E87"/>
    <w:rsid w:val="0023697C"/>
    <w:rsid w:val="00236F9C"/>
    <w:rsid w:val="00236FA6"/>
    <w:rsid w:val="00237268"/>
    <w:rsid w:val="00237558"/>
    <w:rsid w:val="002379F8"/>
    <w:rsid w:val="00237F4D"/>
    <w:rsid w:val="00240249"/>
    <w:rsid w:val="002402EF"/>
    <w:rsid w:val="00240CF1"/>
    <w:rsid w:val="0024107C"/>
    <w:rsid w:val="00241248"/>
    <w:rsid w:val="002420C7"/>
    <w:rsid w:val="00242533"/>
    <w:rsid w:val="00242645"/>
    <w:rsid w:val="0024308A"/>
    <w:rsid w:val="00243308"/>
    <w:rsid w:val="00243863"/>
    <w:rsid w:val="00243DD2"/>
    <w:rsid w:val="0024435D"/>
    <w:rsid w:val="0024466D"/>
    <w:rsid w:val="002448DE"/>
    <w:rsid w:val="0024557E"/>
    <w:rsid w:val="002458E0"/>
    <w:rsid w:val="00245C8C"/>
    <w:rsid w:val="00245EE5"/>
    <w:rsid w:val="0024630E"/>
    <w:rsid w:val="00246630"/>
    <w:rsid w:val="00246A6C"/>
    <w:rsid w:val="00246E7E"/>
    <w:rsid w:val="00246E8D"/>
    <w:rsid w:val="00246F9E"/>
    <w:rsid w:val="002473DC"/>
    <w:rsid w:val="00250578"/>
    <w:rsid w:val="0025083A"/>
    <w:rsid w:val="00250AAB"/>
    <w:rsid w:val="00250BA1"/>
    <w:rsid w:val="00251955"/>
    <w:rsid w:val="002526A5"/>
    <w:rsid w:val="002526C4"/>
    <w:rsid w:val="00252746"/>
    <w:rsid w:val="002529A9"/>
    <w:rsid w:val="00252FC3"/>
    <w:rsid w:val="00253294"/>
    <w:rsid w:val="00253A49"/>
    <w:rsid w:val="00253AD3"/>
    <w:rsid w:val="00253C9D"/>
    <w:rsid w:val="002543BB"/>
    <w:rsid w:val="0025460D"/>
    <w:rsid w:val="00254710"/>
    <w:rsid w:val="00254A98"/>
    <w:rsid w:val="00254B2C"/>
    <w:rsid w:val="00254BCC"/>
    <w:rsid w:val="00254FAC"/>
    <w:rsid w:val="00255D65"/>
    <w:rsid w:val="002565D0"/>
    <w:rsid w:val="00256826"/>
    <w:rsid w:val="00256F9D"/>
    <w:rsid w:val="0025708B"/>
    <w:rsid w:val="00257E3C"/>
    <w:rsid w:val="00257ECD"/>
    <w:rsid w:val="00260167"/>
    <w:rsid w:val="0026037F"/>
    <w:rsid w:val="00260739"/>
    <w:rsid w:val="0026076B"/>
    <w:rsid w:val="00260CB6"/>
    <w:rsid w:val="00260D59"/>
    <w:rsid w:val="002614BB"/>
    <w:rsid w:val="002619F4"/>
    <w:rsid w:val="00261A7D"/>
    <w:rsid w:val="00261C62"/>
    <w:rsid w:val="00261F4B"/>
    <w:rsid w:val="002621A3"/>
    <w:rsid w:val="0026237B"/>
    <w:rsid w:val="002625FE"/>
    <w:rsid w:val="00262DAB"/>
    <w:rsid w:val="00263461"/>
    <w:rsid w:val="0026381D"/>
    <w:rsid w:val="00263ACE"/>
    <w:rsid w:val="00263D19"/>
    <w:rsid w:val="00263E0A"/>
    <w:rsid w:val="00264C1D"/>
    <w:rsid w:val="002650B5"/>
    <w:rsid w:val="002650DF"/>
    <w:rsid w:val="00265234"/>
    <w:rsid w:val="002655D6"/>
    <w:rsid w:val="00265DD4"/>
    <w:rsid w:val="00265F51"/>
    <w:rsid w:val="00265F94"/>
    <w:rsid w:val="002664C4"/>
    <w:rsid w:val="002666D2"/>
    <w:rsid w:val="002667BC"/>
    <w:rsid w:val="00266E81"/>
    <w:rsid w:val="00266E84"/>
    <w:rsid w:val="00267195"/>
    <w:rsid w:val="0026742F"/>
    <w:rsid w:val="00267A85"/>
    <w:rsid w:val="00267C51"/>
    <w:rsid w:val="002705D4"/>
    <w:rsid w:val="00270616"/>
    <w:rsid w:val="00270846"/>
    <w:rsid w:val="00270AF1"/>
    <w:rsid w:val="00270DC9"/>
    <w:rsid w:val="00271293"/>
    <w:rsid w:val="00271A56"/>
    <w:rsid w:val="00272076"/>
    <w:rsid w:val="00272290"/>
    <w:rsid w:val="0027253F"/>
    <w:rsid w:val="0027283E"/>
    <w:rsid w:val="00272E26"/>
    <w:rsid w:val="00272EBF"/>
    <w:rsid w:val="0027324E"/>
    <w:rsid w:val="002732B6"/>
    <w:rsid w:val="002732D3"/>
    <w:rsid w:val="002735A2"/>
    <w:rsid w:val="002737CA"/>
    <w:rsid w:val="00273865"/>
    <w:rsid w:val="00273FD5"/>
    <w:rsid w:val="0027468F"/>
    <w:rsid w:val="002749AA"/>
    <w:rsid w:val="00274C0E"/>
    <w:rsid w:val="00274DB2"/>
    <w:rsid w:val="00275268"/>
    <w:rsid w:val="002758FB"/>
    <w:rsid w:val="00276396"/>
    <w:rsid w:val="002764E8"/>
    <w:rsid w:val="0027687D"/>
    <w:rsid w:val="00276BA9"/>
    <w:rsid w:val="002771A3"/>
    <w:rsid w:val="0027722D"/>
    <w:rsid w:val="0027798A"/>
    <w:rsid w:val="00277AE0"/>
    <w:rsid w:val="00277B4A"/>
    <w:rsid w:val="00277B8B"/>
    <w:rsid w:val="00277B95"/>
    <w:rsid w:val="00280488"/>
    <w:rsid w:val="00280565"/>
    <w:rsid w:val="00280D3A"/>
    <w:rsid w:val="002819CE"/>
    <w:rsid w:val="00281F81"/>
    <w:rsid w:val="002837B0"/>
    <w:rsid w:val="0028389D"/>
    <w:rsid w:val="00283B8E"/>
    <w:rsid w:val="0028488A"/>
    <w:rsid w:val="002849B1"/>
    <w:rsid w:val="00284D72"/>
    <w:rsid w:val="002856F5"/>
    <w:rsid w:val="002860BA"/>
    <w:rsid w:val="00286F39"/>
    <w:rsid w:val="00287636"/>
    <w:rsid w:val="0028764D"/>
    <w:rsid w:val="002907FB"/>
    <w:rsid w:val="002911AF"/>
    <w:rsid w:val="00291467"/>
    <w:rsid w:val="00291701"/>
    <w:rsid w:val="00291734"/>
    <w:rsid w:val="00292045"/>
    <w:rsid w:val="00292082"/>
    <w:rsid w:val="00292785"/>
    <w:rsid w:val="00292833"/>
    <w:rsid w:val="00292E60"/>
    <w:rsid w:val="00293E1B"/>
    <w:rsid w:val="00294630"/>
    <w:rsid w:val="002948C5"/>
    <w:rsid w:val="0029504E"/>
    <w:rsid w:val="00295158"/>
    <w:rsid w:val="002951E0"/>
    <w:rsid w:val="002952AB"/>
    <w:rsid w:val="0029535B"/>
    <w:rsid w:val="00295721"/>
    <w:rsid w:val="00295C24"/>
    <w:rsid w:val="00296313"/>
    <w:rsid w:val="0029653A"/>
    <w:rsid w:val="00296734"/>
    <w:rsid w:val="00296792"/>
    <w:rsid w:val="00296A79"/>
    <w:rsid w:val="002970A4"/>
    <w:rsid w:val="00297158"/>
    <w:rsid w:val="00297330"/>
    <w:rsid w:val="00297C35"/>
    <w:rsid w:val="00297EF4"/>
    <w:rsid w:val="002A0077"/>
    <w:rsid w:val="002A0299"/>
    <w:rsid w:val="002A0AC3"/>
    <w:rsid w:val="002A0B99"/>
    <w:rsid w:val="002A1034"/>
    <w:rsid w:val="002A13C3"/>
    <w:rsid w:val="002A14A4"/>
    <w:rsid w:val="002A1501"/>
    <w:rsid w:val="002A1A20"/>
    <w:rsid w:val="002A1B5B"/>
    <w:rsid w:val="002A1B8E"/>
    <w:rsid w:val="002A1D76"/>
    <w:rsid w:val="002A23CC"/>
    <w:rsid w:val="002A2469"/>
    <w:rsid w:val="002A2564"/>
    <w:rsid w:val="002A26C6"/>
    <w:rsid w:val="002A287D"/>
    <w:rsid w:val="002A2A56"/>
    <w:rsid w:val="002A2E9E"/>
    <w:rsid w:val="002A3367"/>
    <w:rsid w:val="002A3961"/>
    <w:rsid w:val="002A3A74"/>
    <w:rsid w:val="002A3C04"/>
    <w:rsid w:val="002A44D7"/>
    <w:rsid w:val="002A4BB0"/>
    <w:rsid w:val="002A4C0F"/>
    <w:rsid w:val="002A4D39"/>
    <w:rsid w:val="002A6581"/>
    <w:rsid w:val="002A6944"/>
    <w:rsid w:val="002A6C10"/>
    <w:rsid w:val="002A7D51"/>
    <w:rsid w:val="002A7E0F"/>
    <w:rsid w:val="002B0310"/>
    <w:rsid w:val="002B0BEA"/>
    <w:rsid w:val="002B0F8B"/>
    <w:rsid w:val="002B0F92"/>
    <w:rsid w:val="002B1592"/>
    <w:rsid w:val="002B175B"/>
    <w:rsid w:val="002B1789"/>
    <w:rsid w:val="002B1F67"/>
    <w:rsid w:val="002B1F6D"/>
    <w:rsid w:val="002B219A"/>
    <w:rsid w:val="002B2364"/>
    <w:rsid w:val="002B2C47"/>
    <w:rsid w:val="002B2CF5"/>
    <w:rsid w:val="002B305D"/>
    <w:rsid w:val="002B361B"/>
    <w:rsid w:val="002B361F"/>
    <w:rsid w:val="002B36B0"/>
    <w:rsid w:val="002B38B5"/>
    <w:rsid w:val="002B3BF7"/>
    <w:rsid w:val="002B3CB3"/>
    <w:rsid w:val="002B3F5B"/>
    <w:rsid w:val="002B4ED0"/>
    <w:rsid w:val="002B59C0"/>
    <w:rsid w:val="002B5B6E"/>
    <w:rsid w:val="002B5D55"/>
    <w:rsid w:val="002B5FA6"/>
    <w:rsid w:val="002B607D"/>
    <w:rsid w:val="002B65C6"/>
    <w:rsid w:val="002B6811"/>
    <w:rsid w:val="002B732A"/>
    <w:rsid w:val="002B796F"/>
    <w:rsid w:val="002B7975"/>
    <w:rsid w:val="002B7C52"/>
    <w:rsid w:val="002C04A4"/>
    <w:rsid w:val="002C0580"/>
    <w:rsid w:val="002C07B0"/>
    <w:rsid w:val="002C0DA4"/>
    <w:rsid w:val="002C114C"/>
    <w:rsid w:val="002C11CB"/>
    <w:rsid w:val="002C138B"/>
    <w:rsid w:val="002C16D4"/>
    <w:rsid w:val="002C2087"/>
    <w:rsid w:val="002C24A8"/>
    <w:rsid w:val="002C2EC0"/>
    <w:rsid w:val="002C302A"/>
    <w:rsid w:val="002C31F5"/>
    <w:rsid w:val="002C3617"/>
    <w:rsid w:val="002C3DF7"/>
    <w:rsid w:val="002C40C0"/>
    <w:rsid w:val="002C430A"/>
    <w:rsid w:val="002C4719"/>
    <w:rsid w:val="002C47B0"/>
    <w:rsid w:val="002C4B49"/>
    <w:rsid w:val="002C549F"/>
    <w:rsid w:val="002C5624"/>
    <w:rsid w:val="002C5898"/>
    <w:rsid w:val="002C62BA"/>
    <w:rsid w:val="002C6598"/>
    <w:rsid w:val="002C67C0"/>
    <w:rsid w:val="002C6901"/>
    <w:rsid w:val="002C7A92"/>
    <w:rsid w:val="002C7C57"/>
    <w:rsid w:val="002C7CE3"/>
    <w:rsid w:val="002D037A"/>
    <w:rsid w:val="002D0914"/>
    <w:rsid w:val="002D0970"/>
    <w:rsid w:val="002D0B34"/>
    <w:rsid w:val="002D0BE0"/>
    <w:rsid w:val="002D1484"/>
    <w:rsid w:val="002D1530"/>
    <w:rsid w:val="002D1B3B"/>
    <w:rsid w:val="002D1D6B"/>
    <w:rsid w:val="002D1EFC"/>
    <w:rsid w:val="002D2038"/>
    <w:rsid w:val="002D29D5"/>
    <w:rsid w:val="002D2A76"/>
    <w:rsid w:val="002D2B89"/>
    <w:rsid w:val="002D2BB2"/>
    <w:rsid w:val="002D2CA3"/>
    <w:rsid w:val="002D31BF"/>
    <w:rsid w:val="002D364D"/>
    <w:rsid w:val="002D37AE"/>
    <w:rsid w:val="002D3B47"/>
    <w:rsid w:val="002D3CFA"/>
    <w:rsid w:val="002D3F0A"/>
    <w:rsid w:val="002D4310"/>
    <w:rsid w:val="002D473D"/>
    <w:rsid w:val="002D4A8A"/>
    <w:rsid w:val="002D4AEC"/>
    <w:rsid w:val="002D4C23"/>
    <w:rsid w:val="002D56B4"/>
    <w:rsid w:val="002D5A01"/>
    <w:rsid w:val="002D5B5C"/>
    <w:rsid w:val="002D5B8B"/>
    <w:rsid w:val="002D5C02"/>
    <w:rsid w:val="002D62E5"/>
    <w:rsid w:val="002D6324"/>
    <w:rsid w:val="002D6384"/>
    <w:rsid w:val="002D63FC"/>
    <w:rsid w:val="002D6CDF"/>
    <w:rsid w:val="002E0069"/>
    <w:rsid w:val="002E03A3"/>
    <w:rsid w:val="002E07F0"/>
    <w:rsid w:val="002E0A39"/>
    <w:rsid w:val="002E0DB0"/>
    <w:rsid w:val="002E0F61"/>
    <w:rsid w:val="002E1656"/>
    <w:rsid w:val="002E1818"/>
    <w:rsid w:val="002E2107"/>
    <w:rsid w:val="002E2434"/>
    <w:rsid w:val="002E2463"/>
    <w:rsid w:val="002E26A8"/>
    <w:rsid w:val="002E3116"/>
    <w:rsid w:val="002E34EF"/>
    <w:rsid w:val="002E4339"/>
    <w:rsid w:val="002E4AF0"/>
    <w:rsid w:val="002E4D16"/>
    <w:rsid w:val="002E5A82"/>
    <w:rsid w:val="002E6050"/>
    <w:rsid w:val="002E61B0"/>
    <w:rsid w:val="002E63EC"/>
    <w:rsid w:val="002E67DC"/>
    <w:rsid w:val="002E7191"/>
    <w:rsid w:val="002E7B91"/>
    <w:rsid w:val="002F001A"/>
    <w:rsid w:val="002F060C"/>
    <w:rsid w:val="002F0ACB"/>
    <w:rsid w:val="002F0DBE"/>
    <w:rsid w:val="002F0E31"/>
    <w:rsid w:val="002F1475"/>
    <w:rsid w:val="002F1631"/>
    <w:rsid w:val="002F173E"/>
    <w:rsid w:val="002F1F6D"/>
    <w:rsid w:val="002F233B"/>
    <w:rsid w:val="002F2D2B"/>
    <w:rsid w:val="002F3A3D"/>
    <w:rsid w:val="002F59DC"/>
    <w:rsid w:val="002F5A79"/>
    <w:rsid w:val="002F60B0"/>
    <w:rsid w:val="002F6850"/>
    <w:rsid w:val="002F6ABA"/>
    <w:rsid w:val="002F74BC"/>
    <w:rsid w:val="002F75A3"/>
    <w:rsid w:val="002F7B27"/>
    <w:rsid w:val="002F7F61"/>
    <w:rsid w:val="00300213"/>
    <w:rsid w:val="00300AA8"/>
    <w:rsid w:val="00300B92"/>
    <w:rsid w:val="00300C65"/>
    <w:rsid w:val="00300D32"/>
    <w:rsid w:val="00300F59"/>
    <w:rsid w:val="003010DD"/>
    <w:rsid w:val="00301252"/>
    <w:rsid w:val="00301450"/>
    <w:rsid w:val="003014D3"/>
    <w:rsid w:val="00301836"/>
    <w:rsid w:val="003019F7"/>
    <w:rsid w:val="00301B56"/>
    <w:rsid w:val="00301D4F"/>
    <w:rsid w:val="00301F25"/>
    <w:rsid w:val="00302079"/>
    <w:rsid w:val="0030219E"/>
    <w:rsid w:val="00302210"/>
    <w:rsid w:val="003028D4"/>
    <w:rsid w:val="00302943"/>
    <w:rsid w:val="00302A0E"/>
    <w:rsid w:val="00303253"/>
    <w:rsid w:val="00303B40"/>
    <w:rsid w:val="00304079"/>
    <w:rsid w:val="00304617"/>
    <w:rsid w:val="003047E3"/>
    <w:rsid w:val="003048D7"/>
    <w:rsid w:val="003049BD"/>
    <w:rsid w:val="00304B43"/>
    <w:rsid w:val="00304DB5"/>
    <w:rsid w:val="003053FC"/>
    <w:rsid w:val="00305A29"/>
    <w:rsid w:val="003066B2"/>
    <w:rsid w:val="00307537"/>
    <w:rsid w:val="003078EC"/>
    <w:rsid w:val="00307D58"/>
    <w:rsid w:val="00307E22"/>
    <w:rsid w:val="00310CD5"/>
    <w:rsid w:val="0031247C"/>
    <w:rsid w:val="0031253C"/>
    <w:rsid w:val="003126CD"/>
    <w:rsid w:val="003133D3"/>
    <w:rsid w:val="003148CB"/>
    <w:rsid w:val="00314CFE"/>
    <w:rsid w:val="00314FCE"/>
    <w:rsid w:val="00315564"/>
    <w:rsid w:val="0031638D"/>
    <w:rsid w:val="0031657A"/>
    <w:rsid w:val="003169EE"/>
    <w:rsid w:val="00316A4C"/>
    <w:rsid w:val="00316C84"/>
    <w:rsid w:val="00316DEC"/>
    <w:rsid w:val="00316F5A"/>
    <w:rsid w:val="00317051"/>
    <w:rsid w:val="003174A0"/>
    <w:rsid w:val="003174A8"/>
    <w:rsid w:val="003176D2"/>
    <w:rsid w:val="00317856"/>
    <w:rsid w:val="00320571"/>
    <w:rsid w:val="00320CF0"/>
    <w:rsid w:val="00320EC2"/>
    <w:rsid w:val="00320EFE"/>
    <w:rsid w:val="00320F81"/>
    <w:rsid w:val="00321507"/>
    <w:rsid w:val="00321521"/>
    <w:rsid w:val="003215CE"/>
    <w:rsid w:val="00321CDE"/>
    <w:rsid w:val="00322CBE"/>
    <w:rsid w:val="003234F9"/>
    <w:rsid w:val="00323A62"/>
    <w:rsid w:val="00323AB5"/>
    <w:rsid w:val="00323C6D"/>
    <w:rsid w:val="0032418C"/>
    <w:rsid w:val="00324725"/>
    <w:rsid w:val="003248E0"/>
    <w:rsid w:val="00324CBF"/>
    <w:rsid w:val="00324D12"/>
    <w:rsid w:val="003251BE"/>
    <w:rsid w:val="0032565A"/>
    <w:rsid w:val="003258C9"/>
    <w:rsid w:val="00326021"/>
    <w:rsid w:val="0032691E"/>
    <w:rsid w:val="00326920"/>
    <w:rsid w:val="00326C7F"/>
    <w:rsid w:val="003276EA"/>
    <w:rsid w:val="00327A13"/>
    <w:rsid w:val="00327C31"/>
    <w:rsid w:val="003300B6"/>
    <w:rsid w:val="003303A1"/>
    <w:rsid w:val="003304E4"/>
    <w:rsid w:val="003307A9"/>
    <w:rsid w:val="00330DDA"/>
    <w:rsid w:val="00330ED9"/>
    <w:rsid w:val="00330F71"/>
    <w:rsid w:val="003311F4"/>
    <w:rsid w:val="0033129C"/>
    <w:rsid w:val="00331951"/>
    <w:rsid w:val="00331AA2"/>
    <w:rsid w:val="00331BBB"/>
    <w:rsid w:val="003323ED"/>
    <w:rsid w:val="00332488"/>
    <w:rsid w:val="0033261E"/>
    <w:rsid w:val="00332806"/>
    <w:rsid w:val="0033321E"/>
    <w:rsid w:val="0033340C"/>
    <w:rsid w:val="00333807"/>
    <w:rsid w:val="00333863"/>
    <w:rsid w:val="00333F4D"/>
    <w:rsid w:val="00334876"/>
    <w:rsid w:val="00334D55"/>
    <w:rsid w:val="00335B0E"/>
    <w:rsid w:val="00335C25"/>
    <w:rsid w:val="0033610E"/>
    <w:rsid w:val="00336309"/>
    <w:rsid w:val="00336375"/>
    <w:rsid w:val="00336403"/>
    <w:rsid w:val="00336652"/>
    <w:rsid w:val="00336668"/>
    <w:rsid w:val="003367B7"/>
    <w:rsid w:val="00336D28"/>
    <w:rsid w:val="003379B5"/>
    <w:rsid w:val="003401BA"/>
    <w:rsid w:val="003403C5"/>
    <w:rsid w:val="0034047B"/>
    <w:rsid w:val="003406A8"/>
    <w:rsid w:val="00340864"/>
    <w:rsid w:val="0034093C"/>
    <w:rsid w:val="00340A22"/>
    <w:rsid w:val="003415BA"/>
    <w:rsid w:val="003418E8"/>
    <w:rsid w:val="00341A14"/>
    <w:rsid w:val="00341ADD"/>
    <w:rsid w:val="0034204A"/>
    <w:rsid w:val="003429D5"/>
    <w:rsid w:val="003432B3"/>
    <w:rsid w:val="003439F2"/>
    <w:rsid w:val="003441FE"/>
    <w:rsid w:val="0034464B"/>
    <w:rsid w:val="00344CCD"/>
    <w:rsid w:val="00345050"/>
    <w:rsid w:val="00345168"/>
    <w:rsid w:val="0034565B"/>
    <w:rsid w:val="00345D17"/>
    <w:rsid w:val="00345E9C"/>
    <w:rsid w:val="00346252"/>
    <w:rsid w:val="003463C1"/>
    <w:rsid w:val="00346BE3"/>
    <w:rsid w:val="00346E72"/>
    <w:rsid w:val="0034725F"/>
    <w:rsid w:val="003473A7"/>
    <w:rsid w:val="00347906"/>
    <w:rsid w:val="00347937"/>
    <w:rsid w:val="003507C5"/>
    <w:rsid w:val="003511DF"/>
    <w:rsid w:val="00351619"/>
    <w:rsid w:val="003516B5"/>
    <w:rsid w:val="00351A4A"/>
    <w:rsid w:val="00351AFE"/>
    <w:rsid w:val="00351BBD"/>
    <w:rsid w:val="00351E86"/>
    <w:rsid w:val="00351E9C"/>
    <w:rsid w:val="00352001"/>
    <w:rsid w:val="0035204C"/>
    <w:rsid w:val="00352214"/>
    <w:rsid w:val="0035272F"/>
    <w:rsid w:val="00352B2A"/>
    <w:rsid w:val="00353FA6"/>
    <w:rsid w:val="003540AE"/>
    <w:rsid w:val="0035435B"/>
    <w:rsid w:val="00354451"/>
    <w:rsid w:val="00354629"/>
    <w:rsid w:val="00354720"/>
    <w:rsid w:val="00355636"/>
    <w:rsid w:val="003558C3"/>
    <w:rsid w:val="00355B22"/>
    <w:rsid w:val="00355BB7"/>
    <w:rsid w:val="00355D81"/>
    <w:rsid w:val="00356460"/>
    <w:rsid w:val="00357113"/>
    <w:rsid w:val="0035716B"/>
    <w:rsid w:val="003578EE"/>
    <w:rsid w:val="00357C63"/>
    <w:rsid w:val="00357E00"/>
    <w:rsid w:val="00357EEB"/>
    <w:rsid w:val="003602B3"/>
    <w:rsid w:val="003604D8"/>
    <w:rsid w:val="00360557"/>
    <w:rsid w:val="00361047"/>
    <w:rsid w:val="00361993"/>
    <w:rsid w:val="003619DF"/>
    <w:rsid w:val="00361A6A"/>
    <w:rsid w:val="00361B96"/>
    <w:rsid w:val="00362651"/>
    <w:rsid w:val="00363537"/>
    <w:rsid w:val="00364800"/>
    <w:rsid w:val="00364B8F"/>
    <w:rsid w:val="00364E72"/>
    <w:rsid w:val="0036527C"/>
    <w:rsid w:val="00365AE5"/>
    <w:rsid w:val="003666AC"/>
    <w:rsid w:val="003669AF"/>
    <w:rsid w:val="00366C2E"/>
    <w:rsid w:val="0036761A"/>
    <w:rsid w:val="00367BE4"/>
    <w:rsid w:val="00370769"/>
    <w:rsid w:val="003708A7"/>
    <w:rsid w:val="00371690"/>
    <w:rsid w:val="00371930"/>
    <w:rsid w:val="0037214F"/>
    <w:rsid w:val="0037244D"/>
    <w:rsid w:val="00372576"/>
    <w:rsid w:val="00372876"/>
    <w:rsid w:val="00372AC2"/>
    <w:rsid w:val="00372BB2"/>
    <w:rsid w:val="00372DD5"/>
    <w:rsid w:val="003731D1"/>
    <w:rsid w:val="003732E0"/>
    <w:rsid w:val="0037385C"/>
    <w:rsid w:val="003741F8"/>
    <w:rsid w:val="0037455C"/>
    <w:rsid w:val="00374691"/>
    <w:rsid w:val="00374DA5"/>
    <w:rsid w:val="00374E89"/>
    <w:rsid w:val="0037538A"/>
    <w:rsid w:val="0037538D"/>
    <w:rsid w:val="003755B3"/>
    <w:rsid w:val="00375B7C"/>
    <w:rsid w:val="00375CD0"/>
    <w:rsid w:val="00375F3F"/>
    <w:rsid w:val="003767B9"/>
    <w:rsid w:val="00376A8D"/>
    <w:rsid w:val="00376B2B"/>
    <w:rsid w:val="0037710B"/>
    <w:rsid w:val="00377120"/>
    <w:rsid w:val="00377223"/>
    <w:rsid w:val="003774D8"/>
    <w:rsid w:val="00377704"/>
    <w:rsid w:val="00377D35"/>
    <w:rsid w:val="00377F9B"/>
    <w:rsid w:val="00380004"/>
    <w:rsid w:val="0038023C"/>
    <w:rsid w:val="0038097F"/>
    <w:rsid w:val="00381691"/>
    <w:rsid w:val="003819EE"/>
    <w:rsid w:val="00381EFA"/>
    <w:rsid w:val="003826B1"/>
    <w:rsid w:val="00382752"/>
    <w:rsid w:val="00383353"/>
    <w:rsid w:val="00383BF0"/>
    <w:rsid w:val="00383DE5"/>
    <w:rsid w:val="00383ECA"/>
    <w:rsid w:val="003844FE"/>
    <w:rsid w:val="00384746"/>
    <w:rsid w:val="003849C9"/>
    <w:rsid w:val="00384C74"/>
    <w:rsid w:val="0038564C"/>
    <w:rsid w:val="0038586F"/>
    <w:rsid w:val="003860ED"/>
    <w:rsid w:val="003861A7"/>
    <w:rsid w:val="003861E5"/>
    <w:rsid w:val="003868C2"/>
    <w:rsid w:val="0038738F"/>
    <w:rsid w:val="003873A9"/>
    <w:rsid w:val="0038754F"/>
    <w:rsid w:val="00387C1B"/>
    <w:rsid w:val="00387DF2"/>
    <w:rsid w:val="00387FE5"/>
    <w:rsid w:val="00390491"/>
    <w:rsid w:val="00390BA4"/>
    <w:rsid w:val="00390D12"/>
    <w:rsid w:val="0039111D"/>
    <w:rsid w:val="003912A2"/>
    <w:rsid w:val="00391372"/>
    <w:rsid w:val="0039178D"/>
    <w:rsid w:val="00391E8E"/>
    <w:rsid w:val="003922BF"/>
    <w:rsid w:val="0039232A"/>
    <w:rsid w:val="00392D4C"/>
    <w:rsid w:val="0039304B"/>
    <w:rsid w:val="003931D9"/>
    <w:rsid w:val="00393311"/>
    <w:rsid w:val="00393886"/>
    <w:rsid w:val="003941F7"/>
    <w:rsid w:val="00394535"/>
    <w:rsid w:val="003949D6"/>
    <w:rsid w:val="00394CF7"/>
    <w:rsid w:val="00394E18"/>
    <w:rsid w:val="00395465"/>
    <w:rsid w:val="003956E9"/>
    <w:rsid w:val="00395907"/>
    <w:rsid w:val="00395CE2"/>
    <w:rsid w:val="00395DA0"/>
    <w:rsid w:val="00395F8B"/>
    <w:rsid w:val="00396053"/>
    <w:rsid w:val="0039625C"/>
    <w:rsid w:val="00396986"/>
    <w:rsid w:val="00396EE6"/>
    <w:rsid w:val="00397053"/>
    <w:rsid w:val="00397218"/>
    <w:rsid w:val="0039739C"/>
    <w:rsid w:val="00397851"/>
    <w:rsid w:val="00397B4D"/>
    <w:rsid w:val="003A0117"/>
    <w:rsid w:val="003A02C4"/>
    <w:rsid w:val="003A0EC5"/>
    <w:rsid w:val="003A1327"/>
    <w:rsid w:val="003A1AAB"/>
    <w:rsid w:val="003A1EB6"/>
    <w:rsid w:val="003A1FB7"/>
    <w:rsid w:val="003A2367"/>
    <w:rsid w:val="003A24FF"/>
    <w:rsid w:val="003A25E8"/>
    <w:rsid w:val="003A2860"/>
    <w:rsid w:val="003A2C7A"/>
    <w:rsid w:val="003A2FF1"/>
    <w:rsid w:val="003A3012"/>
    <w:rsid w:val="003A332E"/>
    <w:rsid w:val="003A3781"/>
    <w:rsid w:val="003A3797"/>
    <w:rsid w:val="003A385C"/>
    <w:rsid w:val="003A38AA"/>
    <w:rsid w:val="003A3B1D"/>
    <w:rsid w:val="003A3C4D"/>
    <w:rsid w:val="003A3E8F"/>
    <w:rsid w:val="003A3FFA"/>
    <w:rsid w:val="003A457E"/>
    <w:rsid w:val="003A4FF5"/>
    <w:rsid w:val="003A5277"/>
    <w:rsid w:val="003A56E4"/>
    <w:rsid w:val="003A58D0"/>
    <w:rsid w:val="003A5F47"/>
    <w:rsid w:val="003A69DD"/>
    <w:rsid w:val="003A6D31"/>
    <w:rsid w:val="003A705F"/>
    <w:rsid w:val="003A708E"/>
    <w:rsid w:val="003A734C"/>
    <w:rsid w:val="003A75A3"/>
    <w:rsid w:val="003A7689"/>
    <w:rsid w:val="003A7772"/>
    <w:rsid w:val="003A7908"/>
    <w:rsid w:val="003A7E6C"/>
    <w:rsid w:val="003A7E79"/>
    <w:rsid w:val="003B0432"/>
    <w:rsid w:val="003B09B6"/>
    <w:rsid w:val="003B0C61"/>
    <w:rsid w:val="003B0D3A"/>
    <w:rsid w:val="003B0F16"/>
    <w:rsid w:val="003B0FAA"/>
    <w:rsid w:val="003B0FF3"/>
    <w:rsid w:val="003B1E8A"/>
    <w:rsid w:val="003B2712"/>
    <w:rsid w:val="003B28FD"/>
    <w:rsid w:val="003B3114"/>
    <w:rsid w:val="003B3230"/>
    <w:rsid w:val="003B3733"/>
    <w:rsid w:val="003B42B7"/>
    <w:rsid w:val="003B42DF"/>
    <w:rsid w:val="003B6273"/>
    <w:rsid w:val="003B6B98"/>
    <w:rsid w:val="003B6DE5"/>
    <w:rsid w:val="003B7122"/>
    <w:rsid w:val="003B713F"/>
    <w:rsid w:val="003B729B"/>
    <w:rsid w:val="003B7498"/>
    <w:rsid w:val="003B7DBE"/>
    <w:rsid w:val="003C00B3"/>
    <w:rsid w:val="003C00C7"/>
    <w:rsid w:val="003C0504"/>
    <w:rsid w:val="003C0D2D"/>
    <w:rsid w:val="003C12F9"/>
    <w:rsid w:val="003C14C4"/>
    <w:rsid w:val="003C1C0D"/>
    <w:rsid w:val="003C2022"/>
    <w:rsid w:val="003C212E"/>
    <w:rsid w:val="003C230A"/>
    <w:rsid w:val="003C237F"/>
    <w:rsid w:val="003C2FE2"/>
    <w:rsid w:val="003C3554"/>
    <w:rsid w:val="003C3A9C"/>
    <w:rsid w:val="003C3B15"/>
    <w:rsid w:val="003C3C90"/>
    <w:rsid w:val="003C4015"/>
    <w:rsid w:val="003C4731"/>
    <w:rsid w:val="003C4734"/>
    <w:rsid w:val="003C4EC6"/>
    <w:rsid w:val="003C5343"/>
    <w:rsid w:val="003C5354"/>
    <w:rsid w:val="003C59D6"/>
    <w:rsid w:val="003C6085"/>
    <w:rsid w:val="003C633B"/>
    <w:rsid w:val="003C69D2"/>
    <w:rsid w:val="003C6F60"/>
    <w:rsid w:val="003C727B"/>
    <w:rsid w:val="003D0193"/>
    <w:rsid w:val="003D041D"/>
    <w:rsid w:val="003D05B7"/>
    <w:rsid w:val="003D10DC"/>
    <w:rsid w:val="003D1183"/>
    <w:rsid w:val="003D13A3"/>
    <w:rsid w:val="003D17C8"/>
    <w:rsid w:val="003D19FF"/>
    <w:rsid w:val="003D24AB"/>
    <w:rsid w:val="003D2E13"/>
    <w:rsid w:val="003D2E89"/>
    <w:rsid w:val="003D30FE"/>
    <w:rsid w:val="003D34A6"/>
    <w:rsid w:val="003D34B5"/>
    <w:rsid w:val="003D3525"/>
    <w:rsid w:val="003D3981"/>
    <w:rsid w:val="003D3C05"/>
    <w:rsid w:val="003D494E"/>
    <w:rsid w:val="003D4C2B"/>
    <w:rsid w:val="003D5909"/>
    <w:rsid w:val="003D59CD"/>
    <w:rsid w:val="003D5C3F"/>
    <w:rsid w:val="003D5E69"/>
    <w:rsid w:val="003D5F9B"/>
    <w:rsid w:val="003D6029"/>
    <w:rsid w:val="003D65F8"/>
    <w:rsid w:val="003D6908"/>
    <w:rsid w:val="003D6B2A"/>
    <w:rsid w:val="003D6C26"/>
    <w:rsid w:val="003D745B"/>
    <w:rsid w:val="003D762C"/>
    <w:rsid w:val="003D7C39"/>
    <w:rsid w:val="003D7CCC"/>
    <w:rsid w:val="003E015D"/>
    <w:rsid w:val="003E01A0"/>
    <w:rsid w:val="003E06B0"/>
    <w:rsid w:val="003E0D61"/>
    <w:rsid w:val="003E0FAE"/>
    <w:rsid w:val="003E12F5"/>
    <w:rsid w:val="003E2439"/>
    <w:rsid w:val="003E2AB4"/>
    <w:rsid w:val="003E2C8E"/>
    <w:rsid w:val="003E2D6C"/>
    <w:rsid w:val="003E2E82"/>
    <w:rsid w:val="003E3980"/>
    <w:rsid w:val="003E3E9D"/>
    <w:rsid w:val="003E40B6"/>
    <w:rsid w:val="003E42B2"/>
    <w:rsid w:val="003E42D5"/>
    <w:rsid w:val="003E45F0"/>
    <w:rsid w:val="003E467A"/>
    <w:rsid w:val="003E4C2C"/>
    <w:rsid w:val="003E5494"/>
    <w:rsid w:val="003E55D6"/>
    <w:rsid w:val="003E5A42"/>
    <w:rsid w:val="003E5B1D"/>
    <w:rsid w:val="003E61B7"/>
    <w:rsid w:val="003E64A7"/>
    <w:rsid w:val="003E6F24"/>
    <w:rsid w:val="003E739F"/>
    <w:rsid w:val="003E765B"/>
    <w:rsid w:val="003E76A5"/>
    <w:rsid w:val="003E7AB2"/>
    <w:rsid w:val="003E7EFC"/>
    <w:rsid w:val="003F0833"/>
    <w:rsid w:val="003F0AC5"/>
    <w:rsid w:val="003F0D8A"/>
    <w:rsid w:val="003F1314"/>
    <w:rsid w:val="003F1772"/>
    <w:rsid w:val="003F193B"/>
    <w:rsid w:val="003F1A22"/>
    <w:rsid w:val="003F1BA6"/>
    <w:rsid w:val="003F2201"/>
    <w:rsid w:val="003F2266"/>
    <w:rsid w:val="003F28C6"/>
    <w:rsid w:val="003F3125"/>
    <w:rsid w:val="003F31BA"/>
    <w:rsid w:val="003F3D47"/>
    <w:rsid w:val="003F3E86"/>
    <w:rsid w:val="003F3EBE"/>
    <w:rsid w:val="003F413F"/>
    <w:rsid w:val="003F415F"/>
    <w:rsid w:val="003F44E5"/>
    <w:rsid w:val="003F457A"/>
    <w:rsid w:val="003F4889"/>
    <w:rsid w:val="003F49E6"/>
    <w:rsid w:val="003F5350"/>
    <w:rsid w:val="003F53FF"/>
    <w:rsid w:val="003F55C5"/>
    <w:rsid w:val="003F575E"/>
    <w:rsid w:val="003F6B31"/>
    <w:rsid w:val="003F71C6"/>
    <w:rsid w:val="003F733D"/>
    <w:rsid w:val="003F77A1"/>
    <w:rsid w:val="003F7DCC"/>
    <w:rsid w:val="004003E4"/>
    <w:rsid w:val="0040090E"/>
    <w:rsid w:val="00400C61"/>
    <w:rsid w:val="00401632"/>
    <w:rsid w:val="00401766"/>
    <w:rsid w:val="004018A2"/>
    <w:rsid w:val="004018F9"/>
    <w:rsid w:val="0040194F"/>
    <w:rsid w:val="00401D0B"/>
    <w:rsid w:val="00401F5E"/>
    <w:rsid w:val="00402174"/>
    <w:rsid w:val="00402712"/>
    <w:rsid w:val="00402752"/>
    <w:rsid w:val="004027EB"/>
    <w:rsid w:val="00402AB7"/>
    <w:rsid w:val="00403137"/>
    <w:rsid w:val="004035F7"/>
    <w:rsid w:val="00403693"/>
    <w:rsid w:val="00403A2D"/>
    <w:rsid w:val="004047F5"/>
    <w:rsid w:val="0040558C"/>
    <w:rsid w:val="00405602"/>
    <w:rsid w:val="004059EA"/>
    <w:rsid w:val="00405A0A"/>
    <w:rsid w:val="00405D9E"/>
    <w:rsid w:val="00406263"/>
    <w:rsid w:val="0040673E"/>
    <w:rsid w:val="00406993"/>
    <w:rsid w:val="00406BA4"/>
    <w:rsid w:val="00407122"/>
    <w:rsid w:val="00407275"/>
    <w:rsid w:val="00407CB2"/>
    <w:rsid w:val="00407E25"/>
    <w:rsid w:val="00410189"/>
    <w:rsid w:val="00410C44"/>
    <w:rsid w:val="00410CC2"/>
    <w:rsid w:val="00410FC8"/>
    <w:rsid w:val="00411021"/>
    <w:rsid w:val="00411279"/>
    <w:rsid w:val="004115D8"/>
    <w:rsid w:val="00411788"/>
    <w:rsid w:val="00411ADB"/>
    <w:rsid w:val="00411B15"/>
    <w:rsid w:val="0041212C"/>
    <w:rsid w:val="00413C7A"/>
    <w:rsid w:val="00413F0A"/>
    <w:rsid w:val="004146CD"/>
    <w:rsid w:val="00414713"/>
    <w:rsid w:val="00414EFD"/>
    <w:rsid w:val="004154D2"/>
    <w:rsid w:val="0041582D"/>
    <w:rsid w:val="004158A6"/>
    <w:rsid w:val="00415B13"/>
    <w:rsid w:val="00415EAA"/>
    <w:rsid w:val="00416445"/>
    <w:rsid w:val="0041687A"/>
    <w:rsid w:val="004169C6"/>
    <w:rsid w:val="004169CC"/>
    <w:rsid w:val="00416A37"/>
    <w:rsid w:val="00416F8D"/>
    <w:rsid w:val="004174BD"/>
    <w:rsid w:val="00417F75"/>
    <w:rsid w:val="00420283"/>
    <w:rsid w:val="00420318"/>
    <w:rsid w:val="004214F1"/>
    <w:rsid w:val="00421923"/>
    <w:rsid w:val="00421D1D"/>
    <w:rsid w:val="00422A01"/>
    <w:rsid w:val="00422B0E"/>
    <w:rsid w:val="00422DA6"/>
    <w:rsid w:val="00423524"/>
    <w:rsid w:val="004235F4"/>
    <w:rsid w:val="0042381F"/>
    <w:rsid w:val="00423EAB"/>
    <w:rsid w:val="004245E2"/>
    <w:rsid w:val="004249B3"/>
    <w:rsid w:val="00424D20"/>
    <w:rsid w:val="0042514A"/>
    <w:rsid w:val="004258E3"/>
    <w:rsid w:val="00425D70"/>
    <w:rsid w:val="00426AE2"/>
    <w:rsid w:val="00426B2A"/>
    <w:rsid w:val="00427020"/>
    <w:rsid w:val="00427F51"/>
    <w:rsid w:val="00430716"/>
    <w:rsid w:val="00431077"/>
    <w:rsid w:val="0043124D"/>
    <w:rsid w:val="00431724"/>
    <w:rsid w:val="00431810"/>
    <w:rsid w:val="00431A7A"/>
    <w:rsid w:val="00431C06"/>
    <w:rsid w:val="00432592"/>
    <w:rsid w:val="00432D1E"/>
    <w:rsid w:val="004337D5"/>
    <w:rsid w:val="00433F5B"/>
    <w:rsid w:val="00433F77"/>
    <w:rsid w:val="0043438A"/>
    <w:rsid w:val="0043442E"/>
    <w:rsid w:val="00434564"/>
    <w:rsid w:val="004345C6"/>
    <w:rsid w:val="00434BF2"/>
    <w:rsid w:val="00434E4B"/>
    <w:rsid w:val="00434E84"/>
    <w:rsid w:val="00434EB4"/>
    <w:rsid w:val="00437401"/>
    <w:rsid w:val="0043747B"/>
    <w:rsid w:val="0044004C"/>
    <w:rsid w:val="00440B60"/>
    <w:rsid w:val="00440BF4"/>
    <w:rsid w:val="004414E2"/>
    <w:rsid w:val="00441E83"/>
    <w:rsid w:val="004423BE"/>
    <w:rsid w:val="004426DF"/>
    <w:rsid w:val="00443028"/>
    <w:rsid w:val="0044311B"/>
    <w:rsid w:val="00443259"/>
    <w:rsid w:val="00443835"/>
    <w:rsid w:val="00443879"/>
    <w:rsid w:val="00443880"/>
    <w:rsid w:val="004438CB"/>
    <w:rsid w:val="00444247"/>
    <w:rsid w:val="00444720"/>
    <w:rsid w:val="00444C8B"/>
    <w:rsid w:val="00444E35"/>
    <w:rsid w:val="00445603"/>
    <w:rsid w:val="00445B0A"/>
    <w:rsid w:val="004462D3"/>
    <w:rsid w:val="00446339"/>
    <w:rsid w:val="00446741"/>
    <w:rsid w:val="00446B9C"/>
    <w:rsid w:val="004470D5"/>
    <w:rsid w:val="004476C6"/>
    <w:rsid w:val="0045029C"/>
    <w:rsid w:val="00450A9C"/>
    <w:rsid w:val="00450B25"/>
    <w:rsid w:val="00450EE3"/>
    <w:rsid w:val="004512B1"/>
    <w:rsid w:val="004512E8"/>
    <w:rsid w:val="00451AED"/>
    <w:rsid w:val="00451E84"/>
    <w:rsid w:val="00452195"/>
    <w:rsid w:val="004522BC"/>
    <w:rsid w:val="004525B6"/>
    <w:rsid w:val="00452B46"/>
    <w:rsid w:val="00452B87"/>
    <w:rsid w:val="00453623"/>
    <w:rsid w:val="00453AA7"/>
    <w:rsid w:val="00453AB0"/>
    <w:rsid w:val="00453E38"/>
    <w:rsid w:val="004547B4"/>
    <w:rsid w:val="004548EA"/>
    <w:rsid w:val="00454DDC"/>
    <w:rsid w:val="00455573"/>
    <w:rsid w:val="00455918"/>
    <w:rsid w:val="004559B8"/>
    <w:rsid w:val="00455C00"/>
    <w:rsid w:val="00456112"/>
    <w:rsid w:val="0045625D"/>
    <w:rsid w:val="00456DAC"/>
    <w:rsid w:val="00457AEA"/>
    <w:rsid w:val="00457E26"/>
    <w:rsid w:val="00457F06"/>
    <w:rsid w:val="0046054E"/>
    <w:rsid w:val="00460CE6"/>
    <w:rsid w:val="00460CE8"/>
    <w:rsid w:val="00461028"/>
    <w:rsid w:val="004610A9"/>
    <w:rsid w:val="00461279"/>
    <w:rsid w:val="00461FCB"/>
    <w:rsid w:val="00462143"/>
    <w:rsid w:val="004621E7"/>
    <w:rsid w:val="00463160"/>
    <w:rsid w:val="00463291"/>
    <w:rsid w:val="004633D9"/>
    <w:rsid w:val="00463984"/>
    <w:rsid w:val="0046400C"/>
    <w:rsid w:val="004644E8"/>
    <w:rsid w:val="00464788"/>
    <w:rsid w:val="004648D3"/>
    <w:rsid w:val="00464DCF"/>
    <w:rsid w:val="00464E81"/>
    <w:rsid w:val="00465060"/>
    <w:rsid w:val="0046527B"/>
    <w:rsid w:val="004652D4"/>
    <w:rsid w:val="00466654"/>
    <w:rsid w:val="00466DF0"/>
    <w:rsid w:val="00466E54"/>
    <w:rsid w:val="00466FD4"/>
    <w:rsid w:val="00467E81"/>
    <w:rsid w:val="0047037A"/>
    <w:rsid w:val="004703E7"/>
    <w:rsid w:val="00471621"/>
    <w:rsid w:val="00471656"/>
    <w:rsid w:val="00471E81"/>
    <w:rsid w:val="00471F46"/>
    <w:rsid w:val="004723CB"/>
    <w:rsid w:val="00472BFB"/>
    <w:rsid w:val="004733A1"/>
    <w:rsid w:val="0047359B"/>
    <w:rsid w:val="004735C1"/>
    <w:rsid w:val="00473626"/>
    <w:rsid w:val="00473F9E"/>
    <w:rsid w:val="0047415B"/>
    <w:rsid w:val="00474790"/>
    <w:rsid w:val="00474BDF"/>
    <w:rsid w:val="00475218"/>
    <w:rsid w:val="0047543A"/>
    <w:rsid w:val="00475642"/>
    <w:rsid w:val="00475C72"/>
    <w:rsid w:val="00475D13"/>
    <w:rsid w:val="00475F89"/>
    <w:rsid w:val="0047673A"/>
    <w:rsid w:val="00477542"/>
    <w:rsid w:val="0047770B"/>
    <w:rsid w:val="00477741"/>
    <w:rsid w:val="004809D5"/>
    <w:rsid w:val="00480A12"/>
    <w:rsid w:val="00480CAD"/>
    <w:rsid w:val="00481957"/>
    <w:rsid w:val="00481B3A"/>
    <w:rsid w:val="00481B61"/>
    <w:rsid w:val="00481F07"/>
    <w:rsid w:val="00482082"/>
    <w:rsid w:val="00482249"/>
    <w:rsid w:val="00482538"/>
    <w:rsid w:val="004825B8"/>
    <w:rsid w:val="004828C8"/>
    <w:rsid w:val="00482C1C"/>
    <w:rsid w:val="00482CE9"/>
    <w:rsid w:val="00483456"/>
    <w:rsid w:val="00484188"/>
    <w:rsid w:val="00484C8B"/>
    <w:rsid w:val="004856B8"/>
    <w:rsid w:val="0048571E"/>
    <w:rsid w:val="004857CD"/>
    <w:rsid w:val="004858B1"/>
    <w:rsid w:val="00485A87"/>
    <w:rsid w:val="00485EC5"/>
    <w:rsid w:val="00485F38"/>
    <w:rsid w:val="004866D9"/>
    <w:rsid w:val="00486E84"/>
    <w:rsid w:val="00486EB1"/>
    <w:rsid w:val="004870D3"/>
    <w:rsid w:val="0048728C"/>
    <w:rsid w:val="0048740C"/>
    <w:rsid w:val="00487439"/>
    <w:rsid w:val="00487870"/>
    <w:rsid w:val="00487BE6"/>
    <w:rsid w:val="00487D39"/>
    <w:rsid w:val="00487D68"/>
    <w:rsid w:val="00487F25"/>
    <w:rsid w:val="0049017B"/>
    <w:rsid w:val="00490685"/>
    <w:rsid w:val="00490AB1"/>
    <w:rsid w:val="00490B1C"/>
    <w:rsid w:val="00490CAE"/>
    <w:rsid w:val="00490D98"/>
    <w:rsid w:val="004916E3"/>
    <w:rsid w:val="00491B3F"/>
    <w:rsid w:val="00491BD7"/>
    <w:rsid w:val="00491EC5"/>
    <w:rsid w:val="00492236"/>
    <w:rsid w:val="0049268E"/>
    <w:rsid w:val="004930B6"/>
    <w:rsid w:val="00493168"/>
    <w:rsid w:val="00493F73"/>
    <w:rsid w:val="00494B78"/>
    <w:rsid w:val="00494E32"/>
    <w:rsid w:val="00495052"/>
    <w:rsid w:val="0049507F"/>
    <w:rsid w:val="00495345"/>
    <w:rsid w:val="00495A4D"/>
    <w:rsid w:val="004960A9"/>
    <w:rsid w:val="00496D8B"/>
    <w:rsid w:val="0049765C"/>
    <w:rsid w:val="00497857"/>
    <w:rsid w:val="004A034C"/>
    <w:rsid w:val="004A0364"/>
    <w:rsid w:val="004A05C5"/>
    <w:rsid w:val="004A0A04"/>
    <w:rsid w:val="004A0CF6"/>
    <w:rsid w:val="004A0D6B"/>
    <w:rsid w:val="004A0E23"/>
    <w:rsid w:val="004A136B"/>
    <w:rsid w:val="004A2735"/>
    <w:rsid w:val="004A281D"/>
    <w:rsid w:val="004A2E40"/>
    <w:rsid w:val="004A2EF6"/>
    <w:rsid w:val="004A32BF"/>
    <w:rsid w:val="004A342C"/>
    <w:rsid w:val="004A3621"/>
    <w:rsid w:val="004A3AE5"/>
    <w:rsid w:val="004A3EE4"/>
    <w:rsid w:val="004A3FD2"/>
    <w:rsid w:val="004A428C"/>
    <w:rsid w:val="004A477D"/>
    <w:rsid w:val="004A49C7"/>
    <w:rsid w:val="004A50A5"/>
    <w:rsid w:val="004A56B0"/>
    <w:rsid w:val="004A593B"/>
    <w:rsid w:val="004A5B73"/>
    <w:rsid w:val="004A5EF6"/>
    <w:rsid w:val="004A643B"/>
    <w:rsid w:val="004A668F"/>
    <w:rsid w:val="004A69D5"/>
    <w:rsid w:val="004A6CAD"/>
    <w:rsid w:val="004A70A2"/>
    <w:rsid w:val="004A7449"/>
    <w:rsid w:val="004A74B6"/>
    <w:rsid w:val="004A753D"/>
    <w:rsid w:val="004A7584"/>
    <w:rsid w:val="004A763A"/>
    <w:rsid w:val="004A77C4"/>
    <w:rsid w:val="004A7B56"/>
    <w:rsid w:val="004A7D3B"/>
    <w:rsid w:val="004A7D8F"/>
    <w:rsid w:val="004B06F2"/>
    <w:rsid w:val="004B085C"/>
    <w:rsid w:val="004B092D"/>
    <w:rsid w:val="004B0A98"/>
    <w:rsid w:val="004B0C1E"/>
    <w:rsid w:val="004B0FF8"/>
    <w:rsid w:val="004B158E"/>
    <w:rsid w:val="004B18EA"/>
    <w:rsid w:val="004B18FA"/>
    <w:rsid w:val="004B1C6C"/>
    <w:rsid w:val="004B1E3D"/>
    <w:rsid w:val="004B2ABD"/>
    <w:rsid w:val="004B371D"/>
    <w:rsid w:val="004B3749"/>
    <w:rsid w:val="004B3DAC"/>
    <w:rsid w:val="004B41AA"/>
    <w:rsid w:val="004B4358"/>
    <w:rsid w:val="004B4740"/>
    <w:rsid w:val="004B508C"/>
    <w:rsid w:val="004B5A68"/>
    <w:rsid w:val="004B5AE3"/>
    <w:rsid w:val="004B5FB5"/>
    <w:rsid w:val="004B6098"/>
    <w:rsid w:val="004B6923"/>
    <w:rsid w:val="004B6AB6"/>
    <w:rsid w:val="004B6C68"/>
    <w:rsid w:val="004B6D11"/>
    <w:rsid w:val="004B6DA2"/>
    <w:rsid w:val="004B6EC3"/>
    <w:rsid w:val="004B71AF"/>
    <w:rsid w:val="004B78D4"/>
    <w:rsid w:val="004B7E33"/>
    <w:rsid w:val="004B7F7D"/>
    <w:rsid w:val="004C0F07"/>
    <w:rsid w:val="004C176E"/>
    <w:rsid w:val="004C223B"/>
    <w:rsid w:val="004C2256"/>
    <w:rsid w:val="004C3955"/>
    <w:rsid w:val="004C3A9B"/>
    <w:rsid w:val="004C3D59"/>
    <w:rsid w:val="004C3FE0"/>
    <w:rsid w:val="004C5170"/>
    <w:rsid w:val="004C5A9E"/>
    <w:rsid w:val="004C60D2"/>
    <w:rsid w:val="004C6927"/>
    <w:rsid w:val="004C7ACF"/>
    <w:rsid w:val="004D0093"/>
    <w:rsid w:val="004D0128"/>
    <w:rsid w:val="004D091B"/>
    <w:rsid w:val="004D10B8"/>
    <w:rsid w:val="004D1908"/>
    <w:rsid w:val="004D1FFB"/>
    <w:rsid w:val="004D20CB"/>
    <w:rsid w:val="004D225A"/>
    <w:rsid w:val="004D2705"/>
    <w:rsid w:val="004D292E"/>
    <w:rsid w:val="004D2B47"/>
    <w:rsid w:val="004D2FCD"/>
    <w:rsid w:val="004D3510"/>
    <w:rsid w:val="004D3960"/>
    <w:rsid w:val="004D3B87"/>
    <w:rsid w:val="004D3FBE"/>
    <w:rsid w:val="004D417D"/>
    <w:rsid w:val="004D41F9"/>
    <w:rsid w:val="004D469B"/>
    <w:rsid w:val="004D4DC2"/>
    <w:rsid w:val="004D5702"/>
    <w:rsid w:val="004D5DBC"/>
    <w:rsid w:val="004D5DFD"/>
    <w:rsid w:val="004D6328"/>
    <w:rsid w:val="004D634D"/>
    <w:rsid w:val="004D6FE4"/>
    <w:rsid w:val="004D7198"/>
    <w:rsid w:val="004D786C"/>
    <w:rsid w:val="004D7961"/>
    <w:rsid w:val="004E01FD"/>
    <w:rsid w:val="004E0BF0"/>
    <w:rsid w:val="004E1030"/>
    <w:rsid w:val="004E17AF"/>
    <w:rsid w:val="004E1BCC"/>
    <w:rsid w:val="004E1C42"/>
    <w:rsid w:val="004E1CF4"/>
    <w:rsid w:val="004E291C"/>
    <w:rsid w:val="004E3716"/>
    <w:rsid w:val="004E3932"/>
    <w:rsid w:val="004E3FFD"/>
    <w:rsid w:val="004E40B8"/>
    <w:rsid w:val="004E42CD"/>
    <w:rsid w:val="004E4C21"/>
    <w:rsid w:val="004E4D63"/>
    <w:rsid w:val="004E5AFC"/>
    <w:rsid w:val="004E5D27"/>
    <w:rsid w:val="004E6367"/>
    <w:rsid w:val="004E6DF9"/>
    <w:rsid w:val="004E7693"/>
    <w:rsid w:val="004F081B"/>
    <w:rsid w:val="004F0940"/>
    <w:rsid w:val="004F09CF"/>
    <w:rsid w:val="004F0BCF"/>
    <w:rsid w:val="004F1085"/>
    <w:rsid w:val="004F10AE"/>
    <w:rsid w:val="004F127C"/>
    <w:rsid w:val="004F13AE"/>
    <w:rsid w:val="004F16F0"/>
    <w:rsid w:val="004F17D5"/>
    <w:rsid w:val="004F181E"/>
    <w:rsid w:val="004F1A58"/>
    <w:rsid w:val="004F1B07"/>
    <w:rsid w:val="004F1E89"/>
    <w:rsid w:val="004F21FA"/>
    <w:rsid w:val="004F22DA"/>
    <w:rsid w:val="004F2BF8"/>
    <w:rsid w:val="004F2C7E"/>
    <w:rsid w:val="004F2FAC"/>
    <w:rsid w:val="004F3128"/>
    <w:rsid w:val="004F3BEA"/>
    <w:rsid w:val="004F4123"/>
    <w:rsid w:val="004F440B"/>
    <w:rsid w:val="004F4F95"/>
    <w:rsid w:val="004F5086"/>
    <w:rsid w:val="004F5258"/>
    <w:rsid w:val="004F52CF"/>
    <w:rsid w:val="004F54ED"/>
    <w:rsid w:val="004F55F4"/>
    <w:rsid w:val="004F576D"/>
    <w:rsid w:val="004F5DE7"/>
    <w:rsid w:val="004F610E"/>
    <w:rsid w:val="004F6C59"/>
    <w:rsid w:val="004F711C"/>
    <w:rsid w:val="004F71BA"/>
    <w:rsid w:val="004F7F8F"/>
    <w:rsid w:val="00500B88"/>
    <w:rsid w:val="00500DFD"/>
    <w:rsid w:val="0050204E"/>
    <w:rsid w:val="0050215B"/>
    <w:rsid w:val="005026B2"/>
    <w:rsid w:val="005028DC"/>
    <w:rsid w:val="005035EF"/>
    <w:rsid w:val="00503BBC"/>
    <w:rsid w:val="00504654"/>
    <w:rsid w:val="00504A20"/>
    <w:rsid w:val="00505196"/>
    <w:rsid w:val="005053B0"/>
    <w:rsid w:val="005055FA"/>
    <w:rsid w:val="00505D45"/>
    <w:rsid w:val="005062D9"/>
    <w:rsid w:val="0050640E"/>
    <w:rsid w:val="005070EC"/>
    <w:rsid w:val="0050717F"/>
    <w:rsid w:val="00507A9F"/>
    <w:rsid w:val="00507C64"/>
    <w:rsid w:val="00510181"/>
    <w:rsid w:val="005107D4"/>
    <w:rsid w:val="00510C86"/>
    <w:rsid w:val="00511474"/>
    <w:rsid w:val="00511A33"/>
    <w:rsid w:val="00511D6F"/>
    <w:rsid w:val="005124AD"/>
    <w:rsid w:val="00512FCE"/>
    <w:rsid w:val="0051440C"/>
    <w:rsid w:val="0051478A"/>
    <w:rsid w:val="00514980"/>
    <w:rsid w:val="00514A9D"/>
    <w:rsid w:val="00514F75"/>
    <w:rsid w:val="00515232"/>
    <w:rsid w:val="005155D6"/>
    <w:rsid w:val="005158FE"/>
    <w:rsid w:val="0051609A"/>
    <w:rsid w:val="00516679"/>
    <w:rsid w:val="0051679B"/>
    <w:rsid w:val="0051680B"/>
    <w:rsid w:val="00516BFD"/>
    <w:rsid w:val="00516D86"/>
    <w:rsid w:val="00520175"/>
    <w:rsid w:val="00520427"/>
    <w:rsid w:val="00520A7D"/>
    <w:rsid w:val="00520DA1"/>
    <w:rsid w:val="00520FA8"/>
    <w:rsid w:val="005217F0"/>
    <w:rsid w:val="0052192A"/>
    <w:rsid w:val="00521A91"/>
    <w:rsid w:val="00522213"/>
    <w:rsid w:val="00522275"/>
    <w:rsid w:val="00522A7F"/>
    <w:rsid w:val="00522DA1"/>
    <w:rsid w:val="00523259"/>
    <w:rsid w:val="005232B1"/>
    <w:rsid w:val="00523A48"/>
    <w:rsid w:val="00523D0F"/>
    <w:rsid w:val="00523DA0"/>
    <w:rsid w:val="00523DF4"/>
    <w:rsid w:val="005240E6"/>
    <w:rsid w:val="005240EE"/>
    <w:rsid w:val="00524269"/>
    <w:rsid w:val="00525CFD"/>
    <w:rsid w:val="00525D02"/>
    <w:rsid w:val="005261B9"/>
    <w:rsid w:val="005262B8"/>
    <w:rsid w:val="005267A0"/>
    <w:rsid w:val="00526877"/>
    <w:rsid w:val="00526B34"/>
    <w:rsid w:val="0053028C"/>
    <w:rsid w:val="00530478"/>
    <w:rsid w:val="00530C48"/>
    <w:rsid w:val="00530CBB"/>
    <w:rsid w:val="00531317"/>
    <w:rsid w:val="005318C7"/>
    <w:rsid w:val="005318DA"/>
    <w:rsid w:val="00531A94"/>
    <w:rsid w:val="00531AE9"/>
    <w:rsid w:val="00531B95"/>
    <w:rsid w:val="005322A3"/>
    <w:rsid w:val="00532474"/>
    <w:rsid w:val="00532D98"/>
    <w:rsid w:val="00532EB2"/>
    <w:rsid w:val="005331B3"/>
    <w:rsid w:val="00533859"/>
    <w:rsid w:val="005338AB"/>
    <w:rsid w:val="00534637"/>
    <w:rsid w:val="005347B3"/>
    <w:rsid w:val="00534A41"/>
    <w:rsid w:val="00534E04"/>
    <w:rsid w:val="00535C4A"/>
    <w:rsid w:val="00535D00"/>
    <w:rsid w:val="00535D30"/>
    <w:rsid w:val="0053603E"/>
    <w:rsid w:val="0053612E"/>
    <w:rsid w:val="00536724"/>
    <w:rsid w:val="0053676B"/>
    <w:rsid w:val="0053690B"/>
    <w:rsid w:val="00536A3E"/>
    <w:rsid w:val="00536CD8"/>
    <w:rsid w:val="005374A6"/>
    <w:rsid w:val="0053767F"/>
    <w:rsid w:val="0054054D"/>
    <w:rsid w:val="00540787"/>
    <w:rsid w:val="00540E66"/>
    <w:rsid w:val="00541828"/>
    <w:rsid w:val="00541832"/>
    <w:rsid w:val="00541BAE"/>
    <w:rsid w:val="00541C61"/>
    <w:rsid w:val="0054200C"/>
    <w:rsid w:val="005429A0"/>
    <w:rsid w:val="00542FCB"/>
    <w:rsid w:val="0054352C"/>
    <w:rsid w:val="00543770"/>
    <w:rsid w:val="005437E5"/>
    <w:rsid w:val="00543B4F"/>
    <w:rsid w:val="00544172"/>
    <w:rsid w:val="005450FA"/>
    <w:rsid w:val="005454D0"/>
    <w:rsid w:val="00545968"/>
    <w:rsid w:val="005460F1"/>
    <w:rsid w:val="00546BE5"/>
    <w:rsid w:val="00546F3C"/>
    <w:rsid w:val="005475F2"/>
    <w:rsid w:val="005478E2"/>
    <w:rsid w:val="00547CAB"/>
    <w:rsid w:val="0055036E"/>
    <w:rsid w:val="0055044E"/>
    <w:rsid w:val="005504BB"/>
    <w:rsid w:val="00550948"/>
    <w:rsid w:val="005509D1"/>
    <w:rsid w:val="00550A97"/>
    <w:rsid w:val="00550DEB"/>
    <w:rsid w:val="0055124A"/>
    <w:rsid w:val="00551CB0"/>
    <w:rsid w:val="00551D13"/>
    <w:rsid w:val="00552060"/>
    <w:rsid w:val="005523BB"/>
    <w:rsid w:val="00552E88"/>
    <w:rsid w:val="00553559"/>
    <w:rsid w:val="0055363D"/>
    <w:rsid w:val="005537A2"/>
    <w:rsid w:val="0055411B"/>
    <w:rsid w:val="00554A59"/>
    <w:rsid w:val="00554B91"/>
    <w:rsid w:val="00554B9B"/>
    <w:rsid w:val="0055522B"/>
    <w:rsid w:val="00555C00"/>
    <w:rsid w:val="00555D11"/>
    <w:rsid w:val="005564DC"/>
    <w:rsid w:val="005568DF"/>
    <w:rsid w:val="00556A10"/>
    <w:rsid w:val="0055709D"/>
    <w:rsid w:val="00557846"/>
    <w:rsid w:val="00557866"/>
    <w:rsid w:val="00557A1F"/>
    <w:rsid w:val="00560316"/>
    <w:rsid w:val="005603C5"/>
    <w:rsid w:val="005603F5"/>
    <w:rsid w:val="005605E8"/>
    <w:rsid w:val="00560861"/>
    <w:rsid w:val="00560A93"/>
    <w:rsid w:val="00560C43"/>
    <w:rsid w:val="00560D35"/>
    <w:rsid w:val="00560ECD"/>
    <w:rsid w:val="00561031"/>
    <w:rsid w:val="0056136E"/>
    <w:rsid w:val="00561934"/>
    <w:rsid w:val="00561D5F"/>
    <w:rsid w:val="005621BB"/>
    <w:rsid w:val="00562916"/>
    <w:rsid w:val="00563021"/>
    <w:rsid w:val="00563386"/>
    <w:rsid w:val="005633EF"/>
    <w:rsid w:val="00563DAC"/>
    <w:rsid w:val="005646BD"/>
    <w:rsid w:val="00564FEA"/>
    <w:rsid w:val="005658ED"/>
    <w:rsid w:val="00565E01"/>
    <w:rsid w:val="00565FF1"/>
    <w:rsid w:val="005660AE"/>
    <w:rsid w:val="0056659D"/>
    <w:rsid w:val="005665FF"/>
    <w:rsid w:val="00566DB8"/>
    <w:rsid w:val="00567057"/>
    <w:rsid w:val="00567638"/>
    <w:rsid w:val="00567A05"/>
    <w:rsid w:val="00567C29"/>
    <w:rsid w:val="00567D7A"/>
    <w:rsid w:val="00570174"/>
    <w:rsid w:val="00570552"/>
    <w:rsid w:val="005707DD"/>
    <w:rsid w:val="00571035"/>
    <w:rsid w:val="005710B8"/>
    <w:rsid w:val="005716D8"/>
    <w:rsid w:val="00571832"/>
    <w:rsid w:val="0057186D"/>
    <w:rsid w:val="00571C06"/>
    <w:rsid w:val="00571E4B"/>
    <w:rsid w:val="00572724"/>
    <w:rsid w:val="00572B1D"/>
    <w:rsid w:val="00573365"/>
    <w:rsid w:val="005733CB"/>
    <w:rsid w:val="0057380B"/>
    <w:rsid w:val="00573812"/>
    <w:rsid w:val="00573DED"/>
    <w:rsid w:val="005740C4"/>
    <w:rsid w:val="0057465D"/>
    <w:rsid w:val="005747BB"/>
    <w:rsid w:val="00574D5E"/>
    <w:rsid w:val="00574EE9"/>
    <w:rsid w:val="0057538C"/>
    <w:rsid w:val="0057628A"/>
    <w:rsid w:val="005770E2"/>
    <w:rsid w:val="0057726A"/>
    <w:rsid w:val="00577717"/>
    <w:rsid w:val="005779B0"/>
    <w:rsid w:val="00577B3F"/>
    <w:rsid w:val="00577EE8"/>
    <w:rsid w:val="0058005D"/>
    <w:rsid w:val="00580441"/>
    <w:rsid w:val="00580951"/>
    <w:rsid w:val="005821A9"/>
    <w:rsid w:val="0058240D"/>
    <w:rsid w:val="0058295F"/>
    <w:rsid w:val="00582C61"/>
    <w:rsid w:val="00583151"/>
    <w:rsid w:val="005833D7"/>
    <w:rsid w:val="00583606"/>
    <w:rsid w:val="0058444B"/>
    <w:rsid w:val="00584B31"/>
    <w:rsid w:val="00585327"/>
    <w:rsid w:val="005856B0"/>
    <w:rsid w:val="00585890"/>
    <w:rsid w:val="00585FDB"/>
    <w:rsid w:val="00586C68"/>
    <w:rsid w:val="00586ED8"/>
    <w:rsid w:val="00587004"/>
    <w:rsid w:val="005871C4"/>
    <w:rsid w:val="005878DE"/>
    <w:rsid w:val="00587CF2"/>
    <w:rsid w:val="00590993"/>
    <w:rsid w:val="00590C79"/>
    <w:rsid w:val="00591205"/>
    <w:rsid w:val="00591A65"/>
    <w:rsid w:val="00591D7C"/>
    <w:rsid w:val="00591E5E"/>
    <w:rsid w:val="00592003"/>
    <w:rsid w:val="005926E1"/>
    <w:rsid w:val="00592A88"/>
    <w:rsid w:val="00592C0B"/>
    <w:rsid w:val="00592CC7"/>
    <w:rsid w:val="0059332B"/>
    <w:rsid w:val="00593682"/>
    <w:rsid w:val="00593A8B"/>
    <w:rsid w:val="00593BDC"/>
    <w:rsid w:val="00593D67"/>
    <w:rsid w:val="0059418D"/>
    <w:rsid w:val="0059422A"/>
    <w:rsid w:val="00594432"/>
    <w:rsid w:val="00594D80"/>
    <w:rsid w:val="005957C7"/>
    <w:rsid w:val="00595DC0"/>
    <w:rsid w:val="005969E5"/>
    <w:rsid w:val="00596A04"/>
    <w:rsid w:val="00596CB8"/>
    <w:rsid w:val="00596DBB"/>
    <w:rsid w:val="005975AD"/>
    <w:rsid w:val="005977C5"/>
    <w:rsid w:val="005977E3"/>
    <w:rsid w:val="0059784B"/>
    <w:rsid w:val="00597856"/>
    <w:rsid w:val="00597FEB"/>
    <w:rsid w:val="005A03A1"/>
    <w:rsid w:val="005A1248"/>
    <w:rsid w:val="005A1412"/>
    <w:rsid w:val="005A15D2"/>
    <w:rsid w:val="005A16B2"/>
    <w:rsid w:val="005A1C1B"/>
    <w:rsid w:val="005A1D6E"/>
    <w:rsid w:val="005A2C3D"/>
    <w:rsid w:val="005A2CA2"/>
    <w:rsid w:val="005A32DD"/>
    <w:rsid w:val="005A356C"/>
    <w:rsid w:val="005A3B83"/>
    <w:rsid w:val="005A3C8D"/>
    <w:rsid w:val="005A45FB"/>
    <w:rsid w:val="005A4663"/>
    <w:rsid w:val="005A4871"/>
    <w:rsid w:val="005A49DA"/>
    <w:rsid w:val="005A4A34"/>
    <w:rsid w:val="005A4CE2"/>
    <w:rsid w:val="005A5014"/>
    <w:rsid w:val="005A51BA"/>
    <w:rsid w:val="005A54EB"/>
    <w:rsid w:val="005A5A3B"/>
    <w:rsid w:val="005A5BCD"/>
    <w:rsid w:val="005A5C38"/>
    <w:rsid w:val="005A616D"/>
    <w:rsid w:val="005A66C9"/>
    <w:rsid w:val="005A6C45"/>
    <w:rsid w:val="005A6EB4"/>
    <w:rsid w:val="005A6F99"/>
    <w:rsid w:val="005A7B29"/>
    <w:rsid w:val="005A7DC0"/>
    <w:rsid w:val="005B0042"/>
    <w:rsid w:val="005B0B63"/>
    <w:rsid w:val="005B0BE8"/>
    <w:rsid w:val="005B0C4B"/>
    <w:rsid w:val="005B0DDC"/>
    <w:rsid w:val="005B0FEC"/>
    <w:rsid w:val="005B1125"/>
    <w:rsid w:val="005B1700"/>
    <w:rsid w:val="005B1A20"/>
    <w:rsid w:val="005B1DAB"/>
    <w:rsid w:val="005B1FA3"/>
    <w:rsid w:val="005B2336"/>
    <w:rsid w:val="005B29C6"/>
    <w:rsid w:val="005B29F6"/>
    <w:rsid w:val="005B2B4E"/>
    <w:rsid w:val="005B33B2"/>
    <w:rsid w:val="005B37BC"/>
    <w:rsid w:val="005B3DC8"/>
    <w:rsid w:val="005B3E20"/>
    <w:rsid w:val="005B40D2"/>
    <w:rsid w:val="005B4316"/>
    <w:rsid w:val="005B43F2"/>
    <w:rsid w:val="005B446B"/>
    <w:rsid w:val="005B47A0"/>
    <w:rsid w:val="005B4C2E"/>
    <w:rsid w:val="005B4C62"/>
    <w:rsid w:val="005B4EE7"/>
    <w:rsid w:val="005B507B"/>
    <w:rsid w:val="005B51D7"/>
    <w:rsid w:val="005B537F"/>
    <w:rsid w:val="005B55D7"/>
    <w:rsid w:val="005B5686"/>
    <w:rsid w:val="005B6CC6"/>
    <w:rsid w:val="005B705D"/>
    <w:rsid w:val="005B7297"/>
    <w:rsid w:val="005B7DF8"/>
    <w:rsid w:val="005B7E87"/>
    <w:rsid w:val="005B7EC1"/>
    <w:rsid w:val="005C0DCC"/>
    <w:rsid w:val="005C1691"/>
    <w:rsid w:val="005C1E06"/>
    <w:rsid w:val="005C1E92"/>
    <w:rsid w:val="005C21CC"/>
    <w:rsid w:val="005C2346"/>
    <w:rsid w:val="005C30F4"/>
    <w:rsid w:val="005C31CD"/>
    <w:rsid w:val="005C3308"/>
    <w:rsid w:val="005C334E"/>
    <w:rsid w:val="005C35A0"/>
    <w:rsid w:val="005C39CC"/>
    <w:rsid w:val="005C3B10"/>
    <w:rsid w:val="005C3FFF"/>
    <w:rsid w:val="005C45DC"/>
    <w:rsid w:val="005C4613"/>
    <w:rsid w:val="005C471B"/>
    <w:rsid w:val="005C488C"/>
    <w:rsid w:val="005C5239"/>
    <w:rsid w:val="005C53FD"/>
    <w:rsid w:val="005C5530"/>
    <w:rsid w:val="005C55A8"/>
    <w:rsid w:val="005C58FF"/>
    <w:rsid w:val="005C5D63"/>
    <w:rsid w:val="005C6500"/>
    <w:rsid w:val="005C6D11"/>
    <w:rsid w:val="005C70DE"/>
    <w:rsid w:val="005C71D5"/>
    <w:rsid w:val="005C72AC"/>
    <w:rsid w:val="005C73CE"/>
    <w:rsid w:val="005C7C62"/>
    <w:rsid w:val="005C7FC9"/>
    <w:rsid w:val="005D0296"/>
    <w:rsid w:val="005D0380"/>
    <w:rsid w:val="005D081A"/>
    <w:rsid w:val="005D0B99"/>
    <w:rsid w:val="005D0DF5"/>
    <w:rsid w:val="005D2E19"/>
    <w:rsid w:val="005D2E68"/>
    <w:rsid w:val="005D37A6"/>
    <w:rsid w:val="005D4179"/>
    <w:rsid w:val="005D42CE"/>
    <w:rsid w:val="005D4426"/>
    <w:rsid w:val="005D4D30"/>
    <w:rsid w:val="005D5524"/>
    <w:rsid w:val="005D5B7E"/>
    <w:rsid w:val="005D5E40"/>
    <w:rsid w:val="005D613C"/>
    <w:rsid w:val="005D618D"/>
    <w:rsid w:val="005D648E"/>
    <w:rsid w:val="005D6650"/>
    <w:rsid w:val="005D6AD9"/>
    <w:rsid w:val="005D7028"/>
    <w:rsid w:val="005D70F6"/>
    <w:rsid w:val="005D786C"/>
    <w:rsid w:val="005D7899"/>
    <w:rsid w:val="005D789A"/>
    <w:rsid w:val="005D795C"/>
    <w:rsid w:val="005D7A17"/>
    <w:rsid w:val="005E016A"/>
    <w:rsid w:val="005E02AE"/>
    <w:rsid w:val="005E07F7"/>
    <w:rsid w:val="005E0890"/>
    <w:rsid w:val="005E0D6B"/>
    <w:rsid w:val="005E0F50"/>
    <w:rsid w:val="005E0F70"/>
    <w:rsid w:val="005E154B"/>
    <w:rsid w:val="005E1A30"/>
    <w:rsid w:val="005E1C7D"/>
    <w:rsid w:val="005E2393"/>
    <w:rsid w:val="005E2448"/>
    <w:rsid w:val="005E2B07"/>
    <w:rsid w:val="005E3044"/>
    <w:rsid w:val="005E304E"/>
    <w:rsid w:val="005E37E2"/>
    <w:rsid w:val="005E3895"/>
    <w:rsid w:val="005E43D7"/>
    <w:rsid w:val="005E5363"/>
    <w:rsid w:val="005E5470"/>
    <w:rsid w:val="005E5C90"/>
    <w:rsid w:val="005E6511"/>
    <w:rsid w:val="005E6AD2"/>
    <w:rsid w:val="005E6AE3"/>
    <w:rsid w:val="005E6C6B"/>
    <w:rsid w:val="005E6E1E"/>
    <w:rsid w:val="005E7145"/>
    <w:rsid w:val="005E727C"/>
    <w:rsid w:val="005E7927"/>
    <w:rsid w:val="005E7C78"/>
    <w:rsid w:val="005F0187"/>
    <w:rsid w:val="005F05A9"/>
    <w:rsid w:val="005F145D"/>
    <w:rsid w:val="005F151E"/>
    <w:rsid w:val="005F17CF"/>
    <w:rsid w:val="005F2377"/>
    <w:rsid w:val="005F3008"/>
    <w:rsid w:val="005F3379"/>
    <w:rsid w:val="005F34F2"/>
    <w:rsid w:val="005F3506"/>
    <w:rsid w:val="005F3CFD"/>
    <w:rsid w:val="005F4178"/>
    <w:rsid w:val="005F45C5"/>
    <w:rsid w:val="005F4BE3"/>
    <w:rsid w:val="005F4CBC"/>
    <w:rsid w:val="005F53E6"/>
    <w:rsid w:val="005F5B81"/>
    <w:rsid w:val="005F5C9F"/>
    <w:rsid w:val="005F6305"/>
    <w:rsid w:val="005F6D62"/>
    <w:rsid w:val="005F755E"/>
    <w:rsid w:val="005F75D8"/>
    <w:rsid w:val="005F7690"/>
    <w:rsid w:val="0060064F"/>
    <w:rsid w:val="00600934"/>
    <w:rsid w:val="006009F8"/>
    <w:rsid w:val="00600DD8"/>
    <w:rsid w:val="0060157E"/>
    <w:rsid w:val="006017F3"/>
    <w:rsid w:val="00601898"/>
    <w:rsid w:val="00601A9E"/>
    <w:rsid w:val="00601C8A"/>
    <w:rsid w:val="00602D34"/>
    <w:rsid w:val="00603456"/>
    <w:rsid w:val="006036E8"/>
    <w:rsid w:val="0060391A"/>
    <w:rsid w:val="00603CF4"/>
    <w:rsid w:val="00603E52"/>
    <w:rsid w:val="006044A3"/>
    <w:rsid w:val="006051DC"/>
    <w:rsid w:val="00605210"/>
    <w:rsid w:val="006053F6"/>
    <w:rsid w:val="00605F24"/>
    <w:rsid w:val="00605F84"/>
    <w:rsid w:val="006063C6"/>
    <w:rsid w:val="00606627"/>
    <w:rsid w:val="0060671F"/>
    <w:rsid w:val="00606970"/>
    <w:rsid w:val="00606CA2"/>
    <w:rsid w:val="006072BB"/>
    <w:rsid w:val="00607469"/>
    <w:rsid w:val="006074DE"/>
    <w:rsid w:val="00607500"/>
    <w:rsid w:val="006076E7"/>
    <w:rsid w:val="00607CFD"/>
    <w:rsid w:val="00607D7B"/>
    <w:rsid w:val="00610323"/>
    <w:rsid w:val="00610445"/>
    <w:rsid w:val="006104C9"/>
    <w:rsid w:val="00610697"/>
    <w:rsid w:val="00610BAC"/>
    <w:rsid w:val="0061183A"/>
    <w:rsid w:val="00611868"/>
    <w:rsid w:val="00611BAA"/>
    <w:rsid w:val="00611EFA"/>
    <w:rsid w:val="00612138"/>
    <w:rsid w:val="00612253"/>
    <w:rsid w:val="006127EE"/>
    <w:rsid w:val="006130F0"/>
    <w:rsid w:val="0061352A"/>
    <w:rsid w:val="006135C0"/>
    <w:rsid w:val="006135D9"/>
    <w:rsid w:val="00613A51"/>
    <w:rsid w:val="00613AD8"/>
    <w:rsid w:val="00614255"/>
    <w:rsid w:val="006142BA"/>
    <w:rsid w:val="00614881"/>
    <w:rsid w:val="00614B9A"/>
    <w:rsid w:val="0061524B"/>
    <w:rsid w:val="00615734"/>
    <w:rsid w:val="00615C22"/>
    <w:rsid w:val="006163AD"/>
    <w:rsid w:val="006169C5"/>
    <w:rsid w:val="00616B9E"/>
    <w:rsid w:val="00616BAE"/>
    <w:rsid w:val="00617382"/>
    <w:rsid w:val="0061785F"/>
    <w:rsid w:val="00617CD0"/>
    <w:rsid w:val="006201C5"/>
    <w:rsid w:val="00620DEB"/>
    <w:rsid w:val="00620E74"/>
    <w:rsid w:val="00620F63"/>
    <w:rsid w:val="00620FAB"/>
    <w:rsid w:val="006214D2"/>
    <w:rsid w:val="00621F87"/>
    <w:rsid w:val="006224E0"/>
    <w:rsid w:val="006226D1"/>
    <w:rsid w:val="006239D6"/>
    <w:rsid w:val="00623DB1"/>
    <w:rsid w:val="00623E53"/>
    <w:rsid w:val="00623FD7"/>
    <w:rsid w:val="00624195"/>
    <w:rsid w:val="00624275"/>
    <w:rsid w:val="006245E2"/>
    <w:rsid w:val="0062496D"/>
    <w:rsid w:val="00624F07"/>
    <w:rsid w:val="00625300"/>
    <w:rsid w:val="0062563E"/>
    <w:rsid w:val="00625B10"/>
    <w:rsid w:val="00625DF8"/>
    <w:rsid w:val="006263B2"/>
    <w:rsid w:val="006265B3"/>
    <w:rsid w:val="0062690D"/>
    <w:rsid w:val="00626DF0"/>
    <w:rsid w:val="006270C0"/>
    <w:rsid w:val="006274A5"/>
    <w:rsid w:val="006275BB"/>
    <w:rsid w:val="00627625"/>
    <w:rsid w:val="006279CE"/>
    <w:rsid w:val="00627A18"/>
    <w:rsid w:val="00627B05"/>
    <w:rsid w:val="0063055A"/>
    <w:rsid w:val="00630888"/>
    <w:rsid w:val="00630D0A"/>
    <w:rsid w:val="0063100A"/>
    <w:rsid w:val="006310D2"/>
    <w:rsid w:val="00632429"/>
    <w:rsid w:val="00632D4F"/>
    <w:rsid w:val="006330F7"/>
    <w:rsid w:val="00633656"/>
    <w:rsid w:val="006337B7"/>
    <w:rsid w:val="006338CE"/>
    <w:rsid w:val="00633D7D"/>
    <w:rsid w:val="00634555"/>
    <w:rsid w:val="00634658"/>
    <w:rsid w:val="00634B9B"/>
    <w:rsid w:val="00634F5C"/>
    <w:rsid w:val="006350CC"/>
    <w:rsid w:val="00635599"/>
    <w:rsid w:val="006359D0"/>
    <w:rsid w:val="00635ED6"/>
    <w:rsid w:val="00636071"/>
    <w:rsid w:val="0063609C"/>
    <w:rsid w:val="006360B6"/>
    <w:rsid w:val="006360E8"/>
    <w:rsid w:val="00636199"/>
    <w:rsid w:val="006364AB"/>
    <w:rsid w:val="00636AB5"/>
    <w:rsid w:val="006371BB"/>
    <w:rsid w:val="00637B83"/>
    <w:rsid w:val="00637B96"/>
    <w:rsid w:val="00637F7F"/>
    <w:rsid w:val="00640206"/>
    <w:rsid w:val="00640398"/>
    <w:rsid w:val="00641352"/>
    <w:rsid w:val="00641A8B"/>
    <w:rsid w:val="00641ACC"/>
    <w:rsid w:val="006424F6"/>
    <w:rsid w:val="006427F1"/>
    <w:rsid w:val="00642E43"/>
    <w:rsid w:val="0064407C"/>
    <w:rsid w:val="0064419A"/>
    <w:rsid w:val="00644916"/>
    <w:rsid w:val="006451AE"/>
    <w:rsid w:val="00645310"/>
    <w:rsid w:val="006455F0"/>
    <w:rsid w:val="00645C54"/>
    <w:rsid w:val="006462F0"/>
    <w:rsid w:val="00646EE4"/>
    <w:rsid w:val="0064703A"/>
    <w:rsid w:val="00647592"/>
    <w:rsid w:val="00647962"/>
    <w:rsid w:val="00647CB0"/>
    <w:rsid w:val="00650016"/>
    <w:rsid w:val="0065037A"/>
    <w:rsid w:val="00650B76"/>
    <w:rsid w:val="00650D38"/>
    <w:rsid w:val="00651318"/>
    <w:rsid w:val="00651F6C"/>
    <w:rsid w:val="006529DE"/>
    <w:rsid w:val="00652E44"/>
    <w:rsid w:val="00653295"/>
    <w:rsid w:val="006533F9"/>
    <w:rsid w:val="0065350B"/>
    <w:rsid w:val="00653E55"/>
    <w:rsid w:val="0065403B"/>
    <w:rsid w:val="0065434D"/>
    <w:rsid w:val="00654E91"/>
    <w:rsid w:val="00655340"/>
    <w:rsid w:val="00655554"/>
    <w:rsid w:val="00655700"/>
    <w:rsid w:val="006559CF"/>
    <w:rsid w:val="006559D8"/>
    <w:rsid w:val="00655BF6"/>
    <w:rsid w:val="00655E37"/>
    <w:rsid w:val="00655F5C"/>
    <w:rsid w:val="006566CD"/>
    <w:rsid w:val="0065727E"/>
    <w:rsid w:val="00657677"/>
    <w:rsid w:val="00660638"/>
    <w:rsid w:val="0066068A"/>
    <w:rsid w:val="006607A2"/>
    <w:rsid w:val="006609D8"/>
    <w:rsid w:val="00660ED3"/>
    <w:rsid w:val="00660F0B"/>
    <w:rsid w:val="00661240"/>
    <w:rsid w:val="0066144D"/>
    <w:rsid w:val="00661F5E"/>
    <w:rsid w:val="00662AE4"/>
    <w:rsid w:val="006631C2"/>
    <w:rsid w:val="0066389E"/>
    <w:rsid w:val="006639D1"/>
    <w:rsid w:val="00664655"/>
    <w:rsid w:val="00664808"/>
    <w:rsid w:val="00664B23"/>
    <w:rsid w:val="0066545E"/>
    <w:rsid w:val="006655A7"/>
    <w:rsid w:val="00665ACE"/>
    <w:rsid w:val="006664F2"/>
    <w:rsid w:val="00666790"/>
    <w:rsid w:val="00666ECD"/>
    <w:rsid w:val="006674F7"/>
    <w:rsid w:val="006675F6"/>
    <w:rsid w:val="00667745"/>
    <w:rsid w:val="00667D57"/>
    <w:rsid w:val="0067029C"/>
    <w:rsid w:val="0067061E"/>
    <w:rsid w:val="006708E0"/>
    <w:rsid w:val="006710AF"/>
    <w:rsid w:val="006714A6"/>
    <w:rsid w:val="006715D3"/>
    <w:rsid w:val="00671A75"/>
    <w:rsid w:val="006729DB"/>
    <w:rsid w:val="00672C7E"/>
    <w:rsid w:val="00672D7D"/>
    <w:rsid w:val="0067356A"/>
    <w:rsid w:val="00673851"/>
    <w:rsid w:val="00673AD2"/>
    <w:rsid w:val="006749F8"/>
    <w:rsid w:val="00674EE3"/>
    <w:rsid w:val="006751D2"/>
    <w:rsid w:val="0067560B"/>
    <w:rsid w:val="0067571A"/>
    <w:rsid w:val="00675771"/>
    <w:rsid w:val="006758DF"/>
    <w:rsid w:val="00676332"/>
    <w:rsid w:val="0067694B"/>
    <w:rsid w:val="006769A3"/>
    <w:rsid w:val="00676CC4"/>
    <w:rsid w:val="006770FB"/>
    <w:rsid w:val="00680465"/>
    <w:rsid w:val="00680A9D"/>
    <w:rsid w:val="00680B64"/>
    <w:rsid w:val="00680D03"/>
    <w:rsid w:val="006810FF"/>
    <w:rsid w:val="006814DE"/>
    <w:rsid w:val="00682012"/>
    <w:rsid w:val="0068232B"/>
    <w:rsid w:val="006825BE"/>
    <w:rsid w:val="0068271E"/>
    <w:rsid w:val="006827C5"/>
    <w:rsid w:val="00682EB5"/>
    <w:rsid w:val="0068304D"/>
    <w:rsid w:val="00683373"/>
    <w:rsid w:val="00683495"/>
    <w:rsid w:val="006836F8"/>
    <w:rsid w:val="00683ACF"/>
    <w:rsid w:val="00683AD5"/>
    <w:rsid w:val="00683CD3"/>
    <w:rsid w:val="00684064"/>
    <w:rsid w:val="00684634"/>
    <w:rsid w:val="00684670"/>
    <w:rsid w:val="006846F1"/>
    <w:rsid w:val="00684B51"/>
    <w:rsid w:val="00684B89"/>
    <w:rsid w:val="006852FC"/>
    <w:rsid w:val="00685B70"/>
    <w:rsid w:val="006869AD"/>
    <w:rsid w:val="006869F8"/>
    <w:rsid w:val="00686C6E"/>
    <w:rsid w:val="00686D9E"/>
    <w:rsid w:val="006877FC"/>
    <w:rsid w:val="00687B07"/>
    <w:rsid w:val="00687B34"/>
    <w:rsid w:val="00687E88"/>
    <w:rsid w:val="0069030B"/>
    <w:rsid w:val="00690C0C"/>
    <w:rsid w:val="00690D56"/>
    <w:rsid w:val="006910B2"/>
    <w:rsid w:val="006912CD"/>
    <w:rsid w:val="00691B94"/>
    <w:rsid w:val="00691C96"/>
    <w:rsid w:val="00691E42"/>
    <w:rsid w:val="00691E4F"/>
    <w:rsid w:val="00691F27"/>
    <w:rsid w:val="00692349"/>
    <w:rsid w:val="006924FA"/>
    <w:rsid w:val="006928CF"/>
    <w:rsid w:val="00692A70"/>
    <w:rsid w:val="00692A94"/>
    <w:rsid w:val="0069332A"/>
    <w:rsid w:val="00693C26"/>
    <w:rsid w:val="0069428A"/>
    <w:rsid w:val="006949B7"/>
    <w:rsid w:val="00694C07"/>
    <w:rsid w:val="00694CFD"/>
    <w:rsid w:val="006950C3"/>
    <w:rsid w:val="006953BA"/>
    <w:rsid w:val="00695A44"/>
    <w:rsid w:val="00695BFC"/>
    <w:rsid w:val="006960FC"/>
    <w:rsid w:val="006969F1"/>
    <w:rsid w:val="00696C29"/>
    <w:rsid w:val="0069703A"/>
    <w:rsid w:val="00697196"/>
    <w:rsid w:val="006A00DB"/>
    <w:rsid w:val="006A030C"/>
    <w:rsid w:val="006A064E"/>
    <w:rsid w:val="006A069B"/>
    <w:rsid w:val="006A09BF"/>
    <w:rsid w:val="006A1146"/>
    <w:rsid w:val="006A1B38"/>
    <w:rsid w:val="006A1F54"/>
    <w:rsid w:val="006A1FB7"/>
    <w:rsid w:val="006A24C6"/>
    <w:rsid w:val="006A2CE0"/>
    <w:rsid w:val="006A2ECA"/>
    <w:rsid w:val="006A33D4"/>
    <w:rsid w:val="006A3658"/>
    <w:rsid w:val="006A3B1B"/>
    <w:rsid w:val="006A3E4B"/>
    <w:rsid w:val="006A45D3"/>
    <w:rsid w:val="006A46A3"/>
    <w:rsid w:val="006A4EB1"/>
    <w:rsid w:val="006A4FFC"/>
    <w:rsid w:val="006A51F7"/>
    <w:rsid w:val="006A524E"/>
    <w:rsid w:val="006A5839"/>
    <w:rsid w:val="006A597F"/>
    <w:rsid w:val="006A59C7"/>
    <w:rsid w:val="006A5ADE"/>
    <w:rsid w:val="006A5C89"/>
    <w:rsid w:val="006A5D1A"/>
    <w:rsid w:val="006A5D8B"/>
    <w:rsid w:val="006A6730"/>
    <w:rsid w:val="006A6E97"/>
    <w:rsid w:val="006A71BA"/>
    <w:rsid w:val="006A7647"/>
    <w:rsid w:val="006A7921"/>
    <w:rsid w:val="006A79DC"/>
    <w:rsid w:val="006B0089"/>
    <w:rsid w:val="006B0417"/>
    <w:rsid w:val="006B0D69"/>
    <w:rsid w:val="006B10F4"/>
    <w:rsid w:val="006B1727"/>
    <w:rsid w:val="006B1B7A"/>
    <w:rsid w:val="006B1CF4"/>
    <w:rsid w:val="006B2367"/>
    <w:rsid w:val="006B2473"/>
    <w:rsid w:val="006B26B4"/>
    <w:rsid w:val="006B2A03"/>
    <w:rsid w:val="006B2B16"/>
    <w:rsid w:val="006B39B0"/>
    <w:rsid w:val="006B3C95"/>
    <w:rsid w:val="006B4DA5"/>
    <w:rsid w:val="006B5203"/>
    <w:rsid w:val="006B53C0"/>
    <w:rsid w:val="006B5B51"/>
    <w:rsid w:val="006B6532"/>
    <w:rsid w:val="006B6539"/>
    <w:rsid w:val="006B6D1A"/>
    <w:rsid w:val="006B6D8B"/>
    <w:rsid w:val="006B7A7C"/>
    <w:rsid w:val="006B7B75"/>
    <w:rsid w:val="006C010C"/>
    <w:rsid w:val="006C1431"/>
    <w:rsid w:val="006C1844"/>
    <w:rsid w:val="006C1E15"/>
    <w:rsid w:val="006C1FE8"/>
    <w:rsid w:val="006C21B8"/>
    <w:rsid w:val="006C25CB"/>
    <w:rsid w:val="006C2704"/>
    <w:rsid w:val="006C296F"/>
    <w:rsid w:val="006C2A13"/>
    <w:rsid w:val="006C2BEC"/>
    <w:rsid w:val="006C30E7"/>
    <w:rsid w:val="006C3C9F"/>
    <w:rsid w:val="006C42D3"/>
    <w:rsid w:val="006C4790"/>
    <w:rsid w:val="006C48CC"/>
    <w:rsid w:val="006C4C1F"/>
    <w:rsid w:val="006C5762"/>
    <w:rsid w:val="006C5B12"/>
    <w:rsid w:val="006C699A"/>
    <w:rsid w:val="006C6E1C"/>
    <w:rsid w:val="006C753E"/>
    <w:rsid w:val="006C7562"/>
    <w:rsid w:val="006C75C2"/>
    <w:rsid w:val="006C7EAD"/>
    <w:rsid w:val="006D03C3"/>
    <w:rsid w:val="006D04B0"/>
    <w:rsid w:val="006D078C"/>
    <w:rsid w:val="006D0ABF"/>
    <w:rsid w:val="006D1119"/>
    <w:rsid w:val="006D117A"/>
    <w:rsid w:val="006D12D1"/>
    <w:rsid w:val="006D1B68"/>
    <w:rsid w:val="006D2586"/>
    <w:rsid w:val="006D2620"/>
    <w:rsid w:val="006D2A48"/>
    <w:rsid w:val="006D2C88"/>
    <w:rsid w:val="006D3AFE"/>
    <w:rsid w:val="006D40E6"/>
    <w:rsid w:val="006D4294"/>
    <w:rsid w:val="006D49C0"/>
    <w:rsid w:val="006D4DD1"/>
    <w:rsid w:val="006D53FC"/>
    <w:rsid w:val="006D583E"/>
    <w:rsid w:val="006D5FDD"/>
    <w:rsid w:val="006D6650"/>
    <w:rsid w:val="006D6720"/>
    <w:rsid w:val="006D69DB"/>
    <w:rsid w:val="006D72DC"/>
    <w:rsid w:val="006D7631"/>
    <w:rsid w:val="006D7CBB"/>
    <w:rsid w:val="006E038D"/>
    <w:rsid w:val="006E0638"/>
    <w:rsid w:val="006E10BA"/>
    <w:rsid w:val="006E131E"/>
    <w:rsid w:val="006E176C"/>
    <w:rsid w:val="006E17A3"/>
    <w:rsid w:val="006E194E"/>
    <w:rsid w:val="006E2114"/>
    <w:rsid w:val="006E33C2"/>
    <w:rsid w:val="006E3BE7"/>
    <w:rsid w:val="006E3C08"/>
    <w:rsid w:val="006E3CE8"/>
    <w:rsid w:val="006E41CC"/>
    <w:rsid w:val="006E438E"/>
    <w:rsid w:val="006E4568"/>
    <w:rsid w:val="006E4A73"/>
    <w:rsid w:val="006E4AB7"/>
    <w:rsid w:val="006E4E47"/>
    <w:rsid w:val="006E4F12"/>
    <w:rsid w:val="006E4FEC"/>
    <w:rsid w:val="006E51C2"/>
    <w:rsid w:val="006E5230"/>
    <w:rsid w:val="006E5266"/>
    <w:rsid w:val="006E5A1F"/>
    <w:rsid w:val="006E5EF9"/>
    <w:rsid w:val="006E605E"/>
    <w:rsid w:val="006E7560"/>
    <w:rsid w:val="006E7D79"/>
    <w:rsid w:val="006F046B"/>
    <w:rsid w:val="006F05A3"/>
    <w:rsid w:val="006F0AF8"/>
    <w:rsid w:val="006F1292"/>
    <w:rsid w:val="006F146F"/>
    <w:rsid w:val="006F19A6"/>
    <w:rsid w:val="006F1B0D"/>
    <w:rsid w:val="006F1CAF"/>
    <w:rsid w:val="006F2517"/>
    <w:rsid w:val="006F2711"/>
    <w:rsid w:val="006F283B"/>
    <w:rsid w:val="006F2A42"/>
    <w:rsid w:val="006F2E1E"/>
    <w:rsid w:val="006F317F"/>
    <w:rsid w:val="006F3249"/>
    <w:rsid w:val="006F3292"/>
    <w:rsid w:val="006F3640"/>
    <w:rsid w:val="006F3A62"/>
    <w:rsid w:val="006F406F"/>
    <w:rsid w:val="006F42F8"/>
    <w:rsid w:val="006F4EFB"/>
    <w:rsid w:val="006F561E"/>
    <w:rsid w:val="006F5989"/>
    <w:rsid w:val="006F5AD7"/>
    <w:rsid w:val="006F6067"/>
    <w:rsid w:val="006F6224"/>
    <w:rsid w:val="006F6292"/>
    <w:rsid w:val="006F6739"/>
    <w:rsid w:val="006F6A28"/>
    <w:rsid w:val="006F6C8C"/>
    <w:rsid w:val="006F6D84"/>
    <w:rsid w:val="006F6DFD"/>
    <w:rsid w:val="006F6E73"/>
    <w:rsid w:val="006F72D9"/>
    <w:rsid w:val="006F7556"/>
    <w:rsid w:val="0070018D"/>
    <w:rsid w:val="007001A2"/>
    <w:rsid w:val="007004FE"/>
    <w:rsid w:val="0070053F"/>
    <w:rsid w:val="007005DC"/>
    <w:rsid w:val="007006CF"/>
    <w:rsid w:val="00700705"/>
    <w:rsid w:val="00700DA4"/>
    <w:rsid w:val="007017D0"/>
    <w:rsid w:val="00701F25"/>
    <w:rsid w:val="00701F54"/>
    <w:rsid w:val="00701FC5"/>
    <w:rsid w:val="0070272E"/>
    <w:rsid w:val="00702810"/>
    <w:rsid w:val="007028FC"/>
    <w:rsid w:val="00703110"/>
    <w:rsid w:val="007032FE"/>
    <w:rsid w:val="00703375"/>
    <w:rsid w:val="00703DA2"/>
    <w:rsid w:val="00704834"/>
    <w:rsid w:val="007049DD"/>
    <w:rsid w:val="007050BA"/>
    <w:rsid w:val="00705670"/>
    <w:rsid w:val="00705D1F"/>
    <w:rsid w:val="00706078"/>
    <w:rsid w:val="00706095"/>
    <w:rsid w:val="007065D6"/>
    <w:rsid w:val="00706B86"/>
    <w:rsid w:val="00706C4A"/>
    <w:rsid w:val="00706EC4"/>
    <w:rsid w:val="0070722E"/>
    <w:rsid w:val="007074A7"/>
    <w:rsid w:val="00707781"/>
    <w:rsid w:val="007077F5"/>
    <w:rsid w:val="007079A2"/>
    <w:rsid w:val="00707B4E"/>
    <w:rsid w:val="00707CAF"/>
    <w:rsid w:val="00707FE0"/>
    <w:rsid w:val="0071019C"/>
    <w:rsid w:val="007102A0"/>
    <w:rsid w:val="007106F9"/>
    <w:rsid w:val="00711088"/>
    <w:rsid w:val="00711180"/>
    <w:rsid w:val="0071135E"/>
    <w:rsid w:val="00712276"/>
    <w:rsid w:val="00712CBD"/>
    <w:rsid w:val="00712EF1"/>
    <w:rsid w:val="0071300B"/>
    <w:rsid w:val="007132A2"/>
    <w:rsid w:val="0071384E"/>
    <w:rsid w:val="00713D62"/>
    <w:rsid w:val="00714CA5"/>
    <w:rsid w:val="00715342"/>
    <w:rsid w:val="00715384"/>
    <w:rsid w:val="00715754"/>
    <w:rsid w:val="00715828"/>
    <w:rsid w:val="0071591C"/>
    <w:rsid w:val="00715927"/>
    <w:rsid w:val="0071592E"/>
    <w:rsid w:val="00715B41"/>
    <w:rsid w:val="00716F79"/>
    <w:rsid w:val="007172ED"/>
    <w:rsid w:val="007175BE"/>
    <w:rsid w:val="007179A8"/>
    <w:rsid w:val="007204F5"/>
    <w:rsid w:val="00720EDD"/>
    <w:rsid w:val="00721332"/>
    <w:rsid w:val="007213CA"/>
    <w:rsid w:val="00721419"/>
    <w:rsid w:val="007217F6"/>
    <w:rsid w:val="0072186F"/>
    <w:rsid w:val="0072244A"/>
    <w:rsid w:val="00722C04"/>
    <w:rsid w:val="00723D4F"/>
    <w:rsid w:val="00724AD8"/>
    <w:rsid w:val="00724F5B"/>
    <w:rsid w:val="0072517F"/>
    <w:rsid w:val="00725B05"/>
    <w:rsid w:val="007262B2"/>
    <w:rsid w:val="00726ECD"/>
    <w:rsid w:val="007273AA"/>
    <w:rsid w:val="00727544"/>
    <w:rsid w:val="00727BF8"/>
    <w:rsid w:val="00727CCF"/>
    <w:rsid w:val="00727E21"/>
    <w:rsid w:val="00727FC9"/>
    <w:rsid w:val="00730531"/>
    <w:rsid w:val="00730BED"/>
    <w:rsid w:val="00730DD0"/>
    <w:rsid w:val="0073172E"/>
    <w:rsid w:val="00731873"/>
    <w:rsid w:val="007319F1"/>
    <w:rsid w:val="00732007"/>
    <w:rsid w:val="00732585"/>
    <w:rsid w:val="007338F0"/>
    <w:rsid w:val="007339C0"/>
    <w:rsid w:val="00733ED7"/>
    <w:rsid w:val="007343E3"/>
    <w:rsid w:val="007345E4"/>
    <w:rsid w:val="0073471D"/>
    <w:rsid w:val="00734880"/>
    <w:rsid w:val="00734C3C"/>
    <w:rsid w:val="00734F63"/>
    <w:rsid w:val="007351BE"/>
    <w:rsid w:val="00735A78"/>
    <w:rsid w:val="00735B26"/>
    <w:rsid w:val="00735C51"/>
    <w:rsid w:val="00735C52"/>
    <w:rsid w:val="007361A3"/>
    <w:rsid w:val="007361F6"/>
    <w:rsid w:val="00736DAC"/>
    <w:rsid w:val="00737122"/>
    <w:rsid w:val="007372E2"/>
    <w:rsid w:val="00737B78"/>
    <w:rsid w:val="00737ED7"/>
    <w:rsid w:val="00737F3C"/>
    <w:rsid w:val="00737F74"/>
    <w:rsid w:val="007402E9"/>
    <w:rsid w:val="00740E53"/>
    <w:rsid w:val="00741236"/>
    <w:rsid w:val="00741271"/>
    <w:rsid w:val="00741E41"/>
    <w:rsid w:val="007420C7"/>
    <w:rsid w:val="00742430"/>
    <w:rsid w:val="00742DB6"/>
    <w:rsid w:val="007431CC"/>
    <w:rsid w:val="00743481"/>
    <w:rsid w:val="00743840"/>
    <w:rsid w:val="00743962"/>
    <w:rsid w:val="00743E3B"/>
    <w:rsid w:val="007442BE"/>
    <w:rsid w:val="0074480C"/>
    <w:rsid w:val="00744F2F"/>
    <w:rsid w:val="007451DF"/>
    <w:rsid w:val="007454EF"/>
    <w:rsid w:val="007462BA"/>
    <w:rsid w:val="00747D44"/>
    <w:rsid w:val="007505DC"/>
    <w:rsid w:val="0075088D"/>
    <w:rsid w:val="007508DD"/>
    <w:rsid w:val="00750923"/>
    <w:rsid w:val="00750AED"/>
    <w:rsid w:val="00750D3A"/>
    <w:rsid w:val="007510A2"/>
    <w:rsid w:val="007512FF"/>
    <w:rsid w:val="00752779"/>
    <w:rsid w:val="00752AD8"/>
    <w:rsid w:val="00752C17"/>
    <w:rsid w:val="00752FCF"/>
    <w:rsid w:val="0075310C"/>
    <w:rsid w:val="007532DD"/>
    <w:rsid w:val="0075351F"/>
    <w:rsid w:val="007536A6"/>
    <w:rsid w:val="00754475"/>
    <w:rsid w:val="007547D1"/>
    <w:rsid w:val="007547F7"/>
    <w:rsid w:val="00754CA0"/>
    <w:rsid w:val="00754F17"/>
    <w:rsid w:val="00755652"/>
    <w:rsid w:val="00755C5E"/>
    <w:rsid w:val="00756413"/>
    <w:rsid w:val="0075650C"/>
    <w:rsid w:val="0075674A"/>
    <w:rsid w:val="00756BC4"/>
    <w:rsid w:val="00760772"/>
    <w:rsid w:val="007609A3"/>
    <w:rsid w:val="00760A30"/>
    <w:rsid w:val="00760CDB"/>
    <w:rsid w:val="00760F5A"/>
    <w:rsid w:val="00761424"/>
    <w:rsid w:val="00761CB6"/>
    <w:rsid w:val="00761EBB"/>
    <w:rsid w:val="00762104"/>
    <w:rsid w:val="0076241E"/>
    <w:rsid w:val="007626AB"/>
    <w:rsid w:val="007628B3"/>
    <w:rsid w:val="00762936"/>
    <w:rsid w:val="00762AB6"/>
    <w:rsid w:val="00762C6A"/>
    <w:rsid w:val="00762CA6"/>
    <w:rsid w:val="00762EB6"/>
    <w:rsid w:val="0076374C"/>
    <w:rsid w:val="007639C5"/>
    <w:rsid w:val="00763A23"/>
    <w:rsid w:val="00763DA7"/>
    <w:rsid w:val="007640E0"/>
    <w:rsid w:val="007649A0"/>
    <w:rsid w:val="00765390"/>
    <w:rsid w:val="0076557B"/>
    <w:rsid w:val="0076567A"/>
    <w:rsid w:val="0076567E"/>
    <w:rsid w:val="00765D97"/>
    <w:rsid w:val="00766744"/>
    <w:rsid w:val="00766A55"/>
    <w:rsid w:val="00766A8A"/>
    <w:rsid w:val="00766C21"/>
    <w:rsid w:val="00766EBF"/>
    <w:rsid w:val="0076750F"/>
    <w:rsid w:val="00767625"/>
    <w:rsid w:val="0076767B"/>
    <w:rsid w:val="0077022D"/>
    <w:rsid w:val="007704D0"/>
    <w:rsid w:val="007706A3"/>
    <w:rsid w:val="00770AF3"/>
    <w:rsid w:val="00770C0D"/>
    <w:rsid w:val="00770FB6"/>
    <w:rsid w:val="0077104E"/>
    <w:rsid w:val="0077144A"/>
    <w:rsid w:val="007717F8"/>
    <w:rsid w:val="00771D5C"/>
    <w:rsid w:val="0077262A"/>
    <w:rsid w:val="007728E7"/>
    <w:rsid w:val="00772BD6"/>
    <w:rsid w:val="00773539"/>
    <w:rsid w:val="007739A5"/>
    <w:rsid w:val="00773CEC"/>
    <w:rsid w:val="00773D40"/>
    <w:rsid w:val="007742CB"/>
    <w:rsid w:val="0077448C"/>
    <w:rsid w:val="00774790"/>
    <w:rsid w:val="00774984"/>
    <w:rsid w:val="0077511B"/>
    <w:rsid w:val="007760E2"/>
    <w:rsid w:val="0077678D"/>
    <w:rsid w:val="00776AAC"/>
    <w:rsid w:val="00777130"/>
    <w:rsid w:val="00777725"/>
    <w:rsid w:val="00777975"/>
    <w:rsid w:val="00777A4B"/>
    <w:rsid w:val="00777BDD"/>
    <w:rsid w:val="00777F8F"/>
    <w:rsid w:val="00780158"/>
    <w:rsid w:val="00780584"/>
    <w:rsid w:val="00780F11"/>
    <w:rsid w:val="00781126"/>
    <w:rsid w:val="00781628"/>
    <w:rsid w:val="00781A94"/>
    <w:rsid w:val="00781D46"/>
    <w:rsid w:val="00782B5A"/>
    <w:rsid w:val="00782D28"/>
    <w:rsid w:val="00782D3A"/>
    <w:rsid w:val="00782D7C"/>
    <w:rsid w:val="00783050"/>
    <w:rsid w:val="00783504"/>
    <w:rsid w:val="00783E9D"/>
    <w:rsid w:val="00784129"/>
    <w:rsid w:val="007846BD"/>
    <w:rsid w:val="00784993"/>
    <w:rsid w:val="00784D0D"/>
    <w:rsid w:val="00784EF5"/>
    <w:rsid w:val="00785B16"/>
    <w:rsid w:val="007868F6"/>
    <w:rsid w:val="00786D9F"/>
    <w:rsid w:val="007874FE"/>
    <w:rsid w:val="00787BEC"/>
    <w:rsid w:val="00787D24"/>
    <w:rsid w:val="0079027C"/>
    <w:rsid w:val="00790801"/>
    <w:rsid w:val="007908D3"/>
    <w:rsid w:val="0079093C"/>
    <w:rsid w:val="007909A0"/>
    <w:rsid w:val="00790D90"/>
    <w:rsid w:val="0079131D"/>
    <w:rsid w:val="007917EE"/>
    <w:rsid w:val="00792247"/>
    <w:rsid w:val="00792B40"/>
    <w:rsid w:val="007932DF"/>
    <w:rsid w:val="007939D4"/>
    <w:rsid w:val="00793CA2"/>
    <w:rsid w:val="00793D93"/>
    <w:rsid w:val="0079402E"/>
    <w:rsid w:val="007946DA"/>
    <w:rsid w:val="0079506C"/>
    <w:rsid w:val="00795B7E"/>
    <w:rsid w:val="00795BF0"/>
    <w:rsid w:val="00795E5E"/>
    <w:rsid w:val="0079635C"/>
    <w:rsid w:val="00796BD7"/>
    <w:rsid w:val="00796ED8"/>
    <w:rsid w:val="00797053"/>
    <w:rsid w:val="0079729A"/>
    <w:rsid w:val="0079740B"/>
    <w:rsid w:val="007974B4"/>
    <w:rsid w:val="007976CB"/>
    <w:rsid w:val="0079782A"/>
    <w:rsid w:val="0079782D"/>
    <w:rsid w:val="007979FD"/>
    <w:rsid w:val="007A02A2"/>
    <w:rsid w:val="007A0450"/>
    <w:rsid w:val="007A0E87"/>
    <w:rsid w:val="007A1377"/>
    <w:rsid w:val="007A1395"/>
    <w:rsid w:val="007A1425"/>
    <w:rsid w:val="007A17AD"/>
    <w:rsid w:val="007A1917"/>
    <w:rsid w:val="007A2098"/>
    <w:rsid w:val="007A2597"/>
    <w:rsid w:val="007A2672"/>
    <w:rsid w:val="007A2883"/>
    <w:rsid w:val="007A2BE5"/>
    <w:rsid w:val="007A35E4"/>
    <w:rsid w:val="007A398E"/>
    <w:rsid w:val="007A3A93"/>
    <w:rsid w:val="007A3E7C"/>
    <w:rsid w:val="007A3E87"/>
    <w:rsid w:val="007A3F85"/>
    <w:rsid w:val="007A4031"/>
    <w:rsid w:val="007A40C9"/>
    <w:rsid w:val="007A449D"/>
    <w:rsid w:val="007A4ACF"/>
    <w:rsid w:val="007A4AF4"/>
    <w:rsid w:val="007A4D7C"/>
    <w:rsid w:val="007A52B5"/>
    <w:rsid w:val="007A5B11"/>
    <w:rsid w:val="007A66E8"/>
    <w:rsid w:val="007A6CBE"/>
    <w:rsid w:val="007A6E87"/>
    <w:rsid w:val="007A6FB5"/>
    <w:rsid w:val="007A7300"/>
    <w:rsid w:val="007A74CB"/>
    <w:rsid w:val="007A7882"/>
    <w:rsid w:val="007A7C71"/>
    <w:rsid w:val="007A7E0E"/>
    <w:rsid w:val="007B00E2"/>
    <w:rsid w:val="007B0D08"/>
    <w:rsid w:val="007B147D"/>
    <w:rsid w:val="007B1571"/>
    <w:rsid w:val="007B1E2D"/>
    <w:rsid w:val="007B1E7F"/>
    <w:rsid w:val="007B1EB8"/>
    <w:rsid w:val="007B1F6E"/>
    <w:rsid w:val="007B218E"/>
    <w:rsid w:val="007B2525"/>
    <w:rsid w:val="007B2FF3"/>
    <w:rsid w:val="007B3641"/>
    <w:rsid w:val="007B36B9"/>
    <w:rsid w:val="007B36D1"/>
    <w:rsid w:val="007B3846"/>
    <w:rsid w:val="007B3C6A"/>
    <w:rsid w:val="007B46DA"/>
    <w:rsid w:val="007B4C60"/>
    <w:rsid w:val="007B4C68"/>
    <w:rsid w:val="007B4D41"/>
    <w:rsid w:val="007B509F"/>
    <w:rsid w:val="007B58F3"/>
    <w:rsid w:val="007B5C34"/>
    <w:rsid w:val="007B611C"/>
    <w:rsid w:val="007B62AB"/>
    <w:rsid w:val="007B6ABF"/>
    <w:rsid w:val="007B6C06"/>
    <w:rsid w:val="007B6CF1"/>
    <w:rsid w:val="007B6DC6"/>
    <w:rsid w:val="007B70B6"/>
    <w:rsid w:val="007B75F6"/>
    <w:rsid w:val="007C0010"/>
    <w:rsid w:val="007C0071"/>
    <w:rsid w:val="007C079F"/>
    <w:rsid w:val="007C0B9F"/>
    <w:rsid w:val="007C0FFF"/>
    <w:rsid w:val="007C17BD"/>
    <w:rsid w:val="007C196D"/>
    <w:rsid w:val="007C19FB"/>
    <w:rsid w:val="007C1A7A"/>
    <w:rsid w:val="007C1C46"/>
    <w:rsid w:val="007C2054"/>
    <w:rsid w:val="007C22BB"/>
    <w:rsid w:val="007C2485"/>
    <w:rsid w:val="007C3765"/>
    <w:rsid w:val="007C37EE"/>
    <w:rsid w:val="007C4251"/>
    <w:rsid w:val="007C4DB8"/>
    <w:rsid w:val="007C5BA9"/>
    <w:rsid w:val="007C5CCD"/>
    <w:rsid w:val="007C5E27"/>
    <w:rsid w:val="007C64EA"/>
    <w:rsid w:val="007C6676"/>
    <w:rsid w:val="007C69CC"/>
    <w:rsid w:val="007C6BD5"/>
    <w:rsid w:val="007C6C56"/>
    <w:rsid w:val="007C7128"/>
    <w:rsid w:val="007C76E8"/>
    <w:rsid w:val="007D0459"/>
    <w:rsid w:val="007D086D"/>
    <w:rsid w:val="007D0C93"/>
    <w:rsid w:val="007D10FC"/>
    <w:rsid w:val="007D18D1"/>
    <w:rsid w:val="007D1AEE"/>
    <w:rsid w:val="007D1C5F"/>
    <w:rsid w:val="007D2141"/>
    <w:rsid w:val="007D21C2"/>
    <w:rsid w:val="007D2A31"/>
    <w:rsid w:val="007D2D32"/>
    <w:rsid w:val="007D30F2"/>
    <w:rsid w:val="007D3166"/>
    <w:rsid w:val="007D386C"/>
    <w:rsid w:val="007D47F1"/>
    <w:rsid w:val="007D4B9E"/>
    <w:rsid w:val="007D539E"/>
    <w:rsid w:val="007D5525"/>
    <w:rsid w:val="007D5558"/>
    <w:rsid w:val="007D55A7"/>
    <w:rsid w:val="007D5B32"/>
    <w:rsid w:val="007D5FEC"/>
    <w:rsid w:val="007D69AA"/>
    <w:rsid w:val="007D6FE0"/>
    <w:rsid w:val="007D70A6"/>
    <w:rsid w:val="007D7200"/>
    <w:rsid w:val="007D75EC"/>
    <w:rsid w:val="007E07B0"/>
    <w:rsid w:val="007E097E"/>
    <w:rsid w:val="007E0D90"/>
    <w:rsid w:val="007E0F2C"/>
    <w:rsid w:val="007E0F66"/>
    <w:rsid w:val="007E1336"/>
    <w:rsid w:val="007E1459"/>
    <w:rsid w:val="007E1715"/>
    <w:rsid w:val="007E25CC"/>
    <w:rsid w:val="007E26A8"/>
    <w:rsid w:val="007E3111"/>
    <w:rsid w:val="007E3DB7"/>
    <w:rsid w:val="007E3E19"/>
    <w:rsid w:val="007E3EAD"/>
    <w:rsid w:val="007E40A4"/>
    <w:rsid w:val="007E440A"/>
    <w:rsid w:val="007E49A1"/>
    <w:rsid w:val="007E531F"/>
    <w:rsid w:val="007E54B4"/>
    <w:rsid w:val="007E58C5"/>
    <w:rsid w:val="007E5915"/>
    <w:rsid w:val="007E5C7B"/>
    <w:rsid w:val="007E5E1F"/>
    <w:rsid w:val="007E639A"/>
    <w:rsid w:val="007E64A6"/>
    <w:rsid w:val="007E686B"/>
    <w:rsid w:val="007E700A"/>
    <w:rsid w:val="007E7656"/>
    <w:rsid w:val="007F0138"/>
    <w:rsid w:val="007F07EA"/>
    <w:rsid w:val="007F0AC7"/>
    <w:rsid w:val="007F1150"/>
    <w:rsid w:val="007F1608"/>
    <w:rsid w:val="007F1AED"/>
    <w:rsid w:val="007F1DFA"/>
    <w:rsid w:val="007F23D8"/>
    <w:rsid w:val="007F25A5"/>
    <w:rsid w:val="007F26BC"/>
    <w:rsid w:val="007F2749"/>
    <w:rsid w:val="007F2765"/>
    <w:rsid w:val="007F2C41"/>
    <w:rsid w:val="007F2E16"/>
    <w:rsid w:val="007F3827"/>
    <w:rsid w:val="007F4052"/>
    <w:rsid w:val="007F4323"/>
    <w:rsid w:val="007F4710"/>
    <w:rsid w:val="007F4E16"/>
    <w:rsid w:val="007F5295"/>
    <w:rsid w:val="007F53F3"/>
    <w:rsid w:val="007F5815"/>
    <w:rsid w:val="007F6250"/>
    <w:rsid w:val="007F630E"/>
    <w:rsid w:val="007F69A2"/>
    <w:rsid w:val="007F6C7B"/>
    <w:rsid w:val="007F75A0"/>
    <w:rsid w:val="007F7865"/>
    <w:rsid w:val="008004A6"/>
    <w:rsid w:val="00800BF9"/>
    <w:rsid w:val="00800F71"/>
    <w:rsid w:val="00801433"/>
    <w:rsid w:val="00801B1E"/>
    <w:rsid w:val="00801EC1"/>
    <w:rsid w:val="0080207C"/>
    <w:rsid w:val="0080229A"/>
    <w:rsid w:val="00802302"/>
    <w:rsid w:val="008025ED"/>
    <w:rsid w:val="00802684"/>
    <w:rsid w:val="00802D61"/>
    <w:rsid w:val="00802F5B"/>
    <w:rsid w:val="008032F3"/>
    <w:rsid w:val="008034F6"/>
    <w:rsid w:val="008037D2"/>
    <w:rsid w:val="00804291"/>
    <w:rsid w:val="00804681"/>
    <w:rsid w:val="008048E3"/>
    <w:rsid w:val="00804963"/>
    <w:rsid w:val="00804C11"/>
    <w:rsid w:val="00804CE0"/>
    <w:rsid w:val="00805B44"/>
    <w:rsid w:val="00805C05"/>
    <w:rsid w:val="00805F29"/>
    <w:rsid w:val="00805FA7"/>
    <w:rsid w:val="00806019"/>
    <w:rsid w:val="00806DFB"/>
    <w:rsid w:val="008070AA"/>
    <w:rsid w:val="008072F1"/>
    <w:rsid w:val="00807EEB"/>
    <w:rsid w:val="0081055C"/>
    <w:rsid w:val="00810A03"/>
    <w:rsid w:val="00810F54"/>
    <w:rsid w:val="00810F73"/>
    <w:rsid w:val="00810F7A"/>
    <w:rsid w:val="008112FA"/>
    <w:rsid w:val="008112FE"/>
    <w:rsid w:val="0081155B"/>
    <w:rsid w:val="00811AD3"/>
    <w:rsid w:val="00811B7F"/>
    <w:rsid w:val="00812B63"/>
    <w:rsid w:val="00812D2C"/>
    <w:rsid w:val="00812E49"/>
    <w:rsid w:val="008138B2"/>
    <w:rsid w:val="008139BC"/>
    <w:rsid w:val="00813B50"/>
    <w:rsid w:val="00813F37"/>
    <w:rsid w:val="008140B8"/>
    <w:rsid w:val="008147D2"/>
    <w:rsid w:val="008148C9"/>
    <w:rsid w:val="00814B28"/>
    <w:rsid w:val="00815273"/>
    <w:rsid w:val="00815BED"/>
    <w:rsid w:val="00815C74"/>
    <w:rsid w:val="00815ECB"/>
    <w:rsid w:val="00816558"/>
    <w:rsid w:val="0081665F"/>
    <w:rsid w:val="00816A6D"/>
    <w:rsid w:val="00816D93"/>
    <w:rsid w:val="00816DA6"/>
    <w:rsid w:val="00817379"/>
    <w:rsid w:val="00817481"/>
    <w:rsid w:val="00817763"/>
    <w:rsid w:val="00817DB5"/>
    <w:rsid w:val="0082015D"/>
    <w:rsid w:val="00820208"/>
    <w:rsid w:val="008205BC"/>
    <w:rsid w:val="008205F4"/>
    <w:rsid w:val="0082090A"/>
    <w:rsid w:val="0082095B"/>
    <w:rsid w:val="00820DD2"/>
    <w:rsid w:val="0082185A"/>
    <w:rsid w:val="00821B78"/>
    <w:rsid w:val="00821D5C"/>
    <w:rsid w:val="00823223"/>
    <w:rsid w:val="00823395"/>
    <w:rsid w:val="008242F1"/>
    <w:rsid w:val="00824EDE"/>
    <w:rsid w:val="00824F9D"/>
    <w:rsid w:val="008253D5"/>
    <w:rsid w:val="00825418"/>
    <w:rsid w:val="00825427"/>
    <w:rsid w:val="00825742"/>
    <w:rsid w:val="008259E6"/>
    <w:rsid w:val="0082690B"/>
    <w:rsid w:val="00826ABA"/>
    <w:rsid w:val="00826D03"/>
    <w:rsid w:val="00826ED9"/>
    <w:rsid w:val="00826EF8"/>
    <w:rsid w:val="00827076"/>
    <w:rsid w:val="008274F2"/>
    <w:rsid w:val="00827720"/>
    <w:rsid w:val="00827A2C"/>
    <w:rsid w:val="00827A50"/>
    <w:rsid w:val="00827A52"/>
    <w:rsid w:val="00827F07"/>
    <w:rsid w:val="00830410"/>
    <w:rsid w:val="0083082A"/>
    <w:rsid w:val="00830DEB"/>
    <w:rsid w:val="00830FAD"/>
    <w:rsid w:val="0083109D"/>
    <w:rsid w:val="00831149"/>
    <w:rsid w:val="0083178A"/>
    <w:rsid w:val="00831EB4"/>
    <w:rsid w:val="00832353"/>
    <w:rsid w:val="0083246C"/>
    <w:rsid w:val="008337DF"/>
    <w:rsid w:val="00833C4E"/>
    <w:rsid w:val="00833E22"/>
    <w:rsid w:val="0083412A"/>
    <w:rsid w:val="0083426D"/>
    <w:rsid w:val="008342C3"/>
    <w:rsid w:val="008342F6"/>
    <w:rsid w:val="008344FF"/>
    <w:rsid w:val="0083462D"/>
    <w:rsid w:val="00834824"/>
    <w:rsid w:val="00835154"/>
    <w:rsid w:val="008351A1"/>
    <w:rsid w:val="008352B5"/>
    <w:rsid w:val="0083575D"/>
    <w:rsid w:val="00835BF3"/>
    <w:rsid w:val="00835DFD"/>
    <w:rsid w:val="0083631B"/>
    <w:rsid w:val="00837F07"/>
    <w:rsid w:val="00840402"/>
    <w:rsid w:val="00840731"/>
    <w:rsid w:val="00840E00"/>
    <w:rsid w:val="00840E2E"/>
    <w:rsid w:val="00840F96"/>
    <w:rsid w:val="00841414"/>
    <w:rsid w:val="008419D9"/>
    <w:rsid w:val="00841F57"/>
    <w:rsid w:val="008424F1"/>
    <w:rsid w:val="00842770"/>
    <w:rsid w:val="00842F44"/>
    <w:rsid w:val="00842FAD"/>
    <w:rsid w:val="008431EC"/>
    <w:rsid w:val="0084336D"/>
    <w:rsid w:val="00843883"/>
    <w:rsid w:val="00843B13"/>
    <w:rsid w:val="00843B7F"/>
    <w:rsid w:val="00843C28"/>
    <w:rsid w:val="00844208"/>
    <w:rsid w:val="0084448E"/>
    <w:rsid w:val="00844530"/>
    <w:rsid w:val="0084481F"/>
    <w:rsid w:val="00844982"/>
    <w:rsid w:val="00844A63"/>
    <w:rsid w:val="00844AAB"/>
    <w:rsid w:val="00844B6B"/>
    <w:rsid w:val="008454F5"/>
    <w:rsid w:val="008454F9"/>
    <w:rsid w:val="00845F2A"/>
    <w:rsid w:val="00846998"/>
    <w:rsid w:val="008472B5"/>
    <w:rsid w:val="008475C3"/>
    <w:rsid w:val="0085031A"/>
    <w:rsid w:val="00850350"/>
    <w:rsid w:val="0085046D"/>
    <w:rsid w:val="008508A4"/>
    <w:rsid w:val="00851551"/>
    <w:rsid w:val="00851829"/>
    <w:rsid w:val="00851ADC"/>
    <w:rsid w:val="00851BF9"/>
    <w:rsid w:val="00851FAB"/>
    <w:rsid w:val="0085371C"/>
    <w:rsid w:val="00853FF6"/>
    <w:rsid w:val="00854006"/>
    <w:rsid w:val="00854096"/>
    <w:rsid w:val="008545F5"/>
    <w:rsid w:val="00854602"/>
    <w:rsid w:val="00854CE3"/>
    <w:rsid w:val="00854CF1"/>
    <w:rsid w:val="00854F90"/>
    <w:rsid w:val="008556AE"/>
    <w:rsid w:val="008557EA"/>
    <w:rsid w:val="00855F9B"/>
    <w:rsid w:val="00856533"/>
    <w:rsid w:val="0085698E"/>
    <w:rsid w:val="00856B20"/>
    <w:rsid w:val="00856DA2"/>
    <w:rsid w:val="008572F0"/>
    <w:rsid w:val="008574A8"/>
    <w:rsid w:val="00857ED2"/>
    <w:rsid w:val="008601EF"/>
    <w:rsid w:val="008611B2"/>
    <w:rsid w:val="00861561"/>
    <w:rsid w:val="008618B3"/>
    <w:rsid w:val="008618EF"/>
    <w:rsid w:val="00861D5D"/>
    <w:rsid w:val="00861EC0"/>
    <w:rsid w:val="0086230F"/>
    <w:rsid w:val="008623C6"/>
    <w:rsid w:val="008632EA"/>
    <w:rsid w:val="0086362E"/>
    <w:rsid w:val="00863808"/>
    <w:rsid w:val="00863B4D"/>
    <w:rsid w:val="00863CB3"/>
    <w:rsid w:val="00864349"/>
    <w:rsid w:val="0086449D"/>
    <w:rsid w:val="008644B9"/>
    <w:rsid w:val="008645DE"/>
    <w:rsid w:val="00864619"/>
    <w:rsid w:val="008647C8"/>
    <w:rsid w:val="008649C5"/>
    <w:rsid w:val="00865252"/>
    <w:rsid w:val="00865773"/>
    <w:rsid w:val="0086577D"/>
    <w:rsid w:val="00865AE0"/>
    <w:rsid w:val="00865D36"/>
    <w:rsid w:val="00866248"/>
    <w:rsid w:val="00866DAB"/>
    <w:rsid w:val="008670F3"/>
    <w:rsid w:val="00867114"/>
    <w:rsid w:val="008673B7"/>
    <w:rsid w:val="008673C2"/>
    <w:rsid w:val="008673F4"/>
    <w:rsid w:val="008678B7"/>
    <w:rsid w:val="00867A0C"/>
    <w:rsid w:val="00867DE7"/>
    <w:rsid w:val="00867E6D"/>
    <w:rsid w:val="00870A81"/>
    <w:rsid w:val="00870AD1"/>
    <w:rsid w:val="00870C69"/>
    <w:rsid w:val="00871044"/>
    <w:rsid w:val="0087107A"/>
    <w:rsid w:val="008710F6"/>
    <w:rsid w:val="00871FAB"/>
    <w:rsid w:val="0087208E"/>
    <w:rsid w:val="00872169"/>
    <w:rsid w:val="00872B76"/>
    <w:rsid w:val="00872C54"/>
    <w:rsid w:val="00872D27"/>
    <w:rsid w:val="00872D99"/>
    <w:rsid w:val="008739FA"/>
    <w:rsid w:val="00873A2A"/>
    <w:rsid w:val="00873C95"/>
    <w:rsid w:val="00873D09"/>
    <w:rsid w:val="00873E0C"/>
    <w:rsid w:val="00874175"/>
    <w:rsid w:val="00874316"/>
    <w:rsid w:val="008743AA"/>
    <w:rsid w:val="00874523"/>
    <w:rsid w:val="00874863"/>
    <w:rsid w:val="008749CF"/>
    <w:rsid w:val="00875041"/>
    <w:rsid w:val="008754C6"/>
    <w:rsid w:val="00876206"/>
    <w:rsid w:val="00876235"/>
    <w:rsid w:val="0087646A"/>
    <w:rsid w:val="008764DD"/>
    <w:rsid w:val="00876B9E"/>
    <w:rsid w:val="00876D93"/>
    <w:rsid w:val="00877229"/>
    <w:rsid w:val="0087747A"/>
    <w:rsid w:val="00877A36"/>
    <w:rsid w:val="00877BA2"/>
    <w:rsid w:val="00877D87"/>
    <w:rsid w:val="00880115"/>
    <w:rsid w:val="00880354"/>
    <w:rsid w:val="008806B9"/>
    <w:rsid w:val="00880774"/>
    <w:rsid w:val="0088078B"/>
    <w:rsid w:val="008807F2"/>
    <w:rsid w:val="008812C1"/>
    <w:rsid w:val="00881A7F"/>
    <w:rsid w:val="00882532"/>
    <w:rsid w:val="00882BED"/>
    <w:rsid w:val="00883071"/>
    <w:rsid w:val="00883972"/>
    <w:rsid w:val="00883BC2"/>
    <w:rsid w:val="0088472A"/>
    <w:rsid w:val="00884BC6"/>
    <w:rsid w:val="00884CA6"/>
    <w:rsid w:val="00884D8E"/>
    <w:rsid w:val="00885285"/>
    <w:rsid w:val="00885B23"/>
    <w:rsid w:val="00887237"/>
    <w:rsid w:val="0088763C"/>
    <w:rsid w:val="008876B3"/>
    <w:rsid w:val="008876F1"/>
    <w:rsid w:val="00887A30"/>
    <w:rsid w:val="00887BF3"/>
    <w:rsid w:val="00890706"/>
    <w:rsid w:val="008908B4"/>
    <w:rsid w:val="00890914"/>
    <w:rsid w:val="00890AE4"/>
    <w:rsid w:val="00890CF0"/>
    <w:rsid w:val="00891402"/>
    <w:rsid w:val="00891BBF"/>
    <w:rsid w:val="00892590"/>
    <w:rsid w:val="00892A9B"/>
    <w:rsid w:val="00892ADC"/>
    <w:rsid w:val="00892AF0"/>
    <w:rsid w:val="00892F7B"/>
    <w:rsid w:val="008938DF"/>
    <w:rsid w:val="00894089"/>
    <w:rsid w:val="008940F0"/>
    <w:rsid w:val="00894C89"/>
    <w:rsid w:val="00894DA1"/>
    <w:rsid w:val="00895B47"/>
    <w:rsid w:val="00895B5C"/>
    <w:rsid w:val="00895C88"/>
    <w:rsid w:val="00896481"/>
    <w:rsid w:val="00896694"/>
    <w:rsid w:val="0089669A"/>
    <w:rsid w:val="00896E81"/>
    <w:rsid w:val="008974EF"/>
    <w:rsid w:val="008975B3"/>
    <w:rsid w:val="008978C7"/>
    <w:rsid w:val="008A0E1F"/>
    <w:rsid w:val="008A13C7"/>
    <w:rsid w:val="008A1400"/>
    <w:rsid w:val="008A1CF0"/>
    <w:rsid w:val="008A1D9D"/>
    <w:rsid w:val="008A20AE"/>
    <w:rsid w:val="008A2C1A"/>
    <w:rsid w:val="008A2EBE"/>
    <w:rsid w:val="008A2F40"/>
    <w:rsid w:val="008A30B8"/>
    <w:rsid w:val="008A3E4D"/>
    <w:rsid w:val="008A3F1C"/>
    <w:rsid w:val="008A4342"/>
    <w:rsid w:val="008A485C"/>
    <w:rsid w:val="008A5220"/>
    <w:rsid w:val="008A5493"/>
    <w:rsid w:val="008A560F"/>
    <w:rsid w:val="008A57D7"/>
    <w:rsid w:val="008A5965"/>
    <w:rsid w:val="008A6211"/>
    <w:rsid w:val="008A6930"/>
    <w:rsid w:val="008A6974"/>
    <w:rsid w:val="008A6AA3"/>
    <w:rsid w:val="008A7594"/>
    <w:rsid w:val="008A76CD"/>
    <w:rsid w:val="008A7DC6"/>
    <w:rsid w:val="008B017D"/>
    <w:rsid w:val="008B048E"/>
    <w:rsid w:val="008B1328"/>
    <w:rsid w:val="008B16CB"/>
    <w:rsid w:val="008B19DD"/>
    <w:rsid w:val="008B1C43"/>
    <w:rsid w:val="008B1E6B"/>
    <w:rsid w:val="008B26B7"/>
    <w:rsid w:val="008B37B3"/>
    <w:rsid w:val="008B3961"/>
    <w:rsid w:val="008B4378"/>
    <w:rsid w:val="008B4CBE"/>
    <w:rsid w:val="008B5394"/>
    <w:rsid w:val="008B5473"/>
    <w:rsid w:val="008B55C2"/>
    <w:rsid w:val="008B568A"/>
    <w:rsid w:val="008B5FF6"/>
    <w:rsid w:val="008B61E0"/>
    <w:rsid w:val="008B6A22"/>
    <w:rsid w:val="008B6B1C"/>
    <w:rsid w:val="008B6F2E"/>
    <w:rsid w:val="008B6F83"/>
    <w:rsid w:val="008C01C9"/>
    <w:rsid w:val="008C0251"/>
    <w:rsid w:val="008C0340"/>
    <w:rsid w:val="008C0B5D"/>
    <w:rsid w:val="008C0D7D"/>
    <w:rsid w:val="008C10A3"/>
    <w:rsid w:val="008C1B14"/>
    <w:rsid w:val="008C27D0"/>
    <w:rsid w:val="008C3247"/>
    <w:rsid w:val="008C3414"/>
    <w:rsid w:val="008C39AB"/>
    <w:rsid w:val="008C45D5"/>
    <w:rsid w:val="008C46AA"/>
    <w:rsid w:val="008C46C6"/>
    <w:rsid w:val="008C48B4"/>
    <w:rsid w:val="008C4BF2"/>
    <w:rsid w:val="008C51F2"/>
    <w:rsid w:val="008C5271"/>
    <w:rsid w:val="008C5A43"/>
    <w:rsid w:val="008C5D0F"/>
    <w:rsid w:val="008C629D"/>
    <w:rsid w:val="008C66B2"/>
    <w:rsid w:val="008C6857"/>
    <w:rsid w:val="008C6C86"/>
    <w:rsid w:val="008C7745"/>
    <w:rsid w:val="008C77F0"/>
    <w:rsid w:val="008D0507"/>
    <w:rsid w:val="008D15A2"/>
    <w:rsid w:val="008D1679"/>
    <w:rsid w:val="008D2381"/>
    <w:rsid w:val="008D269C"/>
    <w:rsid w:val="008D273D"/>
    <w:rsid w:val="008D2B55"/>
    <w:rsid w:val="008D374B"/>
    <w:rsid w:val="008D3E7C"/>
    <w:rsid w:val="008D406A"/>
    <w:rsid w:val="008D4765"/>
    <w:rsid w:val="008D47E0"/>
    <w:rsid w:val="008D47F8"/>
    <w:rsid w:val="008D4A56"/>
    <w:rsid w:val="008D50F8"/>
    <w:rsid w:val="008D512D"/>
    <w:rsid w:val="008D535F"/>
    <w:rsid w:val="008D5C97"/>
    <w:rsid w:val="008D67A9"/>
    <w:rsid w:val="008D6A11"/>
    <w:rsid w:val="008D6B74"/>
    <w:rsid w:val="008D7325"/>
    <w:rsid w:val="008D7BBD"/>
    <w:rsid w:val="008D7CD7"/>
    <w:rsid w:val="008E0170"/>
    <w:rsid w:val="008E01D7"/>
    <w:rsid w:val="008E0375"/>
    <w:rsid w:val="008E069A"/>
    <w:rsid w:val="008E0B21"/>
    <w:rsid w:val="008E0BA2"/>
    <w:rsid w:val="008E1013"/>
    <w:rsid w:val="008E12F6"/>
    <w:rsid w:val="008E1B41"/>
    <w:rsid w:val="008E22FE"/>
    <w:rsid w:val="008E26F5"/>
    <w:rsid w:val="008E28F6"/>
    <w:rsid w:val="008E41F8"/>
    <w:rsid w:val="008E4F40"/>
    <w:rsid w:val="008E5553"/>
    <w:rsid w:val="008E5D95"/>
    <w:rsid w:val="008E66E4"/>
    <w:rsid w:val="008E6AFE"/>
    <w:rsid w:val="008E6B5F"/>
    <w:rsid w:val="008E6C56"/>
    <w:rsid w:val="008E7D36"/>
    <w:rsid w:val="008F01F5"/>
    <w:rsid w:val="008F0BF2"/>
    <w:rsid w:val="008F0C34"/>
    <w:rsid w:val="008F0C5B"/>
    <w:rsid w:val="008F0FA2"/>
    <w:rsid w:val="008F12AC"/>
    <w:rsid w:val="008F183F"/>
    <w:rsid w:val="008F19A5"/>
    <w:rsid w:val="008F19D3"/>
    <w:rsid w:val="008F19F7"/>
    <w:rsid w:val="008F1AFB"/>
    <w:rsid w:val="008F1DF5"/>
    <w:rsid w:val="008F1E0D"/>
    <w:rsid w:val="008F1FC2"/>
    <w:rsid w:val="008F23EE"/>
    <w:rsid w:val="008F2C28"/>
    <w:rsid w:val="008F3174"/>
    <w:rsid w:val="008F3604"/>
    <w:rsid w:val="008F3ACE"/>
    <w:rsid w:val="008F3D71"/>
    <w:rsid w:val="008F3FBB"/>
    <w:rsid w:val="008F4067"/>
    <w:rsid w:val="008F42E4"/>
    <w:rsid w:val="008F4342"/>
    <w:rsid w:val="008F492F"/>
    <w:rsid w:val="008F4D2A"/>
    <w:rsid w:val="008F4D58"/>
    <w:rsid w:val="008F54FA"/>
    <w:rsid w:val="008F61EF"/>
    <w:rsid w:val="008F61FA"/>
    <w:rsid w:val="008F65BB"/>
    <w:rsid w:val="008F679F"/>
    <w:rsid w:val="008F6D7D"/>
    <w:rsid w:val="008F7220"/>
    <w:rsid w:val="008F7231"/>
    <w:rsid w:val="008F73F3"/>
    <w:rsid w:val="008F79F8"/>
    <w:rsid w:val="008F7B0E"/>
    <w:rsid w:val="008F7D7D"/>
    <w:rsid w:val="008F7F50"/>
    <w:rsid w:val="0090036E"/>
    <w:rsid w:val="009005A7"/>
    <w:rsid w:val="00900B47"/>
    <w:rsid w:val="00900BF0"/>
    <w:rsid w:val="00900E1E"/>
    <w:rsid w:val="009016E2"/>
    <w:rsid w:val="0090237C"/>
    <w:rsid w:val="009026E4"/>
    <w:rsid w:val="00902AE1"/>
    <w:rsid w:val="00902CFC"/>
    <w:rsid w:val="00902D33"/>
    <w:rsid w:val="009031C9"/>
    <w:rsid w:val="009037CF"/>
    <w:rsid w:val="00903A83"/>
    <w:rsid w:val="0090405C"/>
    <w:rsid w:val="0090409C"/>
    <w:rsid w:val="00904147"/>
    <w:rsid w:val="00904474"/>
    <w:rsid w:val="00904496"/>
    <w:rsid w:val="00904689"/>
    <w:rsid w:val="009048D0"/>
    <w:rsid w:val="0090501A"/>
    <w:rsid w:val="009051AB"/>
    <w:rsid w:val="00905501"/>
    <w:rsid w:val="00905DD0"/>
    <w:rsid w:val="00906D4E"/>
    <w:rsid w:val="009072BB"/>
    <w:rsid w:val="0090773A"/>
    <w:rsid w:val="00907D30"/>
    <w:rsid w:val="00907E8A"/>
    <w:rsid w:val="00907F60"/>
    <w:rsid w:val="009108A2"/>
    <w:rsid w:val="00910C66"/>
    <w:rsid w:val="009111A3"/>
    <w:rsid w:val="009111C2"/>
    <w:rsid w:val="0091191A"/>
    <w:rsid w:val="0091232A"/>
    <w:rsid w:val="00912573"/>
    <w:rsid w:val="0091286C"/>
    <w:rsid w:val="00912DC2"/>
    <w:rsid w:val="00913023"/>
    <w:rsid w:val="009134D1"/>
    <w:rsid w:val="009135AC"/>
    <w:rsid w:val="00913E62"/>
    <w:rsid w:val="00913E9F"/>
    <w:rsid w:val="00913FF1"/>
    <w:rsid w:val="0091444A"/>
    <w:rsid w:val="009146B2"/>
    <w:rsid w:val="00914957"/>
    <w:rsid w:val="00914A52"/>
    <w:rsid w:val="00914BA3"/>
    <w:rsid w:val="00914C7A"/>
    <w:rsid w:val="00915709"/>
    <w:rsid w:val="00915DB1"/>
    <w:rsid w:val="009174E6"/>
    <w:rsid w:val="00917670"/>
    <w:rsid w:val="009177DB"/>
    <w:rsid w:val="0091784E"/>
    <w:rsid w:val="009178CE"/>
    <w:rsid w:val="00917B9E"/>
    <w:rsid w:val="00917BE1"/>
    <w:rsid w:val="00917E9C"/>
    <w:rsid w:val="009202F5"/>
    <w:rsid w:val="009203B6"/>
    <w:rsid w:val="00920E9A"/>
    <w:rsid w:val="00920F20"/>
    <w:rsid w:val="00921162"/>
    <w:rsid w:val="009212DE"/>
    <w:rsid w:val="0092195F"/>
    <w:rsid w:val="00921BB1"/>
    <w:rsid w:val="00922250"/>
    <w:rsid w:val="00922353"/>
    <w:rsid w:val="0092297D"/>
    <w:rsid w:val="00922A83"/>
    <w:rsid w:val="00922CD5"/>
    <w:rsid w:val="00922F6B"/>
    <w:rsid w:val="00923504"/>
    <w:rsid w:val="0092361D"/>
    <w:rsid w:val="00923EED"/>
    <w:rsid w:val="00924EC6"/>
    <w:rsid w:val="009251D3"/>
    <w:rsid w:val="00925385"/>
    <w:rsid w:val="00925597"/>
    <w:rsid w:val="0092597A"/>
    <w:rsid w:val="00926D3D"/>
    <w:rsid w:val="009270CB"/>
    <w:rsid w:val="0092747C"/>
    <w:rsid w:val="0092750C"/>
    <w:rsid w:val="0092775F"/>
    <w:rsid w:val="009279AC"/>
    <w:rsid w:val="00927C13"/>
    <w:rsid w:val="00927EDA"/>
    <w:rsid w:val="0093002E"/>
    <w:rsid w:val="009302DC"/>
    <w:rsid w:val="00930715"/>
    <w:rsid w:val="00930857"/>
    <w:rsid w:val="00930CD3"/>
    <w:rsid w:val="00930FED"/>
    <w:rsid w:val="009318E3"/>
    <w:rsid w:val="00932107"/>
    <w:rsid w:val="0093220E"/>
    <w:rsid w:val="00932900"/>
    <w:rsid w:val="00932976"/>
    <w:rsid w:val="009329E3"/>
    <w:rsid w:val="009334A9"/>
    <w:rsid w:val="009335DC"/>
    <w:rsid w:val="009338E3"/>
    <w:rsid w:val="00933AFC"/>
    <w:rsid w:val="00934306"/>
    <w:rsid w:val="00934A0C"/>
    <w:rsid w:val="00934B81"/>
    <w:rsid w:val="00935684"/>
    <w:rsid w:val="00935888"/>
    <w:rsid w:val="0093638E"/>
    <w:rsid w:val="00936714"/>
    <w:rsid w:val="00936C8F"/>
    <w:rsid w:val="0093709E"/>
    <w:rsid w:val="0093724B"/>
    <w:rsid w:val="00937889"/>
    <w:rsid w:val="009378A7"/>
    <w:rsid w:val="0093792E"/>
    <w:rsid w:val="00937C37"/>
    <w:rsid w:val="00937CF7"/>
    <w:rsid w:val="009401E5"/>
    <w:rsid w:val="00940309"/>
    <w:rsid w:val="00940A6D"/>
    <w:rsid w:val="00941C15"/>
    <w:rsid w:val="0094281F"/>
    <w:rsid w:val="009428B4"/>
    <w:rsid w:val="00942B77"/>
    <w:rsid w:val="00943181"/>
    <w:rsid w:val="00943FF9"/>
    <w:rsid w:val="00944017"/>
    <w:rsid w:val="00944611"/>
    <w:rsid w:val="00944A03"/>
    <w:rsid w:val="00944B1A"/>
    <w:rsid w:val="00945039"/>
    <w:rsid w:val="0094516D"/>
    <w:rsid w:val="00945619"/>
    <w:rsid w:val="0094592F"/>
    <w:rsid w:val="009459E4"/>
    <w:rsid w:val="00946044"/>
    <w:rsid w:val="009466A4"/>
    <w:rsid w:val="009466BC"/>
    <w:rsid w:val="009466F0"/>
    <w:rsid w:val="00946E3F"/>
    <w:rsid w:val="009470A9"/>
    <w:rsid w:val="00947E48"/>
    <w:rsid w:val="00950838"/>
    <w:rsid w:val="0095107C"/>
    <w:rsid w:val="00951E1E"/>
    <w:rsid w:val="00952BB2"/>
    <w:rsid w:val="00953346"/>
    <w:rsid w:val="009533A6"/>
    <w:rsid w:val="00953629"/>
    <w:rsid w:val="0095372F"/>
    <w:rsid w:val="0095388B"/>
    <w:rsid w:val="0095400E"/>
    <w:rsid w:val="00954583"/>
    <w:rsid w:val="0095499D"/>
    <w:rsid w:val="0095558A"/>
    <w:rsid w:val="00955D97"/>
    <w:rsid w:val="0095657B"/>
    <w:rsid w:val="00956C56"/>
    <w:rsid w:val="00956F06"/>
    <w:rsid w:val="00957266"/>
    <w:rsid w:val="00957BC7"/>
    <w:rsid w:val="00957CA4"/>
    <w:rsid w:val="00957D67"/>
    <w:rsid w:val="00957F5B"/>
    <w:rsid w:val="00960520"/>
    <w:rsid w:val="00960556"/>
    <w:rsid w:val="00961735"/>
    <w:rsid w:val="00961741"/>
    <w:rsid w:val="00961B8C"/>
    <w:rsid w:val="00961D7D"/>
    <w:rsid w:val="00961FB3"/>
    <w:rsid w:val="00961FD7"/>
    <w:rsid w:val="00962061"/>
    <w:rsid w:val="00962607"/>
    <w:rsid w:val="00963560"/>
    <w:rsid w:val="00963E65"/>
    <w:rsid w:val="009642C4"/>
    <w:rsid w:val="00964655"/>
    <w:rsid w:val="009647B6"/>
    <w:rsid w:val="009648FF"/>
    <w:rsid w:val="00964F98"/>
    <w:rsid w:val="00965649"/>
    <w:rsid w:val="00965BEA"/>
    <w:rsid w:val="00965CC6"/>
    <w:rsid w:val="00965CE6"/>
    <w:rsid w:val="009662D9"/>
    <w:rsid w:val="0096638D"/>
    <w:rsid w:val="00966C2B"/>
    <w:rsid w:val="00967314"/>
    <w:rsid w:val="009673B1"/>
    <w:rsid w:val="00967683"/>
    <w:rsid w:val="0097042F"/>
    <w:rsid w:val="0097049D"/>
    <w:rsid w:val="009709A6"/>
    <w:rsid w:val="00970A04"/>
    <w:rsid w:val="00970C7C"/>
    <w:rsid w:val="009715BE"/>
    <w:rsid w:val="00971AA4"/>
    <w:rsid w:val="00971B51"/>
    <w:rsid w:val="009720AA"/>
    <w:rsid w:val="00972107"/>
    <w:rsid w:val="009722ED"/>
    <w:rsid w:val="0097251C"/>
    <w:rsid w:val="0097285F"/>
    <w:rsid w:val="0097287A"/>
    <w:rsid w:val="0097294B"/>
    <w:rsid w:val="009735CE"/>
    <w:rsid w:val="009737A0"/>
    <w:rsid w:val="00974153"/>
    <w:rsid w:val="009748A3"/>
    <w:rsid w:val="009755B8"/>
    <w:rsid w:val="0097565C"/>
    <w:rsid w:val="009757E8"/>
    <w:rsid w:val="009761F1"/>
    <w:rsid w:val="00976D32"/>
    <w:rsid w:val="00977476"/>
    <w:rsid w:val="00977717"/>
    <w:rsid w:val="00977B85"/>
    <w:rsid w:val="009803CC"/>
    <w:rsid w:val="009809A5"/>
    <w:rsid w:val="00981166"/>
    <w:rsid w:val="00981A6F"/>
    <w:rsid w:val="00981AD7"/>
    <w:rsid w:val="00981FDB"/>
    <w:rsid w:val="0098250B"/>
    <w:rsid w:val="00983708"/>
    <w:rsid w:val="00983CFD"/>
    <w:rsid w:val="0098489F"/>
    <w:rsid w:val="00984CB3"/>
    <w:rsid w:val="0098581D"/>
    <w:rsid w:val="009858AC"/>
    <w:rsid w:val="00985FE0"/>
    <w:rsid w:val="009868CF"/>
    <w:rsid w:val="00986A03"/>
    <w:rsid w:val="00986B24"/>
    <w:rsid w:val="009872D0"/>
    <w:rsid w:val="00987549"/>
    <w:rsid w:val="009875C3"/>
    <w:rsid w:val="00987647"/>
    <w:rsid w:val="00987913"/>
    <w:rsid w:val="009908ED"/>
    <w:rsid w:val="00990B9D"/>
    <w:rsid w:val="00990BB0"/>
    <w:rsid w:val="00990F9C"/>
    <w:rsid w:val="009919E8"/>
    <w:rsid w:val="00991B77"/>
    <w:rsid w:val="009929B7"/>
    <w:rsid w:val="00992D93"/>
    <w:rsid w:val="009933E8"/>
    <w:rsid w:val="009937DB"/>
    <w:rsid w:val="0099445B"/>
    <w:rsid w:val="0099484E"/>
    <w:rsid w:val="009950D0"/>
    <w:rsid w:val="00995599"/>
    <w:rsid w:val="00995743"/>
    <w:rsid w:val="00995B6F"/>
    <w:rsid w:val="00995E1A"/>
    <w:rsid w:val="009961FA"/>
    <w:rsid w:val="00996429"/>
    <w:rsid w:val="00996573"/>
    <w:rsid w:val="00996C18"/>
    <w:rsid w:val="0099741D"/>
    <w:rsid w:val="00997601"/>
    <w:rsid w:val="00997C23"/>
    <w:rsid w:val="00997FF4"/>
    <w:rsid w:val="009A02E6"/>
    <w:rsid w:val="009A04C3"/>
    <w:rsid w:val="009A1571"/>
    <w:rsid w:val="009A19F6"/>
    <w:rsid w:val="009A1F6C"/>
    <w:rsid w:val="009A2526"/>
    <w:rsid w:val="009A2E0B"/>
    <w:rsid w:val="009A32BB"/>
    <w:rsid w:val="009A35A7"/>
    <w:rsid w:val="009A3619"/>
    <w:rsid w:val="009A3623"/>
    <w:rsid w:val="009A38B6"/>
    <w:rsid w:val="009A3F14"/>
    <w:rsid w:val="009A4159"/>
    <w:rsid w:val="009A41B1"/>
    <w:rsid w:val="009A44A4"/>
    <w:rsid w:val="009A4B8C"/>
    <w:rsid w:val="009A5075"/>
    <w:rsid w:val="009A5331"/>
    <w:rsid w:val="009A5713"/>
    <w:rsid w:val="009A6181"/>
    <w:rsid w:val="009A6296"/>
    <w:rsid w:val="009A6355"/>
    <w:rsid w:val="009A6498"/>
    <w:rsid w:val="009A6AF7"/>
    <w:rsid w:val="009A6B79"/>
    <w:rsid w:val="009A7362"/>
    <w:rsid w:val="009A7D05"/>
    <w:rsid w:val="009B01A0"/>
    <w:rsid w:val="009B0516"/>
    <w:rsid w:val="009B092E"/>
    <w:rsid w:val="009B170C"/>
    <w:rsid w:val="009B1F7A"/>
    <w:rsid w:val="009B2520"/>
    <w:rsid w:val="009B2C3D"/>
    <w:rsid w:val="009B2CB4"/>
    <w:rsid w:val="009B2F40"/>
    <w:rsid w:val="009B4A0E"/>
    <w:rsid w:val="009B4D52"/>
    <w:rsid w:val="009B520C"/>
    <w:rsid w:val="009B534A"/>
    <w:rsid w:val="009B54A0"/>
    <w:rsid w:val="009B54E6"/>
    <w:rsid w:val="009B564C"/>
    <w:rsid w:val="009B5F68"/>
    <w:rsid w:val="009B5FFD"/>
    <w:rsid w:val="009B648E"/>
    <w:rsid w:val="009B66BD"/>
    <w:rsid w:val="009B6AB2"/>
    <w:rsid w:val="009B6F6E"/>
    <w:rsid w:val="009B7246"/>
    <w:rsid w:val="009B76BA"/>
    <w:rsid w:val="009B76C5"/>
    <w:rsid w:val="009B7E44"/>
    <w:rsid w:val="009C02DF"/>
    <w:rsid w:val="009C07DD"/>
    <w:rsid w:val="009C08A9"/>
    <w:rsid w:val="009C0C06"/>
    <w:rsid w:val="009C0CA4"/>
    <w:rsid w:val="009C112B"/>
    <w:rsid w:val="009C1180"/>
    <w:rsid w:val="009C1634"/>
    <w:rsid w:val="009C1B38"/>
    <w:rsid w:val="009C1EC1"/>
    <w:rsid w:val="009C22A6"/>
    <w:rsid w:val="009C2E2B"/>
    <w:rsid w:val="009C30D8"/>
    <w:rsid w:val="009C38C0"/>
    <w:rsid w:val="009C3A6E"/>
    <w:rsid w:val="009C3FCE"/>
    <w:rsid w:val="009C423B"/>
    <w:rsid w:val="009C4278"/>
    <w:rsid w:val="009C4689"/>
    <w:rsid w:val="009C4B5C"/>
    <w:rsid w:val="009C53D5"/>
    <w:rsid w:val="009C546B"/>
    <w:rsid w:val="009C5D32"/>
    <w:rsid w:val="009C622C"/>
    <w:rsid w:val="009C6616"/>
    <w:rsid w:val="009C6746"/>
    <w:rsid w:val="009C6F36"/>
    <w:rsid w:val="009C736F"/>
    <w:rsid w:val="009C78F5"/>
    <w:rsid w:val="009C7A8D"/>
    <w:rsid w:val="009C7BAE"/>
    <w:rsid w:val="009D0390"/>
    <w:rsid w:val="009D0685"/>
    <w:rsid w:val="009D0971"/>
    <w:rsid w:val="009D14E8"/>
    <w:rsid w:val="009D1D09"/>
    <w:rsid w:val="009D2536"/>
    <w:rsid w:val="009D254D"/>
    <w:rsid w:val="009D29E5"/>
    <w:rsid w:val="009D359E"/>
    <w:rsid w:val="009D363B"/>
    <w:rsid w:val="009D3699"/>
    <w:rsid w:val="009D38C9"/>
    <w:rsid w:val="009D4225"/>
    <w:rsid w:val="009D44C3"/>
    <w:rsid w:val="009D4632"/>
    <w:rsid w:val="009D4D45"/>
    <w:rsid w:val="009D52CF"/>
    <w:rsid w:val="009D5348"/>
    <w:rsid w:val="009D5617"/>
    <w:rsid w:val="009D6403"/>
    <w:rsid w:val="009D64D4"/>
    <w:rsid w:val="009D6A91"/>
    <w:rsid w:val="009D6B98"/>
    <w:rsid w:val="009D6FF8"/>
    <w:rsid w:val="009D701C"/>
    <w:rsid w:val="009D742B"/>
    <w:rsid w:val="009D77F4"/>
    <w:rsid w:val="009D7ADE"/>
    <w:rsid w:val="009D7CB8"/>
    <w:rsid w:val="009D7D6B"/>
    <w:rsid w:val="009D7EC7"/>
    <w:rsid w:val="009E043C"/>
    <w:rsid w:val="009E07C5"/>
    <w:rsid w:val="009E0938"/>
    <w:rsid w:val="009E09ED"/>
    <w:rsid w:val="009E0A65"/>
    <w:rsid w:val="009E0BAF"/>
    <w:rsid w:val="009E0BF1"/>
    <w:rsid w:val="009E11BA"/>
    <w:rsid w:val="009E15AC"/>
    <w:rsid w:val="009E1745"/>
    <w:rsid w:val="009E1AF6"/>
    <w:rsid w:val="009E1D43"/>
    <w:rsid w:val="009E2CF9"/>
    <w:rsid w:val="009E2E1D"/>
    <w:rsid w:val="009E3A8E"/>
    <w:rsid w:val="009E4311"/>
    <w:rsid w:val="009E431E"/>
    <w:rsid w:val="009E464C"/>
    <w:rsid w:val="009E4678"/>
    <w:rsid w:val="009E4C6F"/>
    <w:rsid w:val="009E4CAC"/>
    <w:rsid w:val="009E5015"/>
    <w:rsid w:val="009E54D6"/>
    <w:rsid w:val="009E5532"/>
    <w:rsid w:val="009E569D"/>
    <w:rsid w:val="009E6EA7"/>
    <w:rsid w:val="009E7730"/>
    <w:rsid w:val="009E7820"/>
    <w:rsid w:val="009E7A7C"/>
    <w:rsid w:val="009E7E32"/>
    <w:rsid w:val="009F0137"/>
    <w:rsid w:val="009F01CB"/>
    <w:rsid w:val="009F02F5"/>
    <w:rsid w:val="009F0521"/>
    <w:rsid w:val="009F0526"/>
    <w:rsid w:val="009F0715"/>
    <w:rsid w:val="009F123A"/>
    <w:rsid w:val="009F14D9"/>
    <w:rsid w:val="009F171E"/>
    <w:rsid w:val="009F22F7"/>
    <w:rsid w:val="009F2567"/>
    <w:rsid w:val="009F2D87"/>
    <w:rsid w:val="009F2FCF"/>
    <w:rsid w:val="009F3183"/>
    <w:rsid w:val="009F33C1"/>
    <w:rsid w:val="009F3448"/>
    <w:rsid w:val="009F3B17"/>
    <w:rsid w:val="009F477E"/>
    <w:rsid w:val="009F4DC0"/>
    <w:rsid w:val="009F5047"/>
    <w:rsid w:val="009F53AF"/>
    <w:rsid w:val="009F5D2E"/>
    <w:rsid w:val="009F60F5"/>
    <w:rsid w:val="009F63BA"/>
    <w:rsid w:val="009F6DC3"/>
    <w:rsid w:val="009F7468"/>
    <w:rsid w:val="009F78AC"/>
    <w:rsid w:val="00A0005C"/>
    <w:rsid w:val="00A0039E"/>
    <w:rsid w:val="00A007EE"/>
    <w:rsid w:val="00A00EA9"/>
    <w:rsid w:val="00A01226"/>
    <w:rsid w:val="00A014C9"/>
    <w:rsid w:val="00A01AD2"/>
    <w:rsid w:val="00A01BD9"/>
    <w:rsid w:val="00A02DE9"/>
    <w:rsid w:val="00A0307A"/>
    <w:rsid w:val="00A03123"/>
    <w:rsid w:val="00A03604"/>
    <w:rsid w:val="00A03E4C"/>
    <w:rsid w:val="00A0404D"/>
    <w:rsid w:val="00A0433D"/>
    <w:rsid w:val="00A048C7"/>
    <w:rsid w:val="00A0490D"/>
    <w:rsid w:val="00A04F7B"/>
    <w:rsid w:val="00A04F96"/>
    <w:rsid w:val="00A0502F"/>
    <w:rsid w:val="00A05131"/>
    <w:rsid w:val="00A051DA"/>
    <w:rsid w:val="00A052B3"/>
    <w:rsid w:val="00A0652C"/>
    <w:rsid w:val="00A066D8"/>
    <w:rsid w:val="00A06A31"/>
    <w:rsid w:val="00A06FDC"/>
    <w:rsid w:val="00A06FF4"/>
    <w:rsid w:val="00A0722D"/>
    <w:rsid w:val="00A07255"/>
    <w:rsid w:val="00A072F0"/>
    <w:rsid w:val="00A075ED"/>
    <w:rsid w:val="00A07650"/>
    <w:rsid w:val="00A0768F"/>
    <w:rsid w:val="00A07716"/>
    <w:rsid w:val="00A0777C"/>
    <w:rsid w:val="00A07BE2"/>
    <w:rsid w:val="00A104AC"/>
    <w:rsid w:val="00A104CD"/>
    <w:rsid w:val="00A105AE"/>
    <w:rsid w:val="00A10B67"/>
    <w:rsid w:val="00A10DD9"/>
    <w:rsid w:val="00A10E44"/>
    <w:rsid w:val="00A110D0"/>
    <w:rsid w:val="00A11242"/>
    <w:rsid w:val="00A115B4"/>
    <w:rsid w:val="00A11ED7"/>
    <w:rsid w:val="00A12D71"/>
    <w:rsid w:val="00A12F33"/>
    <w:rsid w:val="00A13A29"/>
    <w:rsid w:val="00A13BC3"/>
    <w:rsid w:val="00A13BF1"/>
    <w:rsid w:val="00A13E9A"/>
    <w:rsid w:val="00A13F0A"/>
    <w:rsid w:val="00A144FB"/>
    <w:rsid w:val="00A14BA9"/>
    <w:rsid w:val="00A14CBB"/>
    <w:rsid w:val="00A14F93"/>
    <w:rsid w:val="00A150C8"/>
    <w:rsid w:val="00A15298"/>
    <w:rsid w:val="00A15382"/>
    <w:rsid w:val="00A15573"/>
    <w:rsid w:val="00A15846"/>
    <w:rsid w:val="00A15893"/>
    <w:rsid w:val="00A15F1F"/>
    <w:rsid w:val="00A164FF"/>
    <w:rsid w:val="00A166A5"/>
    <w:rsid w:val="00A168CE"/>
    <w:rsid w:val="00A16963"/>
    <w:rsid w:val="00A16D75"/>
    <w:rsid w:val="00A17311"/>
    <w:rsid w:val="00A174FB"/>
    <w:rsid w:val="00A17548"/>
    <w:rsid w:val="00A17DD7"/>
    <w:rsid w:val="00A17DEA"/>
    <w:rsid w:val="00A17F59"/>
    <w:rsid w:val="00A17F75"/>
    <w:rsid w:val="00A201B7"/>
    <w:rsid w:val="00A205D9"/>
    <w:rsid w:val="00A20668"/>
    <w:rsid w:val="00A20740"/>
    <w:rsid w:val="00A20884"/>
    <w:rsid w:val="00A20E52"/>
    <w:rsid w:val="00A20E69"/>
    <w:rsid w:val="00A20EC4"/>
    <w:rsid w:val="00A21081"/>
    <w:rsid w:val="00A2112F"/>
    <w:rsid w:val="00A213B3"/>
    <w:rsid w:val="00A213B4"/>
    <w:rsid w:val="00A219CC"/>
    <w:rsid w:val="00A21D94"/>
    <w:rsid w:val="00A22A94"/>
    <w:rsid w:val="00A22EB3"/>
    <w:rsid w:val="00A23827"/>
    <w:rsid w:val="00A23C9D"/>
    <w:rsid w:val="00A2408E"/>
    <w:rsid w:val="00A24684"/>
    <w:rsid w:val="00A24AAD"/>
    <w:rsid w:val="00A250E4"/>
    <w:rsid w:val="00A2557F"/>
    <w:rsid w:val="00A25A8C"/>
    <w:rsid w:val="00A25CC5"/>
    <w:rsid w:val="00A25D36"/>
    <w:rsid w:val="00A269E3"/>
    <w:rsid w:val="00A272FF"/>
    <w:rsid w:val="00A2762C"/>
    <w:rsid w:val="00A27894"/>
    <w:rsid w:val="00A27CEF"/>
    <w:rsid w:val="00A27E1F"/>
    <w:rsid w:val="00A30186"/>
    <w:rsid w:val="00A30263"/>
    <w:rsid w:val="00A30380"/>
    <w:rsid w:val="00A30414"/>
    <w:rsid w:val="00A309B2"/>
    <w:rsid w:val="00A30F74"/>
    <w:rsid w:val="00A30F8F"/>
    <w:rsid w:val="00A3110E"/>
    <w:rsid w:val="00A314F1"/>
    <w:rsid w:val="00A3221A"/>
    <w:rsid w:val="00A3243F"/>
    <w:rsid w:val="00A3266E"/>
    <w:rsid w:val="00A32D34"/>
    <w:rsid w:val="00A3317A"/>
    <w:rsid w:val="00A337F4"/>
    <w:rsid w:val="00A34456"/>
    <w:rsid w:val="00A347BE"/>
    <w:rsid w:val="00A34A59"/>
    <w:rsid w:val="00A351E2"/>
    <w:rsid w:val="00A35AAF"/>
    <w:rsid w:val="00A35C47"/>
    <w:rsid w:val="00A35C5A"/>
    <w:rsid w:val="00A35C8C"/>
    <w:rsid w:val="00A35EAC"/>
    <w:rsid w:val="00A36063"/>
    <w:rsid w:val="00A3609A"/>
    <w:rsid w:val="00A3656E"/>
    <w:rsid w:val="00A36E80"/>
    <w:rsid w:val="00A371A2"/>
    <w:rsid w:val="00A3735C"/>
    <w:rsid w:val="00A37A46"/>
    <w:rsid w:val="00A37EFF"/>
    <w:rsid w:val="00A40191"/>
    <w:rsid w:val="00A40A91"/>
    <w:rsid w:val="00A40B7E"/>
    <w:rsid w:val="00A40FD7"/>
    <w:rsid w:val="00A41294"/>
    <w:rsid w:val="00A416A3"/>
    <w:rsid w:val="00A41F5E"/>
    <w:rsid w:val="00A4230F"/>
    <w:rsid w:val="00A4240D"/>
    <w:rsid w:val="00A4242C"/>
    <w:rsid w:val="00A42A67"/>
    <w:rsid w:val="00A43195"/>
    <w:rsid w:val="00A442BD"/>
    <w:rsid w:val="00A4434A"/>
    <w:rsid w:val="00A447A7"/>
    <w:rsid w:val="00A44AD0"/>
    <w:rsid w:val="00A44D91"/>
    <w:rsid w:val="00A4531A"/>
    <w:rsid w:val="00A45E5F"/>
    <w:rsid w:val="00A464D1"/>
    <w:rsid w:val="00A46798"/>
    <w:rsid w:val="00A46C16"/>
    <w:rsid w:val="00A46D1A"/>
    <w:rsid w:val="00A46F83"/>
    <w:rsid w:val="00A46FC9"/>
    <w:rsid w:val="00A47AD2"/>
    <w:rsid w:val="00A511A3"/>
    <w:rsid w:val="00A511D5"/>
    <w:rsid w:val="00A51845"/>
    <w:rsid w:val="00A51BBE"/>
    <w:rsid w:val="00A51D51"/>
    <w:rsid w:val="00A5208E"/>
    <w:rsid w:val="00A520BF"/>
    <w:rsid w:val="00A523B8"/>
    <w:rsid w:val="00A528B6"/>
    <w:rsid w:val="00A52997"/>
    <w:rsid w:val="00A52CC4"/>
    <w:rsid w:val="00A535C2"/>
    <w:rsid w:val="00A539B2"/>
    <w:rsid w:val="00A53E17"/>
    <w:rsid w:val="00A5572C"/>
    <w:rsid w:val="00A567AB"/>
    <w:rsid w:val="00A56B2B"/>
    <w:rsid w:val="00A56EE9"/>
    <w:rsid w:val="00A574A2"/>
    <w:rsid w:val="00A57B3F"/>
    <w:rsid w:val="00A57FE4"/>
    <w:rsid w:val="00A608A3"/>
    <w:rsid w:val="00A6111E"/>
    <w:rsid w:val="00A61BFF"/>
    <w:rsid w:val="00A61CEC"/>
    <w:rsid w:val="00A61D69"/>
    <w:rsid w:val="00A61F27"/>
    <w:rsid w:val="00A62302"/>
    <w:rsid w:val="00A62A53"/>
    <w:rsid w:val="00A630DF"/>
    <w:rsid w:val="00A63340"/>
    <w:rsid w:val="00A6341C"/>
    <w:rsid w:val="00A63F1A"/>
    <w:rsid w:val="00A64701"/>
    <w:rsid w:val="00A65222"/>
    <w:rsid w:val="00A6537E"/>
    <w:rsid w:val="00A65653"/>
    <w:rsid w:val="00A6571F"/>
    <w:rsid w:val="00A65ED7"/>
    <w:rsid w:val="00A65F40"/>
    <w:rsid w:val="00A666DC"/>
    <w:rsid w:val="00A67424"/>
    <w:rsid w:val="00A67667"/>
    <w:rsid w:val="00A67B31"/>
    <w:rsid w:val="00A7046F"/>
    <w:rsid w:val="00A7050A"/>
    <w:rsid w:val="00A70943"/>
    <w:rsid w:val="00A70F45"/>
    <w:rsid w:val="00A71401"/>
    <w:rsid w:val="00A71927"/>
    <w:rsid w:val="00A729D0"/>
    <w:rsid w:val="00A72CD5"/>
    <w:rsid w:val="00A73241"/>
    <w:rsid w:val="00A73A93"/>
    <w:rsid w:val="00A7423C"/>
    <w:rsid w:val="00A74F34"/>
    <w:rsid w:val="00A7504D"/>
    <w:rsid w:val="00A751F2"/>
    <w:rsid w:val="00A75A97"/>
    <w:rsid w:val="00A75E24"/>
    <w:rsid w:val="00A766AD"/>
    <w:rsid w:val="00A768F2"/>
    <w:rsid w:val="00A76C68"/>
    <w:rsid w:val="00A76E8D"/>
    <w:rsid w:val="00A77260"/>
    <w:rsid w:val="00A774AA"/>
    <w:rsid w:val="00A774DA"/>
    <w:rsid w:val="00A776D2"/>
    <w:rsid w:val="00A7794D"/>
    <w:rsid w:val="00A77C31"/>
    <w:rsid w:val="00A77C90"/>
    <w:rsid w:val="00A77DAF"/>
    <w:rsid w:val="00A77E11"/>
    <w:rsid w:val="00A77EE7"/>
    <w:rsid w:val="00A8046A"/>
    <w:rsid w:val="00A80BA4"/>
    <w:rsid w:val="00A81E69"/>
    <w:rsid w:val="00A82090"/>
    <w:rsid w:val="00A82222"/>
    <w:rsid w:val="00A82448"/>
    <w:rsid w:val="00A826AE"/>
    <w:rsid w:val="00A82D0C"/>
    <w:rsid w:val="00A83953"/>
    <w:rsid w:val="00A83A3F"/>
    <w:rsid w:val="00A84231"/>
    <w:rsid w:val="00A85004"/>
    <w:rsid w:val="00A853C1"/>
    <w:rsid w:val="00A85511"/>
    <w:rsid w:val="00A85934"/>
    <w:rsid w:val="00A85ABF"/>
    <w:rsid w:val="00A861E2"/>
    <w:rsid w:val="00A86E51"/>
    <w:rsid w:val="00A874DA"/>
    <w:rsid w:val="00A875E5"/>
    <w:rsid w:val="00A878E0"/>
    <w:rsid w:val="00A879F0"/>
    <w:rsid w:val="00A90338"/>
    <w:rsid w:val="00A90833"/>
    <w:rsid w:val="00A909D8"/>
    <w:rsid w:val="00A909F4"/>
    <w:rsid w:val="00A90F51"/>
    <w:rsid w:val="00A9145C"/>
    <w:rsid w:val="00A91494"/>
    <w:rsid w:val="00A91525"/>
    <w:rsid w:val="00A91F54"/>
    <w:rsid w:val="00A920DD"/>
    <w:rsid w:val="00A92281"/>
    <w:rsid w:val="00A92368"/>
    <w:rsid w:val="00A92972"/>
    <w:rsid w:val="00A92FAB"/>
    <w:rsid w:val="00A93100"/>
    <w:rsid w:val="00A93F8F"/>
    <w:rsid w:val="00A93FA2"/>
    <w:rsid w:val="00A940EB"/>
    <w:rsid w:val="00A9410D"/>
    <w:rsid w:val="00A9477D"/>
    <w:rsid w:val="00A9478B"/>
    <w:rsid w:val="00A94D96"/>
    <w:rsid w:val="00A951D1"/>
    <w:rsid w:val="00A95902"/>
    <w:rsid w:val="00A95C5B"/>
    <w:rsid w:val="00A95DE7"/>
    <w:rsid w:val="00A95F63"/>
    <w:rsid w:val="00A9604D"/>
    <w:rsid w:val="00A96072"/>
    <w:rsid w:val="00A96C50"/>
    <w:rsid w:val="00A96F0B"/>
    <w:rsid w:val="00A96FE2"/>
    <w:rsid w:val="00A97122"/>
    <w:rsid w:val="00A9721B"/>
    <w:rsid w:val="00A97E7F"/>
    <w:rsid w:val="00A97F64"/>
    <w:rsid w:val="00AA07B3"/>
    <w:rsid w:val="00AA0835"/>
    <w:rsid w:val="00AA0988"/>
    <w:rsid w:val="00AA0A81"/>
    <w:rsid w:val="00AA1049"/>
    <w:rsid w:val="00AA15CA"/>
    <w:rsid w:val="00AA187B"/>
    <w:rsid w:val="00AA1A2D"/>
    <w:rsid w:val="00AA1C07"/>
    <w:rsid w:val="00AA1E6E"/>
    <w:rsid w:val="00AA22A8"/>
    <w:rsid w:val="00AA267D"/>
    <w:rsid w:val="00AA2A1D"/>
    <w:rsid w:val="00AA30FD"/>
    <w:rsid w:val="00AA33D7"/>
    <w:rsid w:val="00AA3C57"/>
    <w:rsid w:val="00AA4A24"/>
    <w:rsid w:val="00AA4B1B"/>
    <w:rsid w:val="00AA4D13"/>
    <w:rsid w:val="00AA4EB7"/>
    <w:rsid w:val="00AA4F08"/>
    <w:rsid w:val="00AA562A"/>
    <w:rsid w:val="00AA5696"/>
    <w:rsid w:val="00AA5DB3"/>
    <w:rsid w:val="00AA60F8"/>
    <w:rsid w:val="00AA6104"/>
    <w:rsid w:val="00AA6395"/>
    <w:rsid w:val="00AA645C"/>
    <w:rsid w:val="00AA650A"/>
    <w:rsid w:val="00AA6F1F"/>
    <w:rsid w:val="00AA72FC"/>
    <w:rsid w:val="00AA749E"/>
    <w:rsid w:val="00AA7815"/>
    <w:rsid w:val="00AA7D17"/>
    <w:rsid w:val="00AA7F54"/>
    <w:rsid w:val="00AB0159"/>
    <w:rsid w:val="00AB050B"/>
    <w:rsid w:val="00AB0F04"/>
    <w:rsid w:val="00AB0F07"/>
    <w:rsid w:val="00AB205D"/>
    <w:rsid w:val="00AB213B"/>
    <w:rsid w:val="00AB252A"/>
    <w:rsid w:val="00AB27BF"/>
    <w:rsid w:val="00AB2A37"/>
    <w:rsid w:val="00AB2A42"/>
    <w:rsid w:val="00AB2C93"/>
    <w:rsid w:val="00AB36EC"/>
    <w:rsid w:val="00AB389C"/>
    <w:rsid w:val="00AB446D"/>
    <w:rsid w:val="00AB44DB"/>
    <w:rsid w:val="00AB452A"/>
    <w:rsid w:val="00AB4F1B"/>
    <w:rsid w:val="00AB4FA7"/>
    <w:rsid w:val="00AB50FA"/>
    <w:rsid w:val="00AB52BF"/>
    <w:rsid w:val="00AB5686"/>
    <w:rsid w:val="00AB59E1"/>
    <w:rsid w:val="00AB5E75"/>
    <w:rsid w:val="00AB630C"/>
    <w:rsid w:val="00AB66A6"/>
    <w:rsid w:val="00AB6C30"/>
    <w:rsid w:val="00AB751F"/>
    <w:rsid w:val="00AB7569"/>
    <w:rsid w:val="00AB75DC"/>
    <w:rsid w:val="00AB790F"/>
    <w:rsid w:val="00AC0A37"/>
    <w:rsid w:val="00AC0FF5"/>
    <w:rsid w:val="00AC13B2"/>
    <w:rsid w:val="00AC18CD"/>
    <w:rsid w:val="00AC1904"/>
    <w:rsid w:val="00AC19A0"/>
    <w:rsid w:val="00AC2178"/>
    <w:rsid w:val="00AC2399"/>
    <w:rsid w:val="00AC24DD"/>
    <w:rsid w:val="00AC261F"/>
    <w:rsid w:val="00AC284A"/>
    <w:rsid w:val="00AC2D6B"/>
    <w:rsid w:val="00AC2DC1"/>
    <w:rsid w:val="00AC2FA5"/>
    <w:rsid w:val="00AC31C0"/>
    <w:rsid w:val="00AC3509"/>
    <w:rsid w:val="00AC3754"/>
    <w:rsid w:val="00AC3AC0"/>
    <w:rsid w:val="00AC3F9A"/>
    <w:rsid w:val="00AC461A"/>
    <w:rsid w:val="00AC46CD"/>
    <w:rsid w:val="00AC47B0"/>
    <w:rsid w:val="00AC4E9F"/>
    <w:rsid w:val="00AC506B"/>
    <w:rsid w:val="00AC5259"/>
    <w:rsid w:val="00AC55EB"/>
    <w:rsid w:val="00AC58A8"/>
    <w:rsid w:val="00AC6205"/>
    <w:rsid w:val="00AC6243"/>
    <w:rsid w:val="00AC662E"/>
    <w:rsid w:val="00AC70E6"/>
    <w:rsid w:val="00AC7146"/>
    <w:rsid w:val="00AC7DE1"/>
    <w:rsid w:val="00AD0857"/>
    <w:rsid w:val="00AD1F91"/>
    <w:rsid w:val="00AD275D"/>
    <w:rsid w:val="00AD290E"/>
    <w:rsid w:val="00AD2B6A"/>
    <w:rsid w:val="00AD2EE5"/>
    <w:rsid w:val="00AD339A"/>
    <w:rsid w:val="00AD3A49"/>
    <w:rsid w:val="00AD4043"/>
    <w:rsid w:val="00AD4581"/>
    <w:rsid w:val="00AD4A98"/>
    <w:rsid w:val="00AD51C7"/>
    <w:rsid w:val="00AD5447"/>
    <w:rsid w:val="00AD5693"/>
    <w:rsid w:val="00AD57A5"/>
    <w:rsid w:val="00AD5B5B"/>
    <w:rsid w:val="00AD6929"/>
    <w:rsid w:val="00AD6DCE"/>
    <w:rsid w:val="00AD7314"/>
    <w:rsid w:val="00AD75B3"/>
    <w:rsid w:val="00AD75BC"/>
    <w:rsid w:val="00AD77CC"/>
    <w:rsid w:val="00AD7CE9"/>
    <w:rsid w:val="00AD7DDE"/>
    <w:rsid w:val="00AE048D"/>
    <w:rsid w:val="00AE072F"/>
    <w:rsid w:val="00AE0970"/>
    <w:rsid w:val="00AE1334"/>
    <w:rsid w:val="00AE1E42"/>
    <w:rsid w:val="00AE23C2"/>
    <w:rsid w:val="00AE245F"/>
    <w:rsid w:val="00AE24DA"/>
    <w:rsid w:val="00AE2901"/>
    <w:rsid w:val="00AE2A07"/>
    <w:rsid w:val="00AE2AC7"/>
    <w:rsid w:val="00AE2F05"/>
    <w:rsid w:val="00AE2FA3"/>
    <w:rsid w:val="00AE38E5"/>
    <w:rsid w:val="00AE3975"/>
    <w:rsid w:val="00AE3B22"/>
    <w:rsid w:val="00AE4010"/>
    <w:rsid w:val="00AE45A0"/>
    <w:rsid w:val="00AE4690"/>
    <w:rsid w:val="00AE471C"/>
    <w:rsid w:val="00AE5103"/>
    <w:rsid w:val="00AE5556"/>
    <w:rsid w:val="00AE5F87"/>
    <w:rsid w:val="00AE600E"/>
    <w:rsid w:val="00AE6180"/>
    <w:rsid w:val="00AE6481"/>
    <w:rsid w:val="00AE6600"/>
    <w:rsid w:val="00AE6881"/>
    <w:rsid w:val="00AE699B"/>
    <w:rsid w:val="00AE6B2A"/>
    <w:rsid w:val="00AE6C84"/>
    <w:rsid w:val="00AE6D68"/>
    <w:rsid w:val="00AE7165"/>
    <w:rsid w:val="00AE7433"/>
    <w:rsid w:val="00AE786F"/>
    <w:rsid w:val="00AE7C28"/>
    <w:rsid w:val="00AE7F9F"/>
    <w:rsid w:val="00AF031B"/>
    <w:rsid w:val="00AF06DF"/>
    <w:rsid w:val="00AF083C"/>
    <w:rsid w:val="00AF0918"/>
    <w:rsid w:val="00AF0AAF"/>
    <w:rsid w:val="00AF0C69"/>
    <w:rsid w:val="00AF12C2"/>
    <w:rsid w:val="00AF1553"/>
    <w:rsid w:val="00AF1B20"/>
    <w:rsid w:val="00AF1FF4"/>
    <w:rsid w:val="00AF20B5"/>
    <w:rsid w:val="00AF21D5"/>
    <w:rsid w:val="00AF295A"/>
    <w:rsid w:val="00AF2A5B"/>
    <w:rsid w:val="00AF2DD0"/>
    <w:rsid w:val="00AF2DF2"/>
    <w:rsid w:val="00AF37A3"/>
    <w:rsid w:val="00AF3A03"/>
    <w:rsid w:val="00AF4582"/>
    <w:rsid w:val="00AF4DB5"/>
    <w:rsid w:val="00AF4FD7"/>
    <w:rsid w:val="00AF6F4D"/>
    <w:rsid w:val="00AF7D31"/>
    <w:rsid w:val="00AF7DA6"/>
    <w:rsid w:val="00B00560"/>
    <w:rsid w:val="00B00775"/>
    <w:rsid w:val="00B00B2F"/>
    <w:rsid w:val="00B00B3F"/>
    <w:rsid w:val="00B00FE0"/>
    <w:rsid w:val="00B01188"/>
    <w:rsid w:val="00B011AE"/>
    <w:rsid w:val="00B013D0"/>
    <w:rsid w:val="00B01847"/>
    <w:rsid w:val="00B02032"/>
    <w:rsid w:val="00B02736"/>
    <w:rsid w:val="00B02B2D"/>
    <w:rsid w:val="00B02F30"/>
    <w:rsid w:val="00B0304D"/>
    <w:rsid w:val="00B037BC"/>
    <w:rsid w:val="00B03CC2"/>
    <w:rsid w:val="00B049D4"/>
    <w:rsid w:val="00B04CF5"/>
    <w:rsid w:val="00B04D02"/>
    <w:rsid w:val="00B05084"/>
    <w:rsid w:val="00B0526C"/>
    <w:rsid w:val="00B05459"/>
    <w:rsid w:val="00B0573E"/>
    <w:rsid w:val="00B05A73"/>
    <w:rsid w:val="00B05FD1"/>
    <w:rsid w:val="00B0646B"/>
    <w:rsid w:val="00B06B44"/>
    <w:rsid w:val="00B070AA"/>
    <w:rsid w:val="00B0712E"/>
    <w:rsid w:val="00B072C0"/>
    <w:rsid w:val="00B0759E"/>
    <w:rsid w:val="00B07A1F"/>
    <w:rsid w:val="00B07D39"/>
    <w:rsid w:val="00B10BAD"/>
    <w:rsid w:val="00B10CEF"/>
    <w:rsid w:val="00B10E88"/>
    <w:rsid w:val="00B1189B"/>
    <w:rsid w:val="00B11D30"/>
    <w:rsid w:val="00B127CB"/>
    <w:rsid w:val="00B12879"/>
    <w:rsid w:val="00B12F91"/>
    <w:rsid w:val="00B133FC"/>
    <w:rsid w:val="00B13512"/>
    <w:rsid w:val="00B136B5"/>
    <w:rsid w:val="00B1377A"/>
    <w:rsid w:val="00B1421E"/>
    <w:rsid w:val="00B1433B"/>
    <w:rsid w:val="00B14649"/>
    <w:rsid w:val="00B14711"/>
    <w:rsid w:val="00B14A6B"/>
    <w:rsid w:val="00B16794"/>
    <w:rsid w:val="00B16A14"/>
    <w:rsid w:val="00B17333"/>
    <w:rsid w:val="00B17D04"/>
    <w:rsid w:val="00B20971"/>
    <w:rsid w:val="00B2113F"/>
    <w:rsid w:val="00B217B0"/>
    <w:rsid w:val="00B22060"/>
    <w:rsid w:val="00B22AEB"/>
    <w:rsid w:val="00B22D19"/>
    <w:rsid w:val="00B22DA0"/>
    <w:rsid w:val="00B22E7D"/>
    <w:rsid w:val="00B2325D"/>
    <w:rsid w:val="00B23447"/>
    <w:rsid w:val="00B236A4"/>
    <w:rsid w:val="00B23935"/>
    <w:rsid w:val="00B23F07"/>
    <w:rsid w:val="00B23FA4"/>
    <w:rsid w:val="00B23FDE"/>
    <w:rsid w:val="00B24338"/>
    <w:rsid w:val="00B2487D"/>
    <w:rsid w:val="00B24A00"/>
    <w:rsid w:val="00B24E42"/>
    <w:rsid w:val="00B2545A"/>
    <w:rsid w:val="00B254D3"/>
    <w:rsid w:val="00B259BD"/>
    <w:rsid w:val="00B25CC1"/>
    <w:rsid w:val="00B266DE"/>
    <w:rsid w:val="00B27715"/>
    <w:rsid w:val="00B27D47"/>
    <w:rsid w:val="00B3093B"/>
    <w:rsid w:val="00B30996"/>
    <w:rsid w:val="00B30BE2"/>
    <w:rsid w:val="00B30F20"/>
    <w:rsid w:val="00B311A2"/>
    <w:rsid w:val="00B313E0"/>
    <w:rsid w:val="00B31C6B"/>
    <w:rsid w:val="00B31D95"/>
    <w:rsid w:val="00B324CA"/>
    <w:rsid w:val="00B32654"/>
    <w:rsid w:val="00B326A6"/>
    <w:rsid w:val="00B326A8"/>
    <w:rsid w:val="00B329E4"/>
    <w:rsid w:val="00B33105"/>
    <w:rsid w:val="00B3322B"/>
    <w:rsid w:val="00B335C3"/>
    <w:rsid w:val="00B335D2"/>
    <w:rsid w:val="00B33935"/>
    <w:rsid w:val="00B33B2E"/>
    <w:rsid w:val="00B33BD9"/>
    <w:rsid w:val="00B33C9A"/>
    <w:rsid w:val="00B33DB6"/>
    <w:rsid w:val="00B34226"/>
    <w:rsid w:val="00B349ED"/>
    <w:rsid w:val="00B34F17"/>
    <w:rsid w:val="00B353DA"/>
    <w:rsid w:val="00B3547B"/>
    <w:rsid w:val="00B356F3"/>
    <w:rsid w:val="00B35736"/>
    <w:rsid w:val="00B368EB"/>
    <w:rsid w:val="00B36FC7"/>
    <w:rsid w:val="00B36FF2"/>
    <w:rsid w:val="00B3776E"/>
    <w:rsid w:val="00B37DE1"/>
    <w:rsid w:val="00B4004D"/>
    <w:rsid w:val="00B40A2B"/>
    <w:rsid w:val="00B40F0A"/>
    <w:rsid w:val="00B40FCA"/>
    <w:rsid w:val="00B41221"/>
    <w:rsid w:val="00B41E4A"/>
    <w:rsid w:val="00B42217"/>
    <w:rsid w:val="00B433A3"/>
    <w:rsid w:val="00B43706"/>
    <w:rsid w:val="00B43CA3"/>
    <w:rsid w:val="00B43D56"/>
    <w:rsid w:val="00B44506"/>
    <w:rsid w:val="00B44B53"/>
    <w:rsid w:val="00B44D10"/>
    <w:rsid w:val="00B458E6"/>
    <w:rsid w:val="00B4592D"/>
    <w:rsid w:val="00B45BBE"/>
    <w:rsid w:val="00B45DD6"/>
    <w:rsid w:val="00B4698D"/>
    <w:rsid w:val="00B46A15"/>
    <w:rsid w:val="00B46A67"/>
    <w:rsid w:val="00B475C2"/>
    <w:rsid w:val="00B503CE"/>
    <w:rsid w:val="00B5135D"/>
    <w:rsid w:val="00B51CEB"/>
    <w:rsid w:val="00B521E6"/>
    <w:rsid w:val="00B52B57"/>
    <w:rsid w:val="00B52C13"/>
    <w:rsid w:val="00B52FA0"/>
    <w:rsid w:val="00B53270"/>
    <w:rsid w:val="00B533B2"/>
    <w:rsid w:val="00B535D7"/>
    <w:rsid w:val="00B53769"/>
    <w:rsid w:val="00B5391C"/>
    <w:rsid w:val="00B539BC"/>
    <w:rsid w:val="00B53B80"/>
    <w:rsid w:val="00B53DD6"/>
    <w:rsid w:val="00B53FBB"/>
    <w:rsid w:val="00B54116"/>
    <w:rsid w:val="00B54176"/>
    <w:rsid w:val="00B54363"/>
    <w:rsid w:val="00B548E4"/>
    <w:rsid w:val="00B54B09"/>
    <w:rsid w:val="00B55076"/>
    <w:rsid w:val="00B555E6"/>
    <w:rsid w:val="00B5603B"/>
    <w:rsid w:val="00B5607B"/>
    <w:rsid w:val="00B5659D"/>
    <w:rsid w:val="00B566E6"/>
    <w:rsid w:val="00B56951"/>
    <w:rsid w:val="00B569FC"/>
    <w:rsid w:val="00B56AAA"/>
    <w:rsid w:val="00B56EB6"/>
    <w:rsid w:val="00B5703D"/>
    <w:rsid w:val="00B5753F"/>
    <w:rsid w:val="00B578AF"/>
    <w:rsid w:val="00B57BE9"/>
    <w:rsid w:val="00B60020"/>
    <w:rsid w:val="00B600C1"/>
    <w:rsid w:val="00B60B4D"/>
    <w:rsid w:val="00B60F27"/>
    <w:rsid w:val="00B61943"/>
    <w:rsid w:val="00B61B80"/>
    <w:rsid w:val="00B61CFB"/>
    <w:rsid w:val="00B61E91"/>
    <w:rsid w:val="00B62078"/>
    <w:rsid w:val="00B6228A"/>
    <w:rsid w:val="00B624B2"/>
    <w:rsid w:val="00B62A44"/>
    <w:rsid w:val="00B62BA1"/>
    <w:rsid w:val="00B62CA1"/>
    <w:rsid w:val="00B6321D"/>
    <w:rsid w:val="00B638D7"/>
    <w:rsid w:val="00B6396D"/>
    <w:rsid w:val="00B64062"/>
    <w:rsid w:val="00B642C8"/>
    <w:rsid w:val="00B649C6"/>
    <w:rsid w:val="00B649DB"/>
    <w:rsid w:val="00B6507B"/>
    <w:rsid w:val="00B65287"/>
    <w:rsid w:val="00B65319"/>
    <w:rsid w:val="00B6536A"/>
    <w:rsid w:val="00B6536F"/>
    <w:rsid w:val="00B65850"/>
    <w:rsid w:val="00B658FD"/>
    <w:rsid w:val="00B65DD0"/>
    <w:rsid w:val="00B662BF"/>
    <w:rsid w:val="00B66481"/>
    <w:rsid w:val="00B666B9"/>
    <w:rsid w:val="00B6681F"/>
    <w:rsid w:val="00B66EAB"/>
    <w:rsid w:val="00B66FBF"/>
    <w:rsid w:val="00B675E6"/>
    <w:rsid w:val="00B67984"/>
    <w:rsid w:val="00B67AB0"/>
    <w:rsid w:val="00B7061D"/>
    <w:rsid w:val="00B70EE4"/>
    <w:rsid w:val="00B70EF1"/>
    <w:rsid w:val="00B710BB"/>
    <w:rsid w:val="00B71632"/>
    <w:rsid w:val="00B717A6"/>
    <w:rsid w:val="00B71B99"/>
    <w:rsid w:val="00B71C7C"/>
    <w:rsid w:val="00B72118"/>
    <w:rsid w:val="00B7225E"/>
    <w:rsid w:val="00B72F84"/>
    <w:rsid w:val="00B732FA"/>
    <w:rsid w:val="00B7339E"/>
    <w:rsid w:val="00B7341D"/>
    <w:rsid w:val="00B734EF"/>
    <w:rsid w:val="00B73633"/>
    <w:rsid w:val="00B73792"/>
    <w:rsid w:val="00B73B9C"/>
    <w:rsid w:val="00B73DC4"/>
    <w:rsid w:val="00B740AB"/>
    <w:rsid w:val="00B74262"/>
    <w:rsid w:val="00B744C1"/>
    <w:rsid w:val="00B746D5"/>
    <w:rsid w:val="00B74729"/>
    <w:rsid w:val="00B74F1B"/>
    <w:rsid w:val="00B7502A"/>
    <w:rsid w:val="00B76313"/>
    <w:rsid w:val="00B76380"/>
    <w:rsid w:val="00B76691"/>
    <w:rsid w:val="00B7705C"/>
    <w:rsid w:val="00B774B4"/>
    <w:rsid w:val="00B77733"/>
    <w:rsid w:val="00B77D06"/>
    <w:rsid w:val="00B80327"/>
    <w:rsid w:val="00B8070E"/>
    <w:rsid w:val="00B813C4"/>
    <w:rsid w:val="00B81491"/>
    <w:rsid w:val="00B817B7"/>
    <w:rsid w:val="00B81DC5"/>
    <w:rsid w:val="00B82199"/>
    <w:rsid w:val="00B82349"/>
    <w:rsid w:val="00B82AA9"/>
    <w:rsid w:val="00B839C8"/>
    <w:rsid w:val="00B83D7C"/>
    <w:rsid w:val="00B8408A"/>
    <w:rsid w:val="00B841A9"/>
    <w:rsid w:val="00B846C3"/>
    <w:rsid w:val="00B847EC"/>
    <w:rsid w:val="00B84ED5"/>
    <w:rsid w:val="00B850C3"/>
    <w:rsid w:val="00B85379"/>
    <w:rsid w:val="00B853DB"/>
    <w:rsid w:val="00B85528"/>
    <w:rsid w:val="00B85FDF"/>
    <w:rsid w:val="00B8610E"/>
    <w:rsid w:val="00B861FB"/>
    <w:rsid w:val="00B86261"/>
    <w:rsid w:val="00B86296"/>
    <w:rsid w:val="00B8650E"/>
    <w:rsid w:val="00B866F3"/>
    <w:rsid w:val="00B87B92"/>
    <w:rsid w:val="00B90481"/>
    <w:rsid w:val="00B905D8"/>
    <w:rsid w:val="00B905F6"/>
    <w:rsid w:val="00B90BF9"/>
    <w:rsid w:val="00B91181"/>
    <w:rsid w:val="00B91357"/>
    <w:rsid w:val="00B91F18"/>
    <w:rsid w:val="00B92184"/>
    <w:rsid w:val="00B9243F"/>
    <w:rsid w:val="00B927A3"/>
    <w:rsid w:val="00B929ED"/>
    <w:rsid w:val="00B9324C"/>
    <w:rsid w:val="00B93536"/>
    <w:rsid w:val="00B93885"/>
    <w:rsid w:val="00B93BC0"/>
    <w:rsid w:val="00B93C8F"/>
    <w:rsid w:val="00B942EC"/>
    <w:rsid w:val="00B945E5"/>
    <w:rsid w:val="00B948E2"/>
    <w:rsid w:val="00B966CC"/>
    <w:rsid w:val="00B96B3C"/>
    <w:rsid w:val="00B971F0"/>
    <w:rsid w:val="00B977DA"/>
    <w:rsid w:val="00B97918"/>
    <w:rsid w:val="00B97934"/>
    <w:rsid w:val="00B979B8"/>
    <w:rsid w:val="00B97F90"/>
    <w:rsid w:val="00BA00D2"/>
    <w:rsid w:val="00BA0293"/>
    <w:rsid w:val="00BA0ADB"/>
    <w:rsid w:val="00BA0E3C"/>
    <w:rsid w:val="00BA1C30"/>
    <w:rsid w:val="00BA1CC2"/>
    <w:rsid w:val="00BA2128"/>
    <w:rsid w:val="00BA226C"/>
    <w:rsid w:val="00BA2F68"/>
    <w:rsid w:val="00BA327B"/>
    <w:rsid w:val="00BA375C"/>
    <w:rsid w:val="00BA37ED"/>
    <w:rsid w:val="00BA3E78"/>
    <w:rsid w:val="00BA401F"/>
    <w:rsid w:val="00BA4795"/>
    <w:rsid w:val="00BA4E8F"/>
    <w:rsid w:val="00BA5272"/>
    <w:rsid w:val="00BA53BE"/>
    <w:rsid w:val="00BA5531"/>
    <w:rsid w:val="00BA5600"/>
    <w:rsid w:val="00BA5CF3"/>
    <w:rsid w:val="00BA6930"/>
    <w:rsid w:val="00BA6D3C"/>
    <w:rsid w:val="00BA6D48"/>
    <w:rsid w:val="00BA7B20"/>
    <w:rsid w:val="00BB02BC"/>
    <w:rsid w:val="00BB04FA"/>
    <w:rsid w:val="00BB06EA"/>
    <w:rsid w:val="00BB0998"/>
    <w:rsid w:val="00BB0B44"/>
    <w:rsid w:val="00BB0CBB"/>
    <w:rsid w:val="00BB0F11"/>
    <w:rsid w:val="00BB1047"/>
    <w:rsid w:val="00BB1253"/>
    <w:rsid w:val="00BB1640"/>
    <w:rsid w:val="00BB1944"/>
    <w:rsid w:val="00BB1EE9"/>
    <w:rsid w:val="00BB268E"/>
    <w:rsid w:val="00BB2759"/>
    <w:rsid w:val="00BB2BD6"/>
    <w:rsid w:val="00BB33D4"/>
    <w:rsid w:val="00BB3934"/>
    <w:rsid w:val="00BB39E7"/>
    <w:rsid w:val="00BB4099"/>
    <w:rsid w:val="00BB44FC"/>
    <w:rsid w:val="00BB45FC"/>
    <w:rsid w:val="00BB496D"/>
    <w:rsid w:val="00BB57E2"/>
    <w:rsid w:val="00BB5AE9"/>
    <w:rsid w:val="00BB609F"/>
    <w:rsid w:val="00BB6475"/>
    <w:rsid w:val="00BB6527"/>
    <w:rsid w:val="00BB67A0"/>
    <w:rsid w:val="00BB6843"/>
    <w:rsid w:val="00BB6870"/>
    <w:rsid w:val="00BB6D0E"/>
    <w:rsid w:val="00BB74B5"/>
    <w:rsid w:val="00BB79C9"/>
    <w:rsid w:val="00BB7AE1"/>
    <w:rsid w:val="00BC045B"/>
    <w:rsid w:val="00BC0549"/>
    <w:rsid w:val="00BC082F"/>
    <w:rsid w:val="00BC1237"/>
    <w:rsid w:val="00BC12DA"/>
    <w:rsid w:val="00BC1658"/>
    <w:rsid w:val="00BC18DC"/>
    <w:rsid w:val="00BC1D6D"/>
    <w:rsid w:val="00BC2059"/>
    <w:rsid w:val="00BC20ED"/>
    <w:rsid w:val="00BC24CA"/>
    <w:rsid w:val="00BC29EB"/>
    <w:rsid w:val="00BC328A"/>
    <w:rsid w:val="00BC3862"/>
    <w:rsid w:val="00BC3E36"/>
    <w:rsid w:val="00BC3FE7"/>
    <w:rsid w:val="00BC49CB"/>
    <w:rsid w:val="00BC528D"/>
    <w:rsid w:val="00BC5413"/>
    <w:rsid w:val="00BC56C8"/>
    <w:rsid w:val="00BC5EC0"/>
    <w:rsid w:val="00BC61A7"/>
    <w:rsid w:val="00BC62E2"/>
    <w:rsid w:val="00BC6381"/>
    <w:rsid w:val="00BC6498"/>
    <w:rsid w:val="00BC68CA"/>
    <w:rsid w:val="00BC6CC2"/>
    <w:rsid w:val="00BC704B"/>
    <w:rsid w:val="00BC7051"/>
    <w:rsid w:val="00BC7521"/>
    <w:rsid w:val="00BD057D"/>
    <w:rsid w:val="00BD07B2"/>
    <w:rsid w:val="00BD1032"/>
    <w:rsid w:val="00BD111F"/>
    <w:rsid w:val="00BD1401"/>
    <w:rsid w:val="00BD1A89"/>
    <w:rsid w:val="00BD1D81"/>
    <w:rsid w:val="00BD293B"/>
    <w:rsid w:val="00BD2994"/>
    <w:rsid w:val="00BD3016"/>
    <w:rsid w:val="00BD34FE"/>
    <w:rsid w:val="00BD415C"/>
    <w:rsid w:val="00BD4E99"/>
    <w:rsid w:val="00BD54D2"/>
    <w:rsid w:val="00BD5BB2"/>
    <w:rsid w:val="00BD5BCD"/>
    <w:rsid w:val="00BD5DE4"/>
    <w:rsid w:val="00BD5F7D"/>
    <w:rsid w:val="00BD615D"/>
    <w:rsid w:val="00BD65A8"/>
    <w:rsid w:val="00BD68DB"/>
    <w:rsid w:val="00BD6B23"/>
    <w:rsid w:val="00BD7251"/>
    <w:rsid w:val="00BD7736"/>
    <w:rsid w:val="00BD7A2D"/>
    <w:rsid w:val="00BD7BD0"/>
    <w:rsid w:val="00BE0816"/>
    <w:rsid w:val="00BE0869"/>
    <w:rsid w:val="00BE0A85"/>
    <w:rsid w:val="00BE0F37"/>
    <w:rsid w:val="00BE1350"/>
    <w:rsid w:val="00BE13A3"/>
    <w:rsid w:val="00BE174D"/>
    <w:rsid w:val="00BE188D"/>
    <w:rsid w:val="00BE2006"/>
    <w:rsid w:val="00BE20C9"/>
    <w:rsid w:val="00BE2636"/>
    <w:rsid w:val="00BE27A4"/>
    <w:rsid w:val="00BE2F58"/>
    <w:rsid w:val="00BE3405"/>
    <w:rsid w:val="00BE3C4D"/>
    <w:rsid w:val="00BE3D55"/>
    <w:rsid w:val="00BE3E2E"/>
    <w:rsid w:val="00BE441B"/>
    <w:rsid w:val="00BE45CA"/>
    <w:rsid w:val="00BE460B"/>
    <w:rsid w:val="00BE483A"/>
    <w:rsid w:val="00BE54AC"/>
    <w:rsid w:val="00BE6181"/>
    <w:rsid w:val="00BE632D"/>
    <w:rsid w:val="00BE6C9C"/>
    <w:rsid w:val="00BE7181"/>
    <w:rsid w:val="00BF0A7D"/>
    <w:rsid w:val="00BF0D11"/>
    <w:rsid w:val="00BF0E1F"/>
    <w:rsid w:val="00BF1072"/>
    <w:rsid w:val="00BF158D"/>
    <w:rsid w:val="00BF1A20"/>
    <w:rsid w:val="00BF1B11"/>
    <w:rsid w:val="00BF1B60"/>
    <w:rsid w:val="00BF2784"/>
    <w:rsid w:val="00BF29D3"/>
    <w:rsid w:val="00BF2C9C"/>
    <w:rsid w:val="00BF3031"/>
    <w:rsid w:val="00BF334D"/>
    <w:rsid w:val="00BF34D0"/>
    <w:rsid w:val="00BF3B3F"/>
    <w:rsid w:val="00BF3DD3"/>
    <w:rsid w:val="00BF455D"/>
    <w:rsid w:val="00BF4887"/>
    <w:rsid w:val="00BF4D63"/>
    <w:rsid w:val="00BF4DAF"/>
    <w:rsid w:val="00BF4FD9"/>
    <w:rsid w:val="00BF5369"/>
    <w:rsid w:val="00BF574E"/>
    <w:rsid w:val="00BF5766"/>
    <w:rsid w:val="00BF5CC7"/>
    <w:rsid w:val="00BF66F3"/>
    <w:rsid w:val="00BF6B34"/>
    <w:rsid w:val="00BF72F0"/>
    <w:rsid w:val="00BF739B"/>
    <w:rsid w:val="00BF7635"/>
    <w:rsid w:val="00BF764F"/>
    <w:rsid w:val="00BF77FD"/>
    <w:rsid w:val="00BF7B7A"/>
    <w:rsid w:val="00BF7C6E"/>
    <w:rsid w:val="00C00001"/>
    <w:rsid w:val="00C0031E"/>
    <w:rsid w:val="00C0034D"/>
    <w:rsid w:val="00C00B72"/>
    <w:rsid w:val="00C00C4C"/>
    <w:rsid w:val="00C00DDC"/>
    <w:rsid w:val="00C00E8A"/>
    <w:rsid w:val="00C01044"/>
    <w:rsid w:val="00C01BE4"/>
    <w:rsid w:val="00C01D11"/>
    <w:rsid w:val="00C01EF9"/>
    <w:rsid w:val="00C01EFD"/>
    <w:rsid w:val="00C01F02"/>
    <w:rsid w:val="00C023DD"/>
    <w:rsid w:val="00C02549"/>
    <w:rsid w:val="00C02B95"/>
    <w:rsid w:val="00C030A5"/>
    <w:rsid w:val="00C04506"/>
    <w:rsid w:val="00C04A27"/>
    <w:rsid w:val="00C04EAC"/>
    <w:rsid w:val="00C05498"/>
    <w:rsid w:val="00C05976"/>
    <w:rsid w:val="00C059A3"/>
    <w:rsid w:val="00C05A27"/>
    <w:rsid w:val="00C063AE"/>
    <w:rsid w:val="00C06BDD"/>
    <w:rsid w:val="00C06FA2"/>
    <w:rsid w:val="00C075C6"/>
    <w:rsid w:val="00C07961"/>
    <w:rsid w:val="00C07D81"/>
    <w:rsid w:val="00C106A7"/>
    <w:rsid w:val="00C10C9A"/>
    <w:rsid w:val="00C1108C"/>
    <w:rsid w:val="00C112D1"/>
    <w:rsid w:val="00C114B2"/>
    <w:rsid w:val="00C118E5"/>
    <w:rsid w:val="00C119B0"/>
    <w:rsid w:val="00C119F9"/>
    <w:rsid w:val="00C11A55"/>
    <w:rsid w:val="00C11B40"/>
    <w:rsid w:val="00C11B51"/>
    <w:rsid w:val="00C11F59"/>
    <w:rsid w:val="00C12226"/>
    <w:rsid w:val="00C12371"/>
    <w:rsid w:val="00C124E9"/>
    <w:rsid w:val="00C12B89"/>
    <w:rsid w:val="00C12BEF"/>
    <w:rsid w:val="00C13275"/>
    <w:rsid w:val="00C132FB"/>
    <w:rsid w:val="00C13560"/>
    <w:rsid w:val="00C13807"/>
    <w:rsid w:val="00C13DE6"/>
    <w:rsid w:val="00C145BE"/>
    <w:rsid w:val="00C1476B"/>
    <w:rsid w:val="00C14FF8"/>
    <w:rsid w:val="00C1501E"/>
    <w:rsid w:val="00C15909"/>
    <w:rsid w:val="00C15AEB"/>
    <w:rsid w:val="00C15C07"/>
    <w:rsid w:val="00C15C98"/>
    <w:rsid w:val="00C15E9B"/>
    <w:rsid w:val="00C16346"/>
    <w:rsid w:val="00C16455"/>
    <w:rsid w:val="00C1666D"/>
    <w:rsid w:val="00C16722"/>
    <w:rsid w:val="00C1685D"/>
    <w:rsid w:val="00C16B3D"/>
    <w:rsid w:val="00C16CB6"/>
    <w:rsid w:val="00C178F3"/>
    <w:rsid w:val="00C17B90"/>
    <w:rsid w:val="00C20030"/>
    <w:rsid w:val="00C203D4"/>
    <w:rsid w:val="00C20669"/>
    <w:rsid w:val="00C20741"/>
    <w:rsid w:val="00C20B1C"/>
    <w:rsid w:val="00C20E5C"/>
    <w:rsid w:val="00C210F9"/>
    <w:rsid w:val="00C21376"/>
    <w:rsid w:val="00C22721"/>
    <w:rsid w:val="00C22889"/>
    <w:rsid w:val="00C22B17"/>
    <w:rsid w:val="00C2311D"/>
    <w:rsid w:val="00C24021"/>
    <w:rsid w:val="00C24171"/>
    <w:rsid w:val="00C2422E"/>
    <w:rsid w:val="00C244D2"/>
    <w:rsid w:val="00C24536"/>
    <w:rsid w:val="00C2478B"/>
    <w:rsid w:val="00C25452"/>
    <w:rsid w:val="00C2575A"/>
    <w:rsid w:val="00C25866"/>
    <w:rsid w:val="00C258C5"/>
    <w:rsid w:val="00C259F2"/>
    <w:rsid w:val="00C25A22"/>
    <w:rsid w:val="00C25AEC"/>
    <w:rsid w:val="00C25D73"/>
    <w:rsid w:val="00C25FCC"/>
    <w:rsid w:val="00C26103"/>
    <w:rsid w:val="00C26776"/>
    <w:rsid w:val="00C274B9"/>
    <w:rsid w:val="00C27F34"/>
    <w:rsid w:val="00C300D4"/>
    <w:rsid w:val="00C301CD"/>
    <w:rsid w:val="00C30699"/>
    <w:rsid w:val="00C30CBD"/>
    <w:rsid w:val="00C31AEF"/>
    <w:rsid w:val="00C32074"/>
    <w:rsid w:val="00C32441"/>
    <w:rsid w:val="00C32926"/>
    <w:rsid w:val="00C32BF4"/>
    <w:rsid w:val="00C32F70"/>
    <w:rsid w:val="00C3301E"/>
    <w:rsid w:val="00C33271"/>
    <w:rsid w:val="00C33AD1"/>
    <w:rsid w:val="00C33CBF"/>
    <w:rsid w:val="00C34BEF"/>
    <w:rsid w:val="00C354CA"/>
    <w:rsid w:val="00C3653E"/>
    <w:rsid w:val="00C367D2"/>
    <w:rsid w:val="00C36BFD"/>
    <w:rsid w:val="00C37306"/>
    <w:rsid w:val="00C373E1"/>
    <w:rsid w:val="00C37735"/>
    <w:rsid w:val="00C3779C"/>
    <w:rsid w:val="00C37C28"/>
    <w:rsid w:val="00C403AA"/>
    <w:rsid w:val="00C4065B"/>
    <w:rsid w:val="00C40A63"/>
    <w:rsid w:val="00C416B4"/>
    <w:rsid w:val="00C417E6"/>
    <w:rsid w:val="00C419C3"/>
    <w:rsid w:val="00C41AF0"/>
    <w:rsid w:val="00C41AF7"/>
    <w:rsid w:val="00C41B17"/>
    <w:rsid w:val="00C41B78"/>
    <w:rsid w:val="00C41F0E"/>
    <w:rsid w:val="00C4224B"/>
    <w:rsid w:val="00C42291"/>
    <w:rsid w:val="00C4245E"/>
    <w:rsid w:val="00C42484"/>
    <w:rsid w:val="00C42489"/>
    <w:rsid w:val="00C428F0"/>
    <w:rsid w:val="00C428F5"/>
    <w:rsid w:val="00C42F47"/>
    <w:rsid w:val="00C43CAB"/>
    <w:rsid w:val="00C43E79"/>
    <w:rsid w:val="00C44086"/>
    <w:rsid w:val="00C44816"/>
    <w:rsid w:val="00C4491E"/>
    <w:rsid w:val="00C449AB"/>
    <w:rsid w:val="00C4573D"/>
    <w:rsid w:val="00C4578F"/>
    <w:rsid w:val="00C45B32"/>
    <w:rsid w:val="00C45C6F"/>
    <w:rsid w:val="00C46407"/>
    <w:rsid w:val="00C47023"/>
    <w:rsid w:val="00C474D3"/>
    <w:rsid w:val="00C476D9"/>
    <w:rsid w:val="00C4793C"/>
    <w:rsid w:val="00C50080"/>
    <w:rsid w:val="00C50268"/>
    <w:rsid w:val="00C50686"/>
    <w:rsid w:val="00C50877"/>
    <w:rsid w:val="00C50CB8"/>
    <w:rsid w:val="00C50F03"/>
    <w:rsid w:val="00C51E0E"/>
    <w:rsid w:val="00C51EDD"/>
    <w:rsid w:val="00C52068"/>
    <w:rsid w:val="00C52347"/>
    <w:rsid w:val="00C52596"/>
    <w:rsid w:val="00C527B3"/>
    <w:rsid w:val="00C527CE"/>
    <w:rsid w:val="00C52EB7"/>
    <w:rsid w:val="00C53559"/>
    <w:rsid w:val="00C539D3"/>
    <w:rsid w:val="00C5443F"/>
    <w:rsid w:val="00C54446"/>
    <w:rsid w:val="00C54A87"/>
    <w:rsid w:val="00C54CC0"/>
    <w:rsid w:val="00C55104"/>
    <w:rsid w:val="00C557BB"/>
    <w:rsid w:val="00C559F3"/>
    <w:rsid w:val="00C55D37"/>
    <w:rsid w:val="00C568F2"/>
    <w:rsid w:val="00C577A7"/>
    <w:rsid w:val="00C57B79"/>
    <w:rsid w:val="00C57D1D"/>
    <w:rsid w:val="00C57F22"/>
    <w:rsid w:val="00C600A5"/>
    <w:rsid w:val="00C60727"/>
    <w:rsid w:val="00C60931"/>
    <w:rsid w:val="00C60EED"/>
    <w:rsid w:val="00C6101B"/>
    <w:rsid w:val="00C61078"/>
    <w:rsid w:val="00C613A7"/>
    <w:rsid w:val="00C61597"/>
    <w:rsid w:val="00C617AB"/>
    <w:rsid w:val="00C62485"/>
    <w:rsid w:val="00C6252E"/>
    <w:rsid w:val="00C62756"/>
    <w:rsid w:val="00C62D59"/>
    <w:rsid w:val="00C63145"/>
    <w:rsid w:val="00C6384F"/>
    <w:rsid w:val="00C63EC4"/>
    <w:rsid w:val="00C642DB"/>
    <w:rsid w:val="00C648B4"/>
    <w:rsid w:val="00C64B96"/>
    <w:rsid w:val="00C650A9"/>
    <w:rsid w:val="00C654BD"/>
    <w:rsid w:val="00C65A67"/>
    <w:rsid w:val="00C65AB3"/>
    <w:rsid w:val="00C6621D"/>
    <w:rsid w:val="00C664FA"/>
    <w:rsid w:val="00C66862"/>
    <w:rsid w:val="00C66B69"/>
    <w:rsid w:val="00C66C4C"/>
    <w:rsid w:val="00C66D7C"/>
    <w:rsid w:val="00C67745"/>
    <w:rsid w:val="00C67B50"/>
    <w:rsid w:val="00C67CE7"/>
    <w:rsid w:val="00C67F13"/>
    <w:rsid w:val="00C706DA"/>
    <w:rsid w:val="00C709C7"/>
    <w:rsid w:val="00C70D63"/>
    <w:rsid w:val="00C712DF"/>
    <w:rsid w:val="00C7130B"/>
    <w:rsid w:val="00C714A4"/>
    <w:rsid w:val="00C71568"/>
    <w:rsid w:val="00C71AAD"/>
    <w:rsid w:val="00C71EC4"/>
    <w:rsid w:val="00C71F6C"/>
    <w:rsid w:val="00C7209E"/>
    <w:rsid w:val="00C72391"/>
    <w:rsid w:val="00C72458"/>
    <w:rsid w:val="00C72C20"/>
    <w:rsid w:val="00C7308D"/>
    <w:rsid w:val="00C73529"/>
    <w:rsid w:val="00C73677"/>
    <w:rsid w:val="00C738FD"/>
    <w:rsid w:val="00C73A04"/>
    <w:rsid w:val="00C7428C"/>
    <w:rsid w:val="00C744B0"/>
    <w:rsid w:val="00C74520"/>
    <w:rsid w:val="00C74D2C"/>
    <w:rsid w:val="00C7551E"/>
    <w:rsid w:val="00C7584C"/>
    <w:rsid w:val="00C766E5"/>
    <w:rsid w:val="00C76A5C"/>
    <w:rsid w:val="00C76A80"/>
    <w:rsid w:val="00C76B43"/>
    <w:rsid w:val="00C76B6F"/>
    <w:rsid w:val="00C76BAC"/>
    <w:rsid w:val="00C773B9"/>
    <w:rsid w:val="00C777DB"/>
    <w:rsid w:val="00C777E4"/>
    <w:rsid w:val="00C77DBF"/>
    <w:rsid w:val="00C8044B"/>
    <w:rsid w:val="00C817E8"/>
    <w:rsid w:val="00C817F7"/>
    <w:rsid w:val="00C81A2B"/>
    <w:rsid w:val="00C81CCB"/>
    <w:rsid w:val="00C821A8"/>
    <w:rsid w:val="00C822A5"/>
    <w:rsid w:val="00C826C8"/>
    <w:rsid w:val="00C833DC"/>
    <w:rsid w:val="00C8359B"/>
    <w:rsid w:val="00C83C3B"/>
    <w:rsid w:val="00C83C4B"/>
    <w:rsid w:val="00C840D1"/>
    <w:rsid w:val="00C84165"/>
    <w:rsid w:val="00C844EC"/>
    <w:rsid w:val="00C848ED"/>
    <w:rsid w:val="00C84EAD"/>
    <w:rsid w:val="00C85132"/>
    <w:rsid w:val="00C8645E"/>
    <w:rsid w:val="00C86961"/>
    <w:rsid w:val="00C86C17"/>
    <w:rsid w:val="00C8717A"/>
    <w:rsid w:val="00C875CC"/>
    <w:rsid w:val="00C87D0E"/>
    <w:rsid w:val="00C87E19"/>
    <w:rsid w:val="00C9049B"/>
    <w:rsid w:val="00C90EEE"/>
    <w:rsid w:val="00C910CC"/>
    <w:rsid w:val="00C914FB"/>
    <w:rsid w:val="00C91734"/>
    <w:rsid w:val="00C92057"/>
    <w:rsid w:val="00C9223B"/>
    <w:rsid w:val="00C923EC"/>
    <w:rsid w:val="00C92970"/>
    <w:rsid w:val="00C92EE0"/>
    <w:rsid w:val="00C93006"/>
    <w:rsid w:val="00C9310A"/>
    <w:rsid w:val="00C93120"/>
    <w:rsid w:val="00C93859"/>
    <w:rsid w:val="00C93C50"/>
    <w:rsid w:val="00C93C6A"/>
    <w:rsid w:val="00C93E93"/>
    <w:rsid w:val="00C94262"/>
    <w:rsid w:val="00C9490A"/>
    <w:rsid w:val="00C95096"/>
    <w:rsid w:val="00C954B1"/>
    <w:rsid w:val="00C95633"/>
    <w:rsid w:val="00C95FEC"/>
    <w:rsid w:val="00C96042"/>
    <w:rsid w:val="00C9684A"/>
    <w:rsid w:val="00C97015"/>
    <w:rsid w:val="00C9721C"/>
    <w:rsid w:val="00C97C16"/>
    <w:rsid w:val="00CA0834"/>
    <w:rsid w:val="00CA1688"/>
    <w:rsid w:val="00CA17D0"/>
    <w:rsid w:val="00CA183A"/>
    <w:rsid w:val="00CA1B66"/>
    <w:rsid w:val="00CA2567"/>
    <w:rsid w:val="00CA2739"/>
    <w:rsid w:val="00CA2837"/>
    <w:rsid w:val="00CA284C"/>
    <w:rsid w:val="00CA2E7F"/>
    <w:rsid w:val="00CA2EF7"/>
    <w:rsid w:val="00CA438F"/>
    <w:rsid w:val="00CA4B18"/>
    <w:rsid w:val="00CA4D2D"/>
    <w:rsid w:val="00CA5097"/>
    <w:rsid w:val="00CA509B"/>
    <w:rsid w:val="00CA5483"/>
    <w:rsid w:val="00CA5EE4"/>
    <w:rsid w:val="00CA6679"/>
    <w:rsid w:val="00CA6BA4"/>
    <w:rsid w:val="00CA6D39"/>
    <w:rsid w:val="00CA7684"/>
    <w:rsid w:val="00CA78A1"/>
    <w:rsid w:val="00CA79B5"/>
    <w:rsid w:val="00CA7F02"/>
    <w:rsid w:val="00CB01D8"/>
    <w:rsid w:val="00CB0226"/>
    <w:rsid w:val="00CB0473"/>
    <w:rsid w:val="00CB0590"/>
    <w:rsid w:val="00CB06C4"/>
    <w:rsid w:val="00CB06D4"/>
    <w:rsid w:val="00CB09F9"/>
    <w:rsid w:val="00CB12F6"/>
    <w:rsid w:val="00CB1756"/>
    <w:rsid w:val="00CB1A55"/>
    <w:rsid w:val="00CB1C02"/>
    <w:rsid w:val="00CB2213"/>
    <w:rsid w:val="00CB2F18"/>
    <w:rsid w:val="00CB3131"/>
    <w:rsid w:val="00CB3A4F"/>
    <w:rsid w:val="00CB3B97"/>
    <w:rsid w:val="00CB3CD5"/>
    <w:rsid w:val="00CB3DCA"/>
    <w:rsid w:val="00CB4007"/>
    <w:rsid w:val="00CB4081"/>
    <w:rsid w:val="00CB42FB"/>
    <w:rsid w:val="00CB4373"/>
    <w:rsid w:val="00CB43F2"/>
    <w:rsid w:val="00CB48F3"/>
    <w:rsid w:val="00CB5A23"/>
    <w:rsid w:val="00CB70AA"/>
    <w:rsid w:val="00CB7A31"/>
    <w:rsid w:val="00CB7D7C"/>
    <w:rsid w:val="00CB7DF6"/>
    <w:rsid w:val="00CC00E4"/>
    <w:rsid w:val="00CC0312"/>
    <w:rsid w:val="00CC0754"/>
    <w:rsid w:val="00CC0C4E"/>
    <w:rsid w:val="00CC0DCB"/>
    <w:rsid w:val="00CC1265"/>
    <w:rsid w:val="00CC1273"/>
    <w:rsid w:val="00CC16B5"/>
    <w:rsid w:val="00CC1CD6"/>
    <w:rsid w:val="00CC2087"/>
    <w:rsid w:val="00CC20A5"/>
    <w:rsid w:val="00CC24A2"/>
    <w:rsid w:val="00CC2642"/>
    <w:rsid w:val="00CC265E"/>
    <w:rsid w:val="00CC2EC9"/>
    <w:rsid w:val="00CC3066"/>
    <w:rsid w:val="00CC3527"/>
    <w:rsid w:val="00CC3891"/>
    <w:rsid w:val="00CC4993"/>
    <w:rsid w:val="00CC4A4B"/>
    <w:rsid w:val="00CC4C6F"/>
    <w:rsid w:val="00CC5041"/>
    <w:rsid w:val="00CC5394"/>
    <w:rsid w:val="00CC55B5"/>
    <w:rsid w:val="00CC55D5"/>
    <w:rsid w:val="00CC59E5"/>
    <w:rsid w:val="00CC5AD1"/>
    <w:rsid w:val="00CC603D"/>
    <w:rsid w:val="00CC66C6"/>
    <w:rsid w:val="00CC6C42"/>
    <w:rsid w:val="00CC6FCD"/>
    <w:rsid w:val="00CC720C"/>
    <w:rsid w:val="00CC74F6"/>
    <w:rsid w:val="00CC762E"/>
    <w:rsid w:val="00CC7D52"/>
    <w:rsid w:val="00CC7D5C"/>
    <w:rsid w:val="00CD0334"/>
    <w:rsid w:val="00CD19B2"/>
    <w:rsid w:val="00CD1D99"/>
    <w:rsid w:val="00CD2125"/>
    <w:rsid w:val="00CD29D4"/>
    <w:rsid w:val="00CD3AE5"/>
    <w:rsid w:val="00CD3B1C"/>
    <w:rsid w:val="00CD43F7"/>
    <w:rsid w:val="00CD485B"/>
    <w:rsid w:val="00CD486B"/>
    <w:rsid w:val="00CD48C7"/>
    <w:rsid w:val="00CD4986"/>
    <w:rsid w:val="00CD4DC9"/>
    <w:rsid w:val="00CD542A"/>
    <w:rsid w:val="00CD5544"/>
    <w:rsid w:val="00CD5B08"/>
    <w:rsid w:val="00CD5D7A"/>
    <w:rsid w:val="00CD5E65"/>
    <w:rsid w:val="00CD626A"/>
    <w:rsid w:val="00CD6392"/>
    <w:rsid w:val="00CD63EE"/>
    <w:rsid w:val="00CD693B"/>
    <w:rsid w:val="00CD6B55"/>
    <w:rsid w:val="00CD6D99"/>
    <w:rsid w:val="00CD6EDB"/>
    <w:rsid w:val="00CD70A0"/>
    <w:rsid w:val="00CD7303"/>
    <w:rsid w:val="00CD7618"/>
    <w:rsid w:val="00CD7814"/>
    <w:rsid w:val="00CD7934"/>
    <w:rsid w:val="00CD7B68"/>
    <w:rsid w:val="00CD7E08"/>
    <w:rsid w:val="00CD7FC8"/>
    <w:rsid w:val="00CE060A"/>
    <w:rsid w:val="00CE0A60"/>
    <w:rsid w:val="00CE0D00"/>
    <w:rsid w:val="00CE0D35"/>
    <w:rsid w:val="00CE1C7B"/>
    <w:rsid w:val="00CE20A6"/>
    <w:rsid w:val="00CE21CC"/>
    <w:rsid w:val="00CE285B"/>
    <w:rsid w:val="00CE2D5E"/>
    <w:rsid w:val="00CE2D9F"/>
    <w:rsid w:val="00CE3041"/>
    <w:rsid w:val="00CE3527"/>
    <w:rsid w:val="00CE4933"/>
    <w:rsid w:val="00CE4AA6"/>
    <w:rsid w:val="00CE4CB1"/>
    <w:rsid w:val="00CE542E"/>
    <w:rsid w:val="00CE55E7"/>
    <w:rsid w:val="00CE591C"/>
    <w:rsid w:val="00CE63BA"/>
    <w:rsid w:val="00CE6DAA"/>
    <w:rsid w:val="00CE7A3B"/>
    <w:rsid w:val="00CE7AE0"/>
    <w:rsid w:val="00CE7F4E"/>
    <w:rsid w:val="00CF04E5"/>
    <w:rsid w:val="00CF07AF"/>
    <w:rsid w:val="00CF080A"/>
    <w:rsid w:val="00CF0890"/>
    <w:rsid w:val="00CF0BA5"/>
    <w:rsid w:val="00CF0F4B"/>
    <w:rsid w:val="00CF1F69"/>
    <w:rsid w:val="00CF247B"/>
    <w:rsid w:val="00CF2BCE"/>
    <w:rsid w:val="00CF2E07"/>
    <w:rsid w:val="00CF32E7"/>
    <w:rsid w:val="00CF391C"/>
    <w:rsid w:val="00CF3AFB"/>
    <w:rsid w:val="00CF4803"/>
    <w:rsid w:val="00CF4B13"/>
    <w:rsid w:val="00CF4B40"/>
    <w:rsid w:val="00CF4B5F"/>
    <w:rsid w:val="00CF593F"/>
    <w:rsid w:val="00CF598E"/>
    <w:rsid w:val="00CF5C71"/>
    <w:rsid w:val="00CF5DE3"/>
    <w:rsid w:val="00CF6210"/>
    <w:rsid w:val="00CF631F"/>
    <w:rsid w:val="00CF658F"/>
    <w:rsid w:val="00CF675B"/>
    <w:rsid w:val="00CF6CC4"/>
    <w:rsid w:val="00CF7044"/>
    <w:rsid w:val="00CF7368"/>
    <w:rsid w:val="00CF7559"/>
    <w:rsid w:val="00CF75EC"/>
    <w:rsid w:val="00CF7898"/>
    <w:rsid w:val="00D00332"/>
    <w:rsid w:val="00D004C7"/>
    <w:rsid w:val="00D00D16"/>
    <w:rsid w:val="00D0109B"/>
    <w:rsid w:val="00D01B6B"/>
    <w:rsid w:val="00D01CBB"/>
    <w:rsid w:val="00D01E9E"/>
    <w:rsid w:val="00D01F56"/>
    <w:rsid w:val="00D01FBF"/>
    <w:rsid w:val="00D0296B"/>
    <w:rsid w:val="00D03386"/>
    <w:rsid w:val="00D035C0"/>
    <w:rsid w:val="00D03A41"/>
    <w:rsid w:val="00D03A95"/>
    <w:rsid w:val="00D0400F"/>
    <w:rsid w:val="00D05169"/>
    <w:rsid w:val="00D0526B"/>
    <w:rsid w:val="00D05548"/>
    <w:rsid w:val="00D05694"/>
    <w:rsid w:val="00D059FA"/>
    <w:rsid w:val="00D065FD"/>
    <w:rsid w:val="00D06F33"/>
    <w:rsid w:val="00D07218"/>
    <w:rsid w:val="00D074AC"/>
    <w:rsid w:val="00D075E9"/>
    <w:rsid w:val="00D07D1F"/>
    <w:rsid w:val="00D10F95"/>
    <w:rsid w:val="00D11BAD"/>
    <w:rsid w:val="00D123D9"/>
    <w:rsid w:val="00D124E9"/>
    <w:rsid w:val="00D126D5"/>
    <w:rsid w:val="00D1303B"/>
    <w:rsid w:val="00D132F7"/>
    <w:rsid w:val="00D136BB"/>
    <w:rsid w:val="00D136D0"/>
    <w:rsid w:val="00D13C07"/>
    <w:rsid w:val="00D14761"/>
    <w:rsid w:val="00D14BF8"/>
    <w:rsid w:val="00D14CD8"/>
    <w:rsid w:val="00D14D9E"/>
    <w:rsid w:val="00D15294"/>
    <w:rsid w:val="00D15295"/>
    <w:rsid w:val="00D1565C"/>
    <w:rsid w:val="00D160BA"/>
    <w:rsid w:val="00D166D2"/>
    <w:rsid w:val="00D16785"/>
    <w:rsid w:val="00D16900"/>
    <w:rsid w:val="00D169A8"/>
    <w:rsid w:val="00D16FB5"/>
    <w:rsid w:val="00D17AE9"/>
    <w:rsid w:val="00D17B51"/>
    <w:rsid w:val="00D17D9F"/>
    <w:rsid w:val="00D203E5"/>
    <w:rsid w:val="00D215D3"/>
    <w:rsid w:val="00D218C2"/>
    <w:rsid w:val="00D219AC"/>
    <w:rsid w:val="00D21F54"/>
    <w:rsid w:val="00D2233A"/>
    <w:rsid w:val="00D22778"/>
    <w:rsid w:val="00D22A06"/>
    <w:rsid w:val="00D22FAD"/>
    <w:rsid w:val="00D231BC"/>
    <w:rsid w:val="00D23292"/>
    <w:rsid w:val="00D23678"/>
    <w:rsid w:val="00D238AF"/>
    <w:rsid w:val="00D24289"/>
    <w:rsid w:val="00D242CA"/>
    <w:rsid w:val="00D2454B"/>
    <w:rsid w:val="00D2461D"/>
    <w:rsid w:val="00D25829"/>
    <w:rsid w:val="00D258EF"/>
    <w:rsid w:val="00D25947"/>
    <w:rsid w:val="00D25A33"/>
    <w:rsid w:val="00D25A5C"/>
    <w:rsid w:val="00D25CCF"/>
    <w:rsid w:val="00D2610D"/>
    <w:rsid w:val="00D2621A"/>
    <w:rsid w:val="00D2653C"/>
    <w:rsid w:val="00D27C37"/>
    <w:rsid w:val="00D27DC2"/>
    <w:rsid w:val="00D30069"/>
    <w:rsid w:val="00D307E9"/>
    <w:rsid w:val="00D30AB0"/>
    <w:rsid w:val="00D30BB7"/>
    <w:rsid w:val="00D30D30"/>
    <w:rsid w:val="00D3101C"/>
    <w:rsid w:val="00D3169C"/>
    <w:rsid w:val="00D31B63"/>
    <w:rsid w:val="00D325E4"/>
    <w:rsid w:val="00D32B85"/>
    <w:rsid w:val="00D33034"/>
    <w:rsid w:val="00D334C0"/>
    <w:rsid w:val="00D337B9"/>
    <w:rsid w:val="00D338C9"/>
    <w:rsid w:val="00D33DF5"/>
    <w:rsid w:val="00D34427"/>
    <w:rsid w:val="00D3489B"/>
    <w:rsid w:val="00D34C76"/>
    <w:rsid w:val="00D34FF1"/>
    <w:rsid w:val="00D35360"/>
    <w:rsid w:val="00D35F30"/>
    <w:rsid w:val="00D363E6"/>
    <w:rsid w:val="00D3661C"/>
    <w:rsid w:val="00D36AF8"/>
    <w:rsid w:val="00D36BF1"/>
    <w:rsid w:val="00D36C30"/>
    <w:rsid w:val="00D3715A"/>
    <w:rsid w:val="00D37362"/>
    <w:rsid w:val="00D37C86"/>
    <w:rsid w:val="00D4008F"/>
    <w:rsid w:val="00D40DD1"/>
    <w:rsid w:val="00D4187A"/>
    <w:rsid w:val="00D42150"/>
    <w:rsid w:val="00D423BD"/>
    <w:rsid w:val="00D424A3"/>
    <w:rsid w:val="00D424EA"/>
    <w:rsid w:val="00D427E9"/>
    <w:rsid w:val="00D42951"/>
    <w:rsid w:val="00D42A38"/>
    <w:rsid w:val="00D43237"/>
    <w:rsid w:val="00D43A10"/>
    <w:rsid w:val="00D43D60"/>
    <w:rsid w:val="00D43EF6"/>
    <w:rsid w:val="00D4410E"/>
    <w:rsid w:val="00D445D7"/>
    <w:rsid w:val="00D44703"/>
    <w:rsid w:val="00D44CA7"/>
    <w:rsid w:val="00D45FBB"/>
    <w:rsid w:val="00D460D2"/>
    <w:rsid w:val="00D470BF"/>
    <w:rsid w:val="00D47A2A"/>
    <w:rsid w:val="00D47ACE"/>
    <w:rsid w:val="00D50EDD"/>
    <w:rsid w:val="00D511F7"/>
    <w:rsid w:val="00D514BF"/>
    <w:rsid w:val="00D520D8"/>
    <w:rsid w:val="00D521AE"/>
    <w:rsid w:val="00D526E8"/>
    <w:rsid w:val="00D52B0E"/>
    <w:rsid w:val="00D52B8B"/>
    <w:rsid w:val="00D52C41"/>
    <w:rsid w:val="00D5351C"/>
    <w:rsid w:val="00D53642"/>
    <w:rsid w:val="00D53B5D"/>
    <w:rsid w:val="00D53BBE"/>
    <w:rsid w:val="00D53C80"/>
    <w:rsid w:val="00D5464B"/>
    <w:rsid w:val="00D54714"/>
    <w:rsid w:val="00D54B73"/>
    <w:rsid w:val="00D54EF0"/>
    <w:rsid w:val="00D552C6"/>
    <w:rsid w:val="00D556FD"/>
    <w:rsid w:val="00D5671A"/>
    <w:rsid w:val="00D568F9"/>
    <w:rsid w:val="00D56B75"/>
    <w:rsid w:val="00D56FA0"/>
    <w:rsid w:val="00D5762E"/>
    <w:rsid w:val="00D57A4D"/>
    <w:rsid w:val="00D60383"/>
    <w:rsid w:val="00D6073A"/>
    <w:rsid w:val="00D6074C"/>
    <w:rsid w:val="00D607E9"/>
    <w:rsid w:val="00D60C4D"/>
    <w:rsid w:val="00D612A4"/>
    <w:rsid w:val="00D6159B"/>
    <w:rsid w:val="00D615A6"/>
    <w:rsid w:val="00D61605"/>
    <w:rsid w:val="00D61AA4"/>
    <w:rsid w:val="00D61D21"/>
    <w:rsid w:val="00D62C9C"/>
    <w:rsid w:val="00D62CD0"/>
    <w:rsid w:val="00D6300A"/>
    <w:rsid w:val="00D634D3"/>
    <w:rsid w:val="00D63544"/>
    <w:rsid w:val="00D63E80"/>
    <w:rsid w:val="00D644C9"/>
    <w:rsid w:val="00D644DB"/>
    <w:rsid w:val="00D64F0B"/>
    <w:rsid w:val="00D64F92"/>
    <w:rsid w:val="00D650F4"/>
    <w:rsid w:val="00D65688"/>
    <w:rsid w:val="00D659E9"/>
    <w:rsid w:val="00D65C5A"/>
    <w:rsid w:val="00D6603D"/>
    <w:rsid w:val="00D661C8"/>
    <w:rsid w:val="00D667B4"/>
    <w:rsid w:val="00D66A3F"/>
    <w:rsid w:val="00D66A40"/>
    <w:rsid w:val="00D66DFE"/>
    <w:rsid w:val="00D678DC"/>
    <w:rsid w:val="00D67EDC"/>
    <w:rsid w:val="00D7049E"/>
    <w:rsid w:val="00D7209C"/>
    <w:rsid w:val="00D7246C"/>
    <w:rsid w:val="00D72722"/>
    <w:rsid w:val="00D7275B"/>
    <w:rsid w:val="00D72906"/>
    <w:rsid w:val="00D730BB"/>
    <w:rsid w:val="00D735CB"/>
    <w:rsid w:val="00D739F3"/>
    <w:rsid w:val="00D73D0F"/>
    <w:rsid w:val="00D74A5B"/>
    <w:rsid w:val="00D764AF"/>
    <w:rsid w:val="00D76B1A"/>
    <w:rsid w:val="00D770F6"/>
    <w:rsid w:val="00D775C2"/>
    <w:rsid w:val="00D7768B"/>
    <w:rsid w:val="00D777ED"/>
    <w:rsid w:val="00D77939"/>
    <w:rsid w:val="00D77AE8"/>
    <w:rsid w:val="00D8014B"/>
    <w:rsid w:val="00D8068D"/>
    <w:rsid w:val="00D80771"/>
    <w:rsid w:val="00D807C8"/>
    <w:rsid w:val="00D80B0E"/>
    <w:rsid w:val="00D81216"/>
    <w:rsid w:val="00D8125D"/>
    <w:rsid w:val="00D81C82"/>
    <w:rsid w:val="00D8207A"/>
    <w:rsid w:val="00D828DF"/>
    <w:rsid w:val="00D82F72"/>
    <w:rsid w:val="00D82FE0"/>
    <w:rsid w:val="00D83668"/>
    <w:rsid w:val="00D848EB"/>
    <w:rsid w:val="00D849F4"/>
    <w:rsid w:val="00D84A19"/>
    <w:rsid w:val="00D857BD"/>
    <w:rsid w:val="00D858EC"/>
    <w:rsid w:val="00D85CF6"/>
    <w:rsid w:val="00D8604C"/>
    <w:rsid w:val="00D8746D"/>
    <w:rsid w:val="00D87BF4"/>
    <w:rsid w:val="00D90142"/>
    <w:rsid w:val="00D906E2"/>
    <w:rsid w:val="00D90711"/>
    <w:rsid w:val="00D90728"/>
    <w:rsid w:val="00D9074B"/>
    <w:rsid w:val="00D90B13"/>
    <w:rsid w:val="00D920A5"/>
    <w:rsid w:val="00D921E7"/>
    <w:rsid w:val="00D92360"/>
    <w:rsid w:val="00D927EB"/>
    <w:rsid w:val="00D92833"/>
    <w:rsid w:val="00D9303D"/>
    <w:rsid w:val="00D945D3"/>
    <w:rsid w:val="00D94695"/>
    <w:rsid w:val="00D947B9"/>
    <w:rsid w:val="00D949A4"/>
    <w:rsid w:val="00D95186"/>
    <w:rsid w:val="00D952E0"/>
    <w:rsid w:val="00D95324"/>
    <w:rsid w:val="00D95781"/>
    <w:rsid w:val="00D95BEA"/>
    <w:rsid w:val="00D95FA3"/>
    <w:rsid w:val="00D9739E"/>
    <w:rsid w:val="00D97AE5"/>
    <w:rsid w:val="00D97F35"/>
    <w:rsid w:val="00DA04E3"/>
    <w:rsid w:val="00DA06DD"/>
    <w:rsid w:val="00DA077D"/>
    <w:rsid w:val="00DA08E2"/>
    <w:rsid w:val="00DA09FC"/>
    <w:rsid w:val="00DA0CF4"/>
    <w:rsid w:val="00DA1EF5"/>
    <w:rsid w:val="00DA2526"/>
    <w:rsid w:val="00DA2735"/>
    <w:rsid w:val="00DA2C9D"/>
    <w:rsid w:val="00DA2D8B"/>
    <w:rsid w:val="00DA2E87"/>
    <w:rsid w:val="00DA2EEF"/>
    <w:rsid w:val="00DA3195"/>
    <w:rsid w:val="00DA36B9"/>
    <w:rsid w:val="00DA39EB"/>
    <w:rsid w:val="00DA45F3"/>
    <w:rsid w:val="00DA47B5"/>
    <w:rsid w:val="00DA4EF5"/>
    <w:rsid w:val="00DA4FC0"/>
    <w:rsid w:val="00DA5642"/>
    <w:rsid w:val="00DA62FA"/>
    <w:rsid w:val="00DA65BA"/>
    <w:rsid w:val="00DA66F3"/>
    <w:rsid w:val="00DA67CF"/>
    <w:rsid w:val="00DA68CB"/>
    <w:rsid w:val="00DA69A2"/>
    <w:rsid w:val="00DA7359"/>
    <w:rsid w:val="00DB04D6"/>
    <w:rsid w:val="00DB06C4"/>
    <w:rsid w:val="00DB0B9A"/>
    <w:rsid w:val="00DB144A"/>
    <w:rsid w:val="00DB172D"/>
    <w:rsid w:val="00DB2313"/>
    <w:rsid w:val="00DB25AA"/>
    <w:rsid w:val="00DB27F9"/>
    <w:rsid w:val="00DB2A7A"/>
    <w:rsid w:val="00DB2E36"/>
    <w:rsid w:val="00DB30AC"/>
    <w:rsid w:val="00DB3A2F"/>
    <w:rsid w:val="00DB3DE5"/>
    <w:rsid w:val="00DB4324"/>
    <w:rsid w:val="00DB4B37"/>
    <w:rsid w:val="00DB5196"/>
    <w:rsid w:val="00DB53B2"/>
    <w:rsid w:val="00DB54F9"/>
    <w:rsid w:val="00DB5BB8"/>
    <w:rsid w:val="00DB5E7A"/>
    <w:rsid w:val="00DB61E0"/>
    <w:rsid w:val="00DB648F"/>
    <w:rsid w:val="00DB6A1D"/>
    <w:rsid w:val="00DB7073"/>
    <w:rsid w:val="00DB744B"/>
    <w:rsid w:val="00DC00FC"/>
    <w:rsid w:val="00DC037F"/>
    <w:rsid w:val="00DC03EE"/>
    <w:rsid w:val="00DC05CA"/>
    <w:rsid w:val="00DC0E5B"/>
    <w:rsid w:val="00DC0F88"/>
    <w:rsid w:val="00DC11EE"/>
    <w:rsid w:val="00DC155D"/>
    <w:rsid w:val="00DC2023"/>
    <w:rsid w:val="00DC20DC"/>
    <w:rsid w:val="00DC21EC"/>
    <w:rsid w:val="00DC27F4"/>
    <w:rsid w:val="00DC3265"/>
    <w:rsid w:val="00DC3FEA"/>
    <w:rsid w:val="00DC454D"/>
    <w:rsid w:val="00DC48AE"/>
    <w:rsid w:val="00DC5360"/>
    <w:rsid w:val="00DC574A"/>
    <w:rsid w:val="00DC5A33"/>
    <w:rsid w:val="00DC5D02"/>
    <w:rsid w:val="00DC5D9F"/>
    <w:rsid w:val="00DC5E51"/>
    <w:rsid w:val="00DC618F"/>
    <w:rsid w:val="00DC6262"/>
    <w:rsid w:val="00DC752D"/>
    <w:rsid w:val="00DC78C9"/>
    <w:rsid w:val="00DC7E2F"/>
    <w:rsid w:val="00DC7E9D"/>
    <w:rsid w:val="00DD0285"/>
    <w:rsid w:val="00DD03BF"/>
    <w:rsid w:val="00DD04B1"/>
    <w:rsid w:val="00DD0656"/>
    <w:rsid w:val="00DD070A"/>
    <w:rsid w:val="00DD0877"/>
    <w:rsid w:val="00DD0C3A"/>
    <w:rsid w:val="00DD2444"/>
    <w:rsid w:val="00DD247F"/>
    <w:rsid w:val="00DD2718"/>
    <w:rsid w:val="00DD38C8"/>
    <w:rsid w:val="00DD3F8B"/>
    <w:rsid w:val="00DD475E"/>
    <w:rsid w:val="00DD49FD"/>
    <w:rsid w:val="00DD4C7D"/>
    <w:rsid w:val="00DD54A3"/>
    <w:rsid w:val="00DD5868"/>
    <w:rsid w:val="00DD605D"/>
    <w:rsid w:val="00DD61BE"/>
    <w:rsid w:val="00DD6544"/>
    <w:rsid w:val="00DD661D"/>
    <w:rsid w:val="00DD6C35"/>
    <w:rsid w:val="00DD6D31"/>
    <w:rsid w:val="00DD71C5"/>
    <w:rsid w:val="00DD7292"/>
    <w:rsid w:val="00DD7395"/>
    <w:rsid w:val="00DD7A44"/>
    <w:rsid w:val="00DD7ABB"/>
    <w:rsid w:val="00DD7E98"/>
    <w:rsid w:val="00DD7F83"/>
    <w:rsid w:val="00DE04CD"/>
    <w:rsid w:val="00DE0C6F"/>
    <w:rsid w:val="00DE113F"/>
    <w:rsid w:val="00DE146D"/>
    <w:rsid w:val="00DE1DBE"/>
    <w:rsid w:val="00DE22A6"/>
    <w:rsid w:val="00DE2923"/>
    <w:rsid w:val="00DE36B3"/>
    <w:rsid w:val="00DE370C"/>
    <w:rsid w:val="00DE37E4"/>
    <w:rsid w:val="00DE402D"/>
    <w:rsid w:val="00DE471C"/>
    <w:rsid w:val="00DE4FD9"/>
    <w:rsid w:val="00DE5340"/>
    <w:rsid w:val="00DE5547"/>
    <w:rsid w:val="00DE5CC3"/>
    <w:rsid w:val="00DE5DED"/>
    <w:rsid w:val="00DE6045"/>
    <w:rsid w:val="00DE6058"/>
    <w:rsid w:val="00DE6112"/>
    <w:rsid w:val="00DE68A7"/>
    <w:rsid w:val="00DE69B2"/>
    <w:rsid w:val="00DE6B02"/>
    <w:rsid w:val="00DE71D8"/>
    <w:rsid w:val="00DE77E2"/>
    <w:rsid w:val="00DE78A6"/>
    <w:rsid w:val="00DE78EE"/>
    <w:rsid w:val="00DE79FD"/>
    <w:rsid w:val="00DE7A6A"/>
    <w:rsid w:val="00DF0B5A"/>
    <w:rsid w:val="00DF0C3E"/>
    <w:rsid w:val="00DF0D10"/>
    <w:rsid w:val="00DF11E2"/>
    <w:rsid w:val="00DF2417"/>
    <w:rsid w:val="00DF2457"/>
    <w:rsid w:val="00DF32E2"/>
    <w:rsid w:val="00DF3523"/>
    <w:rsid w:val="00DF3842"/>
    <w:rsid w:val="00DF394E"/>
    <w:rsid w:val="00DF3A0D"/>
    <w:rsid w:val="00DF3D4C"/>
    <w:rsid w:val="00DF3ECB"/>
    <w:rsid w:val="00DF4D37"/>
    <w:rsid w:val="00DF52E2"/>
    <w:rsid w:val="00DF54CB"/>
    <w:rsid w:val="00DF5BA5"/>
    <w:rsid w:val="00DF5BFD"/>
    <w:rsid w:val="00DF5C10"/>
    <w:rsid w:val="00DF5C52"/>
    <w:rsid w:val="00DF60C8"/>
    <w:rsid w:val="00DF655C"/>
    <w:rsid w:val="00DF6F60"/>
    <w:rsid w:val="00DF75D3"/>
    <w:rsid w:val="00DF7EC4"/>
    <w:rsid w:val="00E0065D"/>
    <w:rsid w:val="00E007B0"/>
    <w:rsid w:val="00E00C20"/>
    <w:rsid w:val="00E00EA0"/>
    <w:rsid w:val="00E01010"/>
    <w:rsid w:val="00E01148"/>
    <w:rsid w:val="00E01246"/>
    <w:rsid w:val="00E0126A"/>
    <w:rsid w:val="00E01444"/>
    <w:rsid w:val="00E014A6"/>
    <w:rsid w:val="00E01742"/>
    <w:rsid w:val="00E017D5"/>
    <w:rsid w:val="00E01AD4"/>
    <w:rsid w:val="00E01B0C"/>
    <w:rsid w:val="00E02035"/>
    <w:rsid w:val="00E0268E"/>
    <w:rsid w:val="00E02693"/>
    <w:rsid w:val="00E026FD"/>
    <w:rsid w:val="00E02773"/>
    <w:rsid w:val="00E03068"/>
    <w:rsid w:val="00E0358F"/>
    <w:rsid w:val="00E043ED"/>
    <w:rsid w:val="00E0466A"/>
    <w:rsid w:val="00E05B5B"/>
    <w:rsid w:val="00E060FD"/>
    <w:rsid w:val="00E0615D"/>
    <w:rsid w:val="00E06181"/>
    <w:rsid w:val="00E06D48"/>
    <w:rsid w:val="00E07F93"/>
    <w:rsid w:val="00E100E2"/>
    <w:rsid w:val="00E10200"/>
    <w:rsid w:val="00E10593"/>
    <w:rsid w:val="00E10DB1"/>
    <w:rsid w:val="00E10EC3"/>
    <w:rsid w:val="00E10F9E"/>
    <w:rsid w:val="00E113F8"/>
    <w:rsid w:val="00E1160D"/>
    <w:rsid w:val="00E11B63"/>
    <w:rsid w:val="00E11C55"/>
    <w:rsid w:val="00E122D9"/>
    <w:rsid w:val="00E1267B"/>
    <w:rsid w:val="00E12BF8"/>
    <w:rsid w:val="00E12EC7"/>
    <w:rsid w:val="00E131F2"/>
    <w:rsid w:val="00E13466"/>
    <w:rsid w:val="00E13A94"/>
    <w:rsid w:val="00E13C23"/>
    <w:rsid w:val="00E13E99"/>
    <w:rsid w:val="00E14078"/>
    <w:rsid w:val="00E1430C"/>
    <w:rsid w:val="00E153D8"/>
    <w:rsid w:val="00E169A4"/>
    <w:rsid w:val="00E16A05"/>
    <w:rsid w:val="00E16B5A"/>
    <w:rsid w:val="00E16C6B"/>
    <w:rsid w:val="00E17C51"/>
    <w:rsid w:val="00E17CF2"/>
    <w:rsid w:val="00E17D0D"/>
    <w:rsid w:val="00E2026E"/>
    <w:rsid w:val="00E20A33"/>
    <w:rsid w:val="00E20C2B"/>
    <w:rsid w:val="00E21737"/>
    <w:rsid w:val="00E217B0"/>
    <w:rsid w:val="00E21A07"/>
    <w:rsid w:val="00E21F73"/>
    <w:rsid w:val="00E2250C"/>
    <w:rsid w:val="00E2262A"/>
    <w:rsid w:val="00E22659"/>
    <w:rsid w:val="00E227BD"/>
    <w:rsid w:val="00E2280F"/>
    <w:rsid w:val="00E22A36"/>
    <w:rsid w:val="00E23059"/>
    <w:rsid w:val="00E23133"/>
    <w:rsid w:val="00E241CD"/>
    <w:rsid w:val="00E24502"/>
    <w:rsid w:val="00E24914"/>
    <w:rsid w:val="00E24A3C"/>
    <w:rsid w:val="00E25595"/>
    <w:rsid w:val="00E2571C"/>
    <w:rsid w:val="00E25DB1"/>
    <w:rsid w:val="00E25FF9"/>
    <w:rsid w:val="00E26000"/>
    <w:rsid w:val="00E265D3"/>
    <w:rsid w:val="00E26AC3"/>
    <w:rsid w:val="00E26D49"/>
    <w:rsid w:val="00E278D9"/>
    <w:rsid w:val="00E30486"/>
    <w:rsid w:val="00E308C6"/>
    <w:rsid w:val="00E308EF"/>
    <w:rsid w:val="00E30AD6"/>
    <w:rsid w:val="00E30D9B"/>
    <w:rsid w:val="00E30E89"/>
    <w:rsid w:val="00E317A6"/>
    <w:rsid w:val="00E31A63"/>
    <w:rsid w:val="00E32748"/>
    <w:rsid w:val="00E32A68"/>
    <w:rsid w:val="00E32B64"/>
    <w:rsid w:val="00E32E59"/>
    <w:rsid w:val="00E33735"/>
    <w:rsid w:val="00E33B5C"/>
    <w:rsid w:val="00E33E1B"/>
    <w:rsid w:val="00E340DE"/>
    <w:rsid w:val="00E34C10"/>
    <w:rsid w:val="00E34C4D"/>
    <w:rsid w:val="00E34C96"/>
    <w:rsid w:val="00E34E9F"/>
    <w:rsid w:val="00E34FD2"/>
    <w:rsid w:val="00E35436"/>
    <w:rsid w:val="00E356CA"/>
    <w:rsid w:val="00E357BF"/>
    <w:rsid w:val="00E35FF4"/>
    <w:rsid w:val="00E36FB1"/>
    <w:rsid w:val="00E37194"/>
    <w:rsid w:val="00E3742D"/>
    <w:rsid w:val="00E377AC"/>
    <w:rsid w:val="00E3797B"/>
    <w:rsid w:val="00E37B49"/>
    <w:rsid w:val="00E37F46"/>
    <w:rsid w:val="00E408E5"/>
    <w:rsid w:val="00E409BF"/>
    <w:rsid w:val="00E41118"/>
    <w:rsid w:val="00E4113B"/>
    <w:rsid w:val="00E41582"/>
    <w:rsid w:val="00E416BF"/>
    <w:rsid w:val="00E417BB"/>
    <w:rsid w:val="00E41B33"/>
    <w:rsid w:val="00E422E6"/>
    <w:rsid w:val="00E429F4"/>
    <w:rsid w:val="00E43062"/>
    <w:rsid w:val="00E43A04"/>
    <w:rsid w:val="00E43AA3"/>
    <w:rsid w:val="00E44DF8"/>
    <w:rsid w:val="00E44EB1"/>
    <w:rsid w:val="00E4517B"/>
    <w:rsid w:val="00E4556C"/>
    <w:rsid w:val="00E45E48"/>
    <w:rsid w:val="00E45EBC"/>
    <w:rsid w:val="00E45EE2"/>
    <w:rsid w:val="00E45F8E"/>
    <w:rsid w:val="00E45FA6"/>
    <w:rsid w:val="00E470E3"/>
    <w:rsid w:val="00E475DE"/>
    <w:rsid w:val="00E47808"/>
    <w:rsid w:val="00E4787F"/>
    <w:rsid w:val="00E50155"/>
    <w:rsid w:val="00E50156"/>
    <w:rsid w:val="00E50D3D"/>
    <w:rsid w:val="00E50DBC"/>
    <w:rsid w:val="00E51EBB"/>
    <w:rsid w:val="00E522E9"/>
    <w:rsid w:val="00E52BA6"/>
    <w:rsid w:val="00E52DFC"/>
    <w:rsid w:val="00E53824"/>
    <w:rsid w:val="00E54C29"/>
    <w:rsid w:val="00E55090"/>
    <w:rsid w:val="00E550FB"/>
    <w:rsid w:val="00E55382"/>
    <w:rsid w:val="00E554AF"/>
    <w:rsid w:val="00E555D4"/>
    <w:rsid w:val="00E55C5C"/>
    <w:rsid w:val="00E55F18"/>
    <w:rsid w:val="00E55F20"/>
    <w:rsid w:val="00E56158"/>
    <w:rsid w:val="00E564D4"/>
    <w:rsid w:val="00E567EC"/>
    <w:rsid w:val="00E56BE3"/>
    <w:rsid w:val="00E57B8A"/>
    <w:rsid w:val="00E57B94"/>
    <w:rsid w:val="00E60684"/>
    <w:rsid w:val="00E607F4"/>
    <w:rsid w:val="00E61068"/>
    <w:rsid w:val="00E61CF3"/>
    <w:rsid w:val="00E62C2D"/>
    <w:rsid w:val="00E63491"/>
    <w:rsid w:val="00E634F8"/>
    <w:rsid w:val="00E6351D"/>
    <w:rsid w:val="00E639CC"/>
    <w:rsid w:val="00E639FE"/>
    <w:rsid w:val="00E63A8B"/>
    <w:rsid w:val="00E63DA1"/>
    <w:rsid w:val="00E64136"/>
    <w:rsid w:val="00E64C78"/>
    <w:rsid w:val="00E64CE5"/>
    <w:rsid w:val="00E64DF5"/>
    <w:rsid w:val="00E654F3"/>
    <w:rsid w:val="00E65587"/>
    <w:rsid w:val="00E65AF8"/>
    <w:rsid w:val="00E65CE2"/>
    <w:rsid w:val="00E66B01"/>
    <w:rsid w:val="00E66B8E"/>
    <w:rsid w:val="00E673E4"/>
    <w:rsid w:val="00E675A3"/>
    <w:rsid w:val="00E675E4"/>
    <w:rsid w:val="00E67ABD"/>
    <w:rsid w:val="00E702AA"/>
    <w:rsid w:val="00E70B73"/>
    <w:rsid w:val="00E70C2E"/>
    <w:rsid w:val="00E70FDC"/>
    <w:rsid w:val="00E7136F"/>
    <w:rsid w:val="00E716AF"/>
    <w:rsid w:val="00E720C6"/>
    <w:rsid w:val="00E72B88"/>
    <w:rsid w:val="00E735CA"/>
    <w:rsid w:val="00E7379F"/>
    <w:rsid w:val="00E737A9"/>
    <w:rsid w:val="00E737EB"/>
    <w:rsid w:val="00E73A1D"/>
    <w:rsid w:val="00E73CCD"/>
    <w:rsid w:val="00E73D27"/>
    <w:rsid w:val="00E741DF"/>
    <w:rsid w:val="00E74839"/>
    <w:rsid w:val="00E74854"/>
    <w:rsid w:val="00E74BAC"/>
    <w:rsid w:val="00E74BCF"/>
    <w:rsid w:val="00E75072"/>
    <w:rsid w:val="00E752A3"/>
    <w:rsid w:val="00E755B6"/>
    <w:rsid w:val="00E7575E"/>
    <w:rsid w:val="00E75A00"/>
    <w:rsid w:val="00E75CA8"/>
    <w:rsid w:val="00E75E94"/>
    <w:rsid w:val="00E760EE"/>
    <w:rsid w:val="00E7679A"/>
    <w:rsid w:val="00E76922"/>
    <w:rsid w:val="00E769DC"/>
    <w:rsid w:val="00E76A8C"/>
    <w:rsid w:val="00E76EC7"/>
    <w:rsid w:val="00E76F53"/>
    <w:rsid w:val="00E76FBE"/>
    <w:rsid w:val="00E77863"/>
    <w:rsid w:val="00E77B81"/>
    <w:rsid w:val="00E77BDF"/>
    <w:rsid w:val="00E800A6"/>
    <w:rsid w:val="00E803ED"/>
    <w:rsid w:val="00E80E94"/>
    <w:rsid w:val="00E8140F"/>
    <w:rsid w:val="00E81A8B"/>
    <w:rsid w:val="00E81B6B"/>
    <w:rsid w:val="00E81D11"/>
    <w:rsid w:val="00E81D60"/>
    <w:rsid w:val="00E81D78"/>
    <w:rsid w:val="00E82597"/>
    <w:rsid w:val="00E82C23"/>
    <w:rsid w:val="00E82C99"/>
    <w:rsid w:val="00E82D9D"/>
    <w:rsid w:val="00E83416"/>
    <w:rsid w:val="00E83925"/>
    <w:rsid w:val="00E83971"/>
    <w:rsid w:val="00E84777"/>
    <w:rsid w:val="00E85620"/>
    <w:rsid w:val="00E86267"/>
    <w:rsid w:val="00E86503"/>
    <w:rsid w:val="00E86596"/>
    <w:rsid w:val="00E86AB4"/>
    <w:rsid w:val="00E87183"/>
    <w:rsid w:val="00E871B6"/>
    <w:rsid w:val="00E876CC"/>
    <w:rsid w:val="00E90202"/>
    <w:rsid w:val="00E90803"/>
    <w:rsid w:val="00E9158B"/>
    <w:rsid w:val="00E92433"/>
    <w:rsid w:val="00E92987"/>
    <w:rsid w:val="00E92FF2"/>
    <w:rsid w:val="00E93058"/>
    <w:rsid w:val="00E93498"/>
    <w:rsid w:val="00E93989"/>
    <w:rsid w:val="00E93D0B"/>
    <w:rsid w:val="00E93E30"/>
    <w:rsid w:val="00E94AC1"/>
    <w:rsid w:val="00E94B9A"/>
    <w:rsid w:val="00E94C8C"/>
    <w:rsid w:val="00E94CCB"/>
    <w:rsid w:val="00E95237"/>
    <w:rsid w:val="00E95270"/>
    <w:rsid w:val="00E953C7"/>
    <w:rsid w:val="00E95754"/>
    <w:rsid w:val="00E95897"/>
    <w:rsid w:val="00E95A52"/>
    <w:rsid w:val="00E95AD5"/>
    <w:rsid w:val="00E95E03"/>
    <w:rsid w:val="00E9647D"/>
    <w:rsid w:val="00E96C2B"/>
    <w:rsid w:val="00E97674"/>
    <w:rsid w:val="00E97AAC"/>
    <w:rsid w:val="00E97D09"/>
    <w:rsid w:val="00EA0C74"/>
    <w:rsid w:val="00EA0CD6"/>
    <w:rsid w:val="00EA0F03"/>
    <w:rsid w:val="00EA15F4"/>
    <w:rsid w:val="00EA180E"/>
    <w:rsid w:val="00EA18FE"/>
    <w:rsid w:val="00EA1BB2"/>
    <w:rsid w:val="00EA28AD"/>
    <w:rsid w:val="00EA2DEA"/>
    <w:rsid w:val="00EA335E"/>
    <w:rsid w:val="00EA42EC"/>
    <w:rsid w:val="00EA4802"/>
    <w:rsid w:val="00EA4C76"/>
    <w:rsid w:val="00EA4CBA"/>
    <w:rsid w:val="00EA4D04"/>
    <w:rsid w:val="00EA4D6E"/>
    <w:rsid w:val="00EA4E93"/>
    <w:rsid w:val="00EA50D3"/>
    <w:rsid w:val="00EA50F9"/>
    <w:rsid w:val="00EA534E"/>
    <w:rsid w:val="00EA5DDF"/>
    <w:rsid w:val="00EA5E49"/>
    <w:rsid w:val="00EA680D"/>
    <w:rsid w:val="00EA703B"/>
    <w:rsid w:val="00EA7FB3"/>
    <w:rsid w:val="00EB010D"/>
    <w:rsid w:val="00EB047F"/>
    <w:rsid w:val="00EB04BF"/>
    <w:rsid w:val="00EB0D5B"/>
    <w:rsid w:val="00EB0F0D"/>
    <w:rsid w:val="00EB139A"/>
    <w:rsid w:val="00EB1440"/>
    <w:rsid w:val="00EB15C1"/>
    <w:rsid w:val="00EB1AC4"/>
    <w:rsid w:val="00EB1B7B"/>
    <w:rsid w:val="00EB251C"/>
    <w:rsid w:val="00EB297B"/>
    <w:rsid w:val="00EB2C5F"/>
    <w:rsid w:val="00EB2FB3"/>
    <w:rsid w:val="00EB33FC"/>
    <w:rsid w:val="00EB3B7C"/>
    <w:rsid w:val="00EB3CD3"/>
    <w:rsid w:val="00EB4432"/>
    <w:rsid w:val="00EB4553"/>
    <w:rsid w:val="00EB4764"/>
    <w:rsid w:val="00EB5D47"/>
    <w:rsid w:val="00EB623E"/>
    <w:rsid w:val="00EB64E3"/>
    <w:rsid w:val="00EB678B"/>
    <w:rsid w:val="00EB6A2E"/>
    <w:rsid w:val="00EB75D5"/>
    <w:rsid w:val="00EB76F7"/>
    <w:rsid w:val="00EB7B44"/>
    <w:rsid w:val="00EB7D0E"/>
    <w:rsid w:val="00EC04B9"/>
    <w:rsid w:val="00EC0D3A"/>
    <w:rsid w:val="00EC0D71"/>
    <w:rsid w:val="00EC1426"/>
    <w:rsid w:val="00EC1D28"/>
    <w:rsid w:val="00EC1EAE"/>
    <w:rsid w:val="00EC2656"/>
    <w:rsid w:val="00EC2F11"/>
    <w:rsid w:val="00EC3854"/>
    <w:rsid w:val="00EC47BF"/>
    <w:rsid w:val="00EC48FD"/>
    <w:rsid w:val="00EC4BA0"/>
    <w:rsid w:val="00EC4C55"/>
    <w:rsid w:val="00EC56A5"/>
    <w:rsid w:val="00EC5D5B"/>
    <w:rsid w:val="00EC5E3A"/>
    <w:rsid w:val="00EC5E6C"/>
    <w:rsid w:val="00EC5F00"/>
    <w:rsid w:val="00EC60E5"/>
    <w:rsid w:val="00EC6520"/>
    <w:rsid w:val="00EC69E2"/>
    <w:rsid w:val="00EC7242"/>
    <w:rsid w:val="00EC764A"/>
    <w:rsid w:val="00ED0056"/>
    <w:rsid w:val="00ED0086"/>
    <w:rsid w:val="00ED00AC"/>
    <w:rsid w:val="00ED0161"/>
    <w:rsid w:val="00ED06B7"/>
    <w:rsid w:val="00ED198A"/>
    <w:rsid w:val="00ED247A"/>
    <w:rsid w:val="00ED278B"/>
    <w:rsid w:val="00ED289B"/>
    <w:rsid w:val="00ED3270"/>
    <w:rsid w:val="00ED335F"/>
    <w:rsid w:val="00ED3497"/>
    <w:rsid w:val="00ED3C47"/>
    <w:rsid w:val="00ED3D04"/>
    <w:rsid w:val="00ED4337"/>
    <w:rsid w:val="00ED4A15"/>
    <w:rsid w:val="00ED4FD3"/>
    <w:rsid w:val="00ED50B9"/>
    <w:rsid w:val="00ED5479"/>
    <w:rsid w:val="00ED5886"/>
    <w:rsid w:val="00ED60FE"/>
    <w:rsid w:val="00ED6413"/>
    <w:rsid w:val="00ED69DB"/>
    <w:rsid w:val="00ED7AAD"/>
    <w:rsid w:val="00ED7BD3"/>
    <w:rsid w:val="00EE036A"/>
    <w:rsid w:val="00EE0793"/>
    <w:rsid w:val="00EE09EE"/>
    <w:rsid w:val="00EE123C"/>
    <w:rsid w:val="00EE12E4"/>
    <w:rsid w:val="00EE1A18"/>
    <w:rsid w:val="00EE1EB3"/>
    <w:rsid w:val="00EE2151"/>
    <w:rsid w:val="00EE21CC"/>
    <w:rsid w:val="00EE2280"/>
    <w:rsid w:val="00EE2B93"/>
    <w:rsid w:val="00EE2C9E"/>
    <w:rsid w:val="00EE321A"/>
    <w:rsid w:val="00EE325F"/>
    <w:rsid w:val="00EE3843"/>
    <w:rsid w:val="00EE3ADC"/>
    <w:rsid w:val="00EE3D7A"/>
    <w:rsid w:val="00EE41FE"/>
    <w:rsid w:val="00EE4210"/>
    <w:rsid w:val="00EE4346"/>
    <w:rsid w:val="00EE44AF"/>
    <w:rsid w:val="00EE4962"/>
    <w:rsid w:val="00EE4969"/>
    <w:rsid w:val="00EE556D"/>
    <w:rsid w:val="00EE59AF"/>
    <w:rsid w:val="00EE5AE7"/>
    <w:rsid w:val="00EE5AEE"/>
    <w:rsid w:val="00EE6392"/>
    <w:rsid w:val="00EE6B03"/>
    <w:rsid w:val="00EE6BFE"/>
    <w:rsid w:val="00EE6DD8"/>
    <w:rsid w:val="00EE71F6"/>
    <w:rsid w:val="00EE78D6"/>
    <w:rsid w:val="00EE7997"/>
    <w:rsid w:val="00EF01C2"/>
    <w:rsid w:val="00EF02B6"/>
    <w:rsid w:val="00EF0DD7"/>
    <w:rsid w:val="00EF0EAA"/>
    <w:rsid w:val="00EF130A"/>
    <w:rsid w:val="00EF1951"/>
    <w:rsid w:val="00EF1A67"/>
    <w:rsid w:val="00EF1B98"/>
    <w:rsid w:val="00EF1F70"/>
    <w:rsid w:val="00EF21E5"/>
    <w:rsid w:val="00EF274D"/>
    <w:rsid w:val="00EF3527"/>
    <w:rsid w:val="00EF390B"/>
    <w:rsid w:val="00EF3A00"/>
    <w:rsid w:val="00EF3A9C"/>
    <w:rsid w:val="00EF4B91"/>
    <w:rsid w:val="00EF4D7C"/>
    <w:rsid w:val="00EF50A3"/>
    <w:rsid w:val="00EF5145"/>
    <w:rsid w:val="00EF533A"/>
    <w:rsid w:val="00EF548F"/>
    <w:rsid w:val="00EF5823"/>
    <w:rsid w:val="00EF5E0A"/>
    <w:rsid w:val="00EF6087"/>
    <w:rsid w:val="00EF6160"/>
    <w:rsid w:val="00EF644F"/>
    <w:rsid w:val="00EF6F31"/>
    <w:rsid w:val="00EF749E"/>
    <w:rsid w:val="00EF76FC"/>
    <w:rsid w:val="00EF7EB0"/>
    <w:rsid w:val="00F00465"/>
    <w:rsid w:val="00F00BE8"/>
    <w:rsid w:val="00F00CB5"/>
    <w:rsid w:val="00F0125F"/>
    <w:rsid w:val="00F0154A"/>
    <w:rsid w:val="00F01AF0"/>
    <w:rsid w:val="00F02CAB"/>
    <w:rsid w:val="00F02D23"/>
    <w:rsid w:val="00F0336B"/>
    <w:rsid w:val="00F03A86"/>
    <w:rsid w:val="00F03BFB"/>
    <w:rsid w:val="00F03DC6"/>
    <w:rsid w:val="00F03E65"/>
    <w:rsid w:val="00F041D0"/>
    <w:rsid w:val="00F05095"/>
    <w:rsid w:val="00F05530"/>
    <w:rsid w:val="00F056CD"/>
    <w:rsid w:val="00F063AA"/>
    <w:rsid w:val="00F06A9C"/>
    <w:rsid w:val="00F06E16"/>
    <w:rsid w:val="00F078C7"/>
    <w:rsid w:val="00F07B14"/>
    <w:rsid w:val="00F07BC6"/>
    <w:rsid w:val="00F10922"/>
    <w:rsid w:val="00F10B6E"/>
    <w:rsid w:val="00F10D01"/>
    <w:rsid w:val="00F110D4"/>
    <w:rsid w:val="00F11A67"/>
    <w:rsid w:val="00F1215E"/>
    <w:rsid w:val="00F127D5"/>
    <w:rsid w:val="00F12DEA"/>
    <w:rsid w:val="00F13854"/>
    <w:rsid w:val="00F1387B"/>
    <w:rsid w:val="00F141AD"/>
    <w:rsid w:val="00F14972"/>
    <w:rsid w:val="00F14E91"/>
    <w:rsid w:val="00F15707"/>
    <w:rsid w:val="00F1582D"/>
    <w:rsid w:val="00F16352"/>
    <w:rsid w:val="00F164C8"/>
    <w:rsid w:val="00F1699A"/>
    <w:rsid w:val="00F16A11"/>
    <w:rsid w:val="00F16A64"/>
    <w:rsid w:val="00F16CA1"/>
    <w:rsid w:val="00F16DB6"/>
    <w:rsid w:val="00F1707A"/>
    <w:rsid w:val="00F1778E"/>
    <w:rsid w:val="00F17E67"/>
    <w:rsid w:val="00F200B0"/>
    <w:rsid w:val="00F20140"/>
    <w:rsid w:val="00F20205"/>
    <w:rsid w:val="00F202B4"/>
    <w:rsid w:val="00F20572"/>
    <w:rsid w:val="00F20E26"/>
    <w:rsid w:val="00F22024"/>
    <w:rsid w:val="00F2207F"/>
    <w:rsid w:val="00F22329"/>
    <w:rsid w:val="00F22B5B"/>
    <w:rsid w:val="00F22F30"/>
    <w:rsid w:val="00F242DE"/>
    <w:rsid w:val="00F245DF"/>
    <w:rsid w:val="00F24915"/>
    <w:rsid w:val="00F24CAD"/>
    <w:rsid w:val="00F24D20"/>
    <w:rsid w:val="00F25056"/>
    <w:rsid w:val="00F25368"/>
    <w:rsid w:val="00F25915"/>
    <w:rsid w:val="00F25B29"/>
    <w:rsid w:val="00F25C94"/>
    <w:rsid w:val="00F2665D"/>
    <w:rsid w:val="00F26905"/>
    <w:rsid w:val="00F26937"/>
    <w:rsid w:val="00F26B33"/>
    <w:rsid w:val="00F26C0F"/>
    <w:rsid w:val="00F27074"/>
    <w:rsid w:val="00F2799F"/>
    <w:rsid w:val="00F279E5"/>
    <w:rsid w:val="00F27DB7"/>
    <w:rsid w:val="00F27DBD"/>
    <w:rsid w:val="00F27E23"/>
    <w:rsid w:val="00F308C8"/>
    <w:rsid w:val="00F312A4"/>
    <w:rsid w:val="00F312EC"/>
    <w:rsid w:val="00F3158B"/>
    <w:rsid w:val="00F3176E"/>
    <w:rsid w:val="00F31794"/>
    <w:rsid w:val="00F3186A"/>
    <w:rsid w:val="00F31AFF"/>
    <w:rsid w:val="00F31DDB"/>
    <w:rsid w:val="00F320C3"/>
    <w:rsid w:val="00F3213F"/>
    <w:rsid w:val="00F327F1"/>
    <w:rsid w:val="00F32D58"/>
    <w:rsid w:val="00F32F85"/>
    <w:rsid w:val="00F333B5"/>
    <w:rsid w:val="00F33BF9"/>
    <w:rsid w:val="00F33F52"/>
    <w:rsid w:val="00F34255"/>
    <w:rsid w:val="00F3449D"/>
    <w:rsid w:val="00F35A8C"/>
    <w:rsid w:val="00F3626A"/>
    <w:rsid w:val="00F36577"/>
    <w:rsid w:val="00F36FD0"/>
    <w:rsid w:val="00F373E5"/>
    <w:rsid w:val="00F375E3"/>
    <w:rsid w:val="00F37BA9"/>
    <w:rsid w:val="00F37FC7"/>
    <w:rsid w:val="00F403C7"/>
    <w:rsid w:val="00F41075"/>
    <w:rsid w:val="00F410EE"/>
    <w:rsid w:val="00F41104"/>
    <w:rsid w:val="00F41508"/>
    <w:rsid w:val="00F41867"/>
    <w:rsid w:val="00F418F4"/>
    <w:rsid w:val="00F419E4"/>
    <w:rsid w:val="00F41AF3"/>
    <w:rsid w:val="00F41CED"/>
    <w:rsid w:val="00F41EA6"/>
    <w:rsid w:val="00F42275"/>
    <w:rsid w:val="00F4240D"/>
    <w:rsid w:val="00F42A42"/>
    <w:rsid w:val="00F43561"/>
    <w:rsid w:val="00F43A7C"/>
    <w:rsid w:val="00F43FC2"/>
    <w:rsid w:val="00F44199"/>
    <w:rsid w:val="00F44311"/>
    <w:rsid w:val="00F453BF"/>
    <w:rsid w:val="00F4617F"/>
    <w:rsid w:val="00F4640F"/>
    <w:rsid w:val="00F46D49"/>
    <w:rsid w:val="00F46D5C"/>
    <w:rsid w:val="00F46DEC"/>
    <w:rsid w:val="00F4719F"/>
    <w:rsid w:val="00F473A3"/>
    <w:rsid w:val="00F47485"/>
    <w:rsid w:val="00F474D6"/>
    <w:rsid w:val="00F47F47"/>
    <w:rsid w:val="00F50CB5"/>
    <w:rsid w:val="00F50E9D"/>
    <w:rsid w:val="00F51272"/>
    <w:rsid w:val="00F51460"/>
    <w:rsid w:val="00F515CB"/>
    <w:rsid w:val="00F5189A"/>
    <w:rsid w:val="00F51A88"/>
    <w:rsid w:val="00F51B37"/>
    <w:rsid w:val="00F51E2B"/>
    <w:rsid w:val="00F51E7F"/>
    <w:rsid w:val="00F51F07"/>
    <w:rsid w:val="00F51F44"/>
    <w:rsid w:val="00F524A9"/>
    <w:rsid w:val="00F524BD"/>
    <w:rsid w:val="00F52585"/>
    <w:rsid w:val="00F527E8"/>
    <w:rsid w:val="00F52C5A"/>
    <w:rsid w:val="00F52C93"/>
    <w:rsid w:val="00F54A08"/>
    <w:rsid w:val="00F54E0E"/>
    <w:rsid w:val="00F551AE"/>
    <w:rsid w:val="00F558CD"/>
    <w:rsid w:val="00F5656B"/>
    <w:rsid w:val="00F56599"/>
    <w:rsid w:val="00F56685"/>
    <w:rsid w:val="00F56B0E"/>
    <w:rsid w:val="00F56C34"/>
    <w:rsid w:val="00F56F6D"/>
    <w:rsid w:val="00F57069"/>
    <w:rsid w:val="00F57348"/>
    <w:rsid w:val="00F57394"/>
    <w:rsid w:val="00F574B9"/>
    <w:rsid w:val="00F578FC"/>
    <w:rsid w:val="00F57972"/>
    <w:rsid w:val="00F57A31"/>
    <w:rsid w:val="00F57D66"/>
    <w:rsid w:val="00F57E07"/>
    <w:rsid w:val="00F57F69"/>
    <w:rsid w:val="00F6017A"/>
    <w:rsid w:val="00F605D3"/>
    <w:rsid w:val="00F606CB"/>
    <w:rsid w:val="00F60D27"/>
    <w:rsid w:val="00F60E61"/>
    <w:rsid w:val="00F610A0"/>
    <w:rsid w:val="00F6175E"/>
    <w:rsid w:val="00F61DE5"/>
    <w:rsid w:val="00F62045"/>
    <w:rsid w:val="00F62184"/>
    <w:rsid w:val="00F6224F"/>
    <w:rsid w:val="00F638A5"/>
    <w:rsid w:val="00F6513F"/>
    <w:rsid w:val="00F6533B"/>
    <w:rsid w:val="00F65356"/>
    <w:rsid w:val="00F65B1B"/>
    <w:rsid w:val="00F66096"/>
    <w:rsid w:val="00F664FA"/>
    <w:rsid w:val="00F669B7"/>
    <w:rsid w:val="00F66A0D"/>
    <w:rsid w:val="00F66B5D"/>
    <w:rsid w:val="00F66D8F"/>
    <w:rsid w:val="00F6777C"/>
    <w:rsid w:val="00F67857"/>
    <w:rsid w:val="00F70853"/>
    <w:rsid w:val="00F70C20"/>
    <w:rsid w:val="00F7168A"/>
    <w:rsid w:val="00F729B6"/>
    <w:rsid w:val="00F72DFC"/>
    <w:rsid w:val="00F734D6"/>
    <w:rsid w:val="00F734E0"/>
    <w:rsid w:val="00F736FC"/>
    <w:rsid w:val="00F73C3A"/>
    <w:rsid w:val="00F74010"/>
    <w:rsid w:val="00F743E9"/>
    <w:rsid w:val="00F743F2"/>
    <w:rsid w:val="00F75012"/>
    <w:rsid w:val="00F753AE"/>
    <w:rsid w:val="00F759F5"/>
    <w:rsid w:val="00F75A5B"/>
    <w:rsid w:val="00F75D02"/>
    <w:rsid w:val="00F76381"/>
    <w:rsid w:val="00F76908"/>
    <w:rsid w:val="00F76929"/>
    <w:rsid w:val="00F76A15"/>
    <w:rsid w:val="00F76A32"/>
    <w:rsid w:val="00F76F83"/>
    <w:rsid w:val="00F7730B"/>
    <w:rsid w:val="00F77629"/>
    <w:rsid w:val="00F776B7"/>
    <w:rsid w:val="00F77CDD"/>
    <w:rsid w:val="00F77D44"/>
    <w:rsid w:val="00F81902"/>
    <w:rsid w:val="00F81CB0"/>
    <w:rsid w:val="00F81DB9"/>
    <w:rsid w:val="00F81E39"/>
    <w:rsid w:val="00F82455"/>
    <w:rsid w:val="00F836A0"/>
    <w:rsid w:val="00F83703"/>
    <w:rsid w:val="00F83F89"/>
    <w:rsid w:val="00F843F8"/>
    <w:rsid w:val="00F8496D"/>
    <w:rsid w:val="00F84A66"/>
    <w:rsid w:val="00F84B20"/>
    <w:rsid w:val="00F84B90"/>
    <w:rsid w:val="00F84C05"/>
    <w:rsid w:val="00F85499"/>
    <w:rsid w:val="00F858DE"/>
    <w:rsid w:val="00F85E45"/>
    <w:rsid w:val="00F866DD"/>
    <w:rsid w:val="00F8683D"/>
    <w:rsid w:val="00F86DFA"/>
    <w:rsid w:val="00F870E8"/>
    <w:rsid w:val="00F870ED"/>
    <w:rsid w:val="00F87BCB"/>
    <w:rsid w:val="00F902DE"/>
    <w:rsid w:val="00F9085E"/>
    <w:rsid w:val="00F90A22"/>
    <w:rsid w:val="00F90B04"/>
    <w:rsid w:val="00F90CE0"/>
    <w:rsid w:val="00F90DCC"/>
    <w:rsid w:val="00F91047"/>
    <w:rsid w:val="00F911AE"/>
    <w:rsid w:val="00F91A6D"/>
    <w:rsid w:val="00F91F0F"/>
    <w:rsid w:val="00F92151"/>
    <w:rsid w:val="00F922B0"/>
    <w:rsid w:val="00F927FD"/>
    <w:rsid w:val="00F938BC"/>
    <w:rsid w:val="00F93FBE"/>
    <w:rsid w:val="00F94155"/>
    <w:rsid w:val="00F943D3"/>
    <w:rsid w:val="00F94CB4"/>
    <w:rsid w:val="00F952C3"/>
    <w:rsid w:val="00F95586"/>
    <w:rsid w:val="00F9682F"/>
    <w:rsid w:val="00F96B99"/>
    <w:rsid w:val="00F9753F"/>
    <w:rsid w:val="00F976D2"/>
    <w:rsid w:val="00F978A7"/>
    <w:rsid w:val="00FA0477"/>
    <w:rsid w:val="00FA0A0D"/>
    <w:rsid w:val="00FA0C86"/>
    <w:rsid w:val="00FA1360"/>
    <w:rsid w:val="00FA20F9"/>
    <w:rsid w:val="00FA21A5"/>
    <w:rsid w:val="00FA267A"/>
    <w:rsid w:val="00FA28E6"/>
    <w:rsid w:val="00FA2AD5"/>
    <w:rsid w:val="00FA3356"/>
    <w:rsid w:val="00FA363D"/>
    <w:rsid w:val="00FA387B"/>
    <w:rsid w:val="00FA39F3"/>
    <w:rsid w:val="00FA40A7"/>
    <w:rsid w:val="00FA4322"/>
    <w:rsid w:val="00FA4668"/>
    <w:rsid w:val="00FA5648"/>
    <w:rsid w:val="00FA5769"/>
    <w:rsid w:val="00FA5D63"/>
    <w:rsid w:val="00FA6282"/>
    <w:rsid w:val="00FA63E5"/>
    <w:rsid w:val="00FA6557"/>
    <w:rsid w:val="00FA6C72"/>
    <w:rsid w:val="00FA704C"/>
    <w:rsid w:val="00FA742C"/>
    <w:rsid w:val="00FA7436"/>
    <w:rsid w:val="00FB00F1"/>
    <w:rsid w:val="00FB087E"/>
    <w:rsid w:val="00FB0B9D"/>
    <w:rsid w:val="00FB111D"/>
    <w:rsid w:val="00FB14B5"/>
    <w:rsid w:val="00FB1846"/>
    <w:rsid w:val="00FB1BDA"/>
    <w:rsid w:val="00FB1DC1"/>
    <w:rsid w:val="00FB251F"/>
    <w:rsid w:val="00FB2853"/>
    <w:rsid w:val="00FB28B1"/>
    <w:rsid w:val="00FB2BE3"/>
    <w:rsid w:val="00FB2CBD"/>
    <w:rsid w:val="00FB2D96"/>
    <w:rsid w:val="00FB3853"/>
    <w:rsid w:val="00FB3C39"/>
    <w:rsid w:val="00FB402D"/>
    <w:rsid w:val="00FB47C9"/>
    <w:rsid w:val="00FB4840"/>
    <w:rsid w:val="00FB48BA"/>
    <w:rsid w:val="00FB4AC5"/>
    <w:rsid w:val="00FB4B64"/>
    <w:rsid w:val="00FB4EFB"/>
    <w:rsid w:val="00FB4F80"/>
    <w:rsid w:val="00FB56A0"/>
    <w:rsid w:val="00FB57E9"/>
    <w:rsid w:val="00FB58B1"/>
    <w:rsid w:val="00FB59C1"/>
    <w:rsid w:val="00FB5A79"/>
    <w:rsid w:val="00FB5C9A"/>
    <w:rsid w:val="00FB5D1C"/>
    <w:rsid w:val="00FB5FD6"/>
    <w:rsid w:val="00FB6331"/>
    <w:rsid w:val="00FB6434"/>
    <w:rsid w:val="00FB64EE"/>
    <w:rsid w:val="00FB65A2"/>
    <w:rsid w:val="00FB6672"/>
    <w:rsid w:val="00FB67D9"/>
    <w:rsid w:val="00FB6A04"/>
    <w:rsid w:val="00FB7848"/>
    <w:rsid w:val="00FB79DE"/>
    <w:rsid w:val="00FB7B10"/>
    <w:rsid w:val="00FB7C33"/>
    <w:rsid w:val="00FB7CD5"/>
    <w:rsid w:val="00FC0219"/>
    <w:rsid w:val="00FC08AD"/>
    <w:rsid w:val="00FC0A40"/>
    <w:rsid w:val="00FC0BEB"/>
    <w:rsid w:val="00FC0D81"/>
    <w:rsid w:val="00FC1E11"/>
    <w:rsid w:val="00FC2D2E"/>
    <w:rsid w:val="00FC3110"/>
    <w:rsid w:val="00FC355A"/>
    <w:rsid w:val="00FC3A4B"/>
    <w:rsid w:val="00FC3C94"/>
    <w:rsid w:val="00FC4342"/>
    <w:rsid w:val="00FC4523"/>
    <w:rsid w:val="00FC48F7"/>
    <w:rsid w:val="00FC5455"/>
    <w:rsid w:val="00FC56A6"/>
    <w:rsid w:val="00FC5EC0"/>
    <w:rsid w:val="00FC6094"/>
    <w:rsid w:val="00FC6C05"/>
    <w:rsid w:val="00FC6CFE"/>
    <w:rsid w:val="00FC6E55"/>
    <w:rsid w:val="00FC700C"/>
    <w:rsid w:val="00FC7027"/>
    <w:rsid w:val="00FD0058"/>
    <w:rsid w:val="00FD13E1"/>
    <w:rsid w:val="00FD1D90"/>
    <w:rsid w:val="00FD2243"/>
    <w:rsid w:val="00FD25DF"/>
    <w:rsid w:val="00FD26DC"/>
    <w:rsid w:val="00FD2BAC"/>
    <w:rsid w:val="00FD2BDB"/>
    <w:rsid w:val="00FD31B0"/>
    <w:rsid w:val="00FD3223"/>
    <w:rsid w:val="00FD36DE"/>
    <w:rsid w:val="00FD3809"/>
    <w:rsid w:val="00FD3AD4"/>
    <w:rsid w:val="00FD3C59"/>
    <w:rsid w:val="00FD425F"/>
    <w:rsid w:val="00FD4B41"/>
    <w:rsid w:val="00FD4D0D"/>
    <w:rsid w:val="00FD51F7"/>
    <w:rsid w:val="00FD5479"/>
    <w:rsid w:val="00FD5C2A"/>
    <w:rsid w:val="00FD5FD6"/>
    <w:rsid w:val="00FD61E6"/>
    <w:rsid w:val="00FD640A"/>
    <w:rsid w:val="00FD7208"/>
    <w:rsid w:val="00FD721E"/>
    <w:rsid w:val="00FE0CE3"/>
    <w:rsid w:val="00FE13B7"/>
    <w:rsid w:val="00FE13C0"/>
    <w:rsid w:val="00FE18C5"/>
    <w:rsid w:val="00FE18FD"/>
    <w:rsid w:val="00FE20E7"/>
    <w:rsid w:val="00FE233D"/>
    <w:rsid w:val="00FE24A3"/>
    <w:rsid w:val="00FE26B4"/>
    <w:rsid w:val="00FE27B9"/>
    <w:rsid w:val="00FE4090"/>
    <w:rsid w:val="00FE428D"/>
    <w:rsid w:val="00FE4323"/>
    <w:rsid w:val="00FE4B6F"/>
    <w:rsid w:val="00FE5D14"/>
    <w:rsid w:val="00FE6B85"/>
    <w:rsid w:val="00FE7464"/>
    <w:rsid w:val="00FE75C0"/>
    <w:rsid w:val="00FE785D"/>
    <w:rsid w:val="00FE7B6C"/>
    <w:rsid w:val="00FE7D0F"/>
    <w:rsid w:val="00FF0283"/>
    <w:rsid w:val="00FF02FD"/>
    <w:rsid w:val="00FF0723"/>
    <w:rsid w:val="00FF15CB"/>
    <w:rsid w:val="00FF175E"/>
    <w:rsid w:val="00FF2305"/>
    <w:rsid w:val="00FF2602"/>
    <w:rsid w:val="00FF260E"/>
    <w:rsid w:val="00FF2B21"/>
    <w:rsid w:val="00FF2B77"/>
    <w:rsid w:val="00FF3E3F"/>
    <w:rsid w:val="00FF5105"/>
    <w:rsid w:val="00FF56A5"/>
    <w:rsid w:val="00FF5955"/>
    <w:rsid w:val="00FF5FB8"/>
    <w:rsid w:val="00FF6113"/>
    <w:rsid w:val="00FF6785"/>
    <w:rsid w:val="00FF6A35"/>
    <w:rsid w:val="00FF71F2"/>
    <w:rsid w:val="00FF76F2"/>
    <w:rsid w:val="00FF78D9"/>
    <w:rsid w:val="00FF78DB"/>
    <w:rsid w:val="00FF797A"/>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692E"/>
  <w15:chartTrackingRefBased/>
  <w15:docId w15:val="{4749A22E-7764-4D6A-B278-265F557F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074"/>
    <w:rPr>
      <w:rFonts w:ascii="Arial" w:hAnsi="Arial"/>
    </w:rPr>
  </w:style>
  <w:style w:type="paragraph" w:styleId="Heading1">
    <w:name w:val="heading 1"/>
    <w:basedOn w:val="Normal"/>
    <w:next w:val="Normal"/>
    <w:link w:val="Heading1Char"/>
    <w:autoRedefine/>
    <w:uiPriority w:val="9"/>
    <w:qFormat/>
    <w:rsid w:val="00AC0FF5"/>
    <w:pPr>
      <w:keepNext/>
      <w:keepLines/>
      <w:spacing w:after="0" w:line="240" w:lineRule="auto"/>
      <w:outlineLvl w:val="0"/>
    </w:pPr>
    <w:rPr>
      <w:rFonts w:eastAsiaTheme="majorEastAsia" w:cstheme="majorBidi"/>
      <w:b/>
      <w:sz w:val="24"/>
      <w:szCs w:val="24"/>
    </w:rPr>
  </w:style>
  <w:style w:type="paragraph" w:styleId="Heading2">
    <w:name w:val="heading 2"/>
    <w:basedOn w:val="Normal"/>
    <w:next w:val="Normal"/>
    <w:link w:val="Heading2Char"/>
    <w:uiPriority w:val="9"/>
    <w:unhideWhenUsed/>
    <w:qFormat/>
    <w:rsid w:val="005821A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582B"/>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F5"/>
    <w:rPr>
      <w:rFonts w:ascii="Arial" w:eastAsiaTheme="majorEastAsia" w:hAnsi="Arial" w:cstheme="majorBidi"/>
      <w:b/>
      <w:sz w:val="24"/>
      <w:szCs w:val="24"/>
    </w:rPr>
  </w:style>
  <w:style w:type="paragraph" w:styleId="Title">
    <w:name w:val="Title"/>
    <w:basedOn w:val="Normal"/>
    <w:next w:val="Normal"/>
    <w:link w:val="TitleChar"/>
    <w:uiPriority w:val="10"/>
    <w:qFormat/>
    <w:rsid w:val="00C96042"/>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96042"/>
    <w:rPr>
      <w:rFonts w:ascii="Arial" w:eastAsiaTheme="majorEastAsia" w:hAnsi="Arial" w:cstheme="majorBidi"/>
      <w:b/>
      <w:spacing w:val="-10"/>
      <w:kern w:val="28"/>
      <w:sz w:val="32"/>
      <w:szCs w:val="56"/>
    </w:rPr>
  </w:style>
  <w:style w:type="character" w:customStyle="1" w:styleId="Heading2Char">
    <w:name w:val="Heading 2 Char"/>
    <w:basedOn w:val="DefaultParagraphFont"/>
    <w:link w:val="Heading2"/>
    <w:uiPriority w:val="9"/>
    <w:rsid w:val="005821A9"/>
    <w:rPr>
      <w:rFonts w:ascii="Arial" w:eastAsiaTheme="majorEastAsia" w:hAnsi="Arial" w:cstheme="majorBidi"/>
      <w:b/>
      <w:szCs w:val="26"/>
    </w:rPr>
  </w:style>
  <w:style w:type="character" w:styleId="Hyperlink">
    <w:name w:val="Hyperlink"/>
    <w:basedOn w:val="DefaultParagraphFont"/>
    <w:uiPriority w:val="99"/>
    <w:unhideWhenUsed/>
    <w:rsid w:val="007F53F3"/>
    <w:rPr>
      <w:color w:val="0563C1" w:themeColor="hyperlink"/>
      <w:u w:val="single"/>
    </w:rPr>
  </w:style>
  <w:style w:type="character" w:styleId="UnresolvedMention">
    <w:name w:val="Unresolved Mention"/>
    <w:basedOn w:val="DefaultParagraphFont"/>
    <w:uiPriority w:val="99"/>
    <w:semiHidden/>
    <w:unhideWhenUsed/>
    <w:rsid w:val="007F53F3"/>
    <w:rPr>
      <w:color w:val="605E5C"/>
      <w:shd w:val="clear" w:color="auto" w:fill="E1DFDD"/>
    </w:rPr>
  </w:style>
  <w:style w:type="paragraph" w:styleId="Bibliography">
    <w:name w:val="Bibliography"/>
    <w:basedOn w:val="Normal"/>
    <w:next w:val="Normal"/>
    <w:uiPriority w:val="37"/>
    <w:unhideWhenUsed/>
    <w:rsid w:val="00C00E8A"/>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661F5E"/>
    <w:rPr>
      <w:sz w:val="16"/>
      <w:szCs w:val="16"/>
    </w:rPr>
  </w:style>
  <w:style w:type="paragraph" w:styleId="CommentText">
    <w:name w:val="annotation text"/>
    <w:basedOn w:val="Normal"/>
    <w:link w:val="CommentTextChar"/>
    <w:uiPriority w:val="99"/>
    <w:unhideWhenUsed/>
    <w:rsid w:val="00661F5E"/>
    <w:pPr>
      <w:spacing w:line="240" w:lineRule="auto"/>
    </w:pPr>
    <w:rPr>
      <w:sz w:val="20"/>
      <w:szCs w:val="20"/>
    </w:rPr>
  </w:style>
  <w:style w:type="character" w:customStyle="1" w:styleId="CommentTextChar">
    <w:name w:val="Comment Text Char"/>
    <w:basedOn w:val="DefaultParagraphFont"/>
    <w:link w:val="CommentText"/>
    <w:uiPriority w:val="99"/>
    <w:rsid w:val="00661F5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61F5E"/>
    <w:rPr>
      <w:b/>
      <w:bCs/>
    </w:rPr>
  </w:style>
  <w:style w:type="character" w:customStyle="1" w:styleId="CommentSubjectChar">
    <w:name w:val="Comment Subject Char"/>
    <w:basedOn w:val="CommentTextChar"/>
    <w:link w:val="CommentSubject"/>
    <w:uiPriority w:val="99"/>
    <w:semiHidden/>
    <w:rsid w:val="00661F5E"/>
    <w:rPr>
      <w:rFonts w:ascii="Arial" w:hAnsi="Arial"/>
      <w:b/>
      <w:bCs/>
      <w:sz w:val="20"/>
      <w:szCs w:val="20"/>
    </w:rPr>
  </w:style>
  <w:style w:type="paragraph" w:styleId="BalloonText">
    <w:name w:val="Balloon Text"/>
    <w:basedOn w:val="Normal"/>
    <w:link w:val="BalloonTextChar"/>
    <w:uiPriority w:val="99"/>
    <w:semiHidden/>
    <w:unhideWhenUsed/>
    <w:rsid w:val="00661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5E"/>
    <w:rPr>
      <w:rFonts w:ascii="Segoe UI" w:hAnsi="Segoe UI" w:cs="Segoe UI"/>
      <w:sz w:val="18"/>
      <w:szCs w:val="18"/>
    </w:rPr>
  </w:style>
  <w:style w:type="paragraph" w:styleId="ListParagraph">
    <w:name w:val="List Paragraph"/>
    <w:basedOn w:val="Normal"/>
    <w:uiPriority w:val="34"/>
    <w:qFormat/>
    <w:rsid w:val="00A65F40"/>
    <w:pPr>
      <w:ind w:left="720"/>
      <w:contextualSpacing/>
    </w:pPr>
  </w:style>
  <w:style w:type="paragraph" w:styleId="Header">
    <w:name w:val="header"/>
    <w:basedOn w:val="Normal"/>
    <w:link w:val="HeaderChar"/>
    <w:uiPriority w:val="99"/>
    <w:unhideWhenUsed/>
    <w:rsid w:val="006E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79"/>
    <w:rPr>
      <w:rFonts w:ascii="Arial" w:hAnsi="Arial"/>
    </w:rPr>
  </w:style>
  <w:style w:type="paragraph" w:styleId="Footer">
    <w:name w:val="footer"/>
    <w:basedOn w:val="Normal"/>
    <w:link w:val="FooterChar"/>
    <w:uiPriority w:val="99"/>
    <w:unhideWhenUsed/>
    <w:rsid w:val="006E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79"/>
    <w:rPr>
      <w:rFonts w:ascii="Arial" w:hAnsi="Arial"/>
    </w:rPr>
  </w:style>
  <w:style w:type="character" w:customStyle="1" w:styleId="Heading3Char">
    <w:name w:val="Heading 3 Char"/>
    <w:basedOn w:val="DefaultParagraphFont"/>
    <w:link w:val="Heading3"/>
    <w:uiPriority w:val="9"/>
    <w:rsid w:val="0021582B"/>
    <w:rPr>
      <w:rFonts w:ascii="Arial" w:eastAsiaTheme="majorEastAsia" w:hAnsi="Arial" w:cstheme="majorBidi"/>
      <w:i/>
      <w:szCs w:val="24"/>
    </w:rPr>
  </w:style>
  <w:style w:type="character" w:styleId="HTMLCite">
    <w:name w:val="HTML Cite"/>
    <w:basedOn w:val="DefaultParagraphFont"/>
    <w:uiPriority w:val="99"/>
    <w:semiHidden/>
    <w:unhideWhenUsed/>
    <w:rsid w:val="007065D6"/>
    <w:rPr>
      <w:i/>
      <w:iCs/>
    </w:rPr>
  </w:style>
  <w:style w:type="paragraph" w:styleId="Revision">
    <w:name w:val="Revision"/>
    <w:hidden/>
    <w:uiPriority w:val="99"/>
    <w:semiHidden/>
    <w:rsid w:val="00C773B9"/>
    <w:pPr>
      <w:spacing w:after="0" w:line="240" w:lineRule="auto"/>
    </w:pPr>
    <w:rPr>
      <w:rFonts w:ascii="Arial" w:hAnsi="Arial"/>
    </w:rPr>
  </w:style>
  <w:style w:type="paragraph" w:customStyle="1" w:styleId="Body">
    <w:name w:val="Body"/>
    <w:rsid w:val="00411021"/>
    <w:pPr>
      <w:spacing w:after="0" w:line="240" w:lineRule="auto"/>
    </w:pPr>
    <w:rPr>
      <w:rFonts w:ascii="Helvetica Neue" w:eastAsia="Arial Unicode MS" w:hAnsi="Helvetica Neue" w:cs="Arial Unicode MS"/>
      <w:color w:val="000000"/>
    </w:rPr>
  </w:style>
  <w:style w:type="paragraph" w:customStyle="1" w:styleId="action-menu-item">
    <w:name w:val="action-menu-item"/>
    <w:basedOn w:val="Normal"/>
    <w:rsid w:val="003C05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2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8813">
      <w:bodyDiv w:val="1"/>
      <w:marLeft w:val="0"/>
      <w:marRight w:val="0"/>
      <w:marTop w:val="0"/>
      <w:marBottom w:val="0"/>
      <w:divBdr>
        <w:top w:val="none" w:sz="0" w:space="0" w:color="auto"/>
        <w:left w:val="none" w:sz="0" w:space="0" w:color="auto"/>
        <w:bottom w:val="none" w:sz="0" w:space="0" w:color="auto"/>
        <w:right w:val="none" w:sz="0" w:space="0" w:color="auto"/>
      </w:divBdr>
      <w:divsChild>
        <w:div w:id="1872571636">
          <w:marLeft w:val="0"/>
          <w:marRight w:val="0"/>
          <w:marTop w:val="0"/>
          <w:marBottom w:val="0"/>
          <w:divBdr>
            <w:top w:val="none" w:sz="0" w:space="0" w:color="auto"/>
            <w:left w:val="none" w:sz="0" w:space="0" w:color="auto"/>
            <w:bottom w:val="none" w:sz="0" w:space="0" w:color="auto"/>
            <w:right w:val="none" w:sz="0" w:space="0" w:color="auto"/>
          </w:divBdr>
        </w:div>
        <w:div w:id="148443530">
          <w:marLeft w:val="45"/>
          <w:marRight w:val="45"/>
          <w:marTop w:val="15"/>
          <w:marBottom w:val="0"/>
          <w:divBdr>
            <w:top w:val="none" w:sz="0" w:space="0" w:color="auto"/>
            <w:left w:val="none" w:sz="0" w:space="0" w:color="auto"/>
            <w:bottom w:val="none" w:sz="0" w:space="0" w:color="auto"/>
            <w:right w:val="none" w:sz="0" w:space="0" w:color="auto"/>
          </w:divBdr>
          <w:divsChild>
            <w:div w:id="2037542389">
              <w:marLeft w:val="0"/>
              <w:marRight w:val="0"/>
              <w:marTop w:val="0"/>
              <w:marBottom w:val="0"/>
              <w:divBdr>
                <w:top w:val="none" w:sz="0" w:space="0" w:color="auto"/>
                <w:left w:val="none" w:sz="0" w:space="0" w:color="auto"/>
                <w:bottom w:val="none" w:sz="0" w:space="0" w:color="auto"/>
                <w:right w:val="none" w:sz="0" w:space="0" w:color="auto"/>
              </w:divBdr>
            </w:div>
          </w:divsChild>
        </w:div>
        <w:div w:id="1669013296">
          <w:marLeft w:val="0"/>
          <w:marRight w:val="0"/>
          <w:marTop w:val="0"/>
          <w:marBottom w:val="0"/>
          <w:divBdr>
            <w:top w:val="none" w:sz="0" w:space="0" w:color="auto"/>
            <w:left w:val="none" w:sz="0" w:space="0" w:color="auto"/>
            <w:bottom w:val="none" w:sz="0" w:space="0" w:color="auto"/>
            <w:right w:val="none" w:sz="0" w:space="0" w:color="auto"/>
          </w:divBdr>
        </w:div>
      </w:divsChild>
    </w:div>
    <w:div w:id="265037951">
      <w:bodyDiv w:val="1"/>
      <w:marLeft w:val="0"/>
      <w:marRight w:val="0"/>
      <w:marTop w:val="0"/>
      <w:marBottom w:val="0"/>
      <w:divBdr>
        <w:top w:val="none" w:sz="0" w:space="0" w:color="auto"/>
        <w:left w:val="none" w:sz="0" w:space="0" w:color="auto"/>
        <w:bottom w:val="none" w:sz="0" w:space="0" w:color="auto"/>
        <w:right w:val="none" w:sz="0" w:space="0" w:color="auto"/>
      </w:divBdr>
      <w:divsChild>
        <w:div w:id="452405558">
          <w:marLeft w:val="0"/>
          <w:marRight w:val="0"/>
          <w:marTop w:val="0"/>
          <w:marBottom w:val="0"/>
          <w:divBdr>
            <w:top w:val="none" w:sz="0" w:space="0" w:color="auto"/>
            <w:left w:val="none" w:sz="0" w:space="0" w:color="auto"/>
            <w:bottom w:val="none" w:sz="0" w:space="0" w:color="auto"/>
            <w:right w:val="none" w:sz="0" w:space="0" w:color="auto"/>
          </w:divBdr>
        </w:div>
      </w:divsChild>
    </w:div>
    <w:div w:id="297928053">
      <w:bodyDiv w:val="1"/>
      <w:marLeft w:val="0"/>
      <w:marRight w:val="0"/>
      <w:marTop w:val="0"/>
      <w:marBottom w:val="0"/>
      <w:divBdr>
        <w:top w:val="none" w:sz="0" w:space="0" w:color="auto"/>
        <w:left w:val="none" w:sz="0" w:space="0" w:color="auto"/>
        <w:bottom w:val="none" w:sz="0" w:space="0" w:color="auto"/>
        <w:right w:val="none" w:sz="0" w:space="0" w:color="auto"/>
      </w:divBdr>
      <w:divsChild>
        <w:div w:id="387531581">
          <w:marLeft w:val="0"/>
          <w:marRight w:val="0"/>
          <w:marTop w:val="0"/>
          <w:marBottom w:val="0"/>
          <w:divBdr>
            <w:top w:val="none" w:sz="0" w:space="0" w:color="auto"/>
            <w:left w:val="none" w:sz="0" w:space="0" w:color="auto"/>
            <w:bottom w:val="none" w:sz="0" w:space="0" w:color="auto"/>
            <w:right w:val="none" w:sz="0" w:space="0" w:color="auto"/>
          </w:divBdr>
        </w:div>
      </w:divsChild>
    </w:div>
    <w:div w:id="332297500">
      <w:bodyDiv w:val="1"/>
      <w:marLeft w:val="0"/>
      <w:marRight w:val="0"/>
      <w:marTop w:val="0"/>
      <w:marBottom w:val="0"/>
      <w:divBdr>
        <w:top w:val="none" w:sz="0" w:space="0" w:color="auto"/>
        <w:left w:val="none" w:sz="0" w:space="0" w:color="auto"/>
        <w:bottom w:val="none" w:sz="0" w:space="0" w:color="auto"/>
        <w:right w:val="none" w:sz="0" w:space="0" w:color="auto"/>
      </w:divBdr>
    </w:div>
    <w:div w:id="339893117">
      <w:bodyDiv w:val="1"/>
      <w:marLeft w:val="0"/>
      <w:marRight w:val="0"/>
      <w:marTop w:val="0"/>
      <w:marBottom w:val="0"/>
      <w:divBdr>
        <w:top w:val="none" w:sz="0" w:space="0" w:color="auto"/>
        <w:left w:val="none" w:sz="0" w:space="0" w:color="auto"/>
        <w:bottom w:val="none" w:sz="0" w:space="0" w:color="auto"/>
        <w:right w:val="none" w:sz="0" w:space="0" w:color="auto"/>
      </w:divBdr>
      <w:divsChild>
        <w:div w:id="900139926">
          <w:marLeft w:val="0"/>
          <w:marRight w:val="0"/>
          <w:marTop w:val="0"/>
          <w:marBottom w:val="0"/>
          <w:divBdr>
            <w:top w:val="none" w:sz="0" w:space="0" w:color="auto"/>
            <w:left w:val="none" w:sz="0" w:space="0" w:color="auto"/>
            <w:bottom w:val="none" w:sz="0" w:space="0" w:color="auto"/>
            <w:right w:val="none" w:sz="0" w:space="0" w:color="auto"/>
          </w:divBdr>
        </w:div>
      </w:divsChild>
    </w:div>
    <w:div w:id="378285341">
      <w:bodyDiv w:val="1"/>
      <w:marLeft w:val="0"/>
      <w:marRight w:val="0"/>
      <w:marTop w:val="0"/>
      <w:marBottom w:val="0"/>
      <w:divBdr>
        <w:top w:val="none" w:sz="0" w:space="0" w:color="auto"/>
        <w:left w:val="none" w:sz="0" w:space="0" w:color="auto"/>
        <w:bottom w:val="none" w:sz="0" w:space="0" w:color="auto"/>
        <w:right w:val="none" w:sz="0" w:space="0" w:color="auto"/>
      </w:divBdr>
    </w:div>
    <w:div w:id="390690579">
      <w:bodyDiv w:val="1"/>
      <w:marLeft w:val="0"/>
      <w:marRight w:val="0"/>
      <w:marTop w:val="0"/>
      <w:marBottom w:val="0"/>
      <w:divBdr>
        <w:top w:val="none" w:sz="0" w:space="0" w:color="auto"/>
        <w:left w:val="none" w:sz="0" w:space="0" w:color="auto"/>
        <w:bottom w:val="none" w:sz="0" w:space="0" w:color="auto"/>
        <w:right w:val="none" w:sz="0" w:space="0" w:color="auto"/>
      </w:divBdr>
      <w:divsChild>
        <w:div w:id="990057380">
          <w:marLeft w:val="0"/>
          <w:marRight w:val="0"/>
          <w:marTop w:val="0"/>
          <w:marBottom w:val="0"/>
          <w:divBdr>
            <w:top w:val="none" w:sz="0" w:space="0" w:color="auto"/>
            <w:left w:val="none" w:sz="0" w:space="0" w:color="auto"/>
            <w:bottom w:val="none" w:sz="0" w:space="0" w:color="auto"/>
            <w:right w:val="none" w:sz="0" w:space="0" w:color="auto"/>
          </w:divBdr>
        </w:div>
      </w:divsChild>
    </w:div>
    <w:div w:id="413359714">
      <w:bodyDiv w:val="1"/>
      <w:marLeft w:val="0"/>
      <w:marRight w:val="0"/>
      <w:marTop w:val="0"/>
      <w:marBottom w:val="0"/>
      <w:divBdr>
        <w:top w:val="none" w:sz="0" w:space="0" w:color="auto"/>
        <w:left w:val="none" w:sz="0" w:space="0" w:color="auto"/>
        <w:bottom w:val="none" w:sz="0" w:space="0" w:color="auto"/>
        <w:right w:val="none" w:sz="0" w:space="0" w:color="auto"/>
      </w:divBdr>
    </w:div>
    <w:div w:id="419252079">
      <w:bodyDiv w:val="1"/>
      <w:marLeft w:val="0"/>
      <w:marRight w:val="0"/>
      <w:marTop w:val="0"/>
      <w:marBottom w:val="0"/>
      <w:divBdr>
        <w:top w:val="none" w:sz="0" w:space="0" w:color="auto"/>
        <w:left w:val="none" w:sz="0" w:space="0" w:color="auto"/>
        <w:bottom w:val="none" w:sz="0" w:space="0" w:color="auto"/>
        <w:right w:val="none" w:sz="0" w:space="0" w:color="auto"/>
      </w:divBdr>
      <w:divsChild>
        <w:div w:id="1837451225">
          <w:marLeft w:val="0"/>
          <w:marRight w:val="0"/>
          <w:marTop w:val="0"/>
          <w:marBottom w:val="0"/>
          <w:divBdr>
            <w:top w:val="none" w:sz="0" w:space="0" w:color="auto"/>
            <w:left w:val="none" w:sz="0" w:space="0" w:color="auto"/>
            <w:bottom w:val="none" w:sz="0" w:space="0" w:color="auto"/>
            <w:right w:val="none" w:sz="0" w:space="0" w:color="auto"/>
          </w:divBdr>
        </w:div>
      </w:divsChild>
    </w:div>
    <w:div w:id="462579889">
      <w:bodyDiv w:val="1"/>
      <w:marLeft w:val="0"/>
      <w:marRight w:val="0"/>
      <w:marTop w:val="0"/>
      <w:marBottom w:val="0"/>
      <w:divBdr>
        <w:top w:val="none" w:sz="0" w:space="0" w:color="auto"/>
        <w:left w:val="none" w:sz="0" w:space="0" w:color="auto"/>
        <w:bottom w:val="none" w:sz="0" w:space="0" w:color="auto"/>
        <w:right w:val="none" w:sz="0" w:space="0" w:color="auto"/>
      </w:divBdr>
    </w:div>
    <w:div w:id="616987811">
      <w:bodyDiv w:val="1"/>
      <w:marLeft w:val="0"/>
      <w:marRight w:val="0"/>
      <w:marTop w:val="0"/>
      <w:marBottom w:val="0"/>
      <w:divBdr>
        <w:top w:val="none" w:sz="0" w:space="0" w:color="auto"/>
        <w:left w:val="none" w:sz="0" w:space="0" w:color="auto"/>
        <w:bottom w:val="none" w:sz="0" w:space="0" w:color="auto"/>
        <w:right w:val="none" w:sz="0" w:space="0" w:color="auto"/>
      </w:divBdr>
    </w:div>
    <w:div w:id="635180964">
      <w:bodyDiv w:val="1"/>
      <w:marLeft w:val="0"/>
      <w:marRight w:val="0"/>
      <w:marTop w:val="0"/>
      <w:marBottom w:val="0"/>
      <w:divBdr>
        <w:top w:val="none" w:sz="0" w:space="0" w:color="auto"/>
        <w:left w:val="none" w:sz="0" w:space="0" w:color="auto"/>
        <w:bottom w:val="none" w:sz="0" w:space="0" w:color="auto"/>
        <w:right w:val="none" w:sz="0" w:space="0" w:color="auto"/>
      </w:divBdr>
    </w:div>
    <w:div w:id="707340347">
      <w:bodyDiv w:val="1"/>
      <w:marLeft w:val="0"/>
      <w:marRight w:val="0"/>
      <w:marTop w:val="0"/>
      <w:marBottom w:val="0"/>
      <w:divBdr>
        <w:top w:val="none" w:sz="0" w:space="0" w:color="auto"/>
        <w:left w:val="none" w:sz="0" w:space="0" w:color="auto"/>
        <w:bottom w:val="none" w:sz="0" w:space="0" w:color="auto"/>
        <w:right w:val="none" w:sz="0" w:space="0" w:color="auto"/>
      </w:divBdr>
    </w:div>
    <w:div w:id="707728503">
      <w:bodyDiv w:val="1"/>
      <w:marLeft w:val="0"/>
      <w:marRight w:val="0"/>
      <w:marTop w:val="0"/>
      <w:marBottom w:val="0"/>
      <w:divBdr>
        <w:top w:val="none" w:sz="0" w:space="0" w:color="auto"/>
        <w:left w:val="none" w:sz="0" w:space="0" w:color="auto"/>
        <w:bottom w:val="none" w:sz="0" w:space="0" w:color="auto"/>
        <w:right w:val="none" w:sz="0" w:space="0" w:color="auto"/>
      </w:divBdr>
    </w:div>
    <w:div w:id="784664461">
      <w:bodyDiv w:val="1"/>
      <w:marLeft w:val="0"/>
      <w:marRight w:val="0"/>
      <w:marTop w:val="0"/>
      <w:marBottom w:val="0"/>
      <w:divBdr>
        <w:top w:val="none" w:sz="0" w:space="0" w:color="auto"/>
        <w:left w:val="none" w:sz="0" w:space="0" w:color="auto"/>
        <w:bottom w:val="none" w:sz="0" w:space="0" w:color="auto"/>
        <w:right w:val="none" w:sz="0" w:space="0" w:color="auto"/>
      </w:divBdr>
    </w:div>
    <w:div w:id="1001396721">
      <w:bodyDiv w:val="1"/>
      <w:marLeft w:val="0"/>
      <w:marRight w:val="0"/>
      <w:marTop w:val="0"/>
      <w:marBottom w:val="0"/>
      <w:divBdr>
        <w:top w:val="none" w:sz="0" w:space="0" w:color="auto"/>
        <w:left w:val="none" w:sz="0" w:space="0" w:color="auto"/>
        <w:bottom w:val="none" w:sz="0" w:space="0" w:color="auto"/>
        <w:right w:val="none" w:sz="0" w:space="0" w:color="auto"/>
      </w:divBdr>
    </w:div>
    <w:div w:id="1031808809">
      <w:bodyDiv w:val="1"/>
      <w:marLeft w:val="0"/>
      <w:marRight w:val="0"/>
      <w:marTop w:val="0"/>
      <w:marBottom w:val="0"/>
      <w:divBdr>
        <w:top w:val="none" w:sz="0" w:space="0" w:color="auto"/>
        <w:left w:val="none" w:sz="0" w:space="0" w:color="auto"/>
        <w:bottom w:val="none" w:sz="0" w:space="0" w:color="auto"/>
        <w:right w:val="none" w:sz="0" w:space="0" w:color="auto"/>
      </w:divBdr>
      <w:divsChild>
        <w:div w:id="680201175">
          <w:marLeft w:val="0"/>
          <w:marRight w:val="0"/>
          <w:marTop w:val="0"/>
          <w:marBottom w:val="0"/>
          <w:divBdr>
            <w:top w:val="none" w:sz="0" w:space="0" w:color="auto"/>
            <w:left w:val="none" w:sz="0" w:space="0" w:color="auto"/>
            <w:bottom w:val="none" w:sz="0" w:space="0" w:color="auto"/>
            <w:right w:val="none" w:sz="0" w:space="0" w:color="auto"/>
          </w:divBdr>
        </w:div>
      </w:divsChild>
    </w:div>
    <w:div w:id="1144396985">
      <w:bodyDiv w:val="1"/>
      <w:marLeft w:val="0"/>
      <w:marRight w:val="0"/>
      <w:marTop w:val="0"/>
      <w:marBottom w:val="0"/>
      <w:divBdr>
        <w:top w:val="none" w:sz="0" w:space="0" w:color="auto"/>
        <w:left w:val="none" w:sz="0" w:space="0" w:color="auto"/>
        <w:bottom w:val="none" w:sz="0" w:space="0" w:color="auto"/>
        <w:right w:val="none" w:sz="0" w:space="0" w:color="auto"/>
      </w:divBdr>
    </w:div>
    <w:div w:id="1175150670">
      <w:bodyDiv w:val="1"/>
      <w:marLeft w:val="0"/>
      <w:marRight w:val="0"/>
      <w:marTop w:val="0"/>
      <w:marBottom w:val="0"/>
      <w:divBdr>
        <w:top w:val="none" w:sz="0" w:space="0" w:color="auto"/>
        <w:left w:val="none" w:sz="0" w:space="0" w:color="auto"/>
        <w:bottom w:val="none" w:sz="0" w:space="0" w:color="auto"/>
        <w:right w:val="none" w:sz="0" w:space="0" w:color="auto"/>
      </w:divBdr>
    </w:div>
    <w:div w:id="1275677955">
      <w:bodyDiv w:val="1"/>
      <w:marLeft w:val="0"/>
      <w:marRight w:val="0"/>
      <w:marTop w:val="0"/>
      <w:marBottom w:val="0"/>
      <w:divBdr>
        <w:top w:val="none" w:sz="0" w:space="0" w:color="auto"/>
        <w:left w:val="none" w:sz="0" w:space="0" w:color="auto"/>
        <w:bottom w:val="none" w:sz="0" w:space="0" w:color="auto"/>
        <w:right w:val="none" w:sz="0" w:space="0" w:color="auto"/>
      </w:divBdr>
    </w:div>
    <w:div w:id="1378431538">
      <w:bodyDiv w:val="1"/>
      <w:marLeft w:val="0"/>
      <w:marRight w:val="0"/>
      <w:marTop w:val="0"/>
      <w:marBottom w:val="0"/>
      <w:divBdr>
        <w:top w:val="none" w:sz="0" w:space="0" w:color="auto"/>
        <w:left w:val="none" w:sz="0" w:space="0" w:color="auto"/>
        <w:bottom w:val="none" w:sz="0" w:space="0" w:color="auto"/>
        <w:right w:val="none" w:sz="0" w:space="0" w:color="auto"/>
      </w:divBdr>
    </w:div>
    <w:div w:id="1413350825">
      <w:bodyDiv w:val="1"/>
      <w:marLeft w:val="0"/>
      <w:marRight w:val="0"/>
      <w:marTop w:val="0"/>
      <w:marBottom w:val="0"/>
      <w:divBdr>
        <w:top w:val="none" w:sz="0" w:space="0" w:color="auto"/>
        <w:left w:val="none" w:sz="0" w:space="0" w:color="auto"/>
        <w:bottom w:val="none" w:sz="0" w:space="0" w:color="auto"/>
        <w:right w:val="none" w:sz="0" w:space="0" w:color="auto"/>
      </w:divBdr>
    </w:div>
    <w:div w:id="1459492475">
      <w:bodyDiv w:val="1"/>
      <w:marLeft w:val="0"/>
      <w:marRight w:val="0"/>
      <w:marTop w:val="0"/>
      <w:marBottom w:val="0"/>
      <w:divBdr>
        <w:top w:val="none" w:sz="0" w:space="0" w:color="auto"/>
        <w:left w:val="none" w:sz="0" w:space="0" w:color="auto"/>
        <w:bottom w:val="none" w:sz="0" w:space="0" w:color="auto"/>
        <w:right w:val="none" w:sz="0" w:space="0" w:color="auto"/>
      </w:divBdr>
    </w:div>
    <w:div w:id="1507136251">
      <w:bodyDiv w:val="1"/>
      <w:marLeft w:val="0"/>
      <w:marRight w:val="0"/>
      <w:marTop w:val="0"/>
      <w:marBottom w:val="0"/>
      <w:divBdr>
        <w:top w:val="none" w:sz="0" w:space="0" w:color="auto"/>
        <w:left w:val="none" w:sz="0" w:space="0" w:color="auto"/>
        <w:bottom w:val="none" w:sz="0" w:space="0" w:color="auto"/>
        <w:right w:val="none" w:sz="0" w:space="0" w:color="auto"/>
      </w:divBdr>
    </w:div>
    <w:div w:id="1561936022">
      <w:bodyDiv w:val="1"/>
      <w:marLeft w:val="0"/>
      <w:marRight w:val="0"/>
      <w:marTop w:val="0"/>
      <w:marBottom w:val="0"/>
      <w:divBdr>
        <w:top w:val="none" w:sz="0" w:space="0" w:color="auto"/>
        <w:left w:val="none" w:sz="0" w:space="0" w:color="auto"/>
        <w:bottom w:val="none" w:sz="0" w:space="0" w:color="auto"/>
        <w:right w:val="none" w:sz="0" w:space="0" w:color="auto"/>
      </w:divBdr>
    </w:div>
    <w:div w:id="1754693001">
      <w:bodyDiv w:val="1"/>
      <w:marLeft w:val="0"/>
      <w:marRight w:val="0"/>
      <w:marTop w:val="0"/>
      <w:marBottom w:val="0"/>
      <w:divBdr>
        <w:top w:val="none" w:sz="0" w:space="0" w:color="auto"/>
        <w:left w:val="none" w:sz="0" w:space="0" w:color="auto"/>
        <w:bottom w:val="none" w:sz="0" w:space="0" w:color="auto"/>
        <w:right w:val="none" w:sz="0" w:space="0" w:color="auto"/>
      </w:divBdr>
      <w:divsChild>
        <w:div w:id="406462532">
          <w:marLeft w:val="0"/>
          <w:marRight w:val="0"/>
          <w:marTop w:val="0"/>
          <w:marBottom w:val="0"/>
          <w:divBdr>
            <w:top w:val="none" w:sz="0" w:space="0" w:color="auto"/>
            <w:left w:val="none" w:sz="0" w:space="0" w:color="auto"/>
            <w:bottom w:val="none" w:sz="0" w:space="0" w:color="auto"/>
            <w:right w:val="none" w:sz="0" w:space="0" w:color="auto"/>
          </w:divBdr>
        </w:div>
      </w:divsChild>
    </w:div>
    <w:div w:id="1762069221">
      <w:bodyDiv w:val="1"/>
      <w:marLeft w:val="0"/>
      <w:marRight w:val="0"/>
      <w:marTop w:val="0"/>
      <w:marBottom w:val="0"/>
      <w:divBdr>
        <w:top w:val="none" w:sz="0" w:space="0" w:color="auto"/>
        <w:left w:val="none" w:sz="0" w:space="0" w:color="auto"/>
        <w:bottom w:val="none" w:sz="0" w:space="0" w:color="auto"/>
        <w:right w:val="none" w:sz="0" w:space="0" w:color="auto"/>
      </w:divBdr>
    </w:div>
    <w:div w:id="1763337929">
      <w:bodyDiv w:val="1"/>
      <w:marLeft w:val="0"/>
      <w:marRight w:val="0"/>
      <w:marTop w:val="0"/>
      <w:marBottom w:val="0"/>
      <w:divBdr>
        <w:top w:val="none" w:sz="0" w:space="0" w:color="auto"/>
        <w:left w:val="none" w:sz="0" w:space="0" w:color="auto"/>
        <w:bottom w:val="none" w:sz="0" w:space="0" w:color="auto"/>
        <w:right w:val="none" w:sz="0" w:space="0" w:color="auto"/>
      </w:divBdr>
    </w:div>
    <w:div w:id="1789351373">
      <w:bodyDiv w:val="1"/>
      <w:marLeft w:val="0"/>
      <w:marRight w:val="0"/>
      <w:marTop w:val="0"/>
      <w:marBottom w:val="0"/>
      <w:divBdr>
        <w:top w:val="none" w:sz="0" w:space="0" w:color="auto"/>
        <w:left w:val="none" w:sz="0" w:space="0" w:color="auto"/>
        <w:bottom w:val="none" w:sz="0" w:space="0" w:color="auto"/>
        <w:right w:val="none" w:sz="0" w:space="0" w:color="auto"/>
      </w:divBdr>
    </w:div>
    <w:div w:id="1977181432">
      <w:bodyDiv w:val="1"/>
      <w:marLeft w:val="0"/>
      <w:marRight w:val="0"/>
      <w:marTop w:val="0"/>
      <w:marBottom w:val="0"/>
      <w:divBdr>
        <w:top w:val="none" w:sz="0" w:space="0" w:color="auto"/>
        <w:left w:val="none" w:sz="0" w:space="0" w:color="auto"/>
        <w:bottom w:val="none" w:sz="0" w:space="0" w:color="auto"/>
        <w:right w:val="none" w:sz="0" w:space="0" w:color="auto"/>
      </w:divBdr>
      <w:divsChild>
        <w:div w:id="1011027195">
          <w:marLeft w:val="0"/>
          <w:marRight w:val="0"/>
          <w:marTop w:val="0"/>
          <w:marBottom w:val="0"/>
          <w:divBdr>
            <w:top w:val="none" w:sz="0" w:space="0" w:color="auto"/>
            <w:left w:val="none" w:sz="0" w:space="0" w:color="auto"/>
            <w:bottom w:val="none" w:sz="0" w:space="0" w:color="auto"/>
            <w:right w:val="none" w:sz="0" w:space="0" w:color="auto"/>
          </w:divBdr>
        </w:div>
      </w:divsChild>
    </w:div>
    <w:div w:id="2005088054">
      <w:bodyDiv w:val="1"/>
      <w:marLeft w:val="0"/>
      <w:marRight w:val="0"/>
      <w:marTop w:val="0"/>
      <w:marBottom w:val="0"/>
      <w:divBdr>
        <w:top w:val="none" w:sz="0" w:space="0" w:color="auto"/>
        <w:left w:val="none" w:sz="0" w:space="0" w:color="auto"/>
        <w:bottom w:val="none" w:sz="0" w:space="0" w:color="auto"/>
        <w:right w:val="none" w:sz="0" w:space="0" w:color="auto"/>
      </w:divBdr>
    </w:div>
    <w:div w:id="2016836605">
      <w:bodyDiv w:val="1"/>
      <w:marLeft w:val="0"/>
      <w:marRight w:val="0"/>
      <w:marTop w:val="0"/>
      <w:marBottom w:val="0"/>
      <w:divBdr>
        <w:top w:val="none" w:sz="0" w:space="0" w:color="auto"/>
        <w:left w:val="none" w:sz="0" w:space="0" w:color="auto"/>
        <w:bottom w:val="none" w:sz="0" w:space="0" w:color="auto"/>
        <w:right w:val="none" w:sz="0" w:space="0" w:color="auto"/>
      </w:divBdr>
      <w:divsChild>
        <w:div w:id="601884699">
          <w:marLeft w:val="0"/>
          <w:marRight w:val="0"/>
          <w:marTop w:val="0"/>
          <w:marBottom w:val="0"/>
          <w:divBdr>
            <w:top w:val="none" w:sz="0" w:space="0" w:color="auto"/>
            <w:left w:val="none" w:sz="0" w:space="0" w:color="auto"/>
            <w:bottom w:val="none" w:sz="0" w:space="0" w:color="auto"/>
            <w:right w:val="none" w:sz="0" w:space="0" w:color="auto"/>
          </w:divBdr>
        </w:div>
      </w:divsChild>
    </w:div>
    <w:div w:id="2049640121">
      <w:bodyDiv w:val="1"/>
      <w:marLeft w:val="0"/>
      <w:marRight w:val="0"/>
      <w:marTop w:val="0"/>
      <w:marBottom w:val="0"/>
      <w:divBdr>
        <w:top w:val="none" w:sz="0" w:space="0" w:color="auto"/>
        <w:left w:val="none" w:sz="0" w:space="0" w:color="auto"/>
        <w:bottom w:val="none" w:sz="0" w:space="0" w:color="auto"/>
        <w:right w:val="none" w:sz="0" w:space="0" w:color="auto"/>
      </w:divBdr>
    </w:div>
    <w:div w:id="213131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6585-E8EF-664B-9751-3F6F221F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52</Pages>
  <Words>69527</Words>
  <Characters>396305</Characters>
  <Application>Microsoft Office Word</Application>
  <DocSecurity>0</DocSecurity>
  <Lines>3302</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Chiou</dc:creator>
  <cp:keywords/>
  <dc:description/>
  <cp:lastModifiedBy>Kyle Gaulton</cp:lastModifiedBy>
  <cp:revision>1244</cp:revision>
  <dcterms:created xsi:type="dcterms:W3CDTF">2019-04-07T02:53:00Z</dcterms:created>
  <dcterms:modified xsi:type="dcterms:W3CDTF">2019-04-10T07:04:00Z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id="zzTonf0T"/&gt;&lt;style id="http://www.zotero.org/styles/nature" hasBibliography="1" bibliographyStyleHasBeenSet="1"/&gt;&lt;prefs&gt;&lt;pref name="fieldType" value="Field"/&gt;&lt;pref name="automaticJournalAbbrevi</vt:lpwstr>
  </property>
  <property fmtid="{D5CDD505-2E9C-101B-9397-08002B2CF9AE}" pid="3" name="ZOTERO_PREF_2">
    <vt:lpwstr>ations" value="true"/&gt;&lt;pref name="dontAskDelayCitationUpdates" value="true"/&gt;&lt;pref name="storeReferences" value=""/&gt;&lt;/prefs&gt;&lt;/data&gt;</vt:lpwstr>
  </property>
</Properties>
</file>