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roduction"/>
    <w:p>
      <w:pPr>
        <w:pStyle w:val="Heading1"/>
      </w:pPr>
      <w:r>
        <w:t xml:space="preserve">Introduction</w:t>
      </w:r>
    </w:p>
    <w:p>
      <w:pPr>
        <w:pStyle w:val="FirstParagraph"/>
      </w:pPr>
      <w:r>
        <w:t xml:space="preserve">Advances in plant bioinformatics have enabled researchers to investigate the function, evolutionary history, expression patterns, and molecular interactions of poorly characterized genes using computational approaches. By integrating genomic, transcriptomic, phylogenetic, and functional datasets, bioinformatics tools provide insights into gene function without the immediate need for extensive laboratory experimentation. Such approaches are especially valuable for studying genes with limited functional annotation, as they allow the prediction of biological roles through comparative analysis, coexpression relationships, pathway enrichment, and protein interaction networks.</w:t>
      </w:r>
    </w:p>
    <w:p>
      <w:pPr>
        <w:pStyle w:val="BodyText"/>
      </w:pPr>
      <w:r>
        <w:t xml:space="preserve">In this study, the Arabidopsis thaliana gene At4g30500 was selected for detailed bioinformatic characterization. Arabidopsis thaliana is a widely used model organism in plant biology because of its small genome size, extensive genetic resources, and well-annotated genomic databases. Although At4g30500 has been identified in public databases, its precise biological role remains incompletely understood. Therefore, a comprehensive computational analysis was performed to investigate the evolutionary relationships, expression characteristics, stress responsiveness, coexpression patterns, and potential biological pathways associated with this gene.</w:t>
      </w:r>
    </w:p>
    <w:p>
      <w:pPr>
        <w:pStyle w:val="BodyText"/>
      </w:pPr>
      <w:r>
        <w:t xml:space="preserve">Initially, gene structure and phylogenetic analyses were carried out using databases such as PLAZA and related comparative genomics resources. Homologous and orthologous relationships were examined to determine the evolutionary conservation of At4g30500 across plant species. The identification of homologous genes and duplication events provides insight into the evolutionary history of the gene and helps predict whether conserved biological functions may exist among related species.</w:t>
      </w:r>
    </w:p>
    <w:p>
      <w:pPr>
        <w:pStyle w:val="BodyText"/>
      </w:pPr>
      <w:r>
        <w:t xml:space="preserve">To further understand the biological significance of At4g30500, gene expression analyses were conducted using the Arabidopsis eFP Browser and Expression Angler tools. Developmental, tissue-specific, abiotic stress, and biotic stress expression profiles were investigated to identify tissues and environmental conditions in which the gene is highly expressed. Genes showing similar expression patterns were identified through coexpression analysis, based on the principle of guilt-by-association, where genes with correlated expression profiles are often involved in related biological processes.</w:t>
      </w:r>
    </w:p>
    <w:p>
      <w:pPr>
        <w:pStyle w:val="BodyText"/>
      </w:pPr>
      <w:r>
        <w:t xml:space="preserve">Functional enrichment analysis was performed using ShinyGO and KEGG pathway analysis to identify significantly enriched biological pathways among the coexpressed genes. Enrichment analyses help reveal the broader cellular and metabolic contexts in which the study gene may participate. Network analyses and interaction mapping were also performed to identify potential molecular partners and functional associations of At4g30500.</w:t>
      </w:r>
    </w:p>
    <w:p>
      <w:pPr>
        <w:pStyle w:val="BodyText"/>
      </w:pPr>
      <w:r>
        <w:t xml:space="preserve">The combined results from phylogenetic analysis, expression profiling, coexpression analysis, and pathway enrichment provide important clues regarding the possible role of At4g30500 in plant growth, development, and stress responses. This study demonstrates how multiple bioinformatics resources can be integrated to characterize genes of unknown or poorly understood function and highlights the usefulness of computational biology in modern plant science research.</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2026-05-08T07:26:44Z</dcterms:created>
  <dcterms:modified xsi:type="dcterms:W3CDTF">2026-05-08T07:26:44Z</dcterms:modified>
</cp:coreProperties>
</file>

<file path=docProps/custom.xml><?xml version="1.0" encoding="utf-8"?>
<Properties xmlns="http://schemas.openxmlformats.org/officeDocument/2006/custom-properties" xmlns:vt="http://schemas.openxmlformats.org/officeDocument/2006/docPropsVTypes"/>
</file>