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274E13"/>
          <w:sz w:val="48"/>
          <w:szCs w:val="48"/>
          <w:u w:val="single"/>
        </w:rPr>
        <w:t xml:space="preserve">Robobulls </w:t>
      </w:r>
      <w:r>
        <w:rPr>
          <w:b/>
          <w:color w:val="274E13"/>
          <w:sz w:val="48"/>
          <w:szCs w:val="48"/>
          <w:u w:val="single"/>
        </w:rPr>
        <w:t>Architecture Guide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color w:val="274E13"/>
          <w:sz w:val="24"/>
          <w:szCs w:val="24"/>
        </w:rPr>
        <w:t xml:space="preserve">This document details </w:t>
      </w:r>
      <w:r>
        <w:rPr>
          <w:color w:val="274E13"/>
          <w:sz w:val="24"/>
          <w:szCs w:val="24"/>
        </w:rPr>
        <w:t>the internal architecture of the Robobulls codebase.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49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09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 w:eastAsia="Courier New" w:cs="Courier New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character" w:styleId="ListLabel12">
    <w:name w:val="ListLabel 12"/>
    <w:qFormat/>
    <w:rPr>
      <w:b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2</Pages>
  <Words>13</Words>
  <Characters>91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2018-07-25T19:36:17Z</dcterms:modified>
  <cp:revision>1</cp:revision>
  <dc:subject/>
  <dc:title/>
</cp:coreProperties>
</file>