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712" w:rsidRPr="00202428" w:rsidRDefault="001E4054">
      <w:pPr>
        <w:rPr>
          <w:rFonts w:eastAsiaTheme="minorEastAsia" w:hAnsi="Futura Medium"/>
          <w:b/>
          <w:color w:val="1D1B11" w:themeColor="background2" w:themeShade="1A"/>
          <w:kern w:val="24"/>
          <w:sz w:val="20"/>
          <w:szCs w:val="24"/>
        </w:rPr>
      </w:pPr>
      <w:bookmarkStart w:id="0" w:name="_GoBack"/>
      <w:bookmarkEnd w:id="0"/>
      <w:r w:rsidRPr="00202428">
        <w:rPr>
          <w:rFonts w:eastAsiaTheme="minorEastAsia" w:hAnsi="Futura Medium"/>
          <w:b/>
          <w:color w:val="1D1B11" w:themeColor="background2" w:themeShade="1A"/>
          <w:kern w:val="24"/>
          <w:sz w:val="20"/>
          <w:szCs w:val="24"/>
        </w:rPr>
        <w:t>Project Title</w:t>
      </w:r>
      <w:r w:rsidRPr="006D1225">
        <w:rPr>
          <w:rFonts w:eastAsiaTheme="minorEastAsia" w:hAnsi="Futura Medium"/>
          <w:b/>
          <w:color w:val="1D1B11" w:themeColor="background2" w:themeShade="1A"/>
          <w:kern w:val="24"/>
          <w:sz w:val="20"/>
          <w:szCs w:val="24"/>
        </w:rPr>
        <w:t>:</w:t>
      </w:r>
      <w:r w:rsidRPr="006D1225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</w:t>
      </w:r>
      <w:r w:rsidR="00116FB7" w:rsidRPr="006D1225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Reservoir Surveillance Using Permanent Down Hole Gauge (PDHG)</w:t>
      </w:r>
      <w:r w:rsidR="006D1225" w:rsidRPr="006D1225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for</w:t>
      </w:r>
      <w:r w:rsidR="00DC1202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</w:t>
      </w:r>
      <w:proofErr w:type="spellStart"/>
      <w:r w:rsidR="00DC1202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Zarama</w:t>
      </w:r>
      <w:proofErr w:type="spellEnd"/>
      <w:r w:rsidR="00DC1202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oil and </w:t>
      </w:r>
      <w:proofErr w:type="spellStart"/>
      <w:r w:rsidR="00DC1202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Etelebou</w:t>
      </w:r>
      <w:proofErr w:type="spellEnd"/>
      <w:r w:rsidR="00DC1202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clusters,</w:t>
      </w:r>
      <w:r w:rsidR="006D1225" w:rsidRPr="006D1225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Centr</w:t>
      </w:r>
      <w:r w:rsidR="00C91401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al East Hub (Zara 13T, </w:t>
      </w:r>
      <w:proofErr w:type="spellStart"/>
      <w:r w:rsidR="00C91401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Etel</w:t>
      </w:r>
      <w:proofErr w:type="spellEnd"/>
      <w:r w:rsidR="00C91401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12T and 13T</w:t>
      </w:r>
      <w:r w:rsidR="006D1225" w:rsidRPr="006D1225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)</w:t>
      </w:r>
    </w:p>
    <w:p w:rsidR="00E72168" w:rsidRPr="00202428" w:rsidRDefault="00E74672" w:rsidP="00E72168">
      <w:pPr>
        <w:rPr>
          <w:b/>
          <w:sz w:val="20"/>
          <w:szCs w:val="24"/>
          <w:u w:val="single"/>
        </w:rPr>
      </w:pPr>
      <w:r w:rsidRPr="00202428">
        <w:rPr>
          <w:b/>
          <w:sz w:val="20"/>
          <w:szCs w:val="24"/>
          <w:u w:val="single"/>
        </w:rPr>
        <w:t>Business Case</w:t>
      </w:r>
    </w:p>
    <w:p w:rsidR="002F787F" w:rsidRPr="00202428" w:rsidRDefault="002F787F" w:rsidP="00E72168">
      <w:pPr>
        <w:rPr>
          <w:rFonts w:ascii="Calibri" w:eastAsia="Times New Roman" w:hAnsi="Calibri" w:cs="Calibri"/>
          <w:color w:val="000000"/>
          <w:sz w:val="18"/>
        </w:rPr>
      </w:pPr>
      <w:r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Real time Reservoir surveillance is key for reservoir management and allocation purposes. it </w:t>
      </w:r>
      <w:r w:rsidR="00AD72D6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involves </w:t>
      </w:r>
      <w:r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a structured and integrated approach </w:t>
      </w:r>
      <w:r w:rsidR="00AD72D6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f</w:t>
      </w:r>
      <w:r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o</w:t>
      </w:r>
      <w:r w:rsidR="00AD72D6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r</w:t>
      </w:r>
      <w:r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 xml:space="preserve"> data gathering, analysis/modelling, reviews for decision making, to generates remedial work and opportunities to optimize the asset value ensuring the delivery of remaining reserves and production. </w:t>
      </w:r>
      <w:r w:rsidR="00A23138"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(</w:t>
      </w:r>
      <w:r w:rsidR="0095281F"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Implementation Cost: $</w:t>
      </w:r>
      <w:r w:rsidR="00063251">
        <w:rPr>
          <w:rFonts w:ascii="Calibri" w:eastAsia="Times New Roman" w:hAnsi="Calibri" w:cs="Calibri"/>
          <w:color w:val="000000"/>
          <w:sz w:val="18"/>
        </w:rPr>
        <w:t>146,928</w:t>
      </w:r>
      <w:r w:rsidR="0095281F" w:rsidRPr="00202428">
        <w:rPr>
          <w:rFonts w:eastAsiaTheme="minorEastAsia" w:hAnsi="Futura Medium"/>
          <w:color w:val="1D1B11" w:themeColor="background2" w:themeShade="1A"/>
          <w:kern w:val="24"/>
          <w:sz w:val="20"/>
          <w:szCs w:val="24"/>
        </w:rPr>
        <w:t>)</w:t>
      </w:r>
    </w:p>
    <w:p w:rsidR="00E74672" w:rsidRPr="00202428" w:rsidRDefault="001E4054">
      <w:pPr>
        <w:rPr>
          <w:b/>
          <w:sz w:val="20"/>
          <w:szCs w:val="24"/>
          <w:u w:val="single"/>
        </w:rPr>
      </w:pPr>
      <w:r w:rsidRPr="00202428">
        <w:rPr>
          <w:b/>
          <w:sz w:val="20"/>
          <w:szCs w:val="24"/>
          <w:u w:val="single"/>
        </w:rPr>
        <w:t>Objectives:</w:t>
      </w:r>
    </w:p>
    <w:p w:rsidR="002F787F" w:rsidRPr="00202428" w:rsidRDefault="002F787F" w:rsidP="002F787F">
      <w:pPr>
        <w:pStyle w:val="ListParagraph"/>
        <w:numPr>
          <w:ilvl w:val="0"/>
          <w:numId w:val="4"/>
        </w:numPr>
        <w:rPr>
          <w:sz w:val="20"/>
          <w:szCs w:val="24"/>
        </w:rPr>
      </w:pPr>
      <w:r w:rsidRPr="00202428">
        <w:rPr>
          <w:sz w:val="20"/>
          <w:szCs w:val="24"/>
        </w:rPr>
        <w:t>Ensure accurate real-time data used for Wells, Reservoir and Facility management (WRFM)</w:t>
      </w:r>
    </w:p>
    <w:p w:rsidR="002F787F" w:rsidRPr="00202428" w:rsidRDefault="002F787F" w:rsidP="002F787F">
      <w:pPr>
        <w:pStyle w:val="ListParagraph"/>
        <w:numPr>
          <w:ilvl w:val="0"/>
          <w:numId w:val="4"/>
        </w:numPr>
        <w:rPr>
          <w:sz w:val="20"/>
          <w:szCs w:val="24"/>
        </w:rPr>
      </w:pPr>
      <w:r w:rsidRPr="00202428">
        <w:rPr>
          <w:sz w:val="20"/>
          <w:szCs w:val="24"/>
        </w:rPr>
        <w:t>Ensure</w:t>
      </w:r>
      <w:r w:rsidR="001A4E6F">
        <w:rPr>
          <w:sz w:val="20"/>
          <w:szCs w:val="24"/>
        </w:rPr>
        <w:t xml:space="preserve"> an annual savings of $</w:t>
      </w:r>
      <w:r w:rsidR="00E35E7F">
        <w:rPr>
          <w:sz w:val="20"/>
          <w:szCs w:val="24"/>
        </w:rPr>
        <w:t>90</w:t>
      </w:r>
      <w:r w:rsidR="009B61A3">
        <w:rPr>
          <w:sz w:val="20"/>
          <w:szCs w:val="24"/>
        </w:rPr>
        <w:t>k</w:t>
      </w:r>
      <w:r w:rsidRPr="00202428">
        <w:rPr>
          <w:sz w:val="20"/>
          <w:szCs w:val="24"/>
        </w:rPr>
        <w:t xml:space="preserve"> from BHP survey on </w:t>
      </w:r>
      <w:r w:rsidR="00533C54" w:rsidRPr="00202428">
        <w:rPr>
          <w:sz w:val="20"/>
          <w:szCs w:val="24"/>
        </w:rPr>
        <w:t>the</w:t>
      </w:r>
      <w:r w:rsidRPr="00202428">
        <w:rPr>
          <w:sz w:val="20"/>
          <w:szCs w:val="24"/>
        </w:rPr>
        <w:t xml:space="preserve"> well</w:t>
      </w:r>
      <w:r w:rsidR="00533C54" w:rsidRPr="00202428">
        <w:rPr>
          <w:sz w:val="20"/>
          <w:szCs w:val="24"/>
        </w:rPr>
        <w:t>s</w:t>
      </w:r>
    </w:p>
    <w:p w:rsidR="001E4054" w:rsidRPr="00202428" w:rsidRDefault="001E4054">
      <w:pPr>
        <w:rPr>
          <w:b/>
          <w:sz w:val="20"/>
          <w:szCs w:val="24"/>
          <w:u w:val="single"/>
        </w:rPr>
      </w:pPr>
      <w:bookmarkStart w:id="1" w:name="_Hlk527104387"/>
      <w:r w:rsidRPr="00202428">
        <w:rPr>
          <w:b/>
          <w:sz w:val="20"/>
          <w:szCs w:val="24"/>
          <w:u w:val="single"/>
        </w:rPr>
        <w:t>Potential Benefits &amp; Measurement:</w:t>
      </w:r>
    </w:p>
    <w:p w:rsidR="002F787F" w:rsidRPr="00C84C7D" w:rsidRDefault="002F787F" w:rsidP="002F787F">
      <w:pPr>
        <w:pStyle w:val="ListParagraph"/>
        <w:numPr>
          <w:ilvl w:val="0"/>
          <w:numId w:val="5"/>
        </w:numPr>
        <w:rPr>
          <w:sz w:val="20"/>
          <w:szCs w:val="24"/>
        </w:rPr>
      </w:pPr>
      <w:r w:rsidRPr="00C84C7D">
        <w:rPr>
          <w:sz w:val="20"/>
          <w:szCs w:val="24"/>
        </w:rPr>
        <w:t>Savings per well</w:t>
      </w:r>
      <w:r w:rsidR="00E466BE" w:rsidRPr="00C84C7D">
        <w:rPr>
          <w:sz w:val="20"/>
          <w:szCs w:val="24"/>
        </w:rPr>
        <w:t xml:space="preserve"> for BHP survey</w:t>
      </w:r>
      <w:r w:rsidRPr="00C84C7D">
        <w:rPr>
          <w:sz w:val="20"/>
          <w:szCs w:val="24"/>
        </w:rPr>
        <w:t xml:space="preserve"> </w:t>
      </w:r>
      <w:r w:rsidR="00637CAA" w:rsidRPr="00C84C7D">
        <w:rPr>
          <w:sz w:val="20"/>
          <w:szCs w:val="24"/>
        </w:rPr>
        <w:t xml:space="preserve">– </w:t>
      </w:r>
      <w:r w:rsidR="00DC1202">
        <w:rPr>
          <w:sz w:val="20"/>
          <w:szCs w:val="24"/>
        </w:rPr>
        <w:t>3</w:t>
      </w:r>
      <w:r w:rsidR="00411E6B" w:rsidRPr="00C84C7D">
        <w:rPr>
          <w:sz w:val="20"/>
          <w:szCs w:val="24"/>
        </w:rPr>
        <w:t xml:space="preserve"> </w:t>
      </w:r>
      <w:r w:rsidR="00953E35" w:rsidRPr="00C84C7D">
        <w:rPr>
          <w:sz w:val="20"/>
          <w:szCs w:val="24"/>
        </w:rPr>
        <w:t xml:space="preserve">wells for </w:t>
      </w:r>
      <w:r w:rsidR="00DC1202">
        <w:rPr>
          <w:sz w:val="20"/>
          <w:szCs w:val="24"/>
        </w:rPr>
        <w:t>$81</w:t>
      </w:r>
      <w:r w:rsidR="00411E6B" w:rsidRPr="00C84C7D">
        <w:rPr>
          <w:sz w:val="20"/>
          <w:szCs w:val="24"/>
        </w:rPr>
        <w:t>,000</w:t>
      </w:r>
      <w:r w:rsidR="009B61A3" w:rsidRPr="00C84C7D">
        <w:rPr>
          <w:sz w:val="20"/>
          <w:szCs w:val="24"/>
        </w:rPr>
        <w:t xml:space="preserve"> </w:t>
      </w:r>
      <w:r w:rsidR="00411E6B" w:rsidRPr="00C84C7D">
        <w:rPr>
          <w:sz w:val="20"/>
          <w:szCs w:val="24"/>
        </w:rPr>
        <w:t>per annum</w:t>
      </w:r>
    </w:p>
    <w:p w:rsidR="002F787F" w:rsidRDefault="002F787F" w:rsidP="002F787F">
      <w:pPr>
        <w:pStyle w:val="ListParagraph"/>
        <w:numPr>
          <w:ilvl w:val="0"/>
          <w:numId w:val="5"/>
        </w:numPr>
        <w:rPr>
          <w:sz w:val="20"/>
          <w:szCs w:val="24"/>
        </w:rPr>
      </w:pPr>
      <w:r w:rsidRPr="00C84C7D">
        <w:rPr>
          <w:sz w:val="20"/>
          <w:szCs w:val="24"/>
        </w:rPr>
        <w:t xml:space="preserve">Deferment avoidance – </w:t>
      </w:r>
      <w:r w:rsidR="00214E47">
        <w:rPr>
          <w:sz w:val="20"/>
          <w:szCs w:val="24"/>
        </w:rPr>
        <w:t>3333.47</w:t>
      </w:r>
      <w:r w:rsidR="00DC1202">
        <w:rPr>
          <w:sz w:val="20"/>
          <w:szCs w:val="24"/>
        </w:rPr>
        <w:t>bbl (42 hours</w:t>
      </w:r>
      <w:r w:rsidR="00637CAA" w:rsidRPr="00C84C7D">
        <w:rPr>
          <w:sz w:val="20"/>
          <w:szCs w:val="24"/>
        </w:rPr>
        <w:t xml:space="preserve"> shut in/ year) for </w:t>
      </w:r>
      <w:r w:rsidR="00DC1202">
        <w:rPr>
          <w:sz w:val="20"/>
          <w:szCs w:val="24"/>
        </w:rPr>
        <w:t>3</w:t>
      </w:r>
      <w:r w:rsidR="001A4E6F" w:rsidRPr="00C84C7D">
        <w:rPr>
          <w:sz w:val="20"/>
          <w:szCs w:val="24"/>
        </w:rPr>
        <w:t xml:space="preserve"> </w:t>
      </w:r>
      <w:r w:rsidR="00411E6B" w:rsidRPr="00C84C7D">
        <w:rPr>
          <w:sz w:val="20"/>
          <w:szCs w:val="24"/>
        </w:rPr>
        <w:t xml:space="preserve">wells </w:t>
      </w:r>
    </w:p>
    <w:p w:rsidR="009975EC" w:rsidRPr="00C84C7D" w:rsidRDefault="009975EC" w:rsidP="009975EC">
      <w:pPr>
        <w:pStyle w:val="ListParagraph"/>
        <w:numPr>
          <w:ilvl w:val="0"/>
          <w:numId w:val="5"/>
        </w:numPr>
        <w:rPr>
          <w:sz w:val="20"/>
          <w:szCs w:val="24"/>
        </w:rPr>
      </w:pPr>
      <w:r>
        <w:rPr>
          <w:sz w:val="20"/>
          <w:szCs w:val="24"/>
        </w:rPr>
        <w:t>Saving from d</w:t>
      </w:r>
      <w:r w:rsidRPr="00C84C7D">
        <w:rPr>
          <w:sz w:val="20"/>
          <w:szCs w:val="24"/>
        </w:rPr>
        <w:t>eferment avoidance</w:t>
      </w:r>
      <w:r>
        <w:rPr>
          <w:sz w:val="20"/>
          <w:szCs w:val="24"/>
        </w:rPr>
        <w:t xml:space="preserve">  </w:t>
      </w:r>
      <w:r w:rsidRPr="00C84C7D">
        <w:rPr>
          <w:sz w:val="20"/>
          <w:szCs w:val="24"/>
        </w:rPr>
        <w:t xml:space="preserve"> – </w:t>
      </w:r>
      <w:r>
        <w:rPr>
          <w:sz w:val="20"/>
          <w:szCs w:val="24"/>
        </w:rPr>
        <w:t>$</w:t>
      </w:r>
      <w:r w:rsidR="00214E47">
        <w:rPr>
          <w:sz w:val="20"/>
          <w:szCs w:val="24"/>
        </w:rPr>
        <w:t>256</w:t>
      </w:r>
      <w:r w:rsidR="00E35E7F">
        <w:rPr>
          <w:sz w:val="20"/>
          <w:szCs w:val="24"/>
        </w:rPr>
        <w:t>,6</w:t>
      </w:r>
      <w:r w:rsidR="00E27AB5">
        <w:rPr>
          <w:sz w:val="20"/>
          <w:szCs w:val="24"/>
        </w:rPr>
        <w:t>7</w:t>
      </w:r>
      <w:r w:rsidR="00E35E7F">
        <w:rPr>
          <w:sz w:val="20"/>
          <w:szCs w:val="24"/>
        </w:rPr>
        <w:t>3.</w:t>
      </w:r>
      <w:r w:rsidR="00E27AB5">
        <w:rPr>
          <w:sz w:val="20"/>
          <w:szCs w:val="24"/>
        </w:rPr>
        <w:t>50 (</w:t>
      </w:r>
      <w:r>
        <w:rPr>
          <w:sz w:val="20"/>
          <w:szCs w:val="24"/>
        </w:rPr>
        <w:t>42 hours</w:t>
      </w:r>
      <w:r w:rsidRPr="00C84C7D">
        <w:rPr>
          <w:sz w:val="20"/>
          <w:szCs w:val="24"/>
        </w:rPr>
        <w:t xml:space="preserve"> shut in/ year) for </w:t>
      </w:r>
      <w:r w:rsidR="00E35E7F">
        <w:rPr>
          <w:sz w:val="20"/>
          <w:szCs w:val="24"/>
        </w:rPr>
        <w:t xml:space="preserve">3 </w:t>
      </w:r>
      <w:r w:rsidRPr="00C84C7D">
        <w:rPr>
          <w:sz w:val="20"/>
          <w:szCs w:val="24"/>
        </w:rPr>
        <w:t>wells</w:t>
      </w:r>
      <w:r>
        <w:rPr>
          <w:sz w:val="20"/>
          <w:szCs w:val="24"/>
        </w:rPr>
        <w:t xml:space="preserve"> </w:t>
      </w:r>
      <w:r w:rsidRPr="00C84C7D">
        <w:rPr>
          <w:sz w:val="20"/>
          <w:szCs w:val="24"/>
        </w:rPr>
        <w:t xml:space="preserve"> </w:t>
      </w:r>
    </w:p>
    <w:p w:rsidR="001E4054" w:rsidRPr="00202428" w:rsidRDefault="001E4054">
      <w:pPr>
        <w:rPr>
          <w:b/>
          <w:sz w:val="20"/>
          <w:szCs w:val="24"/>
          <w:u w:val="single"/>
        </w:rPr>
      </w:pPr>
      <w:r w:rsidRPr="00202428">
        <w:rPr>
          <w:b/>
          <w:sz w:val="20"/>
          <w:szCs w:val="24"/>
          <w:u w:val="single"/>
        </w:rPr>
        <w:t>High-Level Timeline:</w:t>
      </w:r>
    </w:p>
    <w:p w:rsidR="004672CF" w:rsidRPr="00202428" w:rsidRDefault="005C3ACA" w:rsidP="004672CF">
      <w:pPr>
        <w:pStyle w:val="ListParagraph"/>
        <w:numPr>
          <w:ilvl w:val="0"/>
          <w:numId w:val="2"/>
        </w:numPr>
        <w:rPr>
          <w:sz w:val="20"/>
          <w:szCs w:val="24"/>
        </w:rPr>
      </w:pPr>
      <w:r w:rsidRPr="00202428">
        <w:rPr>
          <w:sz w:val="20"/>
          <w:szCs w:val="24"/>
        </w:rPr>
        <w:t xml:space="preserve">L0-L1: </w:t>
      </w:r>
      <w:r w:rsidR="002D2485">
        <w:rPr>
          <w:sz w:val="20"/>
          <w:szCs w:val="24"/>
        </w:rPr>
        <w:t>Oct.</w:t>
      </w:r>
      <w:r w:rsidR="00637CAA" w:rsidRPr="00202428">
        <w:rPr>
          <w:sz w:val="20"/>
          <w:szCs w:val="24"/>
        </w:rPr>
        <w:t xml:space="preserve"> 2018</w:t>
      </w:r>
    </w:p>
    <w:p w:rsidR="004672CF" w:rsidRPr="00202428" w:rsidRDefault="004672CF" w:rsidP="004672CF">
      <w:pPr>
        <w:pStyle w:val="ListParagraph"/>
        <w:numPr>
          <w:ilvl w:val="0"/>
          <w:numId w:val="2"/>
        </w:numPr>
        <w:rPr>
          <w:sz w:val="20"/>
          <w:szCs w:val="24"/>
        </w:rPr>
      </w:pPr>
      <w:r w:rsidRPr="00202428">
        <w:rPr>
          <w:sz w:val="20"/>
          <w:szCs w:val="24"/>
        </w:rPr>
        <w:t xml:space="preserve">L2: </w:t>
      </w:r>
      <w:r w:rsidR="00E55C69">
        <w:rPr>
          <w:sz w:val="20"/>
          <w:szCs w:val="24"/>
        </w:rPr>
        <w:t xml:space="preserve">Nov- Dec </w:t>
      </w:r>
      <w:r w:rsidR="006151C3" w:rsidRPr="00202428">
        <w:rPr>
          <w:sz w:val="20"/>
          <w:szCs w:val="24"/>
        </w:rPr>
        <w:t>201</w:t>
      </w:r>
      <w:r w:rsidR="00637CAA" w:rsidRPr="00202428">
        <w:rPr>
          <w:sz w:val="20"/>
          <w:szCs w:val="24"/>
        </w:rPr>
        <w:t>8</w:t>
      </w:r>
    </w:p>
    <w:p w:rsidR="004672CF" w:rsidRPr="00202428" w:rsidRDefault="004672CF" w:rsidP="004672CF">
      <w:pPr>
        <w:pStyle w:val="ListParagraph"/>
        <w:numPr>
          <w:ilvl w:val="0"/>
          <w:numId w:val="2"/>
        </w:numPr>
        <w:rPr>
          <w:sz w:val="20"/>
          <w:szCs w:val="24"/>
        </w:rPr>
      </w:pPr>
      <w:r w:rsidRPr="00202428">
        <w:rPr>
          <w:sz w:val="20"/>
          <w:szCs w:val="24"/>
        </w:rPr>
        <w:t>L3:</w:t>
      </w:r>
      <w:r w:rsidR="005C3ACA" w:rsidRPr="00202428">
        <w:rPr>
          <w:sz w:val="20"/>
          <w:szCs w:val="24"/>
        </w:rPr>
        <w:t xml:space="preserve"> </w:t>
      </w:r>
      <w:r w:rsidR="00E35E7F">
        <w:rPr>
          <w:sz w:val="20"/>
          <w:szCs w:val="24"/>
        </w:rPr>
        <w:t>Apr</w:t>
      </w:r>
      <w:r w:rsidR="00E55C69">
        <w:rPr>
          <w:sz w:val="20"/>
          <w:szCs w:val="24"/>
        </w:rPr>
        <w:t>.</w:t>
      </w:r>
      <w:r w:rsidR="006151C3" w:rsidRPr="00202428">
        <w:rPr>
          <w:sz w:val="20"/>
          <w:szCs w:val="24"/>
        </w:rPr>
        <w:t xml:space="preserve"> </w:t>
      </w:r>
      <w:r w:rsidR="001356BB" w:rsidRPr="00202428">
        <w:rPr>
          <w:sz w:val="20"/>
          <w:szCs w:val="24"/>
        </w:rPr>
        <w:t xml:space="preserve">- </w:t>
      </w:r>
      <w:r w:rsidR="006151C3" w:rsidRPr="00202428">
        <w:rPr>
          <w:sz w:val="20"/>
          <w:szCs w:val="24"/>
        </w:rPr>
        <w:t>201</w:t>
      </w:r>
      <w:r w:rsidR="00E55C69">
        <w:rPr>
          <w:sz w:val="20"/>
          <w:szCs w:val="24"/>
        </w:rPr>
        <w:t>9</w:t>
      </w:r>
    </w:p>
    <w:p w:rsidR="004672CF" w:rsidRPr="00202428" w:rsidRDefault="004672CF" w:rsidP="004672CF">
      <w:pPr>
        <w:pStyle w:val="ListParagraph"/>
        <w:numPr>
          <w:ilvl w:val="0"/>
          <w:numId w:val="2"/>
        </w:numPr>
        <w:rPr>
          <w:sz w:val="20"/>
          <w:szCs w:val="24"/>
        </w:rPr>
      </w:pPr>
      <w:r w:rsidRPr="00202428">
        <w:rPr>
          <w:sz w:val="20"/>
          <w:szCs w:val="24"/>
        </w:rPr>
        <w:t>L4:</w:t>
      </w:r>
      <w:r w:rsidR="005C3ACA" w:rsidRPr="00202428">
        <w:rPr>
          <w:sz w:val="20"/>
          <w:szCs w:val="24"/>
        </w:rPr>
        <w:t xml:space="preserve"> </w:t>
      </w:r>
      <w:r w:rsidR="00E35E7F">
        <w:rPr>
          <w:sz w:val="20"/>
          <w:szCs w:val="24"/>
        </w:rPr>
        <w:t>May</w:t>
      </w:r>
      <w:r w:rsidR="00E55C69">
        <w:rPr>
          <w:sz w:val="20"/>
          <w:szCs w:val="24"/>
        </w:rPr>
        <w:t>.</w:t>
      </w:r>
      <w:r w:rsidR="009B61A3">
        <w:rPr>
          <w:sz w:val="20"/>
          <w:szCs w:val="24"/>
        </w:rPr>
        <w:t xml:space="preserve"> - 2019</w:t>
      </w:r>
    </w:p>
    <w:p w:rsidR="004672CF" w:rsidRPr="00202428" w:rsidRDefault="004672CF" w:rsidP="004672CF">
      <w:pPr>
        <w:pStyle w:val="ListParagraph"/>
        <w:numPr>
          <w:ilvl w:val="0"/>
          <w:numId w:val="2"/>
        </w:numPr>
        <w:rPr>
          <w:sz w:val="20"/>
          <w:szCs w:val="24"/>
        </w:rPr>
      </w:pPr>
      <w:r w:rsidRPr="00202428">
        <w:rPr>
          <w:sz w:val="20"/>
          <w:szCs w:val="24"/>
        </w:rPr>
        <w:t>L5:</w:t>
      </w:r>
      <w:r w:rsidR="005C3ACA" w:rsidRPr="00202428">
        <w:rPr>
          <w:sz w:val="20"/>
          <w:szCs w:val="24"/>
        </w:rPr>
        <w:t xml:space="preserve"> </w:t>
      </w:r>
      <w:r w:rsidR="006151C3" w:rsidRPr="00202428">
        <w:rPr>
          <w:sz w:val="20"/>
          <w:szCs w:val="24"/>
        </w:rPr>
        <w:t xml:space="preserve"> -Q</w:t>
      </w:r>
      <w:r w:rsidR="00E55C69">
        <w:rPr>
          <w:sz w:val="20"/>
          <w:szCs w:val="24"/>
        </w:rPr>
        <w:t>2</w:t>
      </w:r>
      <w:r w:rsidR="006151C3" w:rsidRPr="00202428">
        <w:rPr>
          <w:sz w:val="20"/>
          <w:szCs w:val="24"/>
        </w:rPr>
        <w:t xml:space="preserve"> 20</w:t>
      </w:r>
      <w:r w:rsidR="00E55C69">
        <w:rPr>
          <w:sz w:val="20"/>
          <w:szCs w:val="24"/>
        </w:rPr>
        <w:t>19</w:t>
      </w:r>
    </w:p>
    <w:p w:rsidR="004672CF" w:rsidRPr="00202428" w:rsidRDefault="004672CF" w:rsidP="004672CF">
      <w:pPr>
        <w:pStyle w:val="ListParagraph"/>
        <w:numPr>
          <w:ilvl w:val="0"/>
          <w:numId w:val="2"/>
        </w:numPr>
        <w:rPr>
          <w:sz w:val="20"/>
          <w:szCs w:val="24"/>
        </w:rPr>
      </w:pPr>
      <w:r w:rsidRPr="00202428">
        <w:rPr>
          <w:sz w:val="20"/>
          <w:szCs w:val="24"/>
        </w:rPr>
        <w:t>Initiative End</w:t>
      </w:r>
    </w:p>
    <w:p w:rsidR="001E4054" w:rsidRPr="00202428" w:rsidRDefault="001E4054">
      <w:pPr>
        <w:rPr>
          <w:b/>
          <w:sz w:val="20"/>
          <w:szCs w:val="24"/>
          <w:u w:val="single"/>
        </w:rPr>
      </w:pPr>
      <w:r w:rsidRPr="00202428">
        <w:rPr>
          <w:b/>
          <w:sz w:val="20"/>
          <w:szCs w:val="24"/>
          <w:u w:val="single"/>
        </w:rPr>
        <w:t>Project Scope/Actions:</w:t>
      </w:r>
    </w:p>
    <w:p w:rsidR="001356BB" w:rsidRPr="00202428" w:rsidRDefault="00E55C69" w:rsidP="001356BB">
      <w:pPr>
        <w:pStyle w:val="ListParagraph"/>
        <w:numPr>
          <w:ilvl w:val="0"/>
          <w:numId w:val="1"/>
        </w:numPr>
        <w:rPr>
          <w:sz w:val="20"/>
          <w:szCs w:val="24"/>
        </w:rPr>
      </w:pPr>
      <w:r>
        <w:rPr>
          <w:sz w:val="20"/>
          <w:szCs w:val="24"/>
        </w:rPr>
        <w:t>Conduct Site Assessment – Oct</w:t>
      </w:r>
      <w:r w:rsidR="001356BB" w:rsidRPr="00202428">
        <w:rPr>
          <w:sz w:val="20"/>
          <w:szCs w:val="24"/>
        </w:rPr>
        <w:t xml:space="preserve"> 2018</w:t>
      </w:r>
    </w:p>
    <w:p w:rsidR="001E4054" w:rsidRPr="00202428" w:rsidRDefault="001356BB" w:rsidP="001E4054">
      <w:pPr>
        <w:pStyle w:val="ListParagraph"/>
        <w:numPr>
          <w:ilvl w:val="0"/>
          <w:numId w:val="1"/>
        </w:numPr>
        <w:rPr>
          <w:sz w:val="20"/>
          <w:szCs w:val="24"/>
        </w:rPr>
      </w:pPr>
      <w:r w:rsidRPr="00202428">
        <w:rPr>
          <w:sz w:val="20"/>
          <w:szCs w:val="24"/>
        </w:rPr>
        <w:t xml:space="preserve">Secure </w:t>
      </w:r>
      <w:r w:rsidR="00E55C69">
        <w:rPr>
          <w:sz w:val="20"/>
          <w:szCs w:val="24"/>
        </w:rPr>
        <w:t xml:space="preserve">budget cover </w:t>
      </w:r>
      <w:r w:rsidRPr="00202428">
        <w:rPr>
          <w:sz w:val="20"/>
          <w:szCs w:val="24"/>
        </w:rPr>
        <w:t>Nov</w:t>
      </w:r>
      <w:r w:rsidR="00E55C69">
        <w:rPr>
          <w:sz w:val="20"/>
          <w:szCs w:val="24"/>
        </w:rPr>
        <w:t xml:space="preserve"> -Dec</w:t>
      </w:r>
      <w:r w:rsidRPr="00202428">
        <w:rPr>
          <w:sz w:val="20"/>
          <w:szCs w:val="24"/>
        </w:rPr>
        <w:t xml:space="preserve"> .2018</w:t>
      </w:r>
    </w:p>
    <w:p w:rsidR="003C6903" w:rsidRPr="00202428" w:rsidRDefault="003C6903" w:rsidP="001E4054">
      <w:pPr>
        <w:pStyle w:val="ListParagraph"/>
        <w:numPr>
          <w:ilvl w:val="0"/>
          <w:numId w:val="1"/>
        </w:numPr>
        <w:rPr>
          <w:sz w:val="20"/>
          <w:szCs w:val="24"/>
        </w:rPr>
      </w:pPr>
      <w:r w:rsidRPr="00202428">
        <w:rPr>
          <w:sz w:val="20"/>
          <w:szCs w:val="24"/>
        </w:rPr>
        <w:t>Procure</w:t>
      </w:r>
      <w:r w:rsidR="00637CAA" w:rsidRPr="00202428">
        <w:rPr>
          <w:sz w:val="20"/>
          <w:szCs w:val="24"/>
        </w:rPr>
        <w:t xml:space="preserve"> Fiber Optic cables, </w:t>
      </w:r>
      <w:r w:rsidRPr="00202428">
        <w:rPr>
          <w:sz w:val="20"/>
          <w:szCs w:val="24"/>
        </w:rPr>
        <w:t>RMS</w:t>
      </w:r>
      <w:r w:rsidR="00637CAA" w:rsidRPr="00202428">
        <w:rPr>
          <w:sz w:val="20"/>
          <w:szCs w:val="24"/>
        </w:rPr>
        <w:t xml:space="preserve"> and </w:t>
      </w:r>
      <w:r w:rsidR="001356BB" w:rsidRPr="00202428">
        <w:rPr>
          <w:sz w:val="20"/>
          <w:szCs w:val="24"/>
        </w:rPr>
        <w:t>accessories –</w:t>
      </w:r>
      <w:r w:rsidRPr="00202428">
        <w:rPr>
          <w:sz w:val="20"/>
          <w:szCs w:val="24"/>
        </w:rPr>
        <w:t xml:space="preserve"> </w:t>
      </w:r>
      <w:r w:rsidR="00E35E7F">
        <w:rPr>
          <w:sz w:val="20"/>
          <w:szCs w:val="24"/>
        </w:rPr>
        <w:t>May</w:t>
      </w:r>
      <w:r w:rsidR="00202428" w:rsidRPr="00202428">
        <w:rPr>
          <w:sz w:val="20"/>
          <w:szCs w:val="24"/>
        </w:rPr>
        <w:t>. 2019</w:t>
      </w:r>
    </w:p>
    <w:p w:rsidR="00202428" w:rsidRPr="00202428" w:rsidRDefault="003C6903" w:rsidP="00837646">
      <w:pPr>
        <w:pStyle w:val="ListParagraph"/>
        <w:numPr>
          <w:ilvl w:val="0"/>
          <w:numId w:val="1"/>
        </w:numPr>
        <w:rPr>
          <w:sz w:val="20"/>
          <w:szCs w:val="24"/>
        </w:rPr>
      </w:pPr>
      <w:r w:rsidRPr="00202428">
        <w:rPr>
          <w:sz w:val="20"/>
          <w:szCs w:val="24"/>
        </w:rPr>
        <w:t>S</w:t>
      </w:r>
      <w:r w:rsidR="00202428" w:rsidRPr="00202428">
        <w:rPr>
          <w:sz w:val="20"/>
          <w:szCs w:val="24"/>
        </w:rPr>
        <w:t>ite Mobilization –</w:t>
      </w:r>
      <w:r w:rsidR="00E35E7F">
        <w:rPr>
          <w:sz w:val="20"/>
          <w:szCs w:val="24"/>
        </w:rPr>
        <w:t>Jun</w:t>
      </w:r>
      <w:r w:rsidR="009B61A3">
        <w:rPr>
          <w:sz w:val="20"/>
          <w:szCs w:val="24"/>
        </w:rPr>
        <w:t>. 2019</w:t>
      </w:r>
    </w:p>
    <w:p w:rsidR="00202428" w:rsidRPr="009B61A3" w:rsidRDefault="003C6903" w:rsidP="009B61A3">
      <w:pPr>
        <w:pStyle w:val="ListParagraph"/>
        <w:numPr>
          <w:ilvl w:val="0"/>
          <w:numId w:val="1"/>
        </w:numPr>
        <w:rPr>
          <w:b/>
          <w:sz w:val="20"/>
          <w:szCs w:val="24"/>
          <w:u w:val="single"/>
        </w:rPr>
      </w:pPr>
      <w:r w:rsidRPr="00202428">
        <w:rPr>
          <w:sz w:val="20"/>
          <w:szCs w:val="24"/>
        </w:rPr>
        <w:t>End user Utili</w:t>
      </w:r>
      <w:r w:rsidR="009B61A3">
        <w:rPr>
          <w:sz w:val="20"/>
          <w:szCs w:val="24"/>
        </w:rPr>
        <w:t xml:space="preserve">zation and </w:t>
      </w:r>
      <w:r w:rsidR="009B61A3" w:rsidRPr="009B61A3">
        <w:rPr>
          <w:sz w:val="20"/>
          <w:szCs w:val="24"/>
        </w:rPr>
        <w:t>Benefit Tracking</w:t>
      </w:r>
      <w:r w:rsidR="00E55C69">
        <w:rPr>
          <w:sz w:val="20"/>
          <w:szCs w:val="24"/>
        </w:rPr>
        <w:t xml:space="preserve"> – Q3</w:t>
      </w:r>
      <w:r w:rsidR="009B61A3">
        <w:rPr>
          <w:sz w:val="20"/>
          <w:szCs w:val="24"/>
        </w:rPr>
        <w:t xml:space="preserve"> 2019</w:t>
      </w:r>
    </w:p>
    <w:p w:rsidR="00202428" w:rsidRPr="00202428" w:rsidRDefault="00202428" w:rsidP="00202428">
      <w:pPr>
        <w:pStyle w:val="ListParagraph"/>
        <w:rPr>
          <w:b/>
          <w:sz w:val="20"/>
          <w:szCs w:val="24"/>
          <w:u w:val="single"/>
        </w:rPr>
      </w:pPr>
    </w:p>
    <w:p w:rsidR="004672CF" w:rsidRPr="00202428" w:rsidRDefault="004672CF" w:rsidP="003C5488">
      <w:pPr>
        <w:pStyle w:val="ListParagraph"/>
        <w:numPr>
          <w:ilvl w:val="0"/>
          <w:numId w:val="1"/>
        </w:numPr>
        <w:rPr>
          <w:b/>
          <w:sz w:val="20"/>
          <w:szCs w:val="24"/>
          <w:u w:val="single"/>
        </w:rPr>
      </w:pPr>
      <w:r w:rsidRPr="00202428">
        <w:rPr>
          <w:b/>
          <w:sz w:val="20"/>
          <w:szCs w:val="24"/>
          <w:u w:val="single"/>
        </w:rPr>
        <w:t>Critical Success Factor:</w:t>
      </w:r>
    </w:p>
    <w:p w:rsidR="004672CF" w:rsidRPr="00202428" w:rsidRDefault="004672CF" w:rsidP="004672CF">
      <w:pPr>
        <w:pStyle w:val="ListParagraph"/>
        <w:numPr>
          <w:ilvl w:val="0"/>
          <w:numId w:val="3"/>
        </w:numPr>
        <w:rPr>
          <w:sz w:val="20"/>
          <w:szCs w:val="24"/>
        </w:rPr>
      </w:pPr>
      <w:r w:rsidRPr="00202428">
        <w:rPr>
          <w:sz w:val="20"/>
          <w:szCs w:val="24"/>
        </w:rPr>
        <w:t>Management Commitment</w:t>
      </w:r>
    </w:p>
    <w:p w:rsidR="004672CF" w:rsidRPr="00202428" w:rsidRDefault="004672CF" w:rsidP="004672CF">
      <w:pPr>
        <w:pStyle w:val="ListParagraph"/>
        <w:numPr>
          <w:ilvl w:val="0"/>
          <w:numId w:val="3"/>
        </w:numPr>
        <w:rPr>
          <w:sz w:val="20"/>
          <w:szCs w:val="24"/>
        </w:rPr>
      </w:pPr>
      <w:r w:rsidRPr="00202428">
        <w:rPr>
          <w:sz w:val="20"/>
          <w:szCs w:val="24"/>
        </w:rPr>
        <w:t>Successful stakeholder collaboration</w:t>
      </w:r>
    </w:p>
    <w:p w:rsidR="00E72168" w:rsidRPr="00202428" w:rsidRDefault="00E72168" w:rsidP="004672CF">
      <w:pPr>
        <w:pStyle w:val="ListParagraph"/>
        <w:numPr>
          <w:ilvl w:val="0"/>
          <w:numId w:val="3"/>
        </w:numPr>
        <w:rPr>
          <w:sz w:val="20"/>
          <w:szCs w:val="24"/>
        </w:rPr>
      </w:pPr>
      <w:r w:rsidRPr="00202428">
        <w:rPr>
          <w:sz w:val="20"/>
          <w:szCs w:val="24"/>
        </w:rPr>
        <w:t>Budget cover/Approval</w:t>
      </w:r>
    </w:p>
    <w:bookmarkEnd w:id="1"/>
    <w:p w:rsidR="004672CF" w:rsidRPr="00202428" w:rsidRDefault="00212038" w:rsidP="004672CF">
      <w:pPr>
        <w:rPr>
          <w:sz w:val="20"/>
          <w:szCs w:val="24"/>
        </w:rPr>
      </w:pPr>
      <w:r w:rsidRPr="00202428">
        <w:rPr>
          <w:b/>
          <w:sz w:val="20"/>
          <w:szCs w:val="24"/>
          <w:u w:val="single"/>
        </w:rPr>
        <w:t xml:space="preserve">Project Sponsor: </w:t>
      </w:r>
      <w:r w:rsidR="00C62688">
        <w:rPr>
          <w:sz w:val="20"/>
          <w:szCs w:val="20"/>
        </w:rPr>
        <w:t>Akpoghiran Fidelis</w:t>
      </w:r>
    </w:p>
    <w:p w:rsidR="001023CD" w:rsidRPr="00202428" w:rsidRDefault="00212038" w:rsidP="004672CF">
      <w:pPr>
        <w:rPr>
          <w:sz w:val="20"/>
          <w:szCs w:val="24"/>
        </w:rPr>
      </w:pPr>
      <w:r w:rsidRPr="00202428">
        <w:rPr>
          <w:b/>
          <w:sz w:val="20"/>
          <w:szCs w:val="24"/>
        </w:rPr>
        <w:t>Implementation Lead</w:t>
      </w:r>
      <w:r w:rsidRPr="00202428">
        <w:rPr>
          <w:sz w:val="20"/>
          <w:szCs w:val="24"/>
        </w:rPr>
        <w:t>:</w:t>
      </w:r>
      <w:r w:rsidR="001023CD" w:rsidRPr="00202428">
        <w:rPr>
          <w:sz w:val="20"/>
          <w:szCs w:val="24"/>
        </w:rPr>
        <w:t xml:space="preserve"> </w:t>
      </w:r>
      <w:r w:rsidR="00E72168" w:rsidRPr="00202428">
        <w:rPr>
          <w:sz w:val="20"/>
          <w:szCs w:val="24"/>
        </w:rPr>
        <w:t>Amos Martins</w:t>
      </w:r>
    </w:p>
    <w:p w:rsidR="001E4054" w:rsidRPr="001E4054" w:rsidRDefault="00212038">
      <w:pPr>
        <w:rPr>
          <w:sz w:val="20"/>
          <w:szCs w:val="20"/>
        </w:rPr>
      </w:pPr>
      <w:r w:rsidRPr="00202428">
        <w:rPr>
          <w:b/>
          <w:sz w:val="20"/>
          <w:szCs w:val="24"/>
        </w:rPr>
        <w:t>Project Team</w:t>
      </w:r>
      <w:r w:rsidRPr="00202428">
        <w:rPr>
          <w:sz w:val="20"/>
          <w:szCs w:val="24"/>
        </w:rPr>
        <w:t xml:space="preserve">: </w:t>
      </w:r>
      <w:r w:rsidR="00E72168" w:rsidRPr="00202428">
        <w:rPr>
          <w:sz w:val="20"/>
          <w:szCs w:val="24"/>
        </w:rPr>
        <w:t>Emmanuel Okolie, Iroboudu Otoakhia</w:t>
      </w:r>
      <w:r w:rsidR="00F74D22">
        <w:rPr>
          <w:sz w:val="20"/>
          <w:szCs w:val="24"/>
        </w:rPr>
        <w:t>, Anyanwu Chinedu</w:t>
      </w:r>
      <w:r w:rsidR="0078065F">
        <w:rPr>
          <w:sz w:val="20"/>
          <w:szCs w:val="24"/>
        </w:rPr>
        <w:t>, John Oboh</w:t>
      </w:r>
      <w:r w:rsidR="00F74D22">
        <w:rPr>
          <w:sz w:val="20"/>
          <w:szCs w:val="24"/>
        </w:rPr>
        <w:t xml:space="preserve"> </w:t>
      </w:r>
    </w:p>
    <w:sectPr w:rsidR="001E4054" w:rsidRPr="001E4054" w:rsidSect="001E4054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Medi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5762"/>
    <w:multiLevelType w:val="hybridMultilevel"/>
    <w:tmpl w:val="3384C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310B6"/>
    <w:multiLevelType w:val="hybridMultilevel"/>
    <w:tmpl w:val="A2984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929CC"/>
    <w:multiLevelType w:val="hybridMultilevel"/>
    <w:tmpl w:val="7A988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16CF1"/>
    <w:multiLevelType w:val="hybridMultilevel"/>
    <w:tmpl w:val="26E0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F7FD3"/>
    <w:multiLevelType w:val="hybridMultilevel"/>
    <w:tmpl w:val="3F446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054"/>
    <w:rsid w:val="00050AAB"/>
    <w:rsid w:val="00063251"/>
    <w:rsid w:val="00085646"/>
    <w:rsid w:val="001023CD"/>
    <w:rsid w:val="00116FB7"/>
    <w:rsid w:val="001356BB"/>
    <w:rsid w:val="00176053"/>
    <w:rsid w:val="001A4E6F"/>
    <w:rsid w:val="001E4054"/>
    <w:rsid w:val="00202428"/>
    <w:rsid w:val="00212038"/>
    <w:rsid w:val="00214E47"/>
    <w:rsid w:val="002B305E"/>
    <w:rsid w:val="002D2485"/>
    <w:rsid w:val="002F1B95"/>
    <w:rsid w:val="002F787F"/>
    <w:rsid w:val="00363DC5"/>
    <w:rsid w:val="003767F2"/>
    <w:rsid w:val="003C6903"/>
    <w:rsid w:val="00411E6B"/>
    <w:rsid w:val="004672CF"/>
    <w:rsid w:val="00467617"/>
    <w:rsid w:val="00533C54"/>
    <w:rsid w:val="00550084"/>
    <w:rsid w:val="005C3ACA"/>
    <w:rsid w:val="006151C3"/>
    <w:rsid w:val="00637CAA"/>
    <w:rsid w:val="0065275D"/>
    <w:rsid w:val="00656149"/>
    <w:rsid w:val="006D1225"/>
    <w:rsid w:val="0078065F"/>
    <w:rsid w:val="0078169C"/>
    <w:rsid w:val="007845CB"/>
    <w:rsid w:val="007E7355"/>
    <w:rsid w:val="0082587F"/>
    <w:rsid w:val="00882C62"/>
    <w:rsid w:val="008903CE"/>
    <w:rsid w:val="008F7051"/>
    <w:rsid w:val="00900625"/>
    <w:rsid w:val="0095281F"/>
    <w:rsid w:val="00953E35"/>
    <w:rsid w:val="00960BA6"/>
    <w:rsid w:val="00963E6D"/>
    <w:rsid w:val="009849E3"/>
    <w:rsid w:val="00986E79"/>
    <w:rsid w:val="009975EC"/>
    <w:rsid w:val="009B61A3"/>
    <w:rsid w:val="00A23138"/>
    <w:rsid w:val="00A94773"/>
    <w:rsid w:val="00AD72D6"/>
    <w:rsid w:val="00BC2716"/>
    <w:rsid w:val="00C62688"/>
    <w:rsid w:val="00C84C7D"/>
    <w:rsid w:val="00C91401"/>
    <w:rsid w:val="00DC1202"/>
    <w:rsid w:val="00E27AB5"/>
    <w:rsid w:val="00E35E7F"/>
    <w:rsid w:val="00E466BE"/>
    <w:rsid w:val="00E55C69"/>
    <w:rsid w:val="00E72168"/>
    <w:rsid w:val="00E74672"/>
    <w:rsid w:val="00EF6C05"/>
    <w:rsid w:val="00F22967"/>
    <w:rsid w:val="00F74D22"/>
    <w:rsid w:val="00FB1AAA"/>
    <w:rsid w:val="00FC16C6"/>
    <w:rsid w:val="00FC18F4"/>
    <w:rsid w:val="00FD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B21E6-1119-4EFF-92ED-4DEF0CA1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0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96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F7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Oboh, John SPDC-UPO/G/PSSH</dc:creator>
  <cp:keywords/>
  <dc:description/>
  <cp:lastModifiedBy>Godwin, Kelechi N SPDC-UPO/G/UC</cp:lastModifiedBy>
  <cp:revision>2</cp:revision>
  <cp:lastPrinted>2018-03-09T13:18:00Z</cp:lastPrinted>
  <dcterms:created xsi:type="dcterms:W3CDTF">2018-12-05T14:55:00Z</dcterms:created>
  <dcterms:modified xsi:type="dcterms:W3CDTF">2018-12-05T14:55:00Z</dcterms:modified>
</cp:coreProperties>
</file>