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E9C" w:rsidRPr="00675431" w:rsidRDefault="00675431" w:rsidP="005F7DC7">
      <w:pPr>
        <w:spacing w:after="0"/>
        <w:jc w:val="center"/>
        <w:rPr>
          <w:b/>
          <w:sz w:val="24"/>
        </w:rPr>
      </w:pPr>
      <w:bookmarkStart w:id="0" w:name="_GoBack"/>
      <w:bookmarkEnd w:id="0"/>
      <w:r w:rsidRPr="00675431">
        <w:rPr>
          <w:b/>
          <w:sz w:val="24"/>
        </w:rPr>
        <w:t>COST BENEFIT ANALYSIS</w:t>
      </w:r>
    </w:p>
    <w:p w:rsidR="00675431" w:rsidRPr="00675431" w:rsidRDefault="00675431" w:rsidP="005F7DC7">
      <w:pPr>
        <w:spacing w:after="0"/>
        <w:jc w:val="center"/>
        <w:rPr>
          <w:b/>
          <w:sz w:val="24"/>
        </w:rPr>
      </w:pPr>
      <w:r>
        <w:rPr>
          <w:b/>
          <w:sz w:val="24"/>
        </w:rPr>
        <w:t>FOR</w:t>
      </w:r>
    </w:p>
    <w:p w:rsidR="00675431" w:rsidRPr="00675431" w:rsidRDefault="00675431" w:rsidP="005F7DC7">
      <w:pPr>
        <w:spacing w:after="0"/>
        <w:jc w:val="center"/>
        <w:rPr>
          <w:b/>
          <w:sz w:val="24"/>
        </w:rPr>
      </w:pPr>
      <w:r w:rsidRPr="00675431">
        <w:rPr>
          <w:b/>
          <w:sz w:val="24"/>
        </w:rPr>
        <w:t xml:space="preserve">THE INSTALLATION OF AUTO-LUBRICATION SYSTEM PROJECT </w:t>
      </w:r>
    </w:p>
    <w:p w:rsidR="00675431" w:rsidRDefault="00675431" w:rsidP="005F7DC7">
      <w:pPr>
        <w:spacing w:after="0"/>
        <w:jc w:val="center"/>
        <w:rPr>
          <w:b/>
          <w:sz w:val="24"/>
        </w:rPr>
      </w:pPr>
      <w:r w:rsidRPr="00675431">
        <w:rPr>
          <w:b/>
          <w:sz w:val="24"/>
        </w:rPr>
        <w:t>ON SELECTED COOLER FANS AT OKOLOMA INTEGRATED OIL &amp; GAS PLANT</w:t>
      </w:r>
    </w:p>
    <w:p w:rsidR="00F70989" w:rsidRDefault="00F70989" w:rsidP="005F7DC7">
      <w:pPr>
        <w:spacing w:after="0"/>
        <w:jc w:val="center"/>
        <w:rPr>
          <w:b/>
          <w:sz w:val="24"/>
        </w:rPr>
      </w:pPr>
      <w:r>
        <w:rPr>
          <w:b/>
          <w:sz w:val="24"/>
        </w:rPr>
        <w:t>APRIL 2018</w:t>
      </w:r>
    </w:p>
    <w:p w:rsidR="00675431" w:rsidRDefault="00675431" w:rsidP="005F7DC7">
      <w:pPr>
        <w:spacing w:line="120" w:lineRule="auto"/>
        <w:rPr>
          <w:b/>
          <w:sz w:val="24"/>
        </w:rPr>
      </w:pPr>
    </w:p>
    <w:p w:rsidR="00675431" w:rsidRDefault="00675431" w:rsidP="005F7DC7">
      <w:pPr>
        <w:spacing w:line="360" w:lineRule="auto"/>
        <w:ind w:firstLine="720"/>
        <w:jc w:val="both"/>
        <w:rPr>
          <w:sz w:val="24"/>
        </w:rPr>
      </w:pPr>
      <w:r>
        <w:rPr>
          <w:sz w:val="24"/>
        </w:rPr>
        <w:t xml:space="preserve">Okoloma Integrated Oil &amp; Gas Plant is the primary gas supplier to the </w:t>
      </w:r>
      <w:proofErr w:type="spellStart"/>
      <w:r>
        <w:rPr>
          <w:sz w:val="24"/>
        </w:rPr>
        <w:t>Afam</w:t>
      </w:r>
      <w:proofErr w:type="spellEnd"/>
      <w:r>
        <w:rPr>
          <w:sz w:val="24"/>
        </w:rPr>
        <w:t xml:space="preserve"> VI Power Plant. In processing the supplied gas, several coolers are used to ensure the gas is conditioned to such a state as required by the customers. Some key cooler fan systems in use at the Gas Plant are the Inlet Cooler Fans and the Flash Gas Compressor After-Cooler Fans.</w:t>
      </w:r>
    </w:p>
    <w:p w:rsidR="00675431" w:rsidRDefault="00675431" w:rsidP="005F7DC7">
      <w:pPr>
        <w:spacing w:line="360" w:lineRule="auto"/>
        <w:ind w:firstLine="720"/>
        <w:jc w:val="both"/>
        <w:rPr>
          <w:sz w:val="24"/>
        </w:rPr>
      </w:pPr>
      <w:r>
        <w:rPr>
          <w:sz w:val="24"/>
        </w:rPr>
        <w:t>In recent past, several failures have been observed on the cooler fans as well as the cooler fan motors of the Flash Gas Compressor (K-5601) in the facility. This has the potential to trip the compressor due to high temperature of the process gas leading to increased flare; tantamount to environmental pollution and wastage of gas that could have been recycled to the plant’s inlet for re-processing.</w:t>
      </w:r>
      <w:r w:rsidR="00F70989">
        <w:rPr>
          <w:sz w:val="24"/>
        </w:rPr>
        <w:t xml:space="preserve"> </w:t>
      </w:r>
      <w:r>
        <w:rPr>
          <w:sz w:val="24"/>
        </w:rPr>
        <w:t>With legislations/regulations becoming stringent on the limit of tolerable flare volumes</w:t>
      </w:r>
      <w:r w:rsidR="00F70989">
        <w:rPr>
          <w:sz w:val="24"/>
        </w:rPr>
        <w:t xml:space="preserve"> as well as the strategy of control on greenhouse gas (GHG) emission of Royal Dutch Shell, any effort in ensuring the availability of the FGC (whether through the ensuring the integrity of the cooler fans as obtained in this case) is a right step in the right direction.</w:t>
      </w:r>
    </w:p>
    <w:p w:rsidR="00F70989" w:rsidRDefault="00331F94" w:rsidP="005F7DC7">
      <w:pPr>
        <w:spacing w:line="360" w:lineRule="auto"/>
        <w:ind w:firstLine="720"/>
        <w:jc w:val="both"/>
        <w:rPr>
          <w:sz w:val="24"/>
        </w:rPr>
      </w:pPr>
      <w:r>
        <w:rPr>
          <w:sz w:val="24"/>
        </w:rPr>
        <w:t>There are several failure modes identifiable for the Cooler Fans such as belt failure, bearing failure, motor winding failure etc. However, the case study for this project is to address the failures associated to bearings either on the fans or the motors driving them.</w:t>
      </w:r>
      <w:r w:rsidR="000D4110">
        <w:rPr>
          <w:sz w:val="24"/>
        </w:rPr>
        <w:t xml:space="preserve"> To </w:t>
      </w:r>
      <w:r w:rsidR="00A6538E">
        <w:rPr>
          <w:sz w:val="24"/>
        </w:rPr>
        <w:t>analyze</w:t>
      </w:r>
      <w:r w:rsidR="000D4110">
        <w:rPr>
          <w:sz w:val="24"/>
        </w:rPr>
        <w:t xml:space="preserve"> the benefit that may be derived f</w:t>
      </w:r>
      <w:r w:rsidR="00A6538E">
        <w:rPr>
          <w:sz w:val="24"/>
        </w:rPr>
        <w:t>rom this project, CMMS (SAP) maintenance</w:t>
      </w:r>
      <w:r w:rsidR="000D4110">
        <w:rPr>
          <w:sz w:val="24"/>
        </w:rPr>
        <w:t xml:space="preserve"> history download </w:t>
      </w:r>
      <w:r w:rsidR="00A6538E">
        <w:rPr>
          <w:sz w:val="24"/>
        </w:rPr>
        <w:t>was made for all Cooler Fans in the Plant. The history downloaded was for 2017 only; hence the analysis is set to determine what savings could be made per annum by the implementation of the project.</w:t>
      </w:r>
    </w:p>
    <w:p w:rsidR="00441653" w:rsidRDefault="00A6538E" w:rsidP="005F7DC7">
      <w:pPr>
        <w:spacing w:line="360" w:lineRule="auto"/>
        <w:ind w:firstLine="720"/>
        <w:jc w:val="both"/>
        <w:rPr>
          <w:sz w:val="24"/>
        </w:rPr>
      </w:pPr>
      <w:r>
        <w:rPr>
          <w:sz w:val="24"/>
        </w:rPr>
        <w:t>From the download, a total of 159 maintenance activities were carried out on the coolers within the period under review.</w:t>
      </w:r>
      <w:r w:rsidR="00441653">
        <w:rPr>
          <w:sz w:val="24"/>
        </w:rPr>
        <w:t xml:space="preserve"> Of this, 136 were executed as preventive maintenance while 23 were corrective maintenance carried out to repair/address a fault identified on the fans. This accounted for over 14% of the total activiti</w:t>
      </w:r>
      <w:r w:rsidR="0023503D">
        <w:rPr>
          <w:sz w:val="24"/>
        </w:rPr>
        <w:t>es carried out on the equipment; with an average of about 2 failures per month recorded on these coolers.</w:t>
      </w:r>
      <w:r w:rsidR="00441653">
        <w:rPr>
          <w:sz w:val="24"/>
        </w:rPr>
        <w:t xml:space="preserve"> Find </w:t>
      </w:r>
      <w:proofErr w:type="gramStart"/>
      <w:r w:rsidR="00441653">
        <w:rPr>
          <w:sz w:val="24"/>
        </w:rPr>
        <w:t>a brief summary</w:t>
      </w:r>
      <w:proofErr w:type="gramEnd"/>
      <w:r w:rsidR="00441653">
        <w:rPr>
          <w:sz w:val="24"/>
        </w:rPr>
        <w:t xml:space="preserve"> in the table below:</w:t>
      </w:r>
    </w:p>
    <w:tbl>
      <w:tblPr>
        <w:tblStyle w:val="TableGrid"/>
        <w:tblW w:w="0" w:type="auto"/>
        <w:tblLook w:val="04A0" w:firstRow="1" w:lastRow="0" w:firstColumn="1" w:lastColumn="0" w:noHBand="0" w:noVBand="1"/>
      </w:tblPr>
      <w:tblGrid>
        <w:gridCol w:w="740"/>
        <w:gridCol w:w="5218"/>
        <w:gridCol w:w="1260"/>
        <w:gridCol w:w="1800"/>
      </w:tblGrid>
      <w:tr w:rsidR="00520993" w:rsidRPr="005F7DC7" w:rsidTr="00520993">
        <w:tc>
          <w:tcPr>
            <w:tcW w:w="740" w:type="dxa"/>
          </w:tcPr>
          <w:p w:rsidR="0023503D" w:rsidRPr="005F7DC7" w:rsidRDefault="0023503D" w:rsidP="00F70989">
            <w:pPr>
              <w:jc w:val="both"/>
              <w:rPr>
                <w:b/>
                <w:sz w:val="24"/>
              </w:rPr>
            </w:pPr>
            <w:r w:rsidRPr="005F7DC7">
              <w:rPr>
                <w:b/>
                <w:sz w:val="24"/>
              </w:rPr>
              <w:lastRenderedPageBreak/>
              <w:t>S/N</w:t>
            </w:r>
          </w:p>
        </w:tc>
        <w:tc>
          <w:tcPr>
            <w:tcW w:w="5218" w:type="dxa"/>
          </w:tcPr>
          <w:p w:rsidR="0023503D" w:rsidRPr="005F7DC7" w:rsidRDefault="0023503D" w:rsidP="00F70989">
            <w:pPr>
              <w:jc w:val="both"/>
              <w:rPr>
                <w:b/>
                <w:sz w:val="24"/>
              </w:rPr>
            </w:pPr>
            <w:r w:rsidRPr="005F7DC7">
              <w:rPr>
                <w:b/>
                <w:sz w:val="24"/>
              </w:rPr>
              <w:t>Activity Type</w:t>
            </w:r>
          </w:p>
        </w:tc>
        <w:tc>
          <w:tcPr>
            <w:tcW w:w="1260" w:type="dxa"/>
          </w:tcPr>
          <w:p w:rsidR="0023503D" w:rsidRPr="005F7DC7" w:rsidRDefault="0023503D" w:rsidP="00F70989">
            <w:pPr>
              <w:jc w:val="both"/>
              <w:rPr>
                <w:b/>
                <w:sz w:val="24"/>
              </w:rPr>
            </w:pPr>
            <w:r w:rsidRPr="005F7DC7">
              <w:rPr>
                <w:b/>
                <w:sz w:val="24"/>
              </w:rPr>
              <w:t>Frequency</w:t>
            </w:r>
          </w:p>
        </w:tc>
        <w:tc>
          <w:tcPr>
            <w:tcW w:w="1800" w:type="dxa"/>
          </w:tcPr>
          <w:p w:rsidR="0023503D" w:rsidRPr="005F7DC7" w:rsidRDefault="0023503D" w:rsidP="00F70989">
            <w:pPr>
              <w:jc w:val="both"/>
              <w:rPr>
                <w:b/>
                <w:sz w:val="24"/>
              </w:rPr>
            </w:pPr>
            <w:r w:rsidRPr="005F7DC7">
              <w:rPr>
                <w:b/>
                <w:sz w:val="24"/>
              </w:rPr>
              <w:t>Percentage (%)</w:t>
            </w:r>
          </w:p>
        </w:tc>
      </w:tr>
      <w:tr w:rsidR="00520993" w:rsidTr="00520993">
        <w:tc>
          <w:tcPr>
            <w:tcW w:w="740" w:type="dxa"/>
          </w:tcPr>
          <w:p w:rsidR="0023503D" w:rsidRDefault="0023503D" w:rsidP="00F70989">
            <w:pPr>
              <w:jc w:val="both"/>
              <w:rPr>
                <w:sz w:val="24"/>
              </w:rPr>
            </w:pPr>
            <w:r>
              <w:rPr>
                <w:sz w:val="24"/>
              </w:rPr>
              <w:t>1</w:t>
            </w:r>
          </w:p>
        </w:tc>
        <w:tc>
          <w:tcPr>
            <w:tcW w:w="5218" w:type="dxa"/>
          </w:tcPr>
          <w:p w:rsidR="0023503D" w:rsidRDefault="0023503D" w:rsidP="00F70989">
            <w:pPr>
              <w:jc w:val="both"/>
              <w:rPr>
                <w:sz w:val="24"/>
              </w:rPr>
            </w:pPr>
            <w:r>
              <w:rPr>
                <w:sz w:val="24"/>
              </w:rPr>
              <w:t>Preventive Maintenance (72FP) Activities</w:t>
            </w:r>
          </w:p>
        </w:tc>
        <w:tc>
          <w:tcPr>
            <w:tcW w:w="1260" w:type="dxa"/>
            <w:vAlign w:val="center"/>
          </w:tcPr>
          <w:p w:rsidR="0023503D" w:rsidRDefault="0023503D" w:rsidP="0023503D">
            <w:pPr>
              <w:jc w:val="center"/>
              <w:rPr>
                <w:sz w:val="24"/>
              </w:rPr>
            </w:pPr>
            <w:r>
              <w:rPr>
                <w:sz w:val="24"/>
              </w:rPr>
              <w:t>136</w:t>
            </w:r>
          </w:p>
        </w:tc>
        <w:tc>
          <w:tcPr>
            <w:tcW w:w="1800" w:type="dxa"/>
            <w:vAlign w:val="center"/>
          </w:tcPr>
          <w:p w:rsidR="0023503D" w:rsidRDefault="0023503D" w:rsidP="0023503D">
            <w:pPr>
              <w:jc w:val="center"/>
              <w:rPr>
                <w:sz w:val="24"/>
              </w:rPr>
            </w:pPr>
            <w:r>
              <w:rPr>
                <w:sz w:val="24"/>
              </w:rPr>
              <w:t>86</w:t>
            </w:r>
          </w:p>
        </w:tc>
      </w:tr>
      <w:tr w:rsidR="00520993" w:rsidTr="00520993">
        <w:tc>
          <w:tcPr>
            <w:tcW w:w="740" w:type="dxa"/>
          </w:tcPr>
          <w:p w:rsidR="0023503D" w:rsidRDefault="0023503D" w:rsidP="00F70989">
            <w:pPr>
              <w:jc w:val="both"/>
              <w:rPr>
                <w:sz w:val="24"/>
              </w:rPr>
            </w:pPr>
            <w:r>
              <w:rPr>
                <w:sz w:val="24"/>
              </w:rPr>
              <w:t>2</w:t>
            </w:r>
          </w:p>
        </w:tc>
        <w:tc>
          <w:tcPr>
            <w:tcW w:w="5218" w:type="dxa"/>
          </w:tcPr>
          <w:p w:rsidR="0023503D" w:rsidRDefault="0023503D" w:rsidP="00F70989">
            <w:pPr>
              <w:jc w:val="both"/>
              <w:rPr>
                <w:sz w:val="24"/>
              </w:rPr>
            </w:pPr>
            <w:r>
              <w:rPr>
                <w:sz w:val="24"/>
              </w:rPr>
              <w:t>Corrective Maintenance (72FC &amp; 72RE) Activities</w:t>
            </w:r>
          </w:p>
        </w:tc>
        <w:tc>
          <w:tcPr>
            <w:tcW w:w="1260" w:type="dxa"/>
            <w:vAlign w:val="center"/>
          </w:tcPr>
          <w:p w:rsidR="0023503D" w:rsidRDefault="0023503D" w:rsidP="0023503D">
            <w:pPr>
              <w:jc w:val="center"/>
              <w:rPr>
                <w:sz w:val="24"/>
              </w:rPr>
            </w:pPr>
            <w:r>
              <w:rPr>
                <w:sz w:val="24"/>
              </w:rPr>
              <w:t>23</w:t>
            </w:r>
          </w:p>
        </w:tc>
        <w:tc>
          <w:tcPr>
            <w:tcW w:w="1800" w:type="dxa"/>
            <w:vAlign w:val="center"/>
          </w:tcPr>
          <w:p w:rsidR="0023503D" w:rsidRDefault="0023503D" w:rsidP="0023503D">
            <w:pPr>
              <w:jc w:val="center"/>
              <w:rPr>
                <w:sz w:val="24"/>
              </w:rPr>
            </w:pPr>
            <w:r>
              <w:rPr>
                <w:sz w:val="24"/>
              </w:rPr>
              <w:t>14</w:t>
            </w:r>
          </w:p>
        </w:tc>
      </w:tr>
      <w:tr w:rsidR="00520993" w:rsidTr="00742D23">
        <w:tc>
          <w:tcPr>
            <w:tcW w:w="740" w:type="dxa"/>
          </w:tcPr>
          <w:p w:rsidR="0023503D" w:rsidRDefault="0023503D" w:rsidP="00F70989">
            <w:pPr>
              <w:jc w:val="both"/>
              <w:rPr>
                <w:sz w:val="24"/>
              </w:rPr>
            </w:pPr>
          </w:p>
        </w:tc>
        <w:tc>
          <w:tcPr>
            <w:tcW w:w="5218" w:type="dxa"/>
          </w:tcPr>
          <w:p w:rsidR="0023503D" w:rsidRPr="0023503D" w:rsidRDefault="0023503D" w:rsidP="0023503D">
            <w:pPr>
              <w:jc w:val="right"/>
              <w:rPr>
                <w:b/>
                <w:sz w:val="24"/>
              </w:rPr>
            </w:pPr>
            <w:r w:rsidRPr="0023503D">
              <w:rPr>
                <w:b/>
                <w:sz w:val="24"/>
              </w:rPr>
              <w:t>TOTAL</w:t>
            </w:r>
          </w:p>
        </w:tc>
        <w:tc>
          <w:tcPr>
            <w:tcW w:w="1260" w:type="dxa"/>
            <w:vAlign w:val="center"/>
          </w:tcPr>
          <w:p w:rsidR="0023503D" w:rsidRPr="00742D23" w:rsidRDefault="00742D23" w:rsidP="00742D23">
            <w:pPr>
              <w:jc w:val="center"/>
              <w:rPr>
                <w:b/>
                <w:sz w:val="24"/>
              </w:rPr>
            </w:pPr>
            <w:r w:rsidRPr="00742D23">
              <w:rPr>
                <w:b/>
                <w:sz w:val="24"/>
              </w:rPr>
              <w:t>159</w:t>
            </w:r>
          </w:p>
        </w:tc>
        <w:tc>
          <w:tcPr>
            <w:tcW w:w="1800" w:type="dxa"/>
            <w:vAlign w:val="center"/>
          </w:tcPr>
          <w:p w:rsidR="0023503D" w:rsidRPr="00742D23" w:rsidRDefault="00742D23" w:rsidP="00742D23">
            <w:pPr>
              <w:jc w:val="center"/>
              <w:rPr>
                <w:b/>
                <w:sz w:val="24"/>
              </w:rPr>
            </w:pPr>
            <w:r w:rsidRPr="00742D23">
              <w:rPr>
                <w:b/>
                <w:sz w:val="24"/>
              </w:rPr>
              <w:t>100</w:t>
            </w:r>
          </w:p>
        </w:tc>
      </w:tr>
    </w:tbl>
    <w:p w:rsidR="00441653" w:rsidRDefault="00441653" w:rsidP="00F70989">
      <w:pPr>
        <w:ind w:firstLine="720"/>
        <w:jc w:val="both"/>
        <w:rPr>
          <w:sz w:val="24"/>
        </w:rPr>
      </w:pPr>
    </w:p>
    <w:tbl>
      <w:tblPr>
        <w:tblW w:w="108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741"/>
        <w:gridCol w:w="1260"/>
        <w:gridCol w:w="3910"/>
        <w:gridCol w:w="1194"/>
        <w:gridCol w:w="2586"/>
      </w:tblGrid>
      <w:tr w:rsidR="00520993" w:rsidRPr="00B37F5B" w:rsidTr="00742D23">
        <w:trPr>
          <w:trHeight w:val="300"/>
        </w:trPr>
        <w:tc>
          <w:tcPr>
            <w:tcW w:w="1109" w:type="dxa"/>
            <w:shd w:val="clear" w:color="000000" w:fill="808000"/>
            <w:noWrap/>
            <w:vAlign w:val="bottom"/>
            <w:hideMark/>
          </w:tcPr>
          <w:p w:rsidR="00520993" w:rsidRPr="00B37F5B" w:rsidRDefault="00520993" w:rsidP="00B37F5B">
            <w:pPr>
              <w:spacing w:after="0" w:line="240" w:lineRule="auto"/>
              <w:rPr>
                <w:rFonts w:ascii="Calibri" w:eastAsia="Times New Roman" w:hAnsi="Calibri" w:cs="Calibri"/>
                <w:color w:val="000000"/>
              </w:rPr>
            </w:pPr>
            <w:bookmarkStart w:id="1" w:name="RANGE!A1"/>
            <w:r w:rsidRPr="00B37F5B">
              <w:rPr>
                <w:rFonts w:ascii="Calibri" w:eastAsia="Times New Roman" w:hAnsi="Calibri" w:cs="Calibri"/>
                <w:color w:val="000000"/>
              </w:rPr>
              <w:t>Order</w:t>
            </w:r>
            <w:bookmarkEnd w:id="1"/>
          </w:p>
        </w:tc>
        <w:tc>
          <w:tcPr>
            <w:tcW w:w="741" w:type="dxa"/>
            <w:shd w:val="clear" w:color="000000" w:fill="FFFF99"/>
            <w:noWrap/>
            <w:vAlign w:val="bottom"/>
            <w:hideMark/>
          </w:tcPr>
          <w:p w:rsidR="00520993" w:rsidRPr="00B37F5B" w:rsidRDefault="00520993" w:rsidP="00B37F5B">
            <w:pPr>
              <w:spacing w:after="0" w:line="240" w:lineRule="auto"/>
              <w:rPr>
                <w:rFonts w:ascii="Calibri" w:eastAsia="Times New Roman" w:hAnsi="Calibri" w:cs="Calibri"/>
                <w:color w:val="000000"/>
              </w:rPr>
            </w:pPr>
            <w:r w:rsidRPr="00B37F5B">
              <w:rPr>
                <w:rFonts w:ascii="Calibri" w:eastAsia="Times New Roman" w:hAnsi="Calibri" w:cs="Calibri"/>
                <w:color w:val="000000"/>
              </w:rPr>
              <w:t>Order Type</w:t>
            </w:r>
          </w:p>
        </w:tc>
        <w:tc>
          <w:tcPr>
            <w:tcW w:w="1260" w:type="dxa"/>
            <w:shd w:val="clear" w:color="000000" w:fill="FFFF99"/>
            <w:noWrap/>
            <w:vAlign w:val="bottom"/>
            <w:hideMark/>
          </w:tcPr>
          <w:p w:rsidR="00520993" w:rsidRPr="00B37F5B" w:rsidRDefault="00520993" w:rsidP="00B37F5B">
            <w:pPr>
              <w:spacing w:after="0" w:line="240" w:lineRule="auto"/>
              <w:rPr>
                <w:rFonts w:ascii="Calibri" w:eastAsia="Times New Roman" w:hAnsi="Calibri" w:cs="Calibri"/>
                <w:color w:val="000000"/>
              </w:rPr>
            </w:pPr>
            <w:r w:rsidRPr="00B37F5B">
              <w:rPr>
                <w:rFonts w:ascii="Calibri" w:eastAsia="Times New Roman" w:hAnsi="Calibri" w:cs="Calibri"/>
                <w:color w:val="000000"/>
              </w:rPr>
              <w:t>Basic start date</w:t>
            </w:r>
          </w:p>
        </w:tc>
        <w:tc>
          <w:tcPr>
            <w:tcW w:w="3910" w:type="dxa"/>
            <w:shd w:val="clear" w:color="000000" w:fill="FFFF99"/>
            <w:noWrap/>
            <w:vAlign w:val="bottom"/>
            <w:hideMark/>
          </w:tcPr>
          <w:p w:rsidR="00520993" w:rsidRPr="00B37F5B" w:rsidRDefault="00520993" w:rsidP="00B37F5B">
            <w:pPr>
              <w:spacing w:after="0" w:line="240" w:lineRule="auto"/>
              <w:rPr>
                <w:rFonts w:ascii="Calibri" w:eastAsia="Times New Roman" w:hAnsi="Calibri" w:cs="Calibri"/>
                <w:color w:val="000000"/>
              </w:rPr>
            </w:pPr>
            <w:r w:rsidRPr="00B37F5B">
              <w:rPr>
                <w:rFonts w:ascii="Calibri" w:eastAsia="Times New Roman" w:hAnsi="Calibri" w:cs="Calibri"/>
                <w:color w:val="000000"/>
              </w:rPr>
              <w:t>Description</w:t>
            </w:r>
          </w:p>
        </w:tc>
        <w:tc>
          <w:tcPr>
            <w:tcW w:w="1170" w:type="dxa"/>
            <w:shd w:val="clear" w:color="000000" w:fill="FFFF99"/>
            <w:noWrap/>
            <w:vAlign w:val="bottom"/>
            <w:hideMark/>
          </w:tcPr>
          <w:p w:rsidR="00520993" w:rsidRPr="00B37F5B" w:rsidRDefault="00520993" w:rsidP="00B37F5B">
            <w:pPr>
              <w:spacing w:after="0" w:line="240" w:lineRule="auto"/>
              <w:rPr>
                <w:rFonts w:ascii="Calibri" w:eastAsia="Times New Roman" w:hAnsi="Calibri" w:cs="Calibri"/>
                <w:color w:val="000000"/>
              </w:rPr>
            </w:pPr>
            <w:r w:rsidRPr="00B37F5B">
              <w:rPr>
                <w:rFonts w:ascii="Calibri" w:eastAsia="Times New Roman" w:hAnsi="Calibri" w:cs="Calibri"/>
                <w:color w:val="000000"/>
              </w:rPr>
              <w:t>Estimated costs</w:t>
            </w:r>
          </w:p>
        </w:tc>
        <w:tc>
          <w:tcPr>
            <w:tcW w:w="2610" w:type="dxa"/>
            <w:shd w:val="clear" w:color="000000" w:fill="FFFF99"/>
            <w:vAlign w:val="bottom"/>
          </w:tcPr>
          <w:p w:rsidR="00520993" w:rsidRPr="00520993" w:rsidRDefault="00520993">
            <w:pPr>
              <w:rPr>
                <w:rFonts w:ascii="Calibri" w:hAnsi="Calibri" w:cs="Calibri"/>
                <w:color w:val="000000"/>
                <w:sz w:val="18"/>
              </w:rPr>
            </w:pPr>
            <w:r w:rsidRPr="00520993">
              <w:rPr>
                <w:rFonts w:ascii="Calibri" w:hAnsi="Calibri" w:cs="Calibri"/>
                <w:color w:val="000000"/>
              </w:rPr>
              <w:t>Functional Location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22434206</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20-Mar-17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TROUBLESHOOT AND RECTIFY FAULT ON EM-110</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760.00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-1101-EM-1101C</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22498555</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3-Mar-17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Install and Terminate Power cable on EM-</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highlight w:val="yellow"/>
              </w:rPr>
              <w:t>3,344.00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-5603-EM-5603A</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22514350</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11-Jan-17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Cut fan belt on EM5601A (FGC 1st stage)</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-5601-E-5601FAN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22514351</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11-Jan-17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Cut Belt on FGC 1st Stage fan EM5601B</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-5601-E-5601FAN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22514777</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16-Mar-17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RE-INSTALL REPAIRED FGC MOTOR EM5603B</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highlight w:val="yellow"/>
              </w:rPr>
              <w:t>1,672.00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-5603-EM-5603B</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22515352</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72RE</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31-May-17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EL-2025 REPAIR WORK ON FGC FAN MOTOR EM5</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-5603-EM-5603A</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22515851</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72RE</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1-May-17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EL-2024 REPAIR OF OKGP FGC FAN MOTOR EM5</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760.00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-5603-EM-5603B</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22536775</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19-Sep-17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Cut Fan Belt on E-5603D</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10,130.92</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-5603-E-5603FAN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22548952</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1-May-17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belt on FGC Fan Cooler E5601A</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980.40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-5601-E-5601FAN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22555738</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12-Jun-17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Cut Fan Belt on FGC Fan Cooler E</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1,064.00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-5601-E-5601FAN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22557550</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6-Jun-17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Rectify high Noise on EM-5601A -</w:t>
            </w:r>
            <w:proofErr w:type="spellStart"/>
            <w:r w:rsidRPr="00B37F5B">
              <w:rPr>
                <w:rFonts w:ascii="Calibri" w:eastAsia="Times New Roman" w:hAnsi="Calibri" w:cs="Calibri"/>
                <w:color w:val="000000"/>
                <w:sz w:val="18"/>
                <w:szCs w:val="18"/>
              </w:rPr>
              <w:t>Aftercoo</w:t>
            </w:r>
            <w:proofErr w:type="spellEnd"/>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highlight w:val="red"/>
              </w:rPr>
              <w:t>912.00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-5601-EM-5601A</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22573266</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17-Jul-17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 xml:space="preserve">Replace Cut Belt on FGC </w:t>
            </w:r>
            <w:proofErr w:type="spellStart"/>
            <w:r w:rsidRPr="00B37F5B">
              <w:rPr>
                <w:rFonts w:ascii="Calibri" w:eastAsia="Times New Roman" w:hAnsi="Calibri" w:cs="Calibri"/>
                <w:color w:val="000000"/>
                <w:sz w:val="18"/>
                <w:szCs w:val="18"/>
              </w:rPr>
              <w:t>CoolerFan</w:t>
            </w:r>
            <w:proofErr w:type="spellEnd"/>
            <w:r w:rsidRPr="00B37F5B">
              <w:rPr>
                <w:rFonts w:ascii="Calibri" w:eastAsia="Times New Roman" w:hAnsi="Calibri" w:cs="Calibri"/>
                <w:color w:val="000000"/>
                <w:sz w:val="18"/>
                <w:szCs w:val="18"/>
              </w:rPr>
              <w:t xml:space="preserve"> E5601B</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790.40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-5601-E-5601FAN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22575223</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24-Jul-17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Cut Belt on FGC 1st Stage Fan E5601A</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1,086.80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-5601-E-5601FAN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22581359</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9-Aug-17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T/shoot EM-5603B failed to run on demand</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1,900.00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-5603-EM-5603B</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22584932</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12-Sep-17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Install &amp; Terminate Power cable on EM-56</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highlight w:val="yellow"/>
              </w:rPr>
              <w:t>1,444.00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-5603-EM-5603B</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22584939</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72RE</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24-Aug-17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Bearing Failure on EM-5603B -FGC OKOG1</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highlight w:val="red"/>
              </w:rPr>
              <w:t>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-5603-EM-5603B</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22595637</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9-Dec-17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worn out belt on E-5603B</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1,520.00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-5603-E-5603FAN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22597311</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2-Oct-17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worn out belt on E5605B@ FGC Oil</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1,216.00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-5605-E-5605FAN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22599474</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18-Oct-17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Rectify unusual noise on EM-5601B</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highlight w:val="red"/>
              </w:rPr>
              <w:t>1,824.00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-5601-EM-5601B</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22601418</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11-Oct-17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Cut Fan Belt on FGC E-5601A</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942.40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-5601-E-5601FAN</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22607550</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4-Nov-17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belt on E5601B@ FGC cooler</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623.20</w:t>
            </w:r>
          </w:p>
        </w:tc>
        <w:tc>
          <w:tcPr>
            <w:tcW w:w="2610" w:type="dxa"/>
            <w:vAlign w:val="bottom"/>
          </w:tcPr>
          <w:p w:rsidR="00520993" w:rsidRPr="00520993" w:rsidRDefault="00520993" w:rsidP="00520993">
            <w:pPr>
              <w:rPr>
                <w:rFonts w:ascii="Calibri" w:hAnsi="Calibri" w:cs="Calibri"/>
                <w:color w:val="000000"/>
                <w:sz w:val="18"/>
                <w:szCs w:val="18"/>
              </w:rPr>
            </w:pPr>
            <w:r w:rsidRPr="00520993">
              <w:rPr>
                <w:rFonts w:ascii="Calibri" w:hAnsi="Calibri" w:cs="Calibri"/>
                <w:color w:val="000000"/>
                <w:sz w:val="18"/>
                <w:szCs w:val="18"/>
              </w:rPr>
              <w:t>NG.AFA.OKOG1.GC.E-5601</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22607551</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6-Nov-17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Replace Cut fan belt on EM5601A</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638.40</w:t>
            </w:r>
          </w:p>
        </w:tc>
        <w:tc>
          <w:tcPr>
            <w:tcW w:w="2610" w:type="dxa"/>
            <w:vAlign w:val="bottom"/>
          </w:tcPr>
          <w:p w:rsidR="00520993" w:rsidRPr="00520993" w:rsidRDefault="00520993" w:rsidP="00520993">
            <w:pPr>
              <w:rPr>
                <w:rFonts w:ascii="Calibri" w:hAnsi="Calibri" w:cs="Calibri"/>
                <w:color w:val="000000"/>
                <w:sz w:val="18"/>
                <w:szCs w:val="18"/>
              </w:rPr>
            </w:pPr>
            <w:r w:rsidRPr="00520993">
              <w:rPr>
                <w:rFonts w:ascii="Calibri" w:hAnsi="Calibri" w:cs="Calibri"/>
                <w:color w:val="000000"/>
                <w:sz w:val="18"/>
                <w:szCs w:val="18"/>
              </w:rPr>
              <w:t>NG.AFA.OKOG1.GC.E-5601</w:t>
            </w:r>
          </w:p>
        </w:tc>
      </w:tr>
      <w:tr w:rsidR="00520993" w:rsidRPr="00B37F5B" w:rsidTr="00742D23">
        <w:trPr>
          <w:trHeight w:val="300"/>
        </w:trPr>
        <w:tc>
          <w:tcPr>
            <w:tcW w:w="1109" w:type="dxa"/>
            <w:shd w:val="clear" w:color="000000" w:fill="FFFF99"/>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22624634</w:t>
            </w:r>
          </w:p>
        </w:tc>
        <w:tc>
          <w:tcPr>
            <w:tcW w:w="741"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72FC</w:t>
            </w:r>
          </w:p>
        </w:tc>
        <w:tc>
          <w:tcPr>
            <w:tcW w:w="126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26-Dec-17</w:t>
            </w:r>
          </w:p>
        </w:tc>
        <w:tc>
          <w:tcPr>
            <w:tcW w:w="391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rPr>
              <w:t>EM-5606A COOLER FAN UNUSUAL NOISE</w:t>
            </w:r>
          </w:p>
        </w:tc>
        <w:tc>
          <w:tcPr>
            <w:tcW w:w="1170" w:type="dxa"/>
            <w:shd w:val="clear" w:color="auto" w:fill="auto"/>
            <w:noWrap/>
            <w:vAlign w:val="center"/>
            <w:hideMark/>
          </w:tcPr>
          <w:p w:rsidR="00520993" w:rsidRPr="00B37F5B" w:rsidRDefault="00520993" w:rsidP="00520993">
            <w:pPr>
              <w:spacing w:after="0" w:line="240" w:lineRule="auto"/>
              <w:rPr>
                <w:rFonts w:ascii="Calibri" w:eastAsia="Times New Roman" w:hAnsi="Calibri" w:cs="Calibri"/>
                <w:color w:val="000000"/>
                <w:sz w:val="18"/>
                <w:szCs w:val="18"/>
              </w:rPr>
            </w:pPr>
            <w:r w:rsidRPr="00B37F5B">
              <w:rPr>
                <w:rFonts w:ascii="Calibri" w:eastAsia="Times New Roman" w:hAnsi="Calibri" w:cs="Calibri"/>
                <w:color w:val="000000"/>
                <w:sz w:val="18"/>
                <w:szCs w:val="18"/>
                <w:highlight w:val="red"/>
              </w:rPr>
              <w:t>684.00</w:t>
            </w:r>
          </w:p>
        </w:tc>
        <w:tc>
          <w:tcPr>
            <w:tcW w:w="2610" w:type="dxa"/>
            <w:vAlign w:val="bottom"/>
          </w:tcPr>
          <w:p w:rsidR="00520993" w:rsidRPr="00520993" w:rsidRDefault="00520993" w:rsidP="00520993">
            <w:pPr>
              <w:rPr>
                <w:rFonts w:ascii="Calibri" w:hAnsi="Calibri" w:cs="Calibri"/>
                <w:color w:val="000000"/>
                <w:sz w:val="18"/>
                <w:szCs w:val="18"/>
              </w:rPr>
            </w:pPr>
            <w:proofErr w:type="gramStart"/>
            <w:r w:rsidRPr="00520993">
              <w:rPr>
                <w:rFonts w:ascii="Calibri" w:hAnsi="Calibri" w:cs="Calibri"/>
                <w:color w:val="000000"/>
                <w:sz w:val="18"/>
                <w:szCs w:val="18"/>
              </w:rPr>
              <w:t>NG.OKOG1.E</w:t>
            </w:r>
            <w:proofErr w:type="gramEnd"/>
            <w:r w:rsidRPr="00520993">
              <w:rPr>
                <w:rFonts w:ascii="Calibri" w:hAnsi="Calibri" w:cs="Calibri"/>
                <w:color w:val="000000"/>
                <w:sz w:val="18"/>
                <w:szCs w:val="18"/>
              </w:rPr>
              <w:t>-5606-EM-5606A</w:t>
            </w:r>
          </w:p>
        </w:tc>
      </w:tr>
      <w:tr w:rsidR="00F242C8" w:rsidRPr="00B37F5B" w:rsidTr="00F242C8">
        <w:trPr>
          <w:trHeight w:val="300"/>
        </w:trPr>
        <w:tc>
          <w:tcPr>
            <w:tcW w:w="1109" w:type="dxa"/>
            <w:shd w:val="clear" w:color="000000" w:fill="FFFF99"/>
            <w:noWrap/>
            <w:vAlign w:val="center"/>
          </w:tcPr>
          <w:p w:rsidR="00F242C8" w:rsidRPr="00B37F5B" w:rsidRDefault="00F242C8" w:rsidP="00520993">
            <w:pPr>
              <w:spacing w:after="0" w:line="240" w:lineRule="auto"/>
              <w:rPr>
                <w:rFonts w:ascii="Calibri" w:eastAsia="Times New Roman" w:hAnsi="Calibri" w:cs="Calibri"/>
                <w:color w:val="000000"/>
                <w:sz w:val="18"/>
                <w:szCs w:val="18"/>
              </w:rPr>
            </w:pPr>
          </w:p>
        </w:tc>
        <w:tc>
          <w:tcPr>
            <w:tcW w:w="5911" w:type="dxa"/>
            <w:gridSpan w:val="3"/>
            <w:shd w:val="clear" w:color="auto" w:fill="auto"/>
            <w:noWrap/>
            <w:vAlign w:val="center"/>
          </w:tcPr>
          <w:p w:rsidR="00F242C8" w:rsidRPr="00F242C8" w:rsidRDefault="00F242C8" w:rsidP="00F242C8">
            <w:pPr>
              <w:spacing w:after="0" w:line="240" w:lineRule="auto"/>
              <w:jc w:val="right"/>
              <w:rPr>
                <w:rFonts w:ascii="Calibri" w:eastAsia="Times New Roman" w:hAnsi="Calibri" w:cs="Calibri"/>
                <w:b/>
                <w:color w:val="000000"/>
                <w:sz w:val="24"/>
                <w:szCs w:val="18"/>
              </w:rPr>
            </w:pPr>
            <w:r w:rsidRPr="00F242C8">
              <w:rPr>
                <w:rFonts w:ascii="Calibri" w:eastAsia="Times New Roman" w:hAnsi="Calibri" w:cs="Calibri"/>
                <w:b/>
                <w:color w:val="000000"/>
                <w:sz w:val="24"/>
                <w:szCs w:val="18"/>
              </w:rPr>
              <w:t>TOTAL</w:t>
            </w:r>
          </w:p>
        </w:tc>
        <w:tc>
          <w:tcPr>
            <w:tcW w:w="1170" w:type="dxa"/>
            <w:shd w:val="clear" w:color="auto" w:fill="auto"/>
            <w:noWrap/>
            <w:vAlign w:val="center"/>
          </w:tcPr>
          <w:p w:rsidR="00F242C8" w:rsidRPr="00F242C8" w:rsidRDefault="00F242C8" w:rsidP="00520993">
            <w:pPr>
              <w:spacing w:after="0" w:line="240" w:lineRule="auto"/>
              <w:rPr>
                <w:rFonts w:ascii="Calibri" w:eastAsia="Times New Roman" w:hAnsi="Calibri" w:cs="Calibri"/>
                <w:b/>
                <w:color w:val="000000"/>
                <w:sz w:val="24"/>
                <w:szCs w:val="18"/>
              </w:rPr>
            </w:pPr>
            <w:r w:rsidRPr="00F242C8">
              <w:rPr>
                <w:rFonts w:ascii="Calibri" w:eastAsia="Times New Roman" w:hAnsi="Calibri" w:cs="Calibri"/>
                <w:b/>
                <w:color w:val="000000"/>
                <w:sz w:val="24"/>
                <w:szCs w:val="18"/>
              </w:rPr>
              <w:t>32,292.52</w:t>
            </w:r>
          </w:p>
        </w:tc>
        <w:tc>
          <w:tcPr>
            <w:tcW w:w="2610" w:type="dxa"/>
            <w:vAlign w:val="bottom"/>
          </w:tcPr>
          <w:p w:rsidR="00F242C8" w:rsidRPr="00520993" w:rsidRDefault="00F242C8" w:rsidP="00520993">
            <w:pPr>
              <w:rPr>
                <w:rFonts w:ascii="Calibri" w:hAnsi="Calibri" w:cs="Calibri"/>
                <w:color w:val="000000"/>
                <w:sz w:val="18"/>
                <w:szCs w:val="18"/>
              </w:rPr>
            </w:pPr>
          </w:p>
        </w:tc>
      </w:tr>
    </w:tbl>
    <w:p w:rsidR="00B37F5B" w:rsidRDefault="00B37F5B" w:rsidP="00F70989">
      <w:pPr>
        <w:ind w:firstLine="720"/>
        <w:jc w:val="both"/>
        <w:rPr>
          <w:sz w:val="24"/>
        </w:rPr>
      </w:pPr>
    </w:p>
    <w:p w:rsidR="00F242C8" w:rsidRDefault="00F242C8" w:rsidP="00737D9F">
      <w:pPr>
        <w:spacing w:line="360" w:lineRule="auto"/>
        <w:ind w:firstLine="720"/>
        <w:jc w:val="both"/>
        <w:rPr>
          <w:sz w:val="24"/>
        </w:rPr>
      </w:pPr>
      <w:r>
        <w:rPr>
          <w:sz w:val="24"/>
        </w:rPr>
        <w:lastRenderedPageBreak/>
        <w:t xml:space="preserve">As shown in the table above, of all the 23 corrective maintenance activities carried out on the coolers, 22 of them were executed on FGC Coolers (Unit 56). As such, this presents an area of high focus. The total cost associated with the maintenance as shown in the table was </w:t>
      </w:r>
      <w:r w:rsidRPr="006E042F">
        <w:rPr>
          <w:b/>
          <w:sz w:val="24"/>
        </w:rPr>
        <w:t>$32,292.52</w:t>
      </w:r>
      <w:r>
        <w:rPr>
          <w:sz w:val="24"/>
        </w:rPr>
        <w:t xml:space="preserve"> in the year 2017. </w:t>
      </w:r>
      <w:r w:rsidR="007049DC">
        <w:rPr>
          <w:sz w:val="24"/>
        </w:rPr>
        <w:t xml:space="preserve">Of these, </w:t>
      </w:r>
      <w:r w:rsidR="00CD72D2">
        <w:rPr>
          <w:sz w:val="24"/>
        </w:rPr>
        <w:t xml:space="preserve">at least </w:t>
      </w:r>
      <w:r w:rsidR="00CD72D2" w:rsidRPr="00CD72D2">
        <w:rPr>
          <w:b/>
          <w:sz w:val="24"/>
        </w:rPr>
        <w:t>$3,420.00</w:t>
      </w:r>
      <w:r w:rsidR="00CD72D2">
        <w:rPr>
          <w:sz w:val="24"/>
        </w:rPr>
        <w:t xml:space="preserve"> are directly attributable to bearing failures (highlighted in </w:t>
      </w:r>
      <w:r w:rsidR="00CD72D2" w:rsidRPr="005E0659">
        <w:rPr>
          <w:sz w:val="24"/>
          <w:highlight w:val="red"/>
        </w:rPr>
        <w:t>red</w:t>
      </w:r>
      <w:r w:rsidR="00CD72D2">
        <w:rPr>
          <w:sz w:val="24"/>
        </w:rPr>
        <w:t>) with another</w:t>
      </w:r>
      <w:r w:rsidR="007049DC">
        <w:rPr>
          <w:sz w:val="24"/>
        </w:rPr>
        <w:t xml:space="preserve"> </w:t>
      </w:r>
      <w:r w:rsidR="007049DC" w:rsidRPr="00CA7D52">
        <w:rPr>
          <w:b/>
          <w:sz w:val="24"/>
        </w:rPr>
        <w:t>$</w:t>
      </w:r>
      <w:r w:rsidR="00CD72D2">
        <w:rPr>
          <w:b/>
          <w:sz w:val="24"/>
        </w:rPr>
        <w:t>6</w:t>
      </w:r>
      <w:r w:rsidR="00C65F45">
        <w:rPr>
          <w:b/>
          <w:sz w:val="24"/>
        </w:rPr>
        <w:t>,</w:t>
      </w:r>
      <w:r w:rsidR="00CD72D2">
        <w:rPr>
          <w:b/>
          <w:sz w:val="24"/>
        </w:rPr>
        <w:t>46</w:t>
      </w:r>
      <w:r w:rsidR="007049DC" w:rsidRPr="00CA7D52">
        <w:rPr>
          <w:b/>
          <w:sz w:val="24"/>
        </w:rPr>
        <w:t>0</w:t>
      </w:r>
      <w:r w:rsidR="000F1EB1">
        <w:rPr>
          <w:b/>
          <w:sz w:val="24"/>
        </w:rPr>
        <w:t>.00</w:t>
      </w:r>
      <w:r w:rsidR="00C65F45">
        <w:rPr>
          <w:b/>
          <w:sz w:val="24"/>
        </w:rPr>
        <w:t xml:space="preserve"> </w:t>
      </w:r>
      <w:r w:rsidR="00C65F45">
        <w:rPr>
          <w:sz w:val="24"/>
        </w:rPr>
        <w:t xml:space="preserve">(highlighted in </w:t>
      </w:r>
      <w:r w:rsidR="005E0659" w:rsidRPr="005E0659">
        <w:rPr>
          <w:sz w:val="24"/>
          <w:highlight w:val="yellow"/>
        </w:rPr>
        <w:t>yellow</w:t>
      </w:r>
      <w:r w:rsidR="005E0659">
        <w:rPr>
          <w:sz w:val="24"/>
        </w:rPr>
        <w:t xml:space="preserve"> </w:t>
      </w:r>
      <w:r w:rsidR="00C65F45">
        <w:rPr>
          <w:sz w:val="24"/>
        </w:rPr>
        <w:t xml:space="preserve">the table above) </w:t>
      </w:r>
      <w:r w:rsidR="00CD72D2">
        <w:rPr>
          <w:sz w:val="24"/>
        </w:rPr>
        <w:t>having possibilities of failures</w:t>
      </w:r>
      <w:r w:rsidR="007049DC">
        <w:rPr>
          <w:sz w:val="24"/>
        </w:rPr>
        <w:t xml:space="preserve"> re</w:t>
      </w:r>
      <w:r w:rsidR="00C65F45">
        <w:rPr>
          <w:sz w:val="24"/>
        </w:rPr>
        <w:t>lated to bearing-</w:t>
      </w:r>
      <w:r w:rsidR="00CA7D52">
        <w:rPr>
          <w:sz w:val="24"/>
        </w:rPr>
        <w:t xml:space="preserve">induced </w:t>
      </w:r>
      <w:r w:rsidR="00C65F45">
        <w:rPr>
          <w:sz w:val="24"/>
        </w:rPr>
        <w:t>faults.</w:t>
      </w:r>
    </w:p>
    <w:p w:rsidR="003F1AAA" w:rsidRDefault="003F1AAA" w:rsidP="00737D9F">
      <w:pPr>
        <w:spacing w:line="360" w:lineRule="auto"/>
        <w:ind w:firstLine="720"/>
        <w:jc w:val="both"/>
        <w:rPr>
          <w:sz w:val="24"/>
        </w:rPr>
      </w:pPr>
      <w:r>
        <w:rPr>
          <w:sz w:val="24"/>
        </w:rPr>
        <w:t>Also within the year 2017, there were a total of 136 p</w:t>
      </w:r>
      <w:r w:rsidR="006E042F">
        <w:rPr>
          <w:sz w:val="24"/>
        </w:rPr>
        <w:t xml:space="preserve">reventive maintenance activities carried out on these coolers. These preventive maintenance activities resulted into a total cost of </w:t>
      </w:r>
      <w:r w:rsidR="006E042F" w:rsidRPr="006E042F">
        <w:rPr>
          <w:b/>
          <w:sz w:val="24"/>
        </w:rPr>
        <w:t>$177, 254.92</w:t>
      </w:r>
      <w:r w:rsidR="006E042F">
        <w:rPr>
          <w:sz w:val="24"/>
        </w:rPr>
        <w:t>. A key element of these preventive maintenance activities is largely related to the lubrication of the bearings on both the fans and motors. Hence, installing an auto-lubrication system can significantly reduce</w:t>
      </w:r>
      <w:r w:rsidR="00D359F1">
        <w:rPr>
          <w:sz w:val="24"/>
        </w:rPr>
        <w:t xml:space="preserve"> the man-hour </w:t>
      </w:r>
      <w:r w:rsidR="006E042F">
        <w:rPr>
          <w:sz w:val="24"/>
        </w:rPr>
        <w:t xml:space="preserve">resources </w:t>
      </w:r>
      <w:r w:rsidR="00D359F1">
        <w:rPr>
          <w:sz w:val="24"/>
        </w:rPr>
        <w:t>required in executing these activities a significant savings in the preventive maintenance cost.</w:t>
      </w:r>
      <w:r w:rsidR="003C6062">
        <w:rPr>
          <w:sz w:val="24"/>
        </w:rPr>
        <w:t xml:space="preserve"> It is comfortable to assume a savings of about one-quarter of the time used in executing these maintenance activities which translates to nothing less than </w:t>
      </w:r>
      <w:r w:rsidR="003C6062" w:rsidRPr="00ED7794">
        <w:rPr>
          <w:b/>
          <w:sz w:val="24"/>
        </w:rPr>
        <w:t>$20,000</w:t>
      </w:r>
      <w:r w:rsidR="000F1EB1">
        <w:rPr>
          <w:b/>
          <w:sz w:val="24"/>
        </w:rPr>
        <w:t>.00</w:t>
      </w:r>
      <w:r w:rsidR="003C6062">
        <w:rPr>
          <w:sz w:val="24"/>
        </w:rPr>
        <w:t xml:space="preserve"> savings per year.</w:t>
      </w:r>
    </w:p>
    <w:p w:rsidR="000F1EB1" w:rsidRPr="00675431" w:rsidRDefault="000F1EB1" w:rsidP="00737D9F">
      <w:pPr>
        <w:spacing w:line="360" w:lineRule="auto"/>
        <w:ind w:firstLine="720"/>
        <w:jc w:val="both"/>
        <w:rPr>
          <w:sz w:val="24"/>
        </w:rPr>
      </w:pPr>
      <w:r>
        <w:rPr>
          <w:sz w:val="24"/>
        </w:rPr>
        <w:t xml:space="preserve">In conclusion, it can be deduced from the foregoing that other than improved efficiency that could be obtained </w:t>
      </w:r>
      <w:proofErr w:type="gramStart"/>
      <w:r>
        <w:rPr>
          <w:sz w:val="24"/>
        </w:rPr>
        <w:t>as a result of</w:t>
      </w:r>
      <w:proofErr w:type="gramEnd"/>
      <w:r>
        <w:rPr>
          <w:sz w:val="24"/>
        </w:rPr>
        <w:t xml:space="preserve"> the implementation of this project, the potential for cost savings from both preventive and corrective maintenance activities post implementation of this project. The minimum savings that could be realized from this initiative can be comfortably put at nothing less than </w:t>
      </w:r>
      <w:r w:rsidRPr="00402361">
        <w:rPr>
          <w:b/>
          <w:sz w:val="24"/>
        </w:rPr>
        <w:t>$25,000.00</w:t>
      </w:r>
      <w:r w:rsidR="00402361">
        <w:rPr>
          <w:b/>
          <w:sz w:val="24"/>
        </w:rPr>
        <w:t>.</w:t>
      </w:r>
    </w:p>
    <w:sectPr w:rsidR="000F1EB1" w:rsidRPr="00675431" w:rsidSect="005F7DC7">
      <w:pgSz w:w="12240" w:h="15840"/>
      <w:pgMar w:top="99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31"/>
    <w:rsid w:val="000D4110"/>
    <w:rsid w:val="000F1EB1"/>
    <w:rsid w:val="00105C7A"/>
    <w:rsid w:val="0023503D"/>
    <w:rsid w:val="002D3262"/>
    <w:rsid w:val="00331F94"/>
    <w:rsid w:val="003C6062"/>
    <w:rsid w:val="003F1AAA"/>
    <w:rsid w:val="00402361"/>
    <w:rsid w:val="00441653"/>
    <w:rsid w:val="00520993"/>
    <w:rsid w:val="005E0659"/>
    <w:rsid w:val="005F7DC7"/>
    <w:rsid w:val="00675431"/>
    <w:rsid w:val="006A46C4"/>
    <w:rsid w:val="006E042F"/>
    <w:rsid w:val="007049DC"/>
    <w:rsid w:val="00737D9F"/>
    <w:rsid w:val="00742D23"/>
    <w:rsid w:val="00932A46"/>
    <w:rsid w:val="00A6538E"/>
    <w:rsid w:val="00B37F5B"/>
    <w:rsid w:val="00C65F45"/>
    <w:rsid w:val="00C77E9C"/>
    <w:rsid w:val="00CA7D52"/>
    <w:rsid w:val="00CD72D2"/>
    <w:rsid w:val="00D359F1"/>
    <w:rsid w:val="00ED7794"/>
    <w:rsid w:val="00F242C8"/>
    <w:rsid w:val="00F7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ECC73-4E7A-461D-B102-24ABAA19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70947">
      <w:bodyDiv w:val="1"/>
      <w:marLeft w:val="0"/>
      <w:marRight w:val="0"/>
      <w:marTop w:val="0"/>
      <w:marBottom w:val="0"/>
      <w:divBdr>
        <w:top w:val="none" w:sz="0" w:space="0" w:color="auto"/>
        <w:left w:val="none" w:sz="0" w:space="0" w:color="auto"/>
        <w:bottom w:val="none" w:sz="0" w:space="0" w:color="auto"/>
        <w:right w:val="none" w:sz="0" w:space="0" w:color="auto"/>
      </w:divBdr>
    </w:div>
    <w:div w:id="924266306">
      <w:bodyDiv w:val="1"/>
      <w:marLeft w:val="0"/>
      <w:marRight w:val="0"/>
      <w:marTop w:val="0"/>
      <w:marBottom w:val="0"/>
      <w:divBdr>
        <w:top w:val="none" w:sz="0" w:space="0" w:color="auto"/>
        <w:left w:val="none" w:sz="0" w:space="0" w:color="auto"/>
        <w:bottom w:val="none" w:sz="0" w:space="0" w:color="auto"/>
        <w:right w:val="none" w:sz="0" w:space="0" w:color="auto"/>
      </w:divBdr>
    </w:div>
    <w:div w:id="17708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Ajagbe, Oluwasegun A SPDC-UPO/G/PSD</dc:creator>
  <cp:lastModifiedBy>Dahunsi, Olatunbosun A SPDC-UPO/G/PLK</cp:lastModifiedBy>
  <cp:revision>2</cp:revision>
  <dcterms:created xsi:type="dcterms:W3CDTF">2018-05-06T15:47:00Z</dcterms:created>
  <dcterms:modified xsi:type="dcterms:W3CDTF">2018-05-06T15:47:00Z</dcterms:modified>
</cp:coreProperties>
</file>