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816B" w14:textId="40EE5DF8" w:rsidR="00B70A7A" w:rsidRPr="008A3FAB" w:rsidRDefault="00B70A7A">
      <w:pPr>
        <w:rPr>
          <w:b/>
          <w:bCs/>
        </w:rPr>
      </w:pPr>
    </w:p>
    <w:p w14:paraId="020D1FDB" w14:textId="7A828836" w:rsidR="00CC14AB" w:rsidRPr="00524C87" w:rsidRDefault="00F755F3">
      <w:pPr>
        <w:rPr>
          <w:b/>
          <w:bCs/>
        </w:rPr>
      </w:pPr>
      <w:r>
        <w:rPr>
          <w:b/>
          <w:bCs/>
          <w:sz w:val="18"/>
          <w:szCs w:val="18"/>
        </w:rPr>
        <w:t>2022 CERTIFIED ELECTRICAL EQUIPMENT OPTIMISATION (Year</w:t>
      </w:r>
      <w:r w:rsidR="00CC14AB" w:rsidRPr="008A3FAB">
        <w:rPr>
          <w:b/>
          <w:bCs/>
        </w:rPr>
        <w:t xml:space="preserve"> to </w:t>
      </w:r>
      <w:r w:rsidR="00CA2073" w:rsidRPr="008A3FAB">
        <w:rPr>
          <w:b/>
          <w:bCs/>
        </w:rPr>
        <w:t xml:space="preserve">date </w:t>
      </w:r>
      <w:r w:rsidR="00CA2073">
        <w:rPr>
          <w:b/>
          <w:bCs/>
        </w:rPr>
        <w:t xml:space="preserve">Cost </w:t>
      </w:r>
      <w:r w:rsidR="00DB6EF3">
        <w:rPr>
          <w:b/>
          <w:bCs/>
        </w:rPr>
        <w:t>Savings</w:t>
      </w:r>
      <w:r>
        <w:rPr>
          <w:b/>
          <w:bCs/>
        </w:rPr>
        <w:t xml:space="preserve">)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75"/>
        <w:gridCol w:w="1660"/>
        <w:gridCol w:w="1890"/>
        <w:gridCol w:w="2787"/>
        <w:gridCol w:w="2433"/>
      </w:tblGrid>
      <w:tr w:rsidR="00524C87" w14:paraId="5B8A2E58" w14:textId="77777777" w:rsidTr="00D05E14">
        <w:trPr>
          <w:trHeight w:val="620"/>
        </w:trPr>
        <w:tc>
          <w:tcPr>
            <w:tcW w:w="675" w:type="dxa"/>
          </w:tcPr>
          <w:p w14:paraId="2C623EB6" w14:textId="06BAF606" w:rsidR="00CC14AB" w:rsidRPr="00E63F88" w:rsidRDefault="00524C87">
            <w:pPr>
              <w:rPr>
                <w:b/>
                <w:bCs/>
                <w:sz w:val="18"/>
                <w:szCs w:val="18"/>
              </w:rPr>
            </w:pPr>
            <w:r w:rsidRPr="00E63F88">
              <w:rPr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1660" w:type="dxa"/>
          </w:tcPr>
          <w:p w14:paraId="500CA4D5" w14:textId="69E66075" w:rsidR="00CC14AB" w:rsidRPr="00E63F88" w:rsidRDefault="00CC14AB">
            <w:pPr>
              <w:rPr>
                <w:b/>
                <w:bCs/>
                <w:sz w:val="18"/>
                <w:szCs w:val="18"/>
              </w:rPr>
            </w:pPr>
            <w:r w:rsidRPr="00E63F88">
              <w:rPr>
                <w:b/>
                <w:bCs/>
                <w:sz w:val="18"/>
                <w:szCs w:val="18"/>
              </w:rPr>
              <w:t xml:space="preserve"> </w:t>
            </w:r>
            <w:r w:rsidR="00EA09FC" w:rsidRPr="00E63F88">
              <w:rPr>
                <w:b/>
                <w:bCs/>
                <w:sz w:val="18"/>
                <w:szCs w:val="18"/>
              </w:rPr>
              <w:t xml:space="preserve">Selected </w:t>
            </w:r>
            <w:r w:rsidRPr="00E63F88">
              <w:rPr>
                <w:b/>
                <w:bCs/>
                <w:sz w:val="18"/>
                <w:szCs w:val="18"/>
              </w:rPr>
              <w:t xml:space="preserve">Electrical </w:t>
            </w:r>
            <w:r w:rsidR="00F755F3" w:rsidRPr="00E63F88">
              <w:rPr>
                <w:b/>
                <w:bCs/>
                <w:sz w:val="18"/>
                <w:szCs w:val="18"/>
              </w:rPr>
              <w:t xml:space="preserve">Equipment </w:t>
            </w:r>
            <w:r w:rsidRPr="00E63F88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890" w:type="dxa"/>
          </w:tcPr>
          <w:p w14:paraId="101C5B9E" w14:textId="36E4FC40" w:rsidR="00CC14AB" w:rsidRPr="00E63F88" w:rsidRDefault="00CC14AB">
            <w:pPr>
              <w:rPr>
                <w:b/>
                <w:bCs/>
                <w:sz w:val="18"/>
                <w:szCs w:val="18"/>
              </w:rPr>
            </w:pPr>
            <w:r w:rsidRPr="00E63F88">
              <w:rPr>
                <w:b/>
                <w:bCs/>
                <w:sz w:val="18"/>
                <w:szCs w:val="18"/>
              </w:rPr>
              <w:t>Activit</w:t>
            </w:r>
            <w:r w:rsidR="00DB6EF3" w:rsidRPr="00E63F88">
              <w:rPr>
                <w:b/>
                <w:bCs/>
                <w:sz w:val="18"/>
                <w:szCs w:val="18"/>
              </w:rPr>
              <w:t xml:space="preserve">ies carried out </w:t>
            </w:r>
          </w:p>
        </w:tc>
        <w:tc>
          <w:tcPr>
            <w:tcW w:w="2787" w:type="dxa"/>
          </w:tcPr>
          <w:p w14:paraId="44F0C51B" w14:textId="77777777" w:rsidR="00524C87" w:rsidRPr="00E63F88" w:rsidRDefault="00CC14AB">
            <w:pPr>
              <w:rPr>
                <w:b/>
                <w:bCs/>
                <w:sz w:val="18"/>
                <w:szCs w:val="18"/>
              </w:rPr>
            </w:pPr>
            <w:r w:rsidRPr="00E63F88">
              <w:rPr>
                <w:b/>
                <w:bCs/>
                <w:sz w:val="18"/>
                <w:szCs w:val="18"/>
              </w:rPr>
              <w:t xml:space="preserve">Savings </w:t>
            </w:r>
          </w:p>
          <w:p w14:paraId="72CD0B39" w14:textId="3B5B9F08" w:rsidR="00CC14AB" w:rsidRPr="00E63F88" w:rsidRDefault="00524C87">
            <w:pPr>
              <w:rPr>
                <w:b/>
                <w:bCs/>
                <w:sz w:val="18"/>
                <w:szCs w:val="18"/>
              </w:rPr>
            </w:pPr>
            <w:r w:rsidRPr="00E63F88">
              <w:rPr>
                <w:b/>
                <w:bCs/>
                <w:sz w:val="18"/>
                <w:szCs w:val="18"/>
              </w:rPr>
              <w:t>(</w:t>
            </w:r>
            <w:r w:rsidR="00144553" w:rsidRPr="00E63F88">
              <w:rPr>
                <w:b/>
                <w:bCs/>
                <w:sz w:val="18"/>
                <w:szCs w:val="18"/>
              </w:rPr>
              <w:t>$</w:t>
            </w:r>
            <w:r w:rsidR="00073BF6" w:rsidRPr="00E63F88">
              <w:rPr>
                <w:b/>
                <w:bCs/>
                <w:sz w:val="18"/>
                <w:szCs w:val="18"/>
              </w:rPr>
              <w:t>, NGN</w:t>
            </w:r>
            <w:r w:rsidRPr="00E63F88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33" w:type="dxa"/>
          </w:tcPr>
          <w:p w14:paraId="2AF386E1" w14:textId="6F63A317" w:rsidR="00CC14AB" w:rsidRPr="00E63F88" w:rsidRDefault="00CC14AB">
            <w:pPr>
              <w:rPr>
                <w:b/>
                <w:bCs/>
                <w:sz w:val="18"/>
                <w:szCs w:val="18"/>
              </w:rPr>
            </w:pPr>
            <w:r w:rsidRPr="00E63F88">
              <w:rPr>
                <w:b/>
                <w:bCs/>
                <w:sz w:val="18"/>
                <w:szCs w:val="18"/>
              </w:rPr>
              <w:t>R</w:t>
            </w:r>
            <w:r w:rsidR="00E63F88">
              <w:rPr>
                <w:b/>
                <w:bCs/>
                <w:sz w:val="18"/>
                <w:szCs w:val="18"/>
              </w:rPr>
              <w:t xml:space="preserve">emark </w:t>
            </w:r>
            <w:r w:rsidR="009F7E3C">
              <w:rPr>
                <w:b/>
                <w:bCs/>
                <w:sz w:val="18"/>
                <w:szCs w:val="18"/>
              </w:rPr>
              <w:t>(Contract</w:t>
            </w:r>
            <w:r w:rsidR="00E63F88">
              <w:rPr>
                <w:b/>
                <w:bCs/>
                <w:sz w:val="18"/>
                <w:szCs w:val="18"/>
              </w:rPr>
              <w:t xml:space="preserve"> benchmarking)</w:t>
            </w:r>
          </w:p>
        </w:tc>
      </w:tr>
      <w:tr w:rsidR="00524C87" w14:paraId="61C1648A" w14:textId="77777777" w:rsidTr="00D05E14">
        <w:trPr>
          <w:trHeight w:val="611"/>
        </w:trPr>
        <w:tc>
          <w:tcPr>
            <w:tcW w:w="675" w:type="dxa"/>
          </w:tcPr>
          <w:p w14:paraId="5AAF3DD5" w14:textId="77777777" w:rsidR="00CC14AB" w:rsidRPr="00E63F88" w:rsidRDefault="00CC14AB">
            <w:pPr>
              <w:rPr>
                <w:sz w:val="16"/>
                <w:szCs w:val="16"/>
              </w:rPr>
            </w:pPr>
            <w:r w:rsidRPr="00E63F88">
              <w:rPr>
                <w:sz w:val="16"/>
                <w:szCs w:val="16"/>
              </w:rPr>
              <w:t>1</w:t>
            </w:r>
          </w:p>
          <w:p w14:paraId="5F20C02E" w14:textId="166BCCA1" w:rsidR="00EA09FC" w:rsidRPr="00E63F88" w:rsidRDefault="00EA09FC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</w:tcPr>
          <w:p w14:paraId="0679993A" w14:textId="51C77769" w:rsidR="00CD55BC" w:rsidRPr="00E63F88" w:rsidRDefault="00E63F88" w:rsidP="00E63F88">
            <w:pPr>
              <w:rPr>
                <w:sz w:val="16"/>
                <w:szCs w:val="16"/>
              </w:rPr>
            </w:pPr>
            <w:r w:rsidRPr="00E63F88">
              <w:rPr>
                <w:sz w:val="16"/>
                <w:szCs w:val="16"/>
              </w:rPr>
              <w:t xml:space="preserve">Ex light fittings </w:t>
            </w:r>
          </w:p>
        </w:tc>
        <w:tc>
          <w:tcPr>
            <w:tcW w:w="1890" w:type="dxa"/>
          </w:tcPr>
          <w:p w14:paraId="36567154" w14:textId="7AAD24AB" w:rsidR="00E63F88" w:rsidRPr="00E63F88" w:rsidRDefault="009F7E3C" w:rsidP="00524C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Completed </w:t>
            </w:r>
            <w:r w:rsidR="00E63F88" w:rsidRPr="00E63F88">
              <w:rPr>
                <w:sz w:val="16"/>
                <w:szCs w:val="16"/>
              </w:rPr>
              <w:t xml:space="preserve">Optimization </w:t>
            </w:r>
            <w:r w:rsidR="00DB4E5F" w:rsidRPr="00E63F88">
              <w:rPr>
                <w:sz w:val="16"/>
                <w:szCs w:val="16"/>
              </w:rPr>
              <w:t xml:space="preserve">of </w:t>
            </w:r>
            <w:r w:rsidR="00DB4E5F">
              <w:rPr>
                <w:sz w:val="16"/>
                <w:szCs w:val="16"/>
              </w:rPr>
              <w:t>installed</w:t>
            </w:r>
            <w:r>
              <w:rPr>
                <w:sz w:val="16"/>
                <w:szCs w:val="16"/>
              </w:rPr>
              <w:t xml:space="preserve"> </w:t>
            </w:r>
            <w:r w:rsidR="00E63F88" w:rsidRPr="00E63F88">
              <w:rPr>
                <w:sz w:val="16"/>
                <w:szCs w:val="16"/>
              </w:rPr>
              <w:t>Ex lighting non- Process areas</w:t>
            </w:r>
            <w:r w:rsidR="00D05E14">
              <w:rPr>
                <w:sz w:val="16"/>
                <w:szCs w:val="16"/>
              </w:rPr>
              <w:t xml:space="preserve"> and </w:t>
            </w:r>
          </w:p>
          <w:p w14:paraId="01F80ADC" w14:textId="630A19F5" w:rsidR="00CD55BC" w:rsidRPr="00E63F88" w:rsidRDefault="00E63F88" w:rsidP="00524C87">
            <w:pPr>
              <w:rPr>
                <w:sz w:val="16"/>
                <w:szCs w:val="16"/>
              </w:rPr>
            </w:pPr>
            <w:r w:rsidRPr="00E63F88">
              <w:rPr>
                <w:sz w:val="16"/>
                <w:szCs w:val="16"/>
              </w:rPr>
              <w:t xml:space="preserve">14 no identified </w:t>
            </w:r>
            <w:r w:rsidR="00D05E14">
              <w:rPr>
                <w:sz w:val="16"/>
                <w:szCs w:val="16"/>
              </w:rPr>
              <w:t>for replacement with</w:t>
            </w:r>
            <w:r>
              <w:rPr>
                <w:sz w:val="16"/>
                <w:szCs w:val="16"/>
              </w:rPr>
              <w:t xml:space="preserve"> non-Ex </w:t>
            </w:r>
            <w:r w:rsidRPr="00E63F88">
              <w:rPr>
                <w:sz w:val="16"/>
                <w:szCs w:val="16"/>
              </w:rPr>
              <w:t>at BOGT</w:t>
            </w:r>
            <w:r w:rsidR="00D05E14">
              <w:rPr>
                <w:sz w:val="16"/>
                <w:szCs w:val="16"/>
              </w:rPr>
              <w:t xml:space="preserve">. </w:t>
            </w:r>
          </w:p>
        </w:tc>
        <w:tc>
          <w:tcPr>
            <w:tcW w:w="2787" w:type="dxa"/>
          </w:tcPr>
          <w:p w14:paraId="1A1AE921" w14:textId="4EF35BCB" w:rsidR="00DB4E5F" w:rsidRDefault="00E63F88" w:rsidP="00E63F88">
            <w:pPr>
              <w:rPr>
                <w:rFonts w:cstheme="minorHAnsi"/>
                <w:sz w:val="16"/>
                <w:szCs w:val="16"/>
              </w:rPr>
            </w:pPr>
            <w:r w:rsidRPr="00E63F88">
              <w:rPr>
                <w:rFonts w:cstheme="minorHAnsi"/>
                <w:sz w:val="16"/>
                <w:szCs w:val="16"/>
              </w:rPr>
              <w:t>14 x (2137.0</w:t>
            </w:r>
            <w:r w:rsidR="00D05E14">
              <w:rPr>
                <w:rFonts w:cstheme="minorHAnsi"/>
                <w:sz w:val="16"/>
                <w:szCs w:val="16"/>
              </w:rPr>
              <w:t xml:space="preserve">5- </w:t>
            </w:r>
            <w:r w:rsidR="00D05E14" w:rsidRPr="00D05E14">
              <w:rPr>
                <w:rFonts w:cstheme="minorHAnsi"/>
                <w:color w:val="FF0000"/>
                <w:sz w:val="16"/>
                <w:szCs w:val="16"/>
              </w:rPr>
              <w:t>50.61</w:t>
            </w:r>
            <w:r w:rsidRPr="00E63F88">
              <w:rPr>
                <w:rFonts w:cstheme="minorHAnsi"/>
                <w:sz w:val="16"/>
                <w:szCs w:val="16"/>
              </w:rPr>
              <w:t>)</w:t>
            </w:r>
          </w:p>
          <w:p w14:paraId="14D5471C" w14:textId="1E643605" w:rsidR="00E63F88" w:rsidRPr="00E63F88" w:rsidRDefault="00E63F88" w:rsidP="00E63F88">
            <w:pPr>
              <w:rPr>
                <w:rFonts w:cstheme="minorHAnsi"/>
                <w:color w:val="FF0000"/>
                <w:sz w:val="16"/>
                <w:szCs w:val="16"/>
              </w:rPr>
            </w:pPr>
            <w:r w:rsidRPr="00E63F88">
              <w:rPr>
                <w:rFonts w:cstheme="minorHAnsi"/>
                <w:sz w:val="16"/>
                <w:szCs w:val="16"/>
              </w:rPr>
              <w:t xml:space="preserve"> =</w:t>
            </w:r>
            <w:r>
              <w:rPr>
                <w:rFonts w:cstheme="minorHAnsi"/>
                <w:sz w:val="16"/>
                <w:szCs w:val="16"/>
              </w:rPr>
              <w:t xml:space="preserve"> $</w:t>
            </w:r>
            <w:r w:rsidRPr="00E63F88">
              <w:rPr>
                <w:rFonts w:cstheme="minorHAnsi"/>
                <w:color w:val="FF0000"/>
                <w:sz w:val="16"/>
                <w:szCs w:val="16"/>
              </w:rPr>
              <w:t>29,</w:t>
            </w:r>
            <w:r w:rsidR="00D05E14">
              <w:rPr>
                <w:rFonts w:cstheme="minorHAnsi"/>
                <w:color w:val="FF0000"/>
                <w:sz w:val="16"/>
                <w:szCs w:val="16"/>
              </w:rPr>
              <w:t>210</w:t>
            </w:r>
            <w:r w:rsidRPr="00E63F88">
              <w:rPr>
                <w:rFonts w:cstheme="minorHAnsi"/>
                <w:color w:val="FF0000"/>
                <w:sz w:val="16"/>
                <w:szCs w:val="16"/>
              </w:rPr>
              <w:t>.</w:t>
            </w:r>
            <w:r w:rsidR="00D05E14">
              <w:rPr>
                <w:rFonts w:cstheme="minorHAnsi"/>
                <w:color w:val="FF0000"/>
                <w:sz w:val="16"/>
                <w:szCs w:val="16"/>
              </w:rPr>
              <w:t>16</w:t>
            </w:r>
          </w:p>
          <w:p w14:paraId="5B4B5C08" w14:textId="5759E452" w:rsidR="00DC7982" w:rsidRPr="00DC7982" w:rsidRDefault="00DC7982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0B6C68CC" w14:textId="77777777" w:rsidR="009531B4" w:rsidRDefault="00FB277E" w:rsidP="009531B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ind w:left="360"/>
              <w:rPr>
                <w:rFonts w:cstheme="minorHAnsi"/>
                <w:color w:val="FF0000"/>
                <w:sz w:val="16"/>
                <w:szCs w:val="16"/>
              </w:rPr>
            </w:pPr>
            <w:r w:rsidRPr="00E63F88">
              <w:rPr>
                <w:rFonts w:cstheme="minorHAnsi"/>
                <w:color w:val="FF0000"/>
                <w:sz w:val="16"/>
                <w:szCs w:val="16"/>
              </w:rPr>
              <w:t xml:space="preserve">Ex Light Fitting SAP </w:t>
            </w:r>
            <w:r w:rsidR="00F755F3" w:rsidRPr="00E63F88">
              <w:rPr>
                <w:rFonts w:cstheme="minorHAnsi"/>
                <w:color w:val="FF0000"/>
                <w:sz w:val="16"/>
                <w:szCs w:val="16"/>
              </w:rPr>
              <w:t>1000475796</w:t>
            </w:r>
            <w:r w:rsidR="00974DB4" w:rsidRPr="00E63F88">
              <w:rPr>
                <w:rFonts w:cstheme="minorHAnsi"/>
                <w:color w:val="FF0000"/>
                <w:sz w:val="16"/>
                <w:szCs w:val="16"/>
              </w:rPr>
              <w:t>, $</w:t>
            </w:r>
            <w:r w:rsidR="008F28E5" w:rsidRPr="00E63F88">
              <w:rPr>
                <w:rFonts w:cstheme="minorHAnsi"/>
                <w:color w:val="FF0000"/>
                <w:sz w:val="16"/>
                <w:szCs w:val="16"/>
              </w:rPr>
              <w:t xml:space="preserve"> $2137.05</w:t>
            </w:r>
          </w:p>
          <w:p w14:paraId="3742C32E" w14:textId="77777777" w:rsidR="00D05E14" w:rsidRDefault="00FB277E" w:rsidP="009531B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ind w:left="360"/>
              <w:rPr>
                <w:rFonts w:cstheme="minorHAnsi"/>
                <w:color w:val="FF0000"/>
                <w:sz w:val="16"/>
                <w:szCs w:val="16"/>
              </w:rPr>
            </w:pPr>
            <w:r w:rsidRPr="009531B4">
              <w:rPr>
                <w:rFonts w:cstheme="minorHAnsi"/>
                <w:color w:val="FF0000"/>
                <w:sz w:val="16"/>
                <w:szCs w:val="16"/>
              </w:rPr>
              <w:t>Ordinary light fittings</w:t>
            </w:r>
          </w:p>
          <w:p w14:paraId="274DB390" w14:textId="1805F2DD" w:rsidR="00FB277E" w:rsidRPr="00D05E14" w:rsidRDefault="00FB277E" w:rsidP="00D05E14">
            <w:pPr>
              <w:autoSpaceDE w:val="0"/>
              <w:autoSpaceDN w:val="0"/>
              <w:rPr>
                <w:rFonts w:cstheme="minorHAnsi"/>
                <w:color w:val="FF0000"/>
                <w:sz w:val="16"/>
                <w:szCs w:val="16"/>
              </w:rPr>
            </w:pPr>
            <w:r w:rsidRPr="00D05E14">
              <w:rPr>
                <w:rFonts w:cstheme="minorHAnsi"/>
                <w:color w:val="FF0000"/>
                <w:sz w:val="16"/>
                <w:szCs w:val="16"/>
              </w:rPr>
              <w:t xml:space="preserve"> (1) 1000879223 - $50.61,</w:t>
            </w:r>
            <w:r w:rsidRPr="00D05E1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2DB543CB" w14:textId="4C19D284" w:rsidR="00FB277E" w:rsidRPr="00D05E14" w:rsidRDefault="00FB277E" w:rsidP="00D05E14">
            <w:pPr>
              <w:autoSpaceDE w:val="0"/>
              <w:autoSpaceDN w:val="0"/>
              <w:rPr>
                <w:rFonts w:cstheme="minorHAnsi"/>
                <w:color w:val="FF0000"/>
                <w:sz w:val="16"/>
                <w:szCs w:val="16"/>
              </w:rPr>
            </w:pPr>
            <w:r w:rsidRPr="00D05E14"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r w:rsidRPr="00D05E14">
              <w:rPr>
                <w:rFonts w:cstheme="minorHAnsi"/>
                <w:color w:val="FF0000"/>
                <w:sz w:val="16"/>
                <w:szCs w:val="16"/>
              </w:rPr>
              <w:t>2) 1000879220 - $20.64</w:t>
            </w:r>
          </w:p>
          <w:p w14:paraId="0121CB5A" w14:textId="6FC6CEFF" w:rsidR="00FB277E" w:rsidRPr="00E63F88" w:rsidRDefault="00FB277E" w:rsidP="00E63F8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ind w:left="360"/>
              <w:rPr>
                <w:rFonts w:cstheme="minorHAnsi"/>
                <w:color w:val="FF0000"/>
                <w:sz w:val="16"/>
                <w:szCs w:val="16"/>
              </w:rPr>
            </w:pPr>
            <w:r w:rsidRPr="00E63F88">
              <w:rPr>
                <w:rFonts w:cstheme="minorHAnsi"/>
                <w:color w:val="FF0000"/>
                <w:sz w:val="16"/>
                <w:szCs w:val="16"/>
              </w:rPr>
              <w:t xml:space="preserve">Fluorescent lamps 1000080400 $6.88 </w:t>
            </w:r>
          </w:p>
          <w:p w14:paraId="2A78DCD0" w14:textId="75DF4838" w:rsidR="00FB277E" w:rsidRPr="00D05E14" w:rsidRDefault="00FB277E" w:rsidP="00D05E14">
            <w:pPr>
              <w:autoSpaceDE w:val="0"/>
              <w:autoSpaceDN w:val="0"/>
              <w:rPr>
                <w:rFonts w:cs="Times New Roman"/>
                <w:color w:val="FF0000"/>
                <w:sz w:val="16"/>
                <w:szCs w:val="16"/>
              </w:rPr>
            </w:pPr>
          </w:p>
          <w:p w14:paraId="23C543A9" w14:textId="1AC59F31" w:rsidR="00FB277E" w:rsidRPr="008F28E5" w:rsidRDefault="00FB277E" w:rsidP="00524C87">
            <w:pPr>
              <w:autoSpaceDE w:val="0"/>
              <w:autoSpaceDN w:val="0"/>
              <w:rPr>
                <w:rFonts w:cs="Times New Roman"/>
                <w:color w:val="FF0000"/>
                <w:sz w:val="16"/>
                <w:szCs w:val="16"/>
              </w:rPr>
            </w:pPr>
          </w:p>
        </w:tc>
      </w:tr>
      <w:tr w:rsidR="00F755F3" w14:paraId="6591C642" w14:textId="77777777" w:rsidTr="00D05E14">
        <w:trPr>
          <w:trHeight w:val="611"/>
        </w:trPr>
        <w:tc>
          <w:tcPr>
            <w:tcW w:w="675" w:type="dxa"/>
          </w:tcPr>
          <w:p w14:paraId="5EB0687D" w14:textId="77777777" w:rsidR="00F755F3" w:rsidRDefault="00F755F3"/>
        </w:tc>
        <w:tc>
          <w:tcPr>
            <w:tcW w:w="1660" w:type="dxa"/>
          </w:tcPr>
          <w:p w14:paraId="30A55C80" w14:textId="77777777" w:rsidR="00F755F3" w:rsidRDefault="00F755F3" w:rsidP="00DD34AA"/>
        </w:tc>
        <w:tc>
          <w:tcPr>
            <w:tcW w:w="1890" w:type="dxa"/>
          </w:tcPr>
          <w:p w14:paraId="52DA7337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2182E138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3506EBD3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13C03D70" w14:textId="77777777" w:rsidTr="00D05E14">
        <w:trPr>
          <w:trHeight w:val="611"/>
        </w:trPr>
        <w:tc>
          <w:tcPr>
            <w:tcW w:w="675" w:type="dxa"/>
          </w:tcPr>
          <w:p w14:paraId="3A85A3CF" w14:textId="77777777" w:rsidR="00F755F3" w:rsidRDefault="00F755F3"/>
        </w:tc>
        <w:tc>
          <w:tcPr>
            <w:tcW w:w="1660" w:type="dxa"/>
          </w:tcPr>
          <w:p w14:paraId="33EA00D6" w14:textId="77777777" w:rsidR="00F755F3" w:rsidRDefault="00F755F3" w:rsidP="00DD34AA"/>
        </w:tc>
        <w:tc>
          <w:tcPr>
            <w:tcW w:w="1890" w:type="dxa"/>
          </w:tcPr>
          <w:p w14:paraId="332ED3E8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26842DAB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37D8D06A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76D3D105" w14:textId="77777777" w:rsidTr="00D05E14">
        <w:trPr>
          <w:trHeight w:val="611"/>
        </w:trPr>
        <w:tc>
          <w:tcPr>
            <w:tcW w:w="675" w:type="dxa"/>
          </w:tcPr>
          <w:p w14:paraId="40BE6E33" w14:textId="77777777" w:rsidR="00F755F3" w:rsidRDefault="00F755F3"/>
        </w:tc>
        <w:tc>
          <w:tcPr>
            <w:tcW w:w="1660" w:type="dxa"/>
          </w:tcPr>
          <w:p w14:paraId="64967C02" w14:textId="77777777" w:rsidR="00F755F3" w:rsidRDefault="00F755F3" w:rsidP="00DD34AA"/>
        </w:tc>
        <w:tc>
          <w:tcPr>
            <w:tcW w:w="1890" w:type="dxa"/>
          </w:tcPr>
          <w:p w14:paraId="7C203EA0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7C0F8186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79E8E631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3D2470B7" w14:textId="77777777" w:rsidTr="00D05E14">
        <w:trPr>
          <w:trHeight w:val="611"/>
        </w:trPr>
        <w:tc>
          <w:tcPr>
            <w:tcW w:w="675" w:type="dxa"/>
          </w:tcPr>
          <w:p w14:paraId="6C3F3D5E" w14:textId="77777777" w:rsidR="00F755F3" w:rsidRDefault="00F755F3"/>
        </w:tc>
        <w:tc>
          <w:tcPr>
            <w:tcW w:w="1660" w:type="dxa"/>
          </w:tcPr>
          <w:p w14:paraId="51223B27" w14:textId="77777777" w:rsidR="00F755F3" w:rsidRDefault="00F755F3" w:rsidP="00DD34AA"/>
        </w:tc>
        <w:tc>
          <w:tcPr>
            <w:tcW w:w="1890" w:type="dxa"/>
          </w:tcPr>
          <w:p w14:paraId="294438B0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393F7288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5219A6E5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56A9674A" w14:textId="77777777" w:rsidTr="00D05E14">
        <w:trPr>
          <w:trHeight w:val="611"/>
        </w:trPr>
        <w:tc>
          <w:tcPr>
            <w:tcW w:w="675" w:type="dxa"/>
          </w:tcPr>
          <w:p w14:paraId="29E208E2" w14:textId="77777777" w:rsidR="00F755F3" w:rsidRDefault="00F755F3"/>
        </w:tc>
        <w:tc>
          <w:tcPr>
            <w:tcW w:w="1660" w:type="dxa"/>
          </w:tcPr>
          <w:p w14:paraId="5F7B9899" w14:textId="77777777" w:rsidR="00F755F3" w:rsidRDefault="00F755F3" w:rsidP="00DD34AA"/>
        </w:tc>
        <w:tc>
          <w:tcPr>
            <w:tcW w:w="1890" w:type="dxa"/>
          </w:tcPr>
          <w:p w14:paraId="2399FEE6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65D484CF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24F7EF70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261875E4" w14:textId="77777777" w:rsidTr="00D05E14">
        <w:trPr>
          <w:trHeight w:val="611"/>
        </w:trPr>
        <w:tc>
          <w:tcPr>
            <w:tcW w:w="675" w:type="dxa"/>
          </w:tcPr>
          <w:p w14:paraId="782668DC" w14:textId="77777777" w:rsidR="00F755F3" w:rsidRDefault="00F755F3"/>
        </w:tc>
        <w:tc>
          <w:tcPr>
            <w:tcW w:w="1660" w:type="dxa"/>
          </w:tcPr>
          <w:p w14:paraId="7491C391" w14:textId="77777777" w:rsidR="00F755F3" w:rsidRDefault="00F755F3" w:rsidP="00DD34AA"/>
        </w:tc>
        <w:tc>
          <w:tcPr>
            <w:tcW w:w="1890" w:type="dxa"/>
          </w:tcPr>
          <w:p w14:paraId="1708976D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3FA5ECEA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5B7EAF50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07F98C60" w14:textId="77777777" w:rsidTr="00D05E14">
        <w:trPr>
          <w:trHeight w:val="611"/>
        </w:trPr>
        <w:tc>
          <w:tcPr>
            <w:tcW w:w="675" w:type="dxa"/>
          </w:tcPr>
          <w:p w14:paraId="403C2885" w14:textId="77777777" w:rsidR="00F755F3" w:rsidRDefault="00F755F3"/>
        </w:tc>
        <w:tc>
          <w:tcPr>
            <w:tcW w:w="1660" w:type="dxa"/>
          </w:tcPr>
          <w:p w14:paraId="5EEB3A20" w14:textId="77777777" w:rsidR="00F755F3" w:rsidRDefault="00F755F3" w:rsidP="00DD34AA"/>
        </w:tc>
        <w:tc>
          <w:tcPr>
            <w:tcW w:w="1890" w:type="dxa"/>
          </w:tcPr>
          <w:p w14:paraId="0121C63B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07BE686E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2EB8F0C5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38186E29" w14:textId="77777777" w:rsidTr="00D05E14">
        <w:trPr>
          <w:trHeight w:val="611"/>
        </w:trPr>
        <w:tc>
          <w:tcPr>
            <w:tcW w:w="675" w:type="dxa"/>
          </w:tcPr>
          <w:p w14:paraId="57195817" w14:textId="77777777" w:rsidR="00F755F3" w:rsidRDefault="00F755F3"/>
        </w:tc>
        <w:tc>
          <w:tcPr>
            <w:tcW w:w="1660" w:type="dxa"/>
          </w:tcPr>
          <w:p w14:paraId="025555BB" w14:textId="77777777" w:rsidR="00F755F3" w:rsidRDefault="00F755F3" w:rsidP="00DD34AA"/>
        </w:tc>
        <w:tc>
          <w:tcPr>
            <w:tcW w:w="1890" w:type="dxa"/>
          </w:tcPr>
          <w:p w14:paraId="1EC6A593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45CACC8D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10160708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2D43F3E0" w14:textId="77777777" w:rsidTr="00D05E14">
        <w:trPr>
          <w:trHeight w:val="611"/>
        </w:trPr>
        <w:tc>
          <w:tcPr>
            <w:tcW w:w="675" w:type="dxa"/>
          </w:tcPr>
          <w:p w14:paraId="55C3742C" w14:textId="77777777" w:rsidR="00F755F3" w:rsidRDefault="00F755F3"/>
        </w:tc>
        <w:tc>
          <w:tcPr>
            <w:tcW w:w="1660" w:type="dxa"/>
          </w:tcPr>
          <w:p w14:paraId="464CACC0" w14:textId="77777777" w:rsidR="00F755F3" w:rsidRDefault="00F755F3" w:rsidP="00DD34AA"/>
        </w:tc>
        <w:tc>
          <w:tcPr>
            <w:tcW w:w="1890" w:type="dxa"/>
          </w:tcPr>
          <w:p w14:paraId="068C29C1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4A2A8916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5CD9DEC4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2628FF25" w14:textId="77777777" w:rsidTr="00D05E14">
        <w:trPr>
          <w:trHeight w:val="611"/>
        </w:trPr>
        <w:tc>
          <w:tcPr>
            <w:tcW w:w="675" w:type="dxa"/>
          </w:tcPr>
          <w:p w14:paraId="09EC6B43" w14:textId="77777777" w:rsidR="00F755F3" w:rsidRDefault="00F755F3"/>
        </w:tc>
        <w:tc>
          <w:tcPr>
            <w:tcW w:w="1660" w:type="dxa"/>
          </w:tcPr>
          <w:p w14:paraId="4DDBA6EE" w14:textId="77777777" w:rsidR="00F755F3" w:rsidRDefault="00F755F3" w:rsidP="00DD34AA"/>
        </w:tc>
        <w:tc>
          <w:tcPr>
            <w:tcW w:w="1890" w:type="dxa"/>
          </w:tcPr>
          <w:p w14:paraId="7E9FDE23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5619D136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377BDF0E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714611E6" w14:textId="77777777" w:rsidTr="00D05E14">
        <w:trPr>
          <w:trHeight w:val="611"/>
        </w:trPr>
        <w:tc>
          <w:tcPr>
            <w:tcW w:w="675" w:type="dxa"/>
          </w:tcPr>
          <w:p w14:paraId="70C2AF21" w14:textId="77777777" w:rsidR="00F755F3" w:rsidRDefault="00F755F3"/>
        </w:tc>
        <w:tc>
          <w:tcPr>
            <w:tcW w:w="1660" w:type="dxa"/>
          </w:tcPr>
          <w:p w14:paraId="77C5662B" w14:textId="77777777" w:rsidR="00F755F3" w:rsidRDefault="00F755F3" w:rsidP="00DD34AA"/>
        </w:tc>
        <w:tc>
          <w:tcPr>
            <w:tcW w:w="1890" w:type="dxa"/>
          </w:tcPr>
          <w:p w14:paraId="6AED7016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31F1EE8F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2959B373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755F3" w14:paraId="49FB3072" w14:textId="77777777" w:rsidTr="00D05E14">
        <w:trPr>
          <w:trHeight w:val="611"/>
        </w:trPr>
        <w:tc>
          <w:tcPr>
            <w:tcW w:w="675" w:type="dxa"/>
          </w:tcPr>
          <w:p w14:paraId="3F0E94D4" w14:textId="77777777" w:rsidR="00F755F3" w:rsidRDefault="00F755F3"/>
        </w:tc>
        <w:tc>
          <w:tcPr>
            <w:tcW w:w="1660" w:type="dxa"/>
          </w:tcPr>
          <w:p w14:paraId="2D705D29" w14:textId="77777777" w:rsidR="00F755F3" w:rsidRDefault="00F755F3" w:rsidP="00DD34AA"/>
        </w:tc>
        <w:tc>
          <w:tcPr>
            <w:tcW w:w="1890" w:type="dxa"/>
          </w:tcPr>
          <w:p w14:paraId="4AB2C70F" w14:textId="77777777" w:rsidR="00F755F3" w:rsidRPr="00CD55BC" w:rsidRDefault="00F755F3" w:rsidP="00524C87">
            <w:pPr>
              <w:rPr>
                <w:b/>
                <w:bCs/>
              </w:rPr>
            </w:pPr>
          </w:p>
        </w:tc>
        <w:tc>
          <w:tcPr>
            <w:tcW w:w="2787" w:type="dxa"/>
          </w:tcPr>
          <w:p w14:paraId="478B6A22" w14:textId="77777777" w:rsidR="00F755F3" w:rsidRPr="00DC7982" w:rsidRDefault="00F755F3">
            <w:pPr>
              <w:rPr>
                <w:color w:val="FF0000"/>
              </w:rPr>
            </w:pPr>
          </w:p>
        </w:tc>
        <w:tc>
          <w:tcPr>
            <w:tcW w:w="2433" w:type="dxa"/>
            <w:shd w:val="clear" w:color="auto" w:fill="auto"/>
          </w:tcPr>
          <w:p w14:paraId="4A737278" w14:textId="77777777" w:rsidR="00F755F3" w:rsidRPr="00524C87" w:rsidRDefault="00F755F3" w:rsidP="00524C87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</w:tbl>
    <w:p w14:paraId="294F3567" w14:textId="2A33EB73" w:rsidR="00CC14AB" w:rsidRPr="001664C6" w:rsidRDefault="00CC14AB" w:rsidP="00484506">
      <w:pPr>
        <w:rPr>
          <w:b/>
          <w:bCs/>
        </w:rPr>
      </w:pPr>
    </w:p>
    <w:sectPr w:rsidR="00CC14AB" w:rsidRPr="0016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821BC"/>
    <w:multiLevelType w:val="hybridMultilevel"/>
    <w:tmpl w:val="C77EC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C1C27"/>
    <w:multiLevelType w:val="hybridMultilevel"/>
    <w:tmpl w:val="51DCB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0724D"/>
    <w:multiLevelType w:val="hybridMultilevel"/>
    <w:tmpl w:val="86C84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AB"/>
    <w:rsid w:val="00073BF6"/>
    <w:rsid w:val="000D5543"/>
    <w:rsid w:val="00102289"/>
    <w:rsid w:val="00144553"/>
    <w:rsid w:val="001664C6"/>
    <w:rsid w:val="001A2A8C"/>
    <w:rsid w:val="001B6B29"/>
    <w:rsid w:val="001C39F2"/>
    <w:rsid w:val="002651C9"/>
    <w:rsid w:val="00266675"/>
    <w:rsid w:val="002A6F3E"/>
    <w:rsid w:val="002C714A"/>
    <w:rsid w:val="002D745C"/>
    <w:rsid w:val="00407BD9"/>
    <w:rsid w:val="00484506"/>
    <w:rsid w:val="00524C87"/>
    <w:rsid w:val="005C10C7"/>
    <w:rsid w:val="00802173"/>
    <w:rsid w:val="008A3FAB"/>
    <w:rsid w:val="008C29ED"/>
    <w:rsid w:val="008F28E5"/>
    <w:rsid w:val="009531B4"/>
    <w:rsid w:val="00963C29"/>
    <w:rsid w:val="00974DB4"/>
    <w:rsid w:val="009F7E3C"/>
    <w:rsid w:val="00AA7845"/>
    <w:rsid w:val="00B70A7A"/>
    <w:rsid w:val="00C92123"/>
    <w:rsid w:val="00CA2073"/>
    <w:rsid w:val="00CC14AB"/>
    <w:rsid w:val="00CD55BC"/>
    <w:rsid w:val="00D05E14"/>
    <w:rsid w:val="00D62CB1"/>
    <w:rsid w:val="00DB4E5F"/>
    <w:rsid w:val="00DB6EF3"/>
    <w:rsid w:val="00DC7982"/>
    <w:rsid w:val="00DD34AA"/>
    <w:rsid w:val="00E031E9"/>
    <w:rsid w:val="00E107C6"/>
    <w:rsid w:val="00E63F88"/>
    <w:rsid w:val="00EA09FC"/>
    <w:rsid w:val="00EA16D9"/>
    <w:rsid w:val="00F755F3"/>
    <w:rsid w:val="00FB277E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09FA"/>
  <w15:chartTrackingRefBased/>
  <w15:docId w15:val="{25C79906-81A7-4840-BD48-12806CC6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Onumadu, Chibuzo S SPDC-PTP/O/NE</dc:creator>
  <cp:keywords/>
  <dc:description/>
  <cp:lastModifiedBy>Onumadu, Chibuzo S SPDC-PTP/O/NE</cp:lastModifiedBy>
  <cp:revision>15</cp:revision>
  <dcterms:created xsi:type="dcterms:W3CDTF">2021-08-29T13:42:00Z</dcterms:created>
  <dcterms:modified xsi:type="dcterms:W3CDTF">2022-02-12T12:11:00Z</dcterms:modified>
</cp:coreProperties>
</file>