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2"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680"/>
        <w:gridCol w:w="4950"/>
      </w:tblGrid>
      <w:tr w:rsidR="00C06FA8">
        <w:tc>
          <w:tcPr>
            <w:tcW w:w="4680" w:type="dxa"/>
            <w:tcBorders>
              <w:top w:val="single" w:sz="12" w:space="0" w:color="auto"/>
              <w:bottom w:val="nil"/>
              <w:right w:val="single" w:sz="6" w:space="0" w:color="auto"/>
            </w:tcBorders>
            <w:vAlign w:val="center"/>
          </w:tcPr>
          <w:p w:rsidR="00C06FA8" w:rsidRDefault="00C06FA8" w:rsidP="00532068">
            <w:pPr>
              <w:rPr>
                <w:rFonts w:ascii="Arial" w:hAnsi="Arial" w:cs="Arial"/>
              </w:rPr>
            </w:pPr>
            <w:r>
              <w:rPr>
                <w:rFonts w:ascii="Arial" w:hAnsi="Arial" w:cs="Arial"/>
                <w:b/>
              </w:rPr>
              <w:t>Project Name:</w:t>
            </w:r>
            <w:r>
              <w:rPr>
                <w:rFonts w:ascii="Arial" w:hAnsi="Arial" w:cs="Arial"/>
              </w:rPr>
              <w:t xml:space="preserve"> </w:t>
            </w:r>
            <w:r w:rsidR="00663C1C" w:rsidRPr="00663C1C">
              <w:rPr>
                <w:rFonts w:ascii="Arial" w:hAnsi="Arial" w:cs="Arial"/>
                <w:color w:val="FF0000"/>
              </w:rPr>
              <w:t>Credible Commercial/Power Gas Demand Growth for Assa-North Gas Via SNG</w:t>
            </w:r>
          </w:p>
        </w:tc>
        <w:tc>
          <w:tcPr>
            <w:tcW w:w="4950" w:type="dxa"/>
            <w:tcBorders>
              <w:top w:val="single" w:sz="12" w:space="0" w:color="auto"/>
              <w:left w:val="nil"/>
              <w:bottom w:val="nil"/>
            </w:tcBorders>
          </w:tcPr>
          <w:p w:rsidR="00C06FA8" w:rsidRDefault="00C06FA8" w:rsidP="006D0ECA">
            <w:pPr>
              <w:spacing w:before="120" w:after="120"/>
              <w:rPr>
                <w:rFonts w:ascii="Arial" w:hAnsi="Arial" w:cs="Arial"/>
              </w:rPr>
            </w:pPr>
            <w:r>
              <w:rPr>
                <w:rFonts w:ascii="Arial" w:hAnsi="Arial" w:cs="Arial"/>
                <w:b/>
              </w:rPr>
              <w:t xml:space="preserve">Date: </w:t>
            </w:r>
            <w:r w:rsidR="006D0ECA">
              <w:rPr>
                <w:rFonts w:ascii="Arial" w:hAnsi="Arial" w:cs="Arial"/>
                <w:color w:val="FF0000"/>
              </w:rPr>
              <w:t>18</w:t>
            </w:r>
            <w:r w:rsidR="00532068">
              <w:rPr>
                <w:rFonts w:ascii="Arial" w:hAnsi="Arial" w:cs="Arial"/>
                <w:color w:val="FF0000"/>
              </w:rPr>
              <w:t>-</w:t>
            </w:r>
            <w:r w:rsidR="006D0ECA">
              <w:rPr>
                <w:rFonts w:ascii="Arial" w:hAnsi="Arial" w:cs="Arial"/>
                <w:color w:val="FF0000"/>
              </w:rPr>
              <w:t>05</w:t>
            </w:r>
            <w:r w:rsidR="00532068">
              <w:rPr>
                <w:rFonts w:ascii="Arial" w:hAnsi="Arial" w:cs="Arial"/>
                <w:color w:val="FF0000"/>
              </w:rPr>
              <w:t>-2017</w:t>
            </w:r>
          </w:p>
        </w:tc>
      </w:tr>
      <w:tr w:rsidR="00C06FA8">
        <w:tc>
          <w:tcPr>
            <w:tcW w:w="4680" w:type="dxa"/>
            <w:tcBorders>
              <w:top w:val="single" w:sz="6" w:space="0" w:color="auto"/>
              <w:bottom w:val="single" w:sz="6" w:space="0" w:color="auto"/>
              <w:right w:val="single" w:sz="6" w:space="0" w:color="auto"/>
            </w:tcBorders>
          </w:tcPr>
          <w:p w:rsidR="00C06FA8" w:rsidRDefault="00C06FA8" w:rsidP="00532068">
            <w:pPr>
              <w:spacing w:before="120" w:after="120"/>
              <w:rPr>
                <w:rFonts w:ascii="Arial" w:hAnsi="Arial" w:cs="Arial"/>
              </w:rPr>
            </w:pPr>
            <w:r>
              <w:rPr>
                <w:rFonts w:ascii="Arial" w:hAnsi="Arial" w:cs="Arial"/>
                <w:b/>
              </w:rPr>
              <w:t>Sponsoring Business</w:t>
            </w:r>
            <w:r>
              <w:rPr>
                <w:rFonts w:ascii="Arial" w:hAnsi="Arial" w:cs="Arial"/>
              </w:rPr>
              <w:t>:</w:t>
            </w:r>
            <w:r w:rsidR="00C25B5A">
              <w:rPr>
                <w:rFonts w:ascii="Arial" w:hAnsi="Arial" w:cs="Arial"/>
              </w:rPr>
              <w:t xml:space="preserve"> </w:t>
            </w:r>
            <w:r w:rsidR="00532068">
              <w:rPr>
                <w:rFonts w:ascii="Arial" w:hAnsi="Arial" w:cs="Arial"/>
                <w:color w:val="FF0000"/>
              </w:rPr>
              <w:t>Gas-Nigeria</w:t>
            </w:r>
          </w:p>
        </w:tc>
        <w:tc>
          <w:tcPr>
            <w:tcW w:w="4950" w:type="dxa"/>
            <w:tcBorders>
              <w:top w:val="single" w:sz="6" w:space="0" w:color="auto"/>
              <w:left w:val="nil"/>
              <w:bottom w:val="nil"/>
            </w:tcBorders>
          </w:tcPr>
          <w:p w:rsidR="00C06FA8" w:rsidRDefault="00C06FA8" w:rsidP="001C02DD">
            <w:pPr>
              <w:spacing w:before="120" w:after="120"/>
              <w:rPr>
                <w:rFonts w:ascii="Arial" w:hAnsi="Arial" w:cs="Arial"/>
              </w:rPr>
            </w:pPr>
            <w:r>
              <w:rPr>
                <w:rFonts w:ascii="Arial" w:hAnsi="Arial" w:cs="Arial"/>
                <w:b/>
              </w:rPr>
              <w:t>Project Identifier:</w:t>
            </w:r>
            <w:r>
              <w:rPr>
                <w:rFonts w:ascii="Arial" w:hAnsi="Arial" w:cs="Arial"/>
              </w:rPr>
              <w:t xml:space="preserve"> </w:t>
            </w:r>
            <w:r w:rsidR="001C02DD">
              <w:rPr>
                <w:rFonts w:ascii="Arial" w:hAnsi="Arial" w:cs="Arial"/>
                <w:color w:val="FF0000"/>
              </w:rPr>
              <w:t>Philip Mshelbila</w:t>
            </w:r>
          </w:p>
        </w:tc>
      </w:tr>
      <w:tr w:rsidR="00C06FA8">
        <w:tc>
          <w:tcPr>
            <w:tcW w:w="4680" w:type="dxa"/>
            <w:tcBorders>
              <w:top w:val="nil"/>
              <w:bottom w:val="single" w:sz="12" w:space="0" w:color="auto"/>
              <w:right w:val="single" w:sz="6" w:space="0" w:color="auto"/>
            </w:tcBorders>
          </w:tcPr>
          <w:p w:rsidR="00C06FA8" w:rsidRDefault="00C06FA8" w:rsidP="00532068">
            <w:pPr>
              <w:spacing w:before="120" w:after="120"/>
              <w:rPr>
                <w:rFonts w:ascii="Arial" w:hAnsi="Arial" w:cs="Arial"/>
                <w:b/>
              </w:rPr>
            </w:pPr>
            <w:r>
              <w:rPr>
                <w:rFonts w:ascii="Arial" w:hAnsi="Arial" w:cs="Arial"/>
                <w:b/>
              </w:rPr>
              <w:t>Project Manager:</w:t>
            </w:r>
            <w:r>
              <w:rPr>
                <w:rFonts w:ascii="Arial" w:hAnsi="Arial" w:cs="Arial"/>
              </w:rPr>
              <w:t xml:space="preserve"> </w:t>
            </w:r>
            <w:r w:rsidR="00532068">
              <w:rPr>
                <w:rFonts w:ascii="Arial" w:hAnsi="Arial" w:cs="Arial"/>
                <w:color w:val="FF0000"/>
              </w:rPr>
              <w:t>Toyin Adenuga</w:t>
            </w:r>
          </w:p>
        </w:tc>
        <w:tc>
          <w:tcPr>
            <w:tcW w:w="4950" w:type="dxa"/>
            <w:tcBorders>
              <w:top w:val="nil"/>
              <w:left w:val="nil"/>
              <w:bottom w:val="single" w:sz="12" w:space="0" w:color="auto"/>
            </w:tcBorders>
          </w:tcPr>
          <w:p w:rsidR="00C06FA8" w:rsidRDefault="00C06FA8">
            <w:pPr>
              <w:spacing w:before="120" w:after="120"/>
              <w:rPr>
                <w:rFonts w:ascii="Arial" w:hAnsi="Arial" w:cs="Arial"/>
                <w:b/>
              </w:rPr>
            </w:pPr>
          </w:p>
        </w:tc>
      </w:tr>
    </w:tbl>
    <w:p w:rsidR="00C06FA8" w:rsidRDefault="00C06FA8">
      <w:pPr>
        <w:rPr>
          <w:lang w:val="en-GB"/>
        </w:rPr>
      </w:pPr>
    </w:p>
    <w:p w:rsidR="00C06FA8" w:rsidRDefault="00C06FA8">
      <w:pPr>
        <w:pStyle w:val="Heading1"/>
        <w:rPr>
          <w:lang w:val="en-GB"/>
        </w:rPr>
      </w:pPr>
      <w:r>
        <w:t>Background</w:t>
      </w:r>
      <w:r>
        <w:rPr>
          <w:lang w:val="en-GB"/>
        </w:rPr>
        <w:tab/>
      </w:r>
    </w:p>
    <w:p w:rsidR="00834961" w:rsidRDefault="00532068" w:rsidP="00834961">
      <w:pPr>
        <w:pStyle w:val="BodyText"/>
        <w:spacing w:line="264" w:lineRule="auto"/>
        <w:ind w:left="426"/>
        <w:rPr>
          <w:rFonts w:ascii="Arial" w:hAnsi="Arial" w:cs="Arial"/>
        </w:rPr>
      </w:pPr>
      <w:r>
        <w:rPr>
          <w:rFonts w:ascii="Arial" w:hAnsi="Arial" w:cs="Arial"/>
        </w:rPr>
        <w:t>Natural gas dev</w:t>
      </w:r>
      <w:r w:rsidR="00C26ACB">
        <w:rPr>
          <w:rFonts w:ascii="Arial" w:hAnsi="Arial" w:cs="Arial"/>
        </w:rPr>
        <w:t>elopment has been on the burner of the Federal Government of Nigeria. In supporting the government aspiration</w:t>
      </w:r>
      <w:r w:rsidR="003B317A">
        <w:rPr>
          <w:rFonts w:ascii="Arial" w:hAnsi="Arial" w:cs="Arial"/>
        </w:rPr>
        <w:t>, SPDC JV plans to develop Assa-</w:t>
      </w:r>
      <w:r w:rsidR="00C26ACB">
        <w:rPr>
          <w:rFonts w:ascii="Arial" w:hAnsi="Arial" w:cs="Arial"/>
        </w:rPr>
        <w:t>North field to produce 300MMscfd by 2019. I</w:t>
      </w:r>
      <w:bookmarkStart w:id="0" w:name="_GoBack"/>
      <w:bookmarkEnd w:id="0"/>
      <w:r w:rsidR="00C26ACB">
        <w:rPr>
          <w:rFonts w:ascii="Arial" w:hAnsi="Arial" w:cs="Arial"/>
        </w:rPr>
        <w:t xml:space="preserve">t is required to secure viable market for molecules expected from the field. </w:t>
      </w:r>
      <w:r w:rsidR="00834961" w:rsidRPr="00834961">
        <w:rPr>
          <w:rFonts w:ascii="Arial" w:hAnsi="Arial" w:cs="Arial"/>
        </w:rPr>
        <w:t>SNG has been identified as a good vehicle to increase Shell’s revenue in the gas value chain.</w:t>
      </w:r>
    </w:p>
    <w:p w:rsidR="00834961" w:rsidRPr="00834961" w:rsidRDefault="00834961" w:rsidP="00834961">
      <w:pPr>
        <w:pStyle w:val="BodyText"/>
        <w:spacing w:line="264" w:lineRule="auto"/>
        <w:ind w:left="426"/>
        <w:rPr>
          <w:rFonts w:ascii="Arial" w:hAnsi="Arial" w:cs="Arial"/>
        </w:rPr>
      </w:pPr>
      <w:r>
        <w:rPr>
          <w:rFonts w:ascii="Arial" w:hAnsi="Arial" w:cs="Arial"/>
        </w:rPr>
        <w:t>Out of the volume of gas to be produced from the Assa- North field,</w:t>
      </w:r>
      <w:r w:rsidRPr="00834961">
        <w:rPr>
          <w:rFonts w:ascii="Arial" w:hAnsi="Arial" w:cs="Arial"/>
        </w:rPr>
        <w:t xml:space="preserve"> 100MMScf/d has been reserved for SNG markets within Ogun and Lagos states.</w:t>
      </w:r>
    </w:p>
    <w:p w:rsidR="00834961" w:rsidRPr="00834961" w:rsidRDefault="00834961" w:rsidP="00834961">
      <w:pPr>
        <w:pStyle w:val="BodyText"/>
        <w:spacing w:line="264" w:lineRule="auto"/>
        <w:ind w:left="426"/>
        <w:rPr>
          <w:rFonts w:ascii="Arial" w:hAnsi="Arial" w:cs="Arial"/>
        </w:rPr>
      </w:pPr>
      <w:r w:rsidRPr="00834961">
        <w:rPr>
          <w:rFonts w:ascii="Arial" w:hAnsi="Arial" w:cs="Arial"/>
        </w:rPr>
        <w:t xml:space="preserve">Lagos/Ogun states are the fastest developing economic centers in Nigeria. Significant demand growth projected in the states because there is an Increased awareness of gas as an alternative fuel </w:t>
      </w:r>
      <w:r>
        <w:rPr>
          <w:rFonts w:ascii="Arial" w:hAnsi="Arial" w:cs="Arial"/>
        </w:rPr>
        <w:t xml:space="preserve">source in the Nigerian market. </w:t>
      </w:r>
    </w:p>
    <w:p w:rsidR="00C06FA8" w:rsidRDefault="00C06FA8">
      <w:pPr>
        <w:pStyle w:val="Heading1"/>
      </w:pPr>
      <w:r>
        <w:t xml:space="preserve">Purpose </w:t>
      </w:r>
      <w:r w:rsidR="00AB3BC2">
        <w:t xml:space="preserve">and objective </w:t>
      </w:r>
    </w:p>
    <w:p w:rsidR="002C2EE0" w:rsidRDefault="00C26ACB" w:rsidP="00B327B3">
      <w:pPr>
        <w:pStyle w:val="BodyText"/>
        <w:spacing w:line="264" w:lineRule="auto"/>
        <w:ind w:left="426"/>
        <w:rPr>
          <w:rFonts w:ascii="Arial" w:hAnsi="Arial" w:cs="Arial"/>
          <w:lang w:val="en-GB"/>
        </w:rPr>
      </w:pPr>
      <w:r w:rsidRPr="002E6B98">
        <w:rPr>
          <w:rFonts w:ascii="Arial" w:hAnsi="Arial" w:cs="Arial"/>
          <w:lang w:val="en-GB"/>
        </w:rPr>
        <w:t xml:space="preserve">This ToR is raised to </w:t>
      </w:r>
      <w:r w:rsidR="00FB6F91" w:rsidRPr="002E6B98">
        <w:rPr>
          <w:rFonts w:ascii="Arial" w:hAnsi="Arial" w:cs="Arial"/>
          <w:lang w:val="en-GB"/>
        </w:rPr>
        <w:t xml:space="preserve">further </w:t>
      </w:r>
      <w:r w:rsidR="00B327B3" w:rsidRPr="002E6B98">
        <w:rPr>
          <w:rFonts w:ascii="Arial" w:hAnsi="Arial" w:cs="Arial"/>
          <w:lang w:val="en-GB"/>
        </w:rPr>
        <w:t xml:space="preserve">define </w:t>
      </w:r>
      <w:r w:rsidR="002E6B98">
        <w:rPr>
          <w:rFonts w:ascii="Arial" w:hAnsi="Arial" w:cs="Arial"/>
          <w:lang w:val="en-GB"/>
        </w:rPr>
        <w:t xml:space="preserve">utilization </w:t>
      </w:r>
      <w:r w:rsidR="00FB6F91" w:rsidRPr="002E6B98">
        <w:rPr>
          <w:rFonts w:ascii="Arial" w:hAnsi="Arial" w:cs="Arial"/>
          <w:lang w:val="en-GB"/>
        </w:rPr>
        <w:t>elements of gas supply from Assa-North field to Lagos and</w:t>
      </w:r>
      <w:r w:rsidR="00615E8E">
        <w:rPr>
          <w:rFonts w:ascii="Arial" w:hAnsi="Arial" w:cs="Arial"/>
          <w:lang w:val="en-GB"/>
        </w:rPr>
        <w:t xml:space="preserve"> environs and to</w:t>
      </w:r>
      <w:r w:rsidR="00FB6F91" w:rsidRPr="002E6B98">
        <w:rPr>
          <w:rFonts w:ascii="Arial" w:hAnsi="Arial" w:cs="Arial"/>
          <w:lang w:val="en-GB"/>
        </w:rPr>
        <w:t xml:space="preserve"> establish customer opportunities with greatest assurances are linked to Assa-North project for </w:t>
      </w:r>
      <w:r w:rsidR="002E6B98" w:rsidRPr="002E6B98">
        <w:rPr>
          <w:rFonts w:ascii="Arial" w:hAnsi="Arial" w:cs="Arial"/>
          <w:lang w:val="en-GB"/>
        </w:rPr>
        <w:t>highest value realization</w:t>
      </w:r>
      <w:r w:rsidR="002E6B98">
        <w:rPr>
          <w:rFonts w:ascii="Arial" w:hAnsi="Arial" w:cs="Arial"/>
          <w:lang w:val="en-GB"/>
        </w:rPr>
        <w:t xml:space="preserve"> for Shell</w:t>
      </w:r>
      <w:r w:rsidR="002E6B98" w:rsidRPr="002E6B98">
        <w:rPr>
          <w:rFonts w:ascii="Arial" w:hAnsi="Arial" w:cs="Arial"/>
          <w:lang w:val="en-GB"/>
        </w:rPr>
        <w:t xml:space="preserve">. </w:t>
      </w:r>
    </w:p>
    <w:p w:rsidR="00B327B3" w:rsidRDefault="002E6B98" w:rsidP="00B327B3">
      <w:pPr>
        <w:pStyle w:val="BodyText"/>
        <w:spacing w:line="264" w:lineRule="auto"/>
        <w:ind w:left="426"/>
        <w:rPr>
          <w:rFonts w:ascii="Arial" w:hAnsi="Arial" w:cs="Arial"/>
          <w:lang w:val="en-GB"/>
        </w:rPr>
      </w:pPr>
      <w:r w:rsidRPr="002E6B98">
        <w:rPr>
          <w:rFonts w:ascii="Arial" w:hAnsi="Arial" w:cs="Arial"/>
          <w:lang w:val="en-GB"/>
        </w:rPr>
        <w:t xml:space="preserve">Executing this will support the </w:t>
      </w:r>
      <w:r w:rsidR="00615E8E">
        <w:rPr>
          <w:rFonts w:ascii="Arial" w:hAnsi="Arial" w:cs="Arial"/>
          <w:lang w:val="en-GB"/>
        </w:rPr>
        <w:t>g</w:t>
      </w:r>
      <w:r w:rsidRPr="002E6B98">
        <w:rPr>
          <w:rFonts w:ascii="Arial" w:hAnsi="Arial" w:cs="Arial"/>
          <w:lang w:val="en-GB"/>
        </w:rPr>
        <w:t>overnment aspirations as well as providing Shell highest returns from playing both upstream and downstream along the value chain.</w:t>
      </w:r>
    </w:p>
    <w:p w:rsidR="002C2EE0" w:rsidRPr="002E6B98" w:rsidRDefault="002C2EE0" w:rsidP="00B327B3">
      <w:pPr>
        <w:pStyle w:val="BodyText"/>
        <w:spacing w:line="264" w:lineRule="auto"/>
        <w:ind w:left="426"/>
        <w:rPr>
          <w:rFonts w:ascii="Arial" w:hAnsi="Arial" w:cs="Arial"/>
          <w:lang w:val="en-GB"/>
        </w:rPr>
      </w:pPr>
      <w:r>
        <w:rPr>
          <w:rFonts w:ascii="Arial" w:hAnsi="Arial" w:cs="Arial"/>
          <w:lang w:val="en-GB"/>
        </w:rPr>
        <w:t>Maximize value for Shell.</w:t>
      </w:r>
    </w:p>
    <w:p w:rsidR="00C06FA8" w:rsidRDefault="00C06FA8">
      <w:pPr>
        <w:pStyle w:val="Heading1"/>
      </w:pPr>
      <w:r>
        <w:t>Scope</w:t>
      </w:r>
      <w:r>
        <w:tab/>
      </w:r>
      <w:r w:rsidR="00BC434F">
        <w:t xml:space="preserve">and </w:t>
      </w:r>
      <w:r w:rsidR="001C0C9E">
        <w:t>deliverables</w:t>
      </w:r>
    </w:p>
    <w:p w:rsidR="00F41B58" w:rsidRPr="00F41B58" w:rsidRDefault="00615E8E" w:rsidP="00532068">
      <w:pPr>
        <w:pStyle w:val="BodyText"/>
        <w:ind w:left="426"/>
        <w:jc w:val="both"/>
        <w:rPr>
          <w:rFonts w:ascii="Arial" w:hAnsi="Arial" w:cs="Arial"/>
          <w:b/>
        </w:rPr>
      </w:pPr>
      <w:r>
        <w:rPr>
          <w:rFonts w:ascii="Arial" w:hAnsi="Arial" w:cs="Arial"/>
          <w:b/>
        </w:rPr>
        <w:t>S</w:t>
      </w:r>
      <w:r w:rsidR="00F41B58" w:rsidRPr="00F41B58">
        <w:rPr>
          <w:rFonts w:ascii="Arial" w:hAnsi="Arial" w:cs="Arial"/>
          <w:b/>
        </w:rPr>
        <w:t>cope</w:t>
      </w:r>
      <w:r w:rsidR="001E0BAA">
        <w:rPr>
          <w:rFonts w:ascii="Arial" w:hAnsi="Arial" w:cs="Arial"/>
          <w:b/>
        </w:rPr>
        <w:t xml:space="preserve"> Activities / Deliverables</w:t>
      </w:r>
      <w:r w:rsidR="00F41B58" w:rsidRPr="00F41B58">
        <w:rPr>
          <w:rFonts w:ascii="Arial" w:hAnsi="Arial" w:cs="Arial"/>
          <w:b/>
        </w:rPr>
        <w:t>:</w:t>
      </w:r>
    </w:p>
    <w:p w:rsidR="00834961" w:rsidRDefault="00045F01" w:rsidP="00615E8E">
      <w:pPr>
        <w:pStyle w:val="BodyText"/>
        <w:spacing w:line="264" w:lineRule="auto"/>
        <w:ind w:left="426"/>
        <w:rPr>
          <w:rFonts w:ascii="Arial" w:hAnsi="Arial" w:cs="Arial"/>
          <w:lang w:val="en-GB"/>
        </w:rPr>
      </w:pPr>
      <w:r w:rsidRPr="00045F01">
        <w:rPr>
          <w:rFonts w:ascii="Arial" w:hAnsi="Arial" w:cs="Arial"/>
          <w:lang w:val="en-GB"/>
        </w:rPr>
        <w:t xml:space="preserve">The gas molecules will majorly service captive and embedded power generation. </w:t>
      </w:r>
      <w:r w:rsidR="00834961">
        <w:rPr>
          <w:rFonts w:ascii="Arial" w:hAnsi="Arial" w:cs="Arial"/>
          <w:lang w:val="en-GB"/>
        </w:rPr>
        <w:t xml:space="preserve">The initiative </w:t>
      </w:r>
      <w:r w:rsidR="00615E8E">
        <w:rPr>
          <w:rFonts w:ascii="Arial" w:hAnsi="Arial" w:cs="Arial"/>
          <w:lang w:val="en-GB"/>
        </w:rPr>
        <w:t>will cover all commercial activities that is required to bring the gas to the market.</w:t>
      </w:r>
    </w:p>
    <w:p w:rsidR="00615E8E" w:rsidRDefault="00615E8E" w:rsidP="00615E8E">
      <w:pPr>
        <w:pStyle w:val="BodyText"/>
        <w:spacing w:line="264" w:lineRule="auto"/>
        <w:ind w:left="426"/>
        <w:rPr>
          <w:rFonts w:ascii="Arial" w:hAnsi="Arial" w:cs="Arial"/>
          <w:lang w:val="en-GB"/>
        </w:rPr>
      </w:pPr>
      <w:r>
        <w:rPr>
          <w:rFonts w:ascii="Arial" w:hAnsi="Arial" w:cs="Arial"/>
          <w:lang w:val="en-GB"/>
        </w:rPr>
        <w:t>There are two primary routes that has been identified to bring the gas to the market; both will be developed simultaneously with the following details:</w:t>
      </w:r>
    </w:p>
    <w:p w:rsidR="00615E8E" w:rsidRPr="00615E8E" w:rsidRDefault="00045F01" w:rsidP="00615E8E">
      <w:pPr>
        <w:pStyle w:val="BodyText"/>
        <w:spacing w:line="264" w:lineRule="auto"/>
        <w:ind w:left="426"/>
        <w:rPr>
          <w:rFonts w:ascii="Arial" w:hAnsi="Arial" w:cs="Arial"/>
          <w:lang w:val="en-GB"/>
        </w:rPr>
      </w:pPr>
      <w:r w:rsidRPr="00045F01">
        <w:rPr>
          <w:rFonts w:ascii="Arial" w:hAnsi="Arial" w:cs="Arial"/>
          <w:lang w:val="en-GB"/>
        </w:rPr>
        <w:t xml:space="preserve"> </w:t>
      </w:r>
      <w:r w:rsidR="0074759F">
        <w:rPr>
          <w:rFonts w:ascii="Arial" w:hAnsi="Arial" w:cs="Arial"/>
          <w:lang w:val="en-GB"/>
        </w:rPr>
        <w:t>A</w:t>
      </w:r>
      <w:r w:rsidR="00615E8E" w:rsidRPr="00615E8E">
        <w:rPr>
          <w:rFonts w:ascii="Arial" w:hAnsi="Arial" w:cs="Arial"/>
          <w:lang w:val="en-GB"/>
        </w:rPr>
        <w:t>.</w:t>
      </w:r>
      <w:r w:rsidR="00615E8E" w:rsidRPr="00615E8E">
        <w:rPr>
          <w:rFonts w:ascii="Arial" w:hAnsi="Arial" w:cs="Arial"/>
          <w:lang w:val="en-GB"/>
        </w:rPr>
        <w:tab/>
        <w:t>PROJECT ‘CHRYSALIS’ –LEKKI AND ENVIRONS DEVELOPMENT</w:t>
      </w:r>
    </w:p>
    <w:p w:rsidR="00615E8E" w:rsidRPr="00615E8E" w:rsidRDefault="00615E8E" w:rsidP="00615E8E">
      <w:pPr>
        <w:pStyle w:val="BodyText"/>
        <w:spacing w:line="264" w:lineRule="auto"/>
        <w:ind w:left="426"/>
        <w:rPr>
          <w:rFonts w:ascii="Arial" w:hAnsi="Arial" w:cs="Arial"/>
          <w:lang w:val="en-GB"/>
        </w:rPr>
      </w:pPr>
      <w:r w:rsidRPr="00615E8E">
        <w:rPr>
          <w:rFonts w:ascii="Arial" w:hAnsi="Arial" w:cs="Arial"/>
          <w:lang w:val="en-GB"/>
        </w:rPr>
        <w:t xml:space="preserve">The Chrysalis project is a potential partnership arrangement between Shoreline and </w:t>
      </w:r>
      <w:r w:rsidR="00D5557C">
        <w:rPr>
          <w:rFonts w:ascii="Arial" w:hAnsi="Arial" w:cs="Arial"/>
          <w:lang w:val="en-GB"/>
        </w:rPr>
        <w:t>Shell</w:t>
      </w:r>
      <w:r w:rsidR="00D5557C" w:rsidRPr="00615E8E">
        <w:rPr>
          <w:rFonts w:ascii="Arial" w:hAnsi="Arial" w:cs="Arial"/>
          <w:lang w:val="en-GB"/>
        </w:rPr>
        <w:t xml:space="preserve"> </w:t>
      </w:r>
      <w:r w:rsidRPr="00615E8E">
        <w:rPr>
          <w:rFonts w:ascii="Arial" w:hAnsi="Arial" w:cs="Arial"/>
          <w:lang w:val="en-GB"/>
        </w:rPr>
        <w:t>to distribute Gas in the Lekki-Epe-Ikoyi-VI and environs. This is the primary and preferred outlet to utilize the gas to be procured from Assa North.</w:t>
      </w:r>
    </w:p>
    <w:p w:rsidR="00615E8E" w:rsidRPr="00615E8E" w:rsidRDefault="00615E8E" w:rsidP="0074759F">
      <w:pPr>
        <w:pStyle w:val="BodyText"/>
        <w:spacing w:line="264" w:lineRule="auto"/>
        <w:ind w:left="426"/>
        <w:rPr>
          <w:rFonts w:ascii="Arial" w:hAnsi="Arial" w:cs="Arial"/>
          <w:lang w:val="en-GB"/>
        </w:rPr>
      </w:pPr>
      <w:r w:rsidRPr="00615E8E">
        <w:rPr>
          <w:rFonts w:ascii="Arial" w:hAnsi="Arial" w:cs="Arial"/>
          <w:lang w:val="en-GB"/>
        </w:rPr>
        <w:lastRenderedPageBreak/>
        <w:t>Main customers for the project include power generating companies (both Embedded and Captive for residential estates), the Light Up Lagos Initiative (which is also an embedded power generation initiative), manufacturers for industrial</w:t>
      </w:r>
      <w:r w:rsidR="0074759F">
        <w:rPr>
          <w:rFonts w:ascii="Arial" w:hAnsi="Arial" w:cs="Arial"/>
          <w:lang w:val="en-GB"/>
        </w:rPr>
        <w:t xml:space="preserve"> utilization as well as hotels.</w:t>
      </w:r>
    </w:p>
    <w:p w:rsidR="00615E8E" w:rsidRPr="00615E8E" w:rsidRDefault="0074759F" w:rsidP="00615E8E">
      <w:pPr>
        <w:pStyle w:val="BodyText"/>
        <w:spacing w:line="264" w:lineRule="auto"/>
        <w:ind w:left="426"/>
        <w:rPr>
          <w:rFonts w:ascii="Arial" w:hAnsi="Arial" w:cs="Arial"/>
          <w:lang w:val="en-GB"/>
        </w:rPr>
      </w:pPr>
      <w:r w:rsidRPr="00615E8E">
        <w:rPr>
          <w:rFonts w:ascii="Arial" w:hAnsi="Arial" w:cs="Arial"/>
          <w:lang w:val="en-GB"/>
        </w:rPr>
        <w:t>B.</w:t>
      </w:r>
      <w:r>
        <w:rPr>
          <w:rFonts w:ascii="Arial" w:hAnsi="Arial" w:cs="Arial"/>
          <w:lang w:val="en-GB"/>
        </w:rPr>
        <w:t xml:space="preserve"> BADAGRY DEVELOPMENT</w:t>
      </w:r>
    </w:p>
    <w:p w:rsidR="0074759F" w:rsidRDefault="00615E8E" w:rsidP="00615E8E">
      <w:pPr>
        <w:pStyle w:val="BodyText"/>
        <w:spacing w:line="264" w:lineRule="auto"/>
        <w:ind w:left="426"/>
        <w:rPr>
          <w:rFonts w:ascii="Arial" w:hAnsi="Arial" w:cs="Arial"/>
          <w:lang w:val="en-GB"/>
        </w:rPr>
      </w:pPr>
      <w:r w:rsidRPr="00615E8E">
        <w:rPr>
          <w:rFonts w:ascii="Arial" w:hAnsi="Arial" w:cs="Arial"/>
          <w:lang w:val="en-GB"/>
        </w:rPr>
        <w:t xml:space="preserve">The initial project intention is to establish a 60MMScf/d capacity facility </w:t>
      </w:r>
      <w:r>
        <w:rPr>
          <w:rFonts w:ascii="Arial" w:hAnsi="Arial" w:cs="Arial"/>
          <w:lang w:val="en-GB"/>
        </w:rPr>
        <w:t xml:space="preserve">PRMS and its associated distribution facilities including </w:t>
      </w:r>
      <w:r w:rsidR="0074759F">
        <w:rPr>
          <w:rFonts w:ascii="Arial" w:hAnsi="Arial" w:cs="Arial"/>
          <w:lang w:val="en-GB"/>
        </w:rPr>
        <w:t xml:space="preserve">pipelines, </w:t>
      </w:r>
      <w:r w:rsidRPr="00615E8E">
        <w:rPr>
          <w:rFonts w:ascii="Arial" w:hAnsi="Arial" w:cs="Arial"/>
          <w:lang w:val="en-GB"/>
        </w:rPr>
        <w:t xml:space="preserve">to serve these potential customers. </w:t>
      </w:r>
    </w:p>
    <w:p w:rsidR="0074759F" w:rsidRPr="00F41B58" w:rsidRDefault="0074759F" w:rsidP="0074759F">
      <w:pPr>
        <w:pStyle w:val="BodyText"/>
        <w:ind w:left="426"/>
        <w:jc w:val="both"/>
        <w:rPr>
          <w:rFonts w:ascii="Arial" w:hAnsi="Arial" w:cs="Arial"/>
          <w:b/>
        </w:rPr>
      </w:pPr>
      <w:r>
        <w:rPr>
          <w:rFonts w:ascii="Arial" w:hAnsi="Arial" w:cs="Arial"/>
          <w:b/>
        </w:rPr>
        <w:t>Deliverables</w:t>
      </w:r>
      <w:r w:rsidRPr="00F41B58">
        <w:rPr>
          <w:rFonts w:ascii="Arial" w:hAnsi="Arial" w:cs="Arial"/>
          <w:b/>
        </w:rPr>
        <w:t>:</w:t>
      </w:r>
    </w:p>
    <w:p w:rsidR="0074759F" w:rsidRDefault="0074759F" w:rsidP="008576C6">
      <w:pPr>
        <w:pStyle w:val="BodyText"/>
        <w:numPr>
          <w:ilvl w:val="0"/>
          <w:numId w:val="19"/>
        </w:numPr>
        <w:spacing w:line="264" w:lineRule="auto"/>
        <w:rPr>
          <w:rFonts w:ascii="Arial" w:hAnsi="Arial" w:cs="Arial"/>
          <w:lang w:val="en-GB"/>
        </w:rPr>
      </w:pPr>
      <w:r w:rsidRPr="0074759F">
        <w:rPr>
          <w:rFonts w:ascii="Arial" w:hAnsi="Arial" w:cs="Arial"/>
          <w:lang w:val="en-GB"/>
        </w:rPr>
        <w:t>Complete</w:t>
      </w:r>
      <w:r>
        <w:rPr>
          <w:rFonts w:ascii="Arial" w:hAnsi="Arial" w:cs="Arial"/>
          <w:lang w:val="en-GB"/>
        </w:rPr>
        <w:t>d</w:t>
      </w:r>
      <w:r w:rsidRPr="0074759F">
        <w:rPr>
          <w:rFonts w:ascii="Arial" w:hAnsi="Arial" w:cs="Arial"/>
          <w:lang w:val="en-GB"/>
        </w:rPr>
        <w:t xml:space="preserve"> Commercial or Terminate Heads of Terms Agreement with Shoreline</w:t>
      </w:r>
    </w:p>
    <w:p w:rsidR="0074759F" w:rsidRPr="0074759F" w:rsidRDefault="0074759F" w:rsidP="0074759F">
      <w:pPr>
        <w:pStyle w:val="BodyText"/>
        <w:numPr>
          <w:ilvl w:val="0"/>
          <w:numId w:val="19"/>
        </w:numPr>
        <w:spacing w:line="264" w:lineRule="auto"/>
        <w:rPr>
          <w:rFonts w:ascii="Arial" w:hAnsi="Arial" w:cs="Arial"/>
          <w:lang w:val="en-GB"/>
        </w:rPr>
      </w:pPr>
      <w:r>
        <w:rPr>
          <w:rFonts w:ascii="Arial" w:hAnsi="Arial" w:cs="Arial"/>
          <w:lang w:val="en-GB"/>
        </w:rPr>
        <w:t xml:space="preserve">Completed Market Survey and </w:t>
      </w:r>
      <w:r w:rsidRPr="0074759F">
        <w:rPr>
          <w:rFonts w:ascii="Arial" w:hAnsi="Arial" w:cs="Arial"/>
          <w:lang w:val="en-GB"/>
        </w:rPr>
        <w:t>Customer Viability Assessment</w:t>
      </w:r>
    </w:p>
    <w:p w:rsidR="0074759F" w:rsidRPr="0074759F" w:rsidRDefault="0074759F" w:rsidP="0074759F">
      <w:pPr>
        <w:pStyle w:val="BodyText"/>
        <w:numPr>
          <w:ilvl w:val="0"/>
          <w:numId w:val="19"/>
        </w:numPr>
        <w:spacing w:line="264" w:lineRule="auto"/>
        <w:rPr>
          <w:rFonts w:ascii="Arial" w:hAnsi="Arial" w:cs="Arial"/>
          <w:lang w:val="en-GB"/>
        </w:rPr>
      </w:pPr>
      <w:r>
        <w:rPr>
          <w:rFonts w:ascii="Arial" w:hAnsi="Arial" w:cs="Arial"/>
          <w:lang w:val="en-GB"/>
        </w:rPr>
        <w:t>Completed Investment Mandate</w:t>
      </w:r>
    </w:p>
    <w:p w:rsidR="00045F01" w:rsidRPr="00045F01" w:rsidRDefault="0074759F" w:rsidP="0074759F">
      <w:pPr>
        <w:pStyle w:val="BodyText"/>
        <w:numPr>
          <w:ilvl w:val="0"/>
          <w:numId w:val="19"/>
        </w:numPr>
        <w:spacing w:line="264" w:lineRule="auto"/>
        <w:rPr>
          <w:rFonts w:ascii="Arial" w:hAnsi="Arial" w:cs="Arial"/>
          <w:lang w:val="en-GB"/>
        </w:rPr>
      </w:pPr>
      <w:r>
        <w:rPr>
          <w:rFonts w:ascii="Arial" w:hAnsi="Arial" w:cs="Arial"/>
          <w:lang w:val="en-GB"/>
        </w:rPr>
        <w:t>Supply Gas to end customers</w:t>
      </w:r>
    </w:p>
    <w:p w:rsidR="00F41B58" w:rsidRPr="00F41B58" w:rsidRDefault="00F41B58" w:rsidP="00532068">
      <w:pPr>
        <w:pStyle w:val="BodyText"/>
        <w:ind w:left="426"/>
        <w:jc w:val="both"/>
        <w:rPr>
          <w:rFonts w:ascii="Arial" w:hAnsi="Arial" w:cs="Arial"/>
          <w:b/>
        </w:rPr>
      </w:pPr>
      <w:r w:rsidRPr="00F41B58">
        <w:rPr>
          <w:rFonts w:ascii="Arial" w:hAnsi="Arial" w:cs="Arial"/>
          <w:b/>
        </w:rPr>
        <w:t>Out of scope</w:t>
      </w:r>
      <w:r w:rsidR="001E0BAA">
        <w:rPr>
          <w:rFonts w:ascii="Arial" w:hAnsi="Arial" w:cs="Arial"/>
          <w:b/>
        </w:rPr>
        <w:t xml:space="preserve"> Activities / Deliverables</w:t>
      </w:r>
      <w:r w:rsidRPr="00F41B58">
        <w:rPr>
          <w:rFonts w:ascii="Arial" w:hAnsi="Arial" w:cs="Arial"/>
          <w:b/>
        </w:rPr>
        <w:t>:</w:t>
      </w:r>
    </w:p>
    <w:p w:rsidR="002C2EE0" w:rsidRDefault="002C2EE0" w:rsidP="002C2EE0">
      <w:pPr>
        <w:pStyle w:val="BodyText"/>
        <w:numPr>
          <w:ilvl w:val="0"/>
          <w:numId w:val="18"/>
        </w:numPr>
        <w:spacing w:after="0" w:line="264" w:lineRule="auto"/>
        <w:ind w:left="851"/>
        <w:jc w:val="both"/>
        <w:rPr>
          <w:rFonts w:ascii="Arial" w:hAnsi="Arial" w:cs="Arial"/>
          <w:lang w:val="en-GB"/>
        </w:rPr>
      </w:pPr>
      <w:r w:rsidRPr="002C2EE0">
        <w:rPr>
          <w:rFonts w:ascii="Arial" w:hAnsi="Arial" w:cs="Arial"/>
          <w:lang w:val="en-GB"/>
        </w:rPr>
        <w:t>Gas demand within capture area for power to national grid.</w:t>
      </w:r>
    </w:p>
    <w:p w:rsidR="0074759F" w:rsidRPr="002C2EE0" w:rsidRDefault="0074759F" w:rsidP="002C2EE0">
      <w:pPr>
        <w:pStyle w:val="BodyText"/>
        <w:numPr>
          <w:ilvl w:val="0"/>
          <w:numId w:val="18"/>
        </w:numPr>
        <w:spacing w:after="0" w:line="264" w:lineRule="auto"/>
        <w:ind w:left="851"/>
        <w:jc w:val="both"/>
        <w:rPr>
          <w:rFonts w:ascii="Arial" w:hAnsi="Arial" w:cs="Arial"/>
          <w:lang w:val="en-GB"/>
        </w:rPr>
      </w:pPr>
      <w:r>
        <w:rPr>
          <w:rFonts w:ascii="Arial" w:hAnsi="Arial" w:cs="Arial"/>
          <w:lang w:val="en-GB"/>
        </w:rPr>
        <w:t>Project delivery for either of the of the two options</w:t>
      </w:r>
    </w:p>
    <w:p w:rsidR="00C76CB8" w:rsidRDefault="00C76CB8" w:rsidP="000F2335">
      <w:pPr>
        <w:pStyle w:val="BodyText"/>
        <w:jc w:val="both"/>
        <w:rPr>
          <w:rFonts w:ascii="Arial" w:hAnsi="Arial" w:cs="Arial"/>
        </w:rPr>
      </w:pPr>
    </w:p>
    <w:p w:rsidR="00C06FA8" w:rsidRDefault="00C06FA8">
      <w:pPr>
        <w:pStyle w:val="Heading1"/>
      </w:pPr>
      <w:r>
        <w:t>Milestone Plan</w:t>
      </w:r>
      <w:r>
        <w:tab/>
      </w:r>
    </w:p>
    <w:p w:rsidR="00B2577C" w:rsidRPr="0074759F" w:rsidRDefault="00813943" w:rsidP="0074759F">
      <w:pPr>
        <w:pStyle w:val="BodyText"/>
        <w:numPr>
          <w:ilvl w:val="1"/>
          <w:numId w:val="20"/>
        </w:numPr>
        <w:spacing w:after="0"/>
        <w:rPr>
          <w:rFonts w:ascii="Arial" w:hAnsi="Arial" w:cs="Arial"/>
          <w:lang w:val="en-GB"/>
        </w:rPr>
      </w:pPr>
      <w:r w:rsidRPr="0074759F">
        <w:rPr>
          <w:rFonts w:ascii="Arial" w:hAnsi="Arial" w:cs="Arial"/>
          <w:lang w:val="en-GB"/>
        </w:rPr>
        <w:t xml:space="preserve">Complete Commercial </w:t>
      </w:r>
      <w:r w:rsidR="0074759F">
        <w:rPr>
          <w:rFonts w:ascii="Arial" w:hAnsi="Arial" w:cs="Arial"/>
          <w:lang w:val="en-GB"/>
        </w:rPr>
        <w:t xml:space="preserve">Negotiation </w:t>
      </w:r>
      <w:r w:rsidRPr="0074759F">
        <w:rPr>
          <w:rFonts w:ascii="Arial" w:hAnsi="Arial" w:cs="Arial"/>
          <w:lang w:val="en-GB"/>
        </w:rPr>
        <w:t>or Terminate Heads of Terms Agreement with Shoreline- July 2017</w:t>
      </w:r>
    </w:p>
    <w:p w:rsidR="00B2577C" w:rsidRPr="0074759F" w:rsidRDefault="00813943" w:rsidP="0074759F">
      <w:pPr>
        <w:pStyle w:val="BodyText"/>
        <w:numPr>
          <w:ilvl w:val="1"/>
          <w:numId w:val="20"/>
        </w:numPr>
        <w:spacing w:after="0"/>
        <w:rPr>
          <w:rFonts w:ascii="Arial" w:hAnsi="Arial" w:cs="Arial"/>
          <w:lang w:val="en-GB"/>
        </w:rPr>
      </w:pPr>
      <w:r w:rsidRPr="0074759F">
        <w:rPr>
          <w:rFonts w:ascii="Arial" w:hAnsi="Arial" w:cs="Arial"/>
          <w:lang w:val="en-GB"/>
        </w:rPr>
        <w:t>Carry out formal Market Survey- July 2017</w:t>
      </w:r>
    </w:p>
    <w:p w:rsidR="00B2577C" w:rsidRPr="0074759F" w:rsidRDefault="00813943" w:rsidP="0074759F">
      <w:pPr>
        <w:pStyle w:val="BodyText"/>
        <w:numPr>
          <w:ilvl w:val="1"/>
          <w:numId w:val="20"/>
        </w:numPr>
        <w:spacing w:after="0"/>
        <w:rPr>
          <w:rFonts w:ascii="Arial" w:hAnsi="Arial" w:cs="Arial"/>
          <w:lang w:val="en-GB"/>
        </w:rPr>
      </w:pPr>
      <w:r w:rsidRPr="0074759F">
        <w:rPr>
          <w:rFonts w:ascii="Arial" w:hAnsi="Arial" w:cs="Arial"/>
          <w:lang w:val="en-GB"/>
        </w:rPr>
        <w:t>Customer Viability Assessment/IDD-October 2017</w:t>
      </w:r>
    </w:p>
    <w:p w:rsidR="00B2577C" w:rsidRPr="0074759F" w:rsidRDefault="00813943" w:rsidP="0074759F">
      <w:pPr>
        <w:pStyle w:val="BodyText"/>
        <w:numPr>
          <w:ilvl w:val="1"/>
          <w:numId w:val="20"/>
        </w:numPr>
        <w:spacing w:after="0"/>
        <w:rPr>
          <w:rFonts w:ascii="Arial" w:hAnsi="Arial" w:cs="Arial"/>
          <w:lang w:val="en-GB"/>
        </w:rPr>
      </w:pPr>
      <w:r w:rsidRPr="0074759F">
        <w:rPr>
          <w:rFonts w:ascii="Arial" w:hAnsi="Arial" w:cs="Arial"/>
          <w:lang w:val="en-GB"/>
        </w:rPr>
        <w:t>Secure PCN</w:t>
      </w:r>
      <w:r w:rsidR="0074759F">
        <w:rPr>
          <w:rFonts w:ascii="Arial" w:hAnsi="Arial" w:cs="Arial"/>
          <w:lang w:val="en-GB"/>
        </w:rPr>
        <w:t xml:space="preserve"> for both options</w:t>
      </w:r>
      <w:r w:rsidRPr="0074759F">
        <w:rPr>
          <w:rFonts w:ascii="Arial" w:hAnsi="Arial" w:cs="Arial"/>
          <w:lang w:val="en-GB"/>
        </w:rPr>
        <w:t>- November 2017</w:t>
      </w:r>
    </w:p>
    <w:p w:rsidR="00B2577C" w:rsidRPr="0074759F" w:rsidRDefault="00813943" w:rsidP="0074759F">
      <w:pPr>
        <w:pStyle w:val="BodyText"/>
        <w:numPr>
          <w:ilvl w:val="1"/>
          <w:numId w:val="20"/>
        </w:numPr>
        <w:spacing w:after="0"/>
        <w:rPr>
          <w:rFonts w:ascii="Arial" w:hAnsi="Arial" w:cs="Arial"/>
          <w:lang w:val="en-GB"/>
        </w:rPr>
      </w:pPr>
      <w:r w:rsidRPr="0074759F">
        <w:rPr>
          <w:rFonts w:ascii="Arial" w:hAnsi="Arial" w:cs="Arial"/>
          <w:lang w:val="en-GB"/>
        </w:rPr>
        <w:t>Conclude Commercial Negotiation with Anchor Customer- Feb. 2018</w:t>
      </w:r>
    </w:p>
    <w:p w:rsidR="0074759F" w:rsidRPr="0074759F" w:rsidRDefault="0074759F" w:rsidP="0074759F">
      <w:pPr>
        <w:pStyle w:val="BodyText"/>
        <w:spacing w:after="0"/>
        <w:ind w:left="425"/>
        <w:rPr>
          <w:rFonts w:ascii="Arial" w:hAnsi="Arial" w:cs="Arial"/>
          <w:lang w:val="en-GB"/>
        </w:rPr>
      </w:pPr>
      <w:r w:rsidRPr="0074759F">
        <w:rPr>
          <w:rFonts w:ascii="Arial" w:hAnsi="Arial" w:cs="Arial"/>
          <w:b/>
          <w:bCs/>
          <w:u w:val="single"/>
          <w:lang w:val="en-GB"/>
        </w:rPr>
        <w:t>Option A</w:t>
      </w:r>
    </w:p>
    <w:p w:rsidR="00B2577C" w:rsidRPr="0074759F" w:rsidRDefault="00813943" w:rsidP="0074759F">
      <w:pPr>
        <w:pStyle w:val="BodyText"/>
        <w:numPr>
          <w:ilvl w:val="1"/>
          <w:numId w:val="21"/>
        </w:numPr>
        <w:spacing w:after="0"/>
        <w:rPr>
          <w:rFonts w:ascii="Arial" w:hAnsi="Arial" w:cs="Arial"/>
          <w:lang w:val="en-GB"/>
        </w:rPr>
      </w:pPr>
      <w:r w:rsidRPr="0074759F">
        <w:rPr>
          <w:rFonts w:ascii="Arial" w:hAnsi="Arial" w:cs="Arial"/>
          <w:lang w:val="en-GB"/>
        </w:rPr>
        <w:t>Complete market Development Activities for Anchor Customers- March 2018</w:t>
      </w:r>
    </w:p>
    <w:p w:rsidR="00B2577C" w:rsidRPr="0074759F" w:rsidRDefault="00813943" w:rsidP="0074759F">
      <w:pPr>
        <w:pStyle w:val="BodyText"/>
        <w:numPr>
          <w:ilvl w:val="1"/>
          <w:numId w:val="21"/>
        </w:numPr>
        <w:spacing w:after="0"/>
        <w:rPr>
          <w:rFonts w:ascii="Arial" w:hAnsi="Arial" w:cs="Arial"/>
          <w:lang w:val="en-GB"/>
        </w:rPr>
      </w:pPr>
      <w:r w:rsidRPr="0074759F">
        <w:rPr>
          <w:rFonts w:ascii="Arial" w:hAnsi="Arial" w:cs="Arial"/>
          <w:lang w:val="en-GB"/>
        </w:rPr>
        <w:t>Secure GIP- April 2018</w:t>
      </w:r>
    </w:p>
    <w:p w:rsidR="00B2577C" w:rsidRPr="0074759F" w:rsidRDefault="00813943" w:rsidP="0074759F">
      <w:pPr>
        <w:pStyle w:val="BodyText"/>
        <w:numPr>
          <w:ilvl w:val="1"/>
          <w:numId w:val="21"/>
        </w:numPr>
        <w:spacing w:after="0"/>
        <w:rPr>
          <w:rFonts w:ascii="Arial" w:hAnsi="Arial" w:cs="Arial"/>
          <w:lang w:val="en-GB"/>
        </w:rPr>
      </w:pPr>
      <w:r w:rsidRPr="0074759F">
        <w:rPr>
          <w:rFonts w:ascii="Arial" w:hAnsi="Arial" w:cs="Arial"/>
          <w:lang w:val="en-GB"/>
        </w:rPr>
        <w:t>Complete Infrastructure Development- December 2019</w:t>
      </w:r>
    </w:p>
    <w:p w:rsidR="00B2577C" w:rsidRPr="0074759F" w:rsidRDefault="00813943" w:rsidP="0074759F">
      <w:pPr>
        <w:pStyle w:val="BodyText"/>
        <w:numPr>
          <w:ilvl w:val="1"/>
          <w:numId w:val="21"/>
        </w:numPr>
        <w:spacing w:after="0"/>
        <w:rPr>
          <w:rFonts w:ascii="Arial" w:hAnsi="Arial" w:cs="Arial"/>
          <w:lang w:val="en-GB"/>
        </w:rPr>
      </w:pPr>
      <w:r w:rsidRPr="0074759F">
        <w:rPr>
          <w:rFonts w:ascii="Arial" w:hAnsi="Arial" w:cs="Arial"/>
          <w:lang w:val="en-GB"/>
        </w:rPr>
        <w:t xml:space="preserve">Complete Connection of customers to utilise 100% of installed </w:t>
      </w:r>
      <w:r w:rsidR="0074759F" w:rsidRPr="0074759F">
        <w:rPr>
          <w:rFonts w:ascii="Arial" w:hAnsi="Arial" w:cs="Arial"/>
          <w:lang w:val="en-GB"/>
        </w:rPr>
        <w:t>capacity. -</w:t>
      </w:r>
      <w:r w:rsidRPr="0074759F">
        <w:rPr>
          <w:rFonts w:ascii="Arial" w:hAnsi="Arial" w:cs="Arial"/>
          <w:lang w:val="en-GB"/>
        </w:rPr>
        <w:t xml:space="preserve"> December 2020</w:t>
      </w:r>
    </w:p>
    <w:p w:rsidR="0074759F" w:rsidRPr="0074759F" w:rsidRDefault="0074759F" w:rsidP="0074759F">
      <w:pPr>
        <w:pStyle w:val="BodyText"/>
        <w:spacing w:after="0"/>
        <w:ind w:left="425"/>
        <w:rPr>
          <w:rFonts w:ascii="Arial" w:hAnsi="Arial" w:cs="Arial"/>
          <w:lang w:val="en-GB"/>
        </w:rPr>
      </w:pPr>
      <w:r w:rsidRPr="0074759F">
        <w:rPr>
          <w:rFonts w:ascii="Arial" w:hAnsi="Arial" w:cs="Arial"/>
          <w:b/>
          <w:bCs/>
          <w:u w:val="single"/>
          <w:lang w:val="en-GB"/>
        </w:rPr>
        <w:t>Option B</w:t>
      </w:r>
    </w:p>
    <w:p w:rsidR="00B2577C" w:rsidRPr="0074759F" w:rsidRDefault="00813943" w:rsidP="0074759F">
      <w:pPr>
        <w:pStyle w:val="BodyText"/>
        <w:numPr>
          <w:ilvl w:val="1"/>
          <w:numId w:val="22"/>
        </w:numPr>
        <w:spacing w:after="0"/>
        <w:rPr>
          <w:rFonts w:ascii="Arial" w:hAnsi="Arial" w:cs="Arial"/>
          <w:lang w:val="en-GB"/>
        </w:rPr>
      </w:pPr>
      <w:r w:rsidRPr="0074759F">
        <w:rPr>
          <w:rFonts w:ascii="Arial" w:hAnsi="Arial" w:cs="Arial"/>
          <w:lang w:val="en-GB"/>
        </w:rPr>
        <w:t>Complete Badagry Expansion Agreements Negotiations- March 2018</w:t>
      </w:r>
    </w:p>
    <w:p w:rsidR="00B2577C" w:rsidRPr="0074759F" w:rsidRDefault="00813943" w:rsidP="0074759F">
      <w:pPr>
        <w:pStyle w:val="BodyText"/>
        <w:numPr>
          <w:ilvl w:val="1"/>
          <w:numId w:val="22"/>
        </w:numPr>
        <w:spacing w:after="0"/>
        <w:rPr>
          <w:rFonts w:ascii="Arial" w:hAnsi="Arial" w:cs="Arial"/>
          <w:lang w:val="en-GB"/>
        </w:rPr>
      </w:pPr>
      <w:r w:rsidRPr="0074759F">
        <w:rPr>
          <w:rFonts w:ascii="Arial" w:hAnsi="Arial" w:cs="Arial"/>
          <w:lang w:val="en-GB"/>
        </w:rPr>
        <w:t>Secure GIP for Badagry Expansion- March 2018</w:t>
      </w:r>
    </w:p>
    <w:p w:rsidR="00B2577C" w:rsidRPr="0074759F" w:rsidRDefault="00813943" w:rsidP="0074759F">
      <w:pPr>
        <w:pStyle w:val="BodyText"/>
        <w:numPr>
          <w:ilvl w:val="1"/>
          <w:numId w:val="22"/>
        </w:numPr>
        <w:spacing w:after="0"/>
        <w:rPr>
          <w:rFonts w:ascii="Arial" w:hAnsi="Arial" w:cs="Arial"/>
          <w:lang w:val="en-GB"/>
        </w:rPr>
      </w:pPr>
      <w:r w:rsidRPr="0074759F">
        <w:rPr>
          <w:rFonts w:ascii="Arial" w:hAnsi="Arial" w:cs="Arial"/>
          <w:lang w:val="en-GB"/>
        </w:rPr>
        <w:t>Complete market Development Activities for Anchor Customers- March 2018</w:t>
      </w:r>
    </w:p>
    <w:p w:rsidR="00B2577C" w:rsidRPr="0074759F" w:rsidRDefault="00813943" w:rsidP="0074759F">
      <w:pPr>
        <w:pStyle w:val="BodyText"/>
        <w:numPr>
          <w:ilvl w:val="1"/>
          <w:numId w:val="22"/>
        </w:numPr>
        <w:spacing w:after="0"/>
        <w:rPr>
          <w:rFonts w:ascii="Arial" w:hAnsi="Arial" w:cs="Arial"/>
          <w:lang w:val="en-GB"/>
        </w:rPr>
      </w:pPr>
      <w:r w:rsidRPr="0074759F">
        <w:rPr>
          <w:rFonts w:ascii="Arial" w:hAnsi="Arial" w:cs="Arial"/>
          <w:lang w:val="en-GB"/>
        </w:rPr>
        <w:t>Complete Infrastructure Development- December 2019</w:t>
      </w:r>
    </w:p>
    <w:p w:rsidR="00B2577C" w:rsidRPr="0074759F" w:rsidRDefault="00813943" w:rsidP="0074759F">
      <w:pPr>
        <w:pStyle w:val="BodyText"/>
        <w:numPr>
          <w:ilvl w:val="1"/>
          <w:numId w:val="22"/>
        </w:numPr>
        <w:spacing w:after="0"/>
        <w:rPr>
          <w:rFonts w:ascii="Arial" w:hAnsi="Arial" w:cs="Arial"/>
          <w:lang w:val="en-GB"/>
        </w:rPr>
      </w:pPr>
      <w:r w:rsidRPr="0074759F">
        <w:rPr>
          <w:rFonts w:ascii="Arial" w:hAnsi="Arial" w:cs="Arial"/>
          <w:lang w:val="en-GB"/>
        </w:rPr>
        <w:t xml:space="preserve">Complete Connection of customers to utilise 100% of installed </w:t>
      </w:r>
      <w:r w:rsidR="0074759F" w:rsidRPr="0074759F">
        <w:rPr>
          <w:rFonts w:ascii="Arial" w:hAnsi="Arial" w:cs="Arial"/>
          <w:lang w:val="en-GB"/>
        </w:rPr>
        <w:t>capacity. -</w:t>
      </w:r>
      <w:r w:rsidRPr="0074759F">
        <w:rPr>
          <w:rFonts w:ascii="Arial" w:hAnsi="Arial" w:cs="Arial"/>
          <w:lang w:val="en-GB"/>
        </w:rPr>
        <w:t xml:space="preserve"> December 2020</w:t>
      </w:r>
    </w:p>
    <w:p w:rsidR="00A21018" w:rsidRPr="002C2EE0" w:rsidRDefault="00A21018" w:rsidP="0074759F">
      <w:pPr>
        <w:pStyle w:val="BodyText"/>
        <w:spacing w:after="0" w:line="264" w:lineRule="auto"/>
        <w:ind w:left="425"/>
        <w:rPr>
          <w:rFonts w:ascii="Arial" w:hAnsi="Arial" w:cs="Arial"/>
          <w:lang w:val="en-GB"/>
        </w:rPr>
      </w:pPr>
    </w:p>
    <w:p w:rsidR="00C06FA8" w:rsidRDefault="00C06FA8">
      <w:pPr>
        <w:pStyle w:val="Heading1"/>
      </w:pPr>
      <w:r>
        <w:t>Project Completion Criteria</w:t>
      </w:r>
    </w:p>
    <w:p w:rsidR="0074759F" w:rsidRPr="00615E8E" w:rsidRDefault="0074759F" w:rsidP="0074759F">
      <w:pPr>
        <w:pStyle w:val="BodyText"/>
        <w:spacing w:line="264" w:lineRule="auto"/>
        <w:ind w:left="426"/>
        <w:rPr>
          <w:rFonts w:ascii="Arial" w:hAnsi="Arial" w:cs="Arial"/>
          <w:lang w:val="en-GB"/>
        </w:rPr>
      </w:pPr>
      <w:r>
        <w:rPr>
          <w:rFonts w:ascii="Arial" w:hAnsi="Arial" w:cs="Arial"/>
          <w:lang w:val="en-GB"/>
        </w:rPr>
        <w:t xml:space="preserve">The project shall be considered completed when </w:t>
      </w:r>
      <w:r w:rsidR="00843528">
        <w:rPr>
          <w:rFonts w:ascii="Arial" w:hAnsi="Arial" w:cs="Arial"/>
          <w:lang w:val="en-GB"/>
        </w:rPr>
        <w:t>the anchor customer has been connected to the either of the two facilities</w:t>
      </w:r>
    </w:p>
    <w:p w:rsidR="00DE7847" w:rsidRPr="001E0BAA" w:rsidRDefault="00DE7847" w:rsidP="00532068">
      <w:pPr>
        <w:pStyle w:val="BodyText"/>
        <w:spacing w:line="264" w:lineRule="auto"/>
        <w:ind w:left="426"/>
        <w:jc w:val="both"/>
        <w:rPr>
          <w:rFonts w:ascii="Arial" w:hAnsi="Arial" w:cs="Arial"/>
          <w:color w:val="808080" w:themeColor="background1" w:themeShade="80"/>
          <w:lang w:val="en-GB"/>
        </w:rPr>
      </w:pPr>
    </w:p>
    <w:p w:rsidR="00C06FA8" w:rsidRDefault="00C06FA8">
      <w:pPr>
        <w:pStyle w:val="Heading1"/>
      </w:pPr>
      <w:r>
        <w:t>Risks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2405"/>
        <w:gridCol w:w="3605"/>
      </w:tblGrid>
      <w:tr w:rsidR="00351A50" w:rsidRPr="0042324E" w:rsidTr="008040A4">
        <w:trPr>
          <w:trHeight w:val="505"/>
        </w:trPr>
        <w:tc>
          <w:tcPr>
            <w:tcW w:w="3055" w:type="dxa"/>
            <w:shd w:val="clear" w:color="auto" w:fill="D9D9D9"/>
            <w:vAlign w:val="center"/>
          </w:tcPr>
          <w:p w:rsidR="00951028" w:rsidRPr="0042324E" w:rsidRDefault="00951028" w:rsidP="00C76C2D">
            <w:pPr>
              <w:pStyle w:val="NoSpacing"/>
              <w:jc w:val="center"/>
              <w:rPr>
                <w:rFonts w:ascii="Arial" w:eastAsia="Times New Roman" w:hAnsi="Arial"/>
                <w:b/>
                <w:sz w:val="20"/>
                <w:szCs w:val="20"/>
                <w:lang w:val="en-US"/>
              </w:rPr>
            </w:pPr>
            <w:r>
              <w:rPr>
                <w:rFonts w:ascii="Arial" w:eastAsia="Times New Roman" w:hAnsi="Arial"/>
                <w:b/>
                <w:sz w:val="20"/>
                <w:szCs w:val="20"/>
                <w:lang w:val="en-US"/>
              </w:rPr>
              <w:t>R</w:t>
            </w:r>
            <w:r w:rsidR="00A502BD" w:rsidRPr="0042324E">
              <w:rPr>
                <w:rFonts w:ascii="Arial" w:eastAsia="Times New Roman" w:hAnsi="Arial"/>
                <w:b/>
                <w:sz w:val="20"/>
                <w:szCs w:val="20"/>
                <w:lang w:val="en-US"/>
              </w:rPr>
              <w:t>isk</w:t>
            </w:r>
          </w:p>
        </w:tc>
        <w:tc>
          <w:tcPr>
            <w:tcW w:w="2440" w:type="dxa"/>
            <w:shd w:val="clear" w:color="auto" w:fill="D9D9D9"/>
            <w:vAlign w:val="center"/>
          </w:tcPr>
          <w:p w:rsidR="00A502BD" w:rsidRDefault="00A502BD" w:rsidP="00C76C2D">
            <w:pPr>
              <w:pStyle w:val="NoSpacing"/>
              <w:jc w:val="center"/>
              <w:rPr>
                <w:rFonts w:ascii="Arial" w:eastAsia="Times New Roman" w:hAnsi="Arial"/>
                <w:b/>
                <w:sz w:val="20"/>
                <w:szCs w:val="20"/>
                <w:lang w:val="en-US"/>
              </w:rPr>
            </w:pPr>
            <w:r w:rsidRPr="0042324E">
              <w:rPr>
                <w:rFonts w:ascii="Arial" w:eastAsia="Times New Roman" w:hAnsi="Arial"/>
                <w:b/>
                <w:sz w:val="20"/>
                <w:szCs w:val="20"/>
                <w:lang w:val="en-US"/>
              </w:rPr>
              <w:t>Probability and impact</w:t>
            </w:r>
          </w:p>
          <w:p w:rsidR="005D4B28" w:rsidRPr="0042324E" w:rsidRDefault="005D4B28" w:rsidP="00C76C2D">
            <w:pPr>
              <w:pStyle w:val="NoSpacing"/>
              <w:jc w:val="center"/>
              <w:rPr>
                <w:rFonts w:ascii="Arial" w:eastAsia="Times New Roman" w:hAnsi="Arial"/>
                <w:b/>
                <w:sz w:val="20"/>
                <w:szCs w:val="20"/>
                <w:lang w:val="en-US"/>
              </w:rPr>
            </w:pPr>
            <w:r>
              <w:rPr>
                <w:rFonts w:ascii="Arial" w:eastAsia="Times New Roman" w:hAnsi="Arial"/>
                <w:b/>
                <w:sz w:val="20"/>
                <w:szCs w:val="20"/>
                <w:lang w:val="en-US"/>
              </w:rPr>
              <w:t>(Low, Med, High)</w:t>
            </w:r>
          </w:p>
        </w:tc>
        <w:tc>
          <w:tcPr>
            <w:tcW w:w="3672" w:type="dxa"/>
            <w:shd w:val="clear" w:color="auto" w:fill="D9D9D9"/>
            <w:vAlign w:val="center"/>
          </w:tcPr>
          <w:p w:rsidR="00A502BD" w:rsidRPr="0042324E" w:rsidRDefault="00A502BD" w:rsidP="00C76C2D">
            <w:pPr>
              <w:pStyle w:val="NoSpacing"/>
              <w:jc w:val="center"/>
              <w:rPr>
                <w:rFonts w:ascii="Arial" w:eastAsia="Times New Roman" w:hAnsi="Arial"/>
                <w:b/>
                <w:sz w:val="20"/>
                <w:szCs w:val="20"/>
                <w:lang w:val="en-US"/>
              </w:rPr>
            </w:pPr>
            <w:r w:rsidRPr="0042324E">
              <w:rPr>
                <w:rFonts w:ascii="Arial" w:eastAsia="Times New Roman" w:hAnsi="Arial"/>
                <w:b/>
                <w:sz w:val="20"/>
                <w:szCs w:val="20"/>
                <w:lang w:val="en-US"/>
              </w:rPr>
              <w:t>Mitigation</w:t>
            </w:r>
          </w:p>
        </w:tc>
      </w:tr>
      <w:tr w:rsidR="00351A50" w:rsidTr="008040A4">
        <w:tc>
          <w:tcPr>
            <w:tcW w:w="3055" w:type="dxa"/>
          </w:tcPr>
          <w:p w:rsidR="004D28C4" w:rsidRPr="0042324E" w:rsidRDefault="00843528" w:rsidP="00843528">
            <w:pPr>
              <w:pStyle w:val="NoSpacing"/>
              <w:spacing w:line="264" w:lineRule="auto"/>
              <w:rPr>
                <w:rFonts w:ascii="Arial" w:eastAsia="Times New Roman" w:hAnsi="Arial"/>
                <w:sz w:val="20"/>
                <w:szCs w:val="20"/>
                <w:lang w:val="en-US"/>
              </w:rPr>
            </w:pPr>
            <w:r>
              <w:rPr>
                <w:rFonts w:ascii="Arial" w:eastAsia="Times New Roman" w:hAnsi="Arial"/>
                <w:sz w:val="20"/>
                <w:szCs w:val="20"/>
                <w:lang w:val="en-US"/>
              </w:rPr>
              <w:t>Delayed completion of negotiation between partners on Option A may lead to project delivery delay causing misalignment with Assa North project timeline.</w:t>
            </w:r>
          </w:p>
        </w:tc>
        <w:tc>
          <w:tcPr>
            <w:tcW w:w="2440" w:type="dxa"/>
          </w:tcPr>
          <w:p w:rsidR="004D28C4" w:rsidRPr="00843528" w:rsidRDefault="00843528" w:rsidP="00C76C2D">
            <w:pPr>
              <w:pStyle w:val="NoSpacing"/>
              <w:spacing w:line="264" w:lineRule="auto"/>
              <w:jc w:val="center"/>
              <w:rPr>
                <w:rFonts w:ascii="Arial" w:eastAsia="Times New Roman" w:hAnsi="Arial"/>
                <w:sz w:val="20"/>
                <w:szCs w:val="20"/>
                <w:lang w:val="en-US"/>
              </w:rPr>
            </w:pPr>
            <w:r w:rsidRPr="00843528">
              <w:rPr>
                <w:rFonts w:ascii="Arial" w:eastAsia="Times New Roman" w:hAnsi="Arial"/>
                <w:sz w:val="20"/>
                <w:szCs w:val="20"/>
                <w:lang w:val="en-US"/>
              </w:rPr>
              <w:t>Med/High</w:t>
            </w:r>
          </w:p>
        </w:tc>
        <w:tc>
          <w:tcPr>
            <w:tcW w:w="3672" w:type="dxa"/>
          </w:tcPr>
          <w:p w:rsidR="004D28C4" w:rsidRPr="0042324E" w:rsidRDefault="00843528" w:rsidP="001C7D27">
            <w:pPr>
              <w:pStyle w:val="NoSpacing"/>
              <w:spacing w:line="264" w:lineRule="auto"/>
              <w:rPr>
                <w:rFonts w:ascii="Arial" w:eastAsia="Times New Roman" w:hAnsi="Arial"/>
                <w:sz w:val="20"/>
                <w:szCs w:val="20"/>
                <w:lang w:val="en-US"/>
              </w:rPr>
            </w:pPr>
            <w:r>
              <w:rPr>
                <w:rFonts w:ascii="Arial" w:eastAsia="Times New Roman" w:hAnsi="Arial"/>
                <w:sz w:val="20"/>
                <w:szCs w:val="20"/>
                <w:lang w:val="en-US"/>
              </w:rPr>
              <w:t>Set a deadline of July 2017 for the completion of a position between partners.</w:t>
            </w:r>
          </w:p>
        </w:tc>
      </w:tr>
      <w:tr w:rsidR="00351A50" w:rsidTr="008040A4">
        <w:tc>
          <w:tcPr>
            <w:tcW w:w="3055" w:type="dxa"/>
          </w:tcPr>
          <w:p w:rsidR="00351A50" w:rsidRDefault="00843528" w:rsidP="00351A50">
            <w:pPr>
              <w:pStyle w:val="NoSpacing"/>
              <w:spacing w:line="264" w:lineRule="auto"/>
              <w:rPr>
                <w:rFonts w:ascii="Arial" w:eastAsia="Times New Roman" w:hAnsi="Arial"/>
                <w:sz w:val="20"/>
                <w:szCs w:val="20"/>
                <w:lang w:val="en-US"/>
              </w:rPr>
            </w:pPr>
            <w:r>
              <w:rPr>
                <w:rFonts w:ascii="Arial" w:eastAsia="Times New Roman" w:hAnsi="Arial"/>
                <w:sz w:val="20"/>
                <w:szCs w:val="20"/>
                <w:lang w:val="en-US"/>
              </w:rPr>
              <w:t>Normal project delivery of such magnitude requires a minimum of 24months from conception to first gas, which may be misaligned with Assa North’s project timeline</w:t>
            </w:r>
          </w:p>
        </w:tc>
        <w:tc>
          <w:tcPr>
            <w:tcW w:w="2440" w:type="dxa"/>
          </w:tcPr>
          <w:p w:rsidR="00351A50" w:rsidRPr="00843528" w:rsidRDefault="00843528" w:rsidP="00C76C2D">
            <w:pPr>
              <w:pStyle w:val="NoSpacing"/>
              <w:spacing w:line="264" w:lineRule="auto"/>
              <w:jc w:val="center"/>
              <w:rPr>
                <w:rFonts w:ascii="Arial" w:eastAsia="Times New Roman" w:hAnsi="Arial"/>
                <w:sz w:val="20"/>
                <w:szCs w:val="20"/>
                <w:lang w:val="en-US"/>
              </w:rPr>
            </w:pPr>
            <w:r w:rsidRPr="00843528">
              <w:rPr>
                <w:rFonts w:ascii="Arial" w:eastAsia="Times New Roman" w:hAnsi="Arial"/>
                <w:sz w:val="20"/>
                <w:szCs w:val="20"/>
                <w:lang w:val="en-US"/>
              </w:rPr>
              <w:t>Med/High</w:t>
            </w:r>
          </w:p>
        </w:tc>
        <w:tc>
          <w:tcPr>
            <w:tcW w:w="3672" w:type="dxa"/>
          </w:tcPr>
          <w:p w:rsidR="00351A50" w:rsidRPr="0042324E" w:rsidRDefault="00843528" w:rsidP="001C7D27">
            <w:pPr>
              <w:pStyle w:val="NoSpacing"/>
              <w:spacing w:line="264" w:lineRule="auto"/>
              <w:rPr>
                <w:rFonts w:ascii="Arial" w:eastAsia="Times New Roman" w:hAnsi="Arial"/>
                <w:sz w:val="20"/>
                <w:szCs w:val="20"/>
                <w:lang w:val="en-US"/>
              </w:rPr>
            </w:pPr>
            <w:r w:rsidRPr="00843528">
              <w:rPr>
                <w:rFonts w:ascii="Arial" w:eastAsia="Times New Roman" w:hAnsi="Arial"/>
                <w:sz w:val="20"/>
                <w:szCs w:val="20"/>
                <w:lang w:val="en-US"/>
              </w:rPr>
              <w:t xml:space="preserve">Achievement of project </w:t>
            </w:r>
            <w:r>
              <w:rPr>
                <w:rFonts w:ascii="Arial" w:eastAsia="Times New Roman" w:hAnsi="Arial"/>
                <w:sz w:val="20"/>
                <w:szCs w:val="20"/>
                <w:lang w:val="en-US"/>
              </w:rPr>
              <w:t>delivery timeline will require significant pre-FID spend, which needs to be approved as soon as possible.</w:t>
            </w:r>
          </w:p>
        </w:tc>
      </w:tr>
      <w:tr w:rsidR="00351A50" w:rsidTr="008040A4">
        <w:tc>
          <w:tcPr>
            <w:tcW w:w="3055" w:type="dxa"/>
          </w:tcPr>
          <w:p w:rsidR="00C76C2D" w:rsidRDefault="00843528" w:rsidP="00351A50">
            <w:pPr>
              <w:pStyle w:val="NoSpacing"/>
              <w:spacing w:line="264" w:lineRule="auto"/>
              <w:rPr>
                <w:rFonts w:ascii="Arial" w:eastAsia="Times New Roman" w:hAnsi="Arial"/>
                <w:sz w:val="20"/>
                <w:szCs w:val="20"/>
                <w:lang w:val="en-US"/>
              </w:rPr>
            </w:pPr>
            <w:r w:rsidRPr="00843528">
              <w:rPr>
                <w:rFonts w:ascii="Arial" w:eastAsia="Times New Roman" w:hAnsi="Arial"/>
                <w:sz w:val="20"/>
                <w:szCs w:val="20"/>
                <w:lang w:val="en-US"/>
              </w:rPr>
              <w:t>Unavailability of funding from Shell especially in this constrained environment, leading to project delays.</w:t>
            </w:r>
          </w:p>
        </w:tc>
        <w:tc>
          <w:tcPr>
            <w:tcW w:w="2440" w:type="dxa"/>
          </w:tcPr>
          <w:p w:rsidR="00351A50" w:rsidRPr="0042324E" w:rsidRDefault="00843528" w:rsidP="00C76C2D">
            <w:pPr>
              <w:pStyle w:val="NoSpacing"/>
              <w:spacing w:line="264" w:lineRule="auto"/>
              <w:jc w:val="center"/>
              <w:rPr>
                <w:rFonts w:ascii="Arial" w:eastAsia="Times New Roman" w:hAnsi="Arial"/>
                <w:sz w:val="20"/>
                <w:szCs w:val="20"/>
                <w:lang w:val="en-US"/>
              </w:rPr>
            </w:pPr>
            <w:r w:rsidRPr="00843528">
              <w:rPr>
                <w:rFonts w:ascii="Arial" w:eastAsia="Times New Roman" w:hAnsi="Arial"/>
                <w:sz w:val="20"/>
                <w:szCs w:val="20"/>
                <w:lang w:val="en-US"/>
              </w:rPr>
              <w:t>Med/High</w:t>
            </w:r>
          </w:p>
        </w:tc>
        <w:tc>
          <w:tcPr>
            <w:tcW w:w="3672" w:type="dxa"/>
          </w:tcPr>
          <w:p w:rsidR="00351A50" w:rsidRPr="0042324E" w:rsidRDefault="00843528" w:rsidP="001C7D27">
            <w:pPr>
              <w:pStyle w:val="NoSpacing"/>
              <w:spacing w:line="264" w:lineRule="auto"/>
              <w:rPr>
                <w:rFonts w:ascii="Arial" w:eastAsia="Times New Roman" w:hAnsi="Arial"/>
                <w:sz w:val="20"/>
                <w:szCs w:val="20"/>
                <w:lang w:val="en-US"/>
              </w:rPr>
            </w:pPr>
            <w:r>
              <w:rPr>
                <w:rFonts w:ascii="Arial" w:eastAsia="Times New Roman" w:hAnsi="Arial"/>
                <w:sz w:val="20"/>
                <w:szCs w:val="20"/>
                <w:lang w:val="en-US"/>
              </w:rPr>
              <w:t>Secure project funding early as an enabler for the more visible Assa North project</w:t>
            </w:r>
          </w:p>
        </w:tc>
      </w:tr>
      <w:tr w:rsidR="00351A50" w:rsidTr="008040A4">
        <w:tc>
          <w:tcPr>
            <w:tcW w:w="3055" w:type="dxa"/>
          </w:tcPr>
          <w:p w:rsidR="00351A50" w:rsidRDefault="00843528" w:rsidP="00351A50">
            <w:pPr>
              <w:pStyle w:val="NoSpacing"/>
              <w:spacing w:line="264" w:lineRule="auto"/>
              <w:rPr>
                <w:rFonts w:ascii="Arial" w:eastAsia="Times New Roman" w:hAnsi="Arial"/>
                <w:sz w:val="20"/>
                <w:szCs w:val="20"/>
                <w:lang w:val="en-US"/>
              </w:rPr>
            </w:pPr>
            <w:r>
              <w:rPr>
                <w:rFonts w:ascii="Arial" w:eastAsia="Times New Roman" w:hAnsi="Arial"/>
                <w:sz w:val="20"/>
                <w:szCs w:val="20"/>
                <w:lang w:val="en-US"/>
              </w:rPr>
              <w:t>Option B- Misalignment of interest between parties in the value chain</w:t>
            </w:r>
          </w:p>
        </w:tc>
        <w:tc>
          <w:tcPr>
            <w:tcW w:w="2440" w:type="dxa"/>
          </w:tcPr>
          <w:p w:rsidR="00351A50" w:rsidRPr="0042324E" w:rsidRDefault="00843528" w:rsidP="00C76C2D">
            <w:pPr>
              <w:pStyle w:val="NoSpacing"/>
              <w:spacing w:line="264" w:lineRule="auto"/>
              <w:jc w:val="center"/>
              <w:rPr>
                <w:rFonts w:ascii="Arial" w:eastAsia="Times New Roman" w:hAnsi="Arial"/>
                <w:sz w:val="20"/>
                <w:szCs w:val="20"/>
                <w:lang w:val="en-US"/>
              </w:rPr>
            </w:pPr>
            <w:r>
              <w:rPr>
                <w:rFonts w:ascii="Arial" w:eastAsia="Times New Roman" w:hAnsi="Arial"/>
                <w:sz w:val="20"/>
                <w:szCs w:val="20"/>
                <w:lang w:val="en-US"/>
              </w:rPr>
              <w:t>Med/Med</w:t>
            </w:r>
          </w:p>
        </w:tc>
        <w:tc>
          <w:tcPr>
            <w:tcW w:w="3672" w:type="dxa"/>
          </w:tcPr>
          <w:p w:rsidR="00351A50" w:rsidRPr="0042324E" w:rsidRDefault="00843528" w:rsidP="001C7D27">
            <w:pPr>
              <w:pStyle w:val="NoSpacing"/>
              <w:spacing w:line="264" w:lineRule="auto"/>
              <w:rPr>
                <w:rFonts w:ascii="Arial" w:eastAsia="Times New Roman" w:hAnsi="Arial"/>
                <w:sz w:val="20"/>
                <w:szCs w:val="20"/>
                <w:lang w:val="en-US"/>
              </w:rPr>
            </w:pPr>
            <w:r>
              <w:rPr>
                <w:rFonts w:ascii="Arial" w:eastAsia="Times New Roman" w:hAnsi="Arial"/>
                <w:sz w:val="20"/>
                <w:szCs w:val="20"/>
                <w:lang w:val="en-US"/>
              </w:rPr>
              <w:t>Commence early engagement with parties in the value chain to establish mutual interest.</w:t>
            </w:r>
          </w:p>
        </w:tc>
      </w:tr>
    </w:tbl>
    <w:p w:rsidR="00951028" w:rsidRDefault="00951028" w:rsidP="00951028">
      <w:pPr>
        <w:rPr>
          <w:lang w:val="en-GB"/>
        </w:rPr>
      </w:pPr>
    </w:p>
    <w:p w:rsidR="00C06FA8" w:rsidRDefault="00C06FA8">
      <w:pPr>
        <w:pStyle w:val="Heading1"/>
      </w:pPr>
      <w:r>
        <w:t>Organization and governance</w:t>
      </w:r>
    </w:p>
    <w:p w:rsidR="00421C28" w:rsidRDefault="00C76C2D" w:rsidP="00532068">
      <w:pPr>
        <w:pStyle w:val="BodyText"/>
        <w:spacing w:line="264" w:lineRule="auto"/>
        <w:ind w:left="426"/>
        <w:jc w:val="both"/>
        <w:rPr>
          <w:rFonts w:ascii="Arial" w:hAnsi="Arial" w:cs="Arial"/>
        </w:rPr>
      </w:pPr>
      <w:r>
        <w:rPr>
          <w:rFonts w:ascii="Arial" w:hAnsi="Arial" w:cs="Arial"/>
        </w:rPr>
        <w:t xml:space="preserve">Some field data gathering will be required to establish full scope of demand and readiness or plan from potential customers. This involves enormous work </w:t>
      </w:r>
      <w:r w:rsidR="00421C28">
        <w:rPr>
          <w:rFonts w:ascii="Arial" w:hAnsi="Arial" w:cs="Arial"/>
        </w:rPr>
        <w:t>requiring resources both human and equipment. May engage services of consultant for the data gathering.</w:t>
      </w:r>
    </w:p>
    <w:p w:rsidR="00C76C2D" w:rsidRDefault="00421C28" w:rsidP="00532068">
      <w:pPr>
        <w:pStyle w:val="BodyText"/>
        <w:spacing w:line="264" w:lineRule="auto"/>
        <w:ind w:left="426"/>
        <w:jc w:val="both"/>
        <w:rPr>
          <w:rFonts w:ascii="Arial" w:hAnsi="Arial" w:cs="Arial"/>
        </w:rPr>
      </w:pPr>
      <w:r>
        <w:rPr>
          <w:rFonts w:ascii="Arial" w:hAnsi="Arial" w:cs="Arial"/>
        </w:rPr>
        <w:t xml:space="preserve">The activity will be managed by SNG (Toyin Adenuga) </w:t>
      </w:r>
      <w:r w:rsidR="00C76C2D" w:rsidRPr="00532068">
        <w:rPr>
          <w:rFonts w:ascii="Arial" w:hAnsi="Arial" w:cs="Arial"/>
        </w:rPr>
        <w:t xml:space="preserve">with strong support from </w:t>
      </w:r>
      <w:r>
        <w:rPr>
          <w:rFonts w:ascii="Arial" w:hAnsi="Arial" w:cs="Arial"/>
        </w:rPr>
        <w:t>SPDC Gas Upstream (</w:t>
      </w:r>
      <w:r w:rsidR="00C76C2D" w:rsidRPr="00532068">
        <w:rPr>
          <w:rFonts w:ascii="Arial" w:hAnsi="Arial" w:cs="Arial"/>
        </w:rPr>
        <w:t xml:space="preserve">Alex </w:t>
      </w:r>
      <w:r>
        <w:rPr>
          <w:rFonts w:ascii="Arial" w:hAnsi="Arial" w:cs="Arial"/>
        </w:rPr>
        <w:t xml:space="preserve">Orman </w:t>
      </w:r>
      <w:r w:rsidR="00C76C2D" w:rsidRPr="00532068">
        <w:rPr>
          <w:rFonts w:ascii="Arial" w:hAnsi="Arial" w:cs="Arial"/>
        </w:rPr>
        <w:t>and Rohan</w:t>
      </w:r>
      <w:r>
        <w:rPr>
          <w:rFonts w:ascii="Arial" w:hAnsi="Arial" w:cs="Arial"/>
        </w:rPr>
        <w:t xml:space="preserve"> D’Souza)</w:t>
      </w:r>
      <w:r w:rsidR="00C76C2D" w:rsidRPr="00532068">
        <w:rPr>
          <w:rFonts w:ascii="Arial" w:hAnsi="Arial" w:cs="Arial"/>
        </w:rPr>
        <w:t xml:space="preserve">. </w:t>
      </w:r>
    </w:p>
    <w:p w:rsidR="00A95AAE" w:rsidRPr="00C76C2D" w:rsidRDefault="00A95AAE" w:rsidP="00532068">
      <w:pPr>
        <w:pStyle w:val="BodyText"/>
        <w:spacing w:line="264" w:lineRule="auto"/>
        <w:ind w:left="426"/>
        <w:jc w:val="both"/>
        <w:rPr>
          <w:rFonts w:ascii="Arial" w:hAnsi="Arial" w:cs="Arial"/>
          <w:lang w:val="en-GB"/>
        </w:rPr>
      </w:pPr>
      <w:r>
        <w:rPr>
          <w:rFonts w:ascii="Arial" w:hAnsi="Arial" w:cs="Arial"/>
        </w:rPr>
        <w:t>Weekly reviews will be carried out between the work</w:t>
      </w:r>
      <w:r w:rsidR="005A3072">
        <w:rPr>
          <w:rFonts w:ascii="Arial" w:hAnsi="Arial" w:cs="Arial"/>
        </w:rPr>
        <w:t>-</w:t>
      </w:r>
      <w:r>
        <w:rPr>
          <w:rFonts w:ascii="Arial" w:hAnsi="Arial" w:cs="Arial"/>
        </w:rPr>
        <w:t xml:space="preserve">stream lead, the support members and GM-Gas (Philip Mshelbila). </w:t>
      </w:r>
    </w:p>
    <w:p w:rsidR="002634C0" w:rsidRPr="001E0BAA" w:rsidRDefault="002634C0" w:rsidP="00532068">
      <w:pPr>
        <w:ind w:left="426"/>
        <w:rPr>
          <w:rFonts w:ascii="Arial" w:hAnsi="Arial" w:cs="Arial"/>
          <w:color w:val="808080" w:themeColor="background1" w:themeShade="80"/>
          <w:lang w:val="en-GB"/>
        </w:rPr>
      </w:pPr>
    </w:p>
    <w:p w:rsidR="00C06FA8" w:rsidRDefault="00C06FA8">
      <w:pPr>
        <w:pStyle w:val="Heading1"/>
        <w:rPr>
          <w:lang w:val="en-GB"/>
        </w:rPr>
      </w:pPr>
      <w:r>
        <w:t>Initial cost estimates</w:t>
      </w:r>
      <w:r>
        <w:rPr>
          <w:lang w:val="en-GB"/>
        </w:rPr>
        <w:tab/>
      </w:r>
    </w:p>
    <w:p w:rsidR="00843528" w:rsidRDefault="005A3072" w:rsidP="00532068">
      <w:pPr>
        <w:ind w:left="426"/>
        <w:rPr>
          <w:rFonts w:ascii="Arial" w:hAnsi="Arial" w:cs="Arial"/>
          <w:lang w:val="en-GB"/>
        </w:rPr>
      </w:pPr>
      <w:r>
        <w:rPr>
          <w:rFonts w:ascii="Arial" w:hAnsi="Arial" w:cs="Arial"/>
          <w:lang w:val="en-GB"/>
        </w:rPr>
        <w:t xml:space="preserve">Costs associated with this review will be restricted to </w:t>
      </w:r>
      <w:r w:rsidR="00843528">
        <w:rPr>
          <w:rFonts w:ascii="Arial" w:hAnsi="Arial" w:cs="Arial"/>
          <w:lang w:val="en-GB"/>
        </w:rPr>
        <w:t>FEASEX</w:t>
      </w:r>
      <w:r w:rsidR="00A21018" w:rsidRPr="00A95AAE">
        <w:rPr>
          <w:rFonts w:ascii="Arial" w:hAnsi="Arial" w:cs="Arial"/>
          <w:lang w:val="en-GB"/>
        </w:rPr>
        <w:t xml:space="preserve"> </w:t>
      </w:r>
      <w:r>
        <w:rPr>
          <w:rFonts w:ascii="Arial" w:hAnsi="Arial" w:cs="Arial"/>
          <w:lang w:val="en-GB"/>
        </w:rPr>
        <w:t>only. This is estimated below $</w:t>
      </w:r>
      <w:r w:rsidR="001C02DD">
        <w:rPr>
          <w:rFonts w:ascii="Arial" w:hAnsi="Arial" w:cs="Arial"/>
          <w:lang w:val="en-GB"/>
        </w:rPr>
        <w:t>10</w:t>
      </w:r>
      <w:r>
        <w:rPr>
          <w:rFonts w:ascii="Arial" w:hAnsi="Arial" w:cs="Arial"/>
          <w:lang w:val="en-GB"/>
        </w:rPr>
        <w:t xml:space="preserve">0k. </w:t>
      </w:r>
    </w:p>
    <w:p w:rsidR="001C02DD" w:rsidRDefault="001C02DD" w:rsidP="00532068">
      <w:pPr>
        <w:ind w:left="426"/>
        <w:rPr>
          <w:rFonts w:ascii="Arial" w:hAnsi="Arial" w:cs="Arial"/>
          <w:lang w:val="en-GB"/>
        </w:rPr>
      </w:pPr>
    </w:p>
    <w:p w:rsidR="00A21018" w:rsidRPr="00A95AAE" w:rsidRDefault="00843528" w:rsidP="00532068">
      <w:pPr>
        <w:ind w:left="426"/>
        <w:rPr>
          <w:rFonts w:ascii="Arial" w:hAnsi="Arial" w:cs="Arial"/>
          <w:lang w:val="en-GB"/>
        </w:rPr>
      </w:pPr>
      <w:r>
        <w:rPr>
          <w:rFonts w:ascii="Arial" w:hAnsi="Arial" w:cs="Arial"/>
          <w:lang w:val="en-GB"/>
        </w:rPr>
        <w:t>All C</w:t>
      </w:r>
      <w:r w:rsidR="002634C0" w:rsidRPr="00A95AAE">
        <w:rPr>
          <w:rFonts w:ascii="Arial" w:hAnsi="Arial" w:cs="Arial"/>
          <w:lang w:val="en-GB"/>
        </w:rPr>
        <w:t>APEX</w:t>
      </w:r>
      <w:r w:rsidR="00A21018" w:rsidRPr="00A95AAE">
        <w:rPr>
          <w:rFonts w:ascii="Arial" w:hAnsi="Arial" w:cs="Arial"/>
          <w:lang w:val="en-GB"/>
        </w:rPr>
        <w:t xml:space="preserve"> </w:t>
      </w:r>
      <w:r w:rsidR="005A3072">
        <w:rPr>
          <w:rFonts w:ascii="Arial" w:hAnsi="Arial" w:cs="Arial"/>
          <w:lang w:val="en-GB"/>
        </w:rPr>
        <w:t xml:space="preserve">expenditure </w:t>
      </w:r>
      <w:r>
        <w:rPr>
          <w:rFonts w:ascii="Arial" w:hAnsi="Arial" w:cs="Arial"/>
          <w:lang w:val="en-GB"/>
        </w:rPr>
        <w:t>will be related to</w:t>
      </w:r>
      <w:r w:rsidR="001C02DD">
        <w:rPr>
          <w:rFonts w:ascii="Arial" w:hAnsi="Arial" w:cs="Arial"/>
          <w:lang w:val="en-GB"/>
        </w:rPr>
        <w:t xml:space="preserve"> the project development and delivery, which is out of scope of this initiative</w:t>
      </w:r>
      <w:r w:rsidR="005A3072">
        <w:rPr>
          <w:rFonts w:ascii="Arial" w:hAnsi="Arial" w:cs="Arial"/>
          <w:lang w:val="en-GB"/>
        </w:rPr>
        <w:t xml:space="preserve">. Detailed breakdown of cost estimate will be made </w:t>
      </w:r>
      <w:r w:rsidR="0053160D">
        <w:rPr>
          <w:rFonts w:ascii="Arial" w:hAnsi="Arial" w:cs="Arial"/>
          <w:lang w:val="en-GB"/>
        </w:rPr>
        <w:t xml:space="preserve">to define personnel and hardware </w:t>
      </w:r>
      <w:r w:rsidR="001C02DD">
        <w:rPr>
          <w:rFonts w:ascii="Arial" w:hAnsi="Arial" w:cs="Arial"/>
          <w:lang w:val="en-GB"/>
        </w:rPr>
        <w:t>required to deliver the review.</w:t>
      </w:r>
    </w:p>
    <w:p w:rsidR="00951028" w:rsidRPr="00A95AAE" w:rsidRDefault="00951028" w:rsidP="00532068">
      <w:pPr>
        <w:ind w:left="426"/>
        <w:rPr>
          <w:rFonts w:ascii="Arial" w:hAnsi="Arial" w:cs="Arial"/>
          <w:lang w:val="en-GB"/>
        </w:rPr>
      </w:pPr>
    </w:p>
    <w:p w:rsidR="0099414B" w:rsidRDefault="0099414B" w:rsidP="0099414B">
      <w:pPr>
        <w:pStyle w:val="Heading1"/>
        <w:rPr>
          <w:lang w:val="en-GB"/>
        </w:rPr>
      </w:pPr>
      <w:r>
        <w:t>Financial Impact</w:t>
      </w:r>
      <w:r>
        <w:rPr>
          <w:lang w:val="en-GB"/>
        </w:rPr>
        <w:tab/>
      </w:r>
    </w:p>
    <w:p w:rsidR="0099414B" w:rsidRDefault="001C02DD" w:rsidP="0099414B">
      <w:pPr>
        <w:ind w:left="426"/>
        <w:rPr>
          <w:rFonts w:ascii="Arial" w:hAnsi="Arial" w:cs="Arial"/>
          <w:lang w:val="en-GB"/>
        </w:rPr>
      </w:pPr>
      <w:r>
        <w:rPr>
          <w:rFonts w:ascii="Arial" w:hAnsi="Arial" w:cs="Arial"/>
          <w:lang w:val="en-GB"/>
        </w:rPr>
        <w:t>The expected financial impact of the initiative will be realised at the end of 2021, after one full year of gas supply to customers. As shown below:</w:t>
      </w:r>
    </w:p>
    <w:tbl>
      <w:tblPr>
        <w:tblW w:w="4668" w:type="dxa"/>
        <w:tblLook w:val="04A0" w:firstRow="1" w:lastRow="0" w:firstColumn="1" w:lastColumn="0" w:noHBand="0" w:noVBand="1"/>
      </w:tblPr>
      <w:tblGrid>
        <w:gridCol w:w="2900"/>
        <w:gridCol w:w="1768"/>
      </w:tblGrid>
      <w:tr w:rsidR="001C02DD" w:rsidRPr="001C02DD" w:rsidTr="001C02DD">
        <w:trPr>
          <w:trHeight w:val="300"/>
        </w:trPr>
        <w:tc>
          <w:tcPr>
            <w:tcW w:w="29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C02DD" w:rsidRPr="001C02DD" w:rsidRDefault="001C02DD" w:rsidP="001C02DD">
            <w:pPr>
              <w:rPr>
                <w:rFonts w:ascii="Calibri" w:hAnsi="Calibri" w:cs="Calibri"/>
                <w:b/>
                <w:bCs/>
                <w:color w:val="000000"/>
                <w:sz w:val="22"/>
                <w:szCs w:val="22"/>
                <w:lang w:val="en-GB" w:eastAsia="en-GB"/>
              </w:rPr>
            </w:pPr>
            <w:r w:rsidRPr="001C02DD">
              <w:rPr>
                <w:rFonts w:ascii="Calibri" w:hAnsi="Calibri" w:cs="Calibri"/>
                <w:b/>
                <w:bCs/>
                <w:color w:val="000000"/>
                <w:sz w:val="22"/>
                <w:szCs w:val="22"/>
                <w:lang w:val="en-GB" w:eastAsia="en-GB"/>
              </w:rPr>
              <w:t>Gas Sales projection</w:t>
            </w:r>
          </w:p>
        </w:tc>
        <w:tc>
          <w:tcPr>
            <w:tcW w:w="1768" w:type="dxa"/>
            <w:tcBorders>
              <w:top w:val="single" w:sz="8" w:space="0" w:color="auto"/>
              <w:left w:val="nil"/>
              <w:bottom w:val="single" w:sz="4" w:space="0" w:color="auto"/>
              <w:right w:val="single" w:sz="8" w:space="0" w:color="auto"/>
            </w:tcBorders>
            <w:shd w:val="clear" w:color="auto" w:fill="auto"/>
            <w:noWrap/>
            <w:vAlign w:val="bottom"/>
            <w:hideMark/>
          </w:tcPr>
          <w:p w:rsidR="001C02DD" w:rsidRPr="001C02DD" w:rsidRDefault="001C02DD" w:rsidP="001C02DD">
            <w:pPr>
              <w:jc w:val="right"/>
              <w:rPr>
                <w:rFonts w:ascii="Calibri" w:hAnsi="Calibri" w:cs="Calibri"/>
                <w:b/>
                <w:bCs/>
                <w:color w:val="000000"/>
                <w:sz w:val="22"/>
                <w:szCs w:val="22"/>
                <w:lang w:val="en-GB" w:eastAsia="en-GB"/>
              </w:rPr>
            </w:pPr>
            <w:r w:rsidRPr="001C02DD">
              <w:rPr>
                <w:rFonts w:ascii="Calibri" w:hAnsi="Calibri" w:cs="Calibri"/>
                <w:b/>
                <w:bCs/>
                <w:color w:val="000000"/>
                <w:sz w:val="22"/>
                <w:szCs w:val="22"/>
                <w:lang w:val="en-GB" w:eastAsia="en-GB"/>
              </w:rPr>
              <w:t>2021</w:t>
            </w:r>
          </w:p>
        </w:tc>
      </w:tr>
      <w:tr w:rsidR="001C02DD" w:rsidRPr="001C02DD" w:rsidTr="001C02DD">
        <w:trPr>
          <w:trHeight w:val="300"/>
        </w:trPr>
        <w:tc>
          <w:tcPr>
            <w:tcW w:w="2900" w:type="dxa"/>
            <w:tcBorders>
              <w:top w:val="nil"/>
              <w:left w:val="single" w:sz="8" w:space="0" w:color="auto"/>
              <w:bottom w:val="single" w:sz="4" w:space="0" w:color="auto"/>
              <w:right w:val="single" w:sz="4" w:space="0" w:color="auto"/>
            </w:tcBorders>
            <w:shd w:val="clear" w:color="auto" w:fill="auto"/>
            <w:noWrap/>
            <w:vAlign w:val="bottom"/>
            <w:hideMark/>
          </w:tcPr>
          <w:p w:rsidR="001C02DD" w:rsidRPr="001C02DD" w:rsidRDefault="001C02DD" w:rsidP="001C02DD">
            <w:pPr>
              <w:rPr>
                <w:rFonts w:ascii="Calibri" w:hAnsi="Calibri" w:cs="Calibri"/>
                <w:color w:val="000000"/>
                <w:sz w:val="22"/>
                <w:szCs w:val="22"/>
                <w:lang w:val="en-GB" w:eastAsia="en-GB"/>
              </w:rPr>
            </w:pPr>
            <w:r w:rsidRPr="001C02DD">
              <w:rPr>
                <w:rFonts w:ascii="Calibri" w:hAnsi="Calibri" w:cs="Calibri"/>
                <w:color w:val="000000"/>
                <w:sz w:val="22"/>
                <w:szCs w:val="22"/>
                <w:lang w:val="en-GB" w:eastAsia="en-GB"/>
              </w:rPr>
              <w:t>Number of days</w:t>
            </w:r>
          </w:p>
        </w:tc>
        <w:tc>
          <w:tcPr>
            <w:tcW w:w="1768" w:type="dxa"/>
            <w:tcBorders>
              <w:top w:val="nil"/>
              <w:left w:val="nil"/>
              <w:bottom w:val="single" w:sz="4" w:space="0" w:color="auto"/>
              <w:right w:val="single" w:sz="8" w:space="0" w:color="auto"/>
            </w:tcBorders>
            <w:shd w:val="clear" w:color="auto" w:fill="auto"/>
            <w:noWrap/>
            <w:vAlign w:val="bottom"/>
            <w:hideMark/>
          </w:tcPr>
          <w:p w:rsidR="001C02DD" w:rsidRPr="001C02DD" w:rsidRDefault="001C02DD" w:rsidP="001C02DD">
            <w:pPr>
              <w:jc w:val="right"/>
              <w:rPr>
                <w:rFonts w:ascii="Calibri" w:hAnsi="Calibri" w:cs="Calibri"/>
                <w:color w:val="000000"/>
                <w:sz w:val="22"/>
                <w:szCs w:val="22"/>
                <w:lang w:val="en-GB" w:eastAsia="en-GB"/>
              </w:rPr>
            </w:pPr>
            <w:r w:rsidRPr="001C02DD">
              <w:rPr>
                <w:rFonts w:ascii="Calibri" w:hAnsi="Calibri" w:cs="Calibri"/>
                <w:color w:val="000000"/>
                <w:sz w:val="22"/>
                <w:szCs w:val="22"/>
                <w:lang w:val="en-GB" w:eastAsia="en-GB"/>
              </w:rPr>
              <w:t>330</w:t>
            </w:r>
          </w:p>
        </w:tc>
      </w:tr>
      <w:tr w:rsidR="001C02DD" w:rsidRPr="001C02DD" w:rsidTr="001C02DD">
        <w:trPr>
          <w:trHeight w:val="300"/>
        </w:trPr>
        <w:tc>
          <w:tcPr>
            <w:tcW w:w="2900" w:type="dxa"/>
            <w:tcBorders>
              <w:top w:val="nil"/>
              <w:left w:val="single" w:sz="8" w:space="0" w:color="auto"/>
              <w:bottom w:val="single" w:sz="4" w:space="0" w:color="auto"/>
              <w:right w:val="single" w:sz="4" w:space="0" w:color="auto"/>
            </w:tcBorders>
            <w:shd w:val="clear" w:color="auto" w:fill="auto"/>
            <w:noWrap/>
            <w:vAlign w:val="bottom"/>
            <w:hideMark/>
          </w:tcPr>
          <w:p w:rsidR="001C02DD" w:rsidRPr="001C02DD" w:rsidRDefault="001C02DD" w:rsidP="001C02DD">
            <w:pPr>
              <w:rPr>
                <w:rFonts w:ascii="Calibri" w:hAnsi="Calibri" w:cs="Calibri"/>
                <w:color w:val="000000"/>
                <w:sz w:val="22"/>
                <w:szCs w:val="22"/>
                <w:lang w:val="en-GB" w:eastAsia="en-GB"/>
              </w:rPr>
            </w:pPr>
            <w:r w:rsidRPr="001C02DD">
              <w:rPr>
                <w:rFonts w:ascii="Calibri" w:hAnsi="Calibri" w:cs="Calibri"/>
                <w:color w:val="000000"/>
                <w:sz w:val="22"/>
                <w:szCs w:val="22"/>
                <w:lang w:val="en-GB" w:eastAsia="en-GB"/>
              </w:rPr>
              <w:t>Volume of Gas (MScf/d)</w:t>
            </w:r>
          </w:p>
        </w:tc>
        <w:tc>
          <w:tcPr>
            <w:tcW w:w="1768" w:type="dxa"/>
            <w:tcBorders>
              <w:top w:val="nil"/>
              <w:left w:val="nil"/>
              <w:bottom w:val="single" w:sz="4" w:space="0" w:color="auto"/>
              <w:right w:val="single" w:sz="8" w:space="0" w:color="auto"/>
            </w:tcBorders>
            <w:shd w:val="clear" w:color="auto" w:fill="auto"/>
            <w:noWrap/>
            <w:vAlign w:val="bottom"/>
            <w:hideMark/>
          </w:tcPr>
          <w:p w:rsidR="001C02DD" w:rsidRPr="001C02DD" w:rsidRDefault="001C02DD" w:rsidP="001C02DD">
            <w:pPr>
              <w:jc w:val="right"/>
              <w:rPr>
                <w:rFonts w:ascii="Calibri" w:hAnsi="Calibri" w:cs="Calibri"/>
                <w:color w:val="000000"/>
                <w:sz w:val="22"/>
                <w:szCs w:val="22"/>
                <w:lang w:val="en-GB" w:eastAsia="en-GB"/>
              </w:rPr>
            </w:pPr>
            <w:r w:rsidRPr="001C02DD">
              <w:rPr>
                <w:rFonts w:ascii="Calibri" w:hAnsi="Calibri" w:cs="Calibri"/>
                <w:color w:val="000000"/>
                <w:sz w:val="22"/>
                <w:szCs w:val="22"/>
                <w:lang w:val="en-GB" w:eastAsia="en-GB"/>
              </w:rPr>
              <w:t>100000</w:t>
            </w:r>
          </w:p>
        </w:tc>
      </w:tr>
      <w:tr w:rsidR="001C02DD" w:rsidRPr="001C02DD" w:rsidTr="001C02DD">
        <w:trPr>
          <w:trHeight w:val="300"/>
        </w:trPr>
        <w:tc>
          <w:tcPr>
            <w:tcW w:w="2900" w:type="dxa"/>
            <w:tcBorders>
              <w:top w:val="nil"/>
              <w:left w:val="single" w:sz="8" w:space="0" w:color="auto"/>
              <w:bottom w:val="single" w:sz="4" w:space="0" w:color="auto"/>
              <w:right w:val="single" w:sz="4" w:space="0" w:color="auto"/>
            </w:tcBorders>
            <w:shd w:val="clear" w:color="auto" w:fill="auto"/>
            <w:noWrap/>
            <w:vAlign w:val="bottom"/>
            <w:hideMark/>
          </w:tcPr>
          <w:p w:rsidR="001C02DD" w:rsidRPr="001C02DD" w:rsidRDefault="001C02DD" w:rsidP="001C02DD">
            <w:pPr>
              <w:rPr>
                <w:rFonts w:ascii="Calibri" w:hAnsi="Calibri" w:cs="Calibri"/>
                <w:color w:val="000000"/>
                <w:sz w:val="22"/>
                <w:szCs w:val="22"/>
                <w:lang w:val="en-GB" w:eastAsia="en-GB"/>
              </w:rPr>
            </w:pPr>
            <w:r w:rsidRPr="001C02DD">
              <w:rPr>
                <w:rFonts w:ascii="Calibri" w:hAnsi="Calibri" w:cs="Calibri"/>
                <w:color w:val="000000"/>
                <w:sz w:val="22"/>
                <w:szCs w:val="22"/>
                <w:lang w:val="en-GB" w:eastAsia="en-GB"/>
              </w:rPr>
              <w:t>projected gas price (USD/Mscf</w:t>
            </w:r>
          </w:p>
        </w:tc>
        <w:tc>
          <w:tcPr>
            <w:tcW w:w="1768" w:type="dxa"/>
            <w:tcBorders>
              <w:top w:val="nil"/>
              <w:left w:val="nil"/>
              <w:bottom w:val="single" w:sz="4" w:space="0" w:color="auto"/>
              <w:right w:val="single" w:sz="8" w:space="0" w:color="auto"/>
            </w:tcBorders>
            <w:shd w:val="clear" w:color="auto" w:fill="auto"/>
            <w:noWrap/>
            <w:vAlign w:val="bottom"/>
            <w:hideMark/>
          </w:tcPr>
          <w:p w:rsidR="001C02DD" w:rsidRPr="001C02DD" w:rsidRDefault="001C02DD" w:rsidP="001C02DD">
            <w:pPr>
              <w:rPr>
                <w:rFonts w:ascii="Calibri" w:hAnsi="Calibri" w:cs="Calibri"/>
                <w:color w:val="000000"/>
                <w:sz w:val="22"/>
                <w:szCs w:val="22"/>
                <w:lang w:val="en-GB" w:eastAsia="en-GB"/>
              </w:rPr>
            </w:pPr>
            <w:r w:rsidRPr="001C02DD">
              <w:rPr>
                <w:rFonts w:ascii="Calibri" w:hAnsi="Calibri" w:cs="Calibri"/>
                <w:color w:val="000000"/>
                <w:sz w:val="22"/>
                <w:szCs w:val="22"/>
                <w:lang w:val="en-GB" w:eastAsia="en-GB"/>
              </w:rPr>
              <w:t xml:space="preserve"> $                    1.00 </w:t>
            </w:r>
          </w:p>
        </w:tc>
      </w:tr>
      <w:tr w:rsidR="001C02DD" w:rsidRPr="001C02DD" w:rsidTr="001C02DD">
        <w:trPr>
          <w:trHeight w:val="315"/>
        </w:trPr>
        <w:tc>
          <w:tcPr>
            <w:tcW w:w="2900" w:type="dxa"/>
            <w:tcBorders>
              <w:top w:val="nil"/>
              <w:left w:val="single" w:sz="8" w:space="0" w:color="auto"/>
              <w:bottom w:val="single" w:sz="4" w:space="0" w:color="auto"/>
              <w:right w:val="single" w:sz="4" w:space="0" w:color="auto"/>
            </w:tcBorders>
            <w:shd w:val="clear" w:color="auto" w:fill="auto"/>
            <w:noWrap/>
            <w:vAlign w:val="bottom"/>
            <w:hideMark/>
          </w:tcPr>
          <w:p w:rsidR="001C02DD" w:rsidRPr="001C02DD" w:rsidRDefault="001C02DD" w:rsidP="001C02DD">
            <w:pPr>
              <w:rPr>
                <w:rFonts w:ascii="Calibri" w:hAnsi="Calibri" w:cs="Calibri"/>
                <w:color w:val="000000"/>
                <w:sz w:val="22"/>
                <w:szCs w:val="22"/>
                <w:lang w:val="en-GB" w:eastAsia="en-GB"/>
              </w:rPr>
            </w:pPr>
            <w:r w:rsidRPr="001C02DD">
              <w:rPr>
                <w:rFonts w:ascii="Calibri" w:hAnsi="Calibri" w:cs="Calibri"/>
                <w:color w:val="000000"/>
                <w:sz w:val="22"/>
                <w:szCs w:val="22"/>
                <w:lang w:val="en-GB" w:eastAsia="en-GB"/>
              </w:rPr>
              <w:t>Total revenue</w:t>
            </w:r>
          </w:p>
        </w:tc>
        <w:tc>
          <w:tcPr>
            <w:tcW w:w="1768" w:type="dxa"/>
            <w:tcBorders>
              <w:top w:val="nil"/>
              <w:left w:val="nil"/>
              <w:bottom w:val="single" w:sz="4" w:space="0" w:color="auto"/>
              <w:right w:val="single" w:sz="8" w:space="0" w:color="auto"/>
            </w:tcBorders>
            <w:shd w:val="clear" w:color="auto" w:fill="auto"/>
            <w:noWrap/>
            <w:vAlign w:val="bottom"/>
            <w:hideMark/>
          </w:tcPr>
          <w:p w:rsidR="001C02DD" w:rsidRPr="001C02DD" w:rsidRDefault="001C02DD" w:rsidP="001C02DD">
            <w:pPr>
              <w:rPr>
                <w:rFonts w:ascii="Calibri" w:hAnsi="Calibri" w:cs="Calibri"/>
                <w:color w:val="000000"/>
                <w:sz w:val="22"/>
                <w:szCs w:val="22"/>
                <w:lang w:val="en-GB" w:eastAsia="en-GB"/>
              </w:rPr>
            </w:pPr>
            <w:r w:rsidRPr="001C02DD">
              <w:rPr>
                <w:rFonts w:ascii="Calibri" w:hAnsi="Calibri" w:cs="Calibri"/>
                <w:color w:val="000000"/>
                <w:sz w:val="22"/>
                <w:szCs w:val="22"/>
                <w:lang w:val="en-GB" w:eastAsia="en-GB"/>
              </w:rPr>
              <w:t xml:space="preserve"> $ 33,000,000.00 </w:t>
            </w:r>
          </w:p>
        </w:tc>
      </w:tr>
      <w:tr w:rsidR="001C02DD" w:rsidRPr="001C02DD" w:rsidTr="001C02DD">
        <w:trPr>
          <w:trHeight w:val="615"/>
        </w:trPr>
        <w:tc>
          <w:tcPr>
            <w:tcW w:w="2900" w:type="dxa"/>
            <w:tcBorders>
              <w:top w:val="nil"/>
              <w:left w:val="single" w:sz="8" w:space="0" w:color="auto"/>
              <w:bottom w:val="single" w:sz="4" w:space="0" w:color="auto"/>
              <w:right w:val="single" w:sz="4" w:space="0" w:color="auto"/>
            </w:tcBorders>
            <w:shd w:val="clear" w:color="auto" w:fill="auto"/>
            <w:noWrap/>
            <w:vAlign w:val="bottom"/>
            <w:hideMark/>
          </w:tcPr>
          <w:p w:rsidR="001C02DD" w:rsidRPr="001C02DD" w:rsidRDefault="001C02DD" w:rsidP="001C02DD">
            <w:pPr>
              <w:rPr>
                <w:rFonts w:ascii="Calibri" w:hAnsi="Calibri" w:cs="Calibri"/>
                <w:color w:val="000000"/>
                <w:sz w:val="22"/>
                <w:szCs w:val="22"/>
                <w:lang w:val="en-GB" w:eastAsia="en-GB"/>
              </w:rPr>
            </w:pPr>
            <w:r w:rsidRPr="001C02DD">
              <w:rPr>
                <w:rFonts w:ascii="Calibri" w:hAnsi="Calibri" w:cs="Calibri"/>
                <w:color w:val="000000"/>
                <w:sz w:val="22"/>
                <w:szCs w:val="22"/>
                <w:lang w:val="en-GB" w:eastAsia="en-GB"/>
              </w:rPr>
              <w:t>Opex (5% of Revenue)</w:t>
            </w:r>
          </w:p>
        </w:tc>
        <w:tc>
          <w:tcPr>
            <w:tcW w:w="1768" w:type="dxa"/>
            <w:tcBorders>
              <w:top w:val="nil"/>
              <w:left w:val="nil"/>
              <w:bottom w:val="single" w:sz="4" w:space="0" w:color="auto"/>
              <w:right w:val="single" w:sz="8" w:space="0" w:color="auto"/>
            </w:tcBorders>
            <w:shd w:val="clear" w:color="auto" w:fill="auto"/>
            <w:noWrap/>
            <w:vAlign w:val="bottom"/>
            <w:hideMark/>
          </w:tcPr>
          <w:p w:rsidR="001C02DD" w:rsidRPr="001C02DD" w:rsidRDefault="001C02DD" w:rsidP="001C02DD">
            <w:pPr>
              <w:rPr>
                <w:rFonts w:ascii="Calibri" w:hAnsi="Calibri" w:cs="Calibri"/>
                <w:color w:val="000000"/>
                <w:sz w:val="22"/>
                <w:szCs w:val="22"/>
                <w:lang w:val="en-GB" w:eastAsia="en-GB"/>
              </w:rPr>
            </w:pPr>
            <w:r w:rsidRPr="001C02DD">
              <w:rPr>
                <w:rFonts w:ascii="Calibri" w:hAnsi="Calibri" w:cs="Calibri"/>
                <w:color w:val="000000"/>
                <w:sz w:val="22"/>
                <w:szCs w:val="22"/>
                <w:lang w:val="en-GB" w:eastAsia="en-GB"/>
              </w:rPr>
              <w:t xml:space="preserve"> $    1,650,000.00 </w:t>
            </w:r>
          </w:p>
        </w:tc>
      </w:tr>
      <w:tr w:rsidR="001C02DD" w:rsidRPr="001C02DD" w:rsidTr="001C02DD">
        <w:trPr>
          <w:trHeight w:val="315"/>
        </w:trPr>
        <w:tc>
          <w:tcPr>
            <w:tcW w:w="2900" w:type="dxa"/>
            <w:tcBorders>
              <w:top w:val="nil"/>
              <w:left w:val="single" w:sz="8" w:space="0" w:color="auto"/>
              <w:bottom w:val="single" w:sz="4" w:space="0" w:color="auto"/>
              <w:right w:val="single" w:sz="4" w:space="0" w:color="auto"/>
            </w:tcBorders>
            <w:shd w:val="clear" w:color="auto" w:fill="auto"/>
            <w:noWrap/>
            <w:vAlign w:val="bottom"/>
            <w:hideMark/>
          </w:tcPr>
          <w:p w:rsidR="001C02DD" w:rsidRPr="001C02DD" w:rsidRDefault="001C02DD" w:rsidP="001C02DD">
            <w:pPr>
              <w:rPr>
                <w:rFonts w:ascii="Calibri" w:hAnsi="Calibri" w:cs="Calibri"/>
                <w:color w:val="000000"/>
                <w:sz w:val="22"/>
                <w:szCs w:val="22"/>
                <w:lang w:val="en-GB" w:eastAsia="en-GB"/>
              </w:rPr>
            </w:pPr>
            <w:r w:rsidRPr="001C02DD">
              <w:rPr>
                <w:rFonts w:ascii="Calibri" w:hAnsi="Calibri" w:cs="Calibri"/>
                <w:color w:val="000000"/>
                <w:sz w:val="22"/>
                <w:szCs w:val="22"/>
                <w:lang w:val="en-GB" w:eastAsia="en-GB"/>
              </w:rPr>
              <w:t>Tax (30%)</w:t>
            </w:r>
          </w:p>
        </w:tc>
        <w:tc>
          <w:tcPr>
            <w:tcW w:w="1768" w:type="dxa"/>
            <w:tcBorders>
              <w:top w:val="nil"/>
              <w:left w:val="nil"/>
              <w:bottom w:val="single" w:sz="4" w:space="0" w:color="auto"/>
              <w:right w:val="single" w:sz="8" w:space="0" w:color="auto"/>
            </w:tcBorders>
            <w:shd w:val="clear" w:color="auto" w:fill="auto"/>
            <w:noWrap/>
            <w:vAlign w:val="bottom"/>
            <w:hideMark/>
          </w:tcPr>
          <w:p w:rsidR="001C02DD" w:rsidRPr="001C02DD" w:rsidRDefault="001C02DD" w:rsidP="001C02DD">
            <w:pPr>
              <w:rPr>
                <w:rFonts w:ascii="Calibri" w:hAnsi="Calibri" w:cs="Calibri"/>
                <w:color w:val="000000"/>
                <w:sz w:val="22"/>
                <w:szCs w:val="22"/>
                <w:lang w:val="en-GB" w:eastAsia="en-GB"/>
              </w:rPr>
            </w:pPr>
            <w:r w:rsidRPr="001C02DD">
              <w:rPr>
                <w:rFonts w:ascii="Calibri" w:hAnsi="Calibri" w:cs="Calibri"/>
                <w:color w:val="000000"/>
                <w:sz w:val="22"/>
                <w:szCs w:val="22"/>
                <w:lang w:val="en-GB" w:eastAsia="en-GB"/>
              </w:rPr>
              <w:t xml:space="preserve"> $    9,900,000.00 </w:t>
            </w:r>
          </w:p>
        </w:tc>
      </w:tr>
      <w:tr w:rsidR="001C02DD" w:rsidRPr="001C02DD" w:rsidTr="001C02DD">
        <w:trPr>
          <w:trHeight w:val="315"/>
        </w:trPr>
        <w:tc>
          <w:tcPr>
            <w:tcW w:w="2900" w:type="dxa"/>
            <w:tcBorders>
              <w:top w:val="nil"/>
              <w:left w:val="single" w:sz="8" w:space="0" w:color="auto"/>
              <w:bottom w:val="single" w:sz="8" w:space="0" w:color="auto"/>
              <w:right w:val="single" w:sz="4" w:space="0" w:color="auto"/>
            </w:tcBorders>
            <w:shd w:val="clear" w:color="auto" w:fill="auto"/>
            <w:noWrap/>
            <w:vAlign w:val="bottom"/>
            <w:hideMark/>
          </w:tcPr>
          <w:p w:rsidR="001C02DD" w:rsidRPr="001C02DD" w:rsidRDefault="001C02DD" w:rsidP="001C02DD">
            <w:pPr>
              <w:rPr>
                <w:rFonts w:ascii="Calibri" w:hAnsi="Calibri" w:cs="Calibri"/>
                <w:b/>
                <w:color w:val="000000"/>
                <w:sz w:val="22"/>
                <w:szCs w:val="22"/>
                <w:lang w:val="en-GB" w:eastAsia="en-GB"/>
              </w:rPr>
            </w:pPr>
            <w:r w:rsidRPr="001C02DD">
              <w:rPr>
                <w:rFonts w:ascii="Calibri" w:hAnsi="Calibri" w:cs="Calibri"/>
                <w:b/>
                <w:color w:val="000000"/>
                <w:sz w:val="22"/>
                <w:szCs w:val="22"/>
                <w:lang w:val="en-GB" w:eastAsia="en-GB"/>
              </w:rPr>
              <w:t>CSD</w:t>
            </w:r>
          </w:p>
        </w:tc>
        <w:tc>
          <w:tcPr>
            <w:tcW w:w="1768" w:type="dxa"/>
            <w:tcBorders>
              <w:top w:val="nil"/>
              <w:left w:val="nil"/>
              <w:bottom w:val="single" w:sz="8" w:space="0" w:color="auto"/>
              <w:right w:val="single" w:sz="8" w:space="0" w:color="auto"/>
            </w:tcBorders>
            <w:shd w:val="clear" w:color="auto" w:fill="auto"/>
            <w:noWrap/>
            <w:vAlign w:val="bottom"/>
            <w:hideMark/>
          </w:tcPr>
          <w:p w:rsidR="001C02DD" w:rsidRPr="001C02DD" w:rsidRDefault="001C02DD" w:rsidP="001C02DD">
            <w:pPr>
              <w:rPr>
                <w:rFonts w:ascii="Calibri" w:hAnsi="Calibri" w:cs="Calibri"/>
                <w:b/>
                <w:color w:val="000000"/>
                <w:sz w:val="22"/>
                <w:szCs w:val="22"/>
                <w:lang w:val="en-GB" w:eastAsia="en-GB"/>
              </w:rPr>
            </w:pPr>
            <w:r w:rsidRPr="001C02DD">
              <w:rPr>
                <w:rFonts w:ascii="Calibri" w:hAnsi="Calibri" w:cs="Calibri"/>
                <w:b/>
                <w:color w:val="000000"/>
                <w:sz w:val="22"/>
                <w:szCs w:val="22"/>
                <w:lang w:val="en-GB" w:eastAsia="en-GB"/>
              </w:rPr>
              <w:t xml:space="preserve">     21,450,000.00 </w:t>
            </w:r>
          </w:p>
        </w:tc>
      </w:tr>
    </w:tbl>
    <w:p w:rsidR="001C02DD" w:rsidRPr="00A95AAE" w:rsidRDefault="001C02DD" w:rsidP="0099414B">
      <w:pPr>
        <w:ind w:left="426"/>
        <w:rPr>
          <w:rFonts w:ascii="Arial" w:hAnsi="Arial" w:cs="Arial"/>
          <w:lang w:val="en-GB"/>
        </w:rPr>
      </w:pPr>
    </w:p>
    <w:p w:rsidR="002634C0" w:rsidRPr="002634C0" w:rsidRDefault="002634C0" w:rsidP="00A21018">
      <w:pPr>
        <w:pStyle w:val="BodyText"/>
        <w:spacing w:after="0"/>
        <w:rPr>
          <w:rFonts w:ascii="Arial" w:hAnsi="Arial" w:cs="Arial"/>
          <w:color w:val="000000" w:themeColor="text1"/>
          <w:lang w:val="en-GB"/>
        </w:rPr>
      </w:pPr>
    </w:p>
    <w:sectPr w:rsidR="002634C0" w:rsidRPr="002634C0">
      <w:headerReference w:type="default" r:id="rId14"/>
      <w:footerReference w:type="default" r:id="rId15"/>
      <w:headerReference w:type="first" r:id="rId16"/>
      <w:pgSz w:w="11907" w:h="16840" w:code="9"/>
      <w:pgMar w:top="1196" w:right="1440" w:bottom="2160" w:left="1440" w:header="720" w:footer="10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4E92" w:rsidRDefault="00564E92" w:rsidP="00C06FA8">
      <w:r>
        <w:separator/>
      </w:r>
    </w:p>
    <w:p w:rsidR="00564E92" w:rsidRDefault="00564E92"/>
  </w:endnote>
  <w:endnote w:type="continuationSeparator" w:id="0">
    <w:p w:rsidR="00564E92" w:rsidRDefault="00564E92" w:rsidP="00C06FA8">
      <w:r>
        <w:continuationSeparator/>
      </w:r>
    </w:p>
    <w:p w:rsidR="00564E92" w:rsidRDefault="00564E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
    <w:panose1 w:val="020B060402020203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44D" w:rsidRDefault="002634C0" w:rsidP="00532068">
    <w:pPr>
      <w:pStyle w:val="Footer"/>
      <w:pBdr>
        <w:top w:val="single" w:sz="4" w:space="1" w:color="auto"/>
      </w:pBdr>
    </w:pPr>
    <w:r>
      <w:rPr>
        <w:sz w:val="16"/>
      </w:rPr>
      <w:t xml:space="preserve">Terms of Reference </w:t>
    </w:r>
    <w:r w:rsidR="00532068">
      <w:rPr>
        <w:sz w:val="16"/>
      </w:rPr>
      <w:t>–</w:t>
    </w:r>
    <w:r>
      <w:rPr>
        <w:sz w:val="16"/>
      </w:rPr>
      <w:t xml:space="preserve"> </w:t>
    </w:r>
    <w:r w:rsidR="00532068">
      <w:rPr>
        <w:sz w:val="16"/>
      </w:rPr>
      <w:t>Credible Demand via SNG</w:t>
    </w:r>
    <w:r w:rsidR="00532068">
      <w:rPr>
        <w:sz w:val="16"/>
      </w:rPr>
      <w:tab/>
    </w:r>
    <w:r>
      <w:tab/>
    </w:r>
    <w:r>
      <w:rPr>
        <w:rStyle w:val="PageNumber"/>
        <w:b w:val="0"/>
        <w:bCs/>
        <w:sz w:val="20"/>
      </w:rPr>
      <w:fldChar w:fldCharType="begin"/>
    </w:r>
    <w:r>
      <w:rPr>
        <w:rStyle w:val="PageNumber"/>
        <w:b w:val="0"/>
        <w:bCs/>
        <w:sz w:val="20"/>
      </w:rPr>
      <w:instrText xml:space="preserve"> PAGE </w:instrText>
    </w:r>
    <w:r>
      <w:rPr>
        <w:rStyle w:val="PageNumber"/>
        <w:b w:val="0"/>
        <w:bCs/>
        <w:sz w:val="20"/>
      </w:rPr>
      <w:fldChar w:fldCharType="separate"/>
    </w:r>
    <w:r w:rsidR="0078217F">
      <w:rPr>
        <w:rStyle w:val="PageNumber"/>
        <w:b w:val="0"/>
        <w:bCs/>
        <w:noProof/>
        <w:sz w:val="20"/>
      </w:rPr>
      <w:t>2</w:t>
    </w:r>
    <w:r>
      <w:rPr>
        <w:rStyle w:val="PageNumber"/>
        <w:b w:val="0"/>
        <w:bCs/>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4E92" w:rsidRDefault="00564E92" w:rsidP="00C06FA8">
      <w:r>
        <w:separator/>
      </w:r>
    </w:p>
    <w:p w:rsidR="00564E92" w:rsidRDefault="00564E92"/>
  </w:footnote>
  <w:footnote w:type="continuationSeparator" w:id="0">
    <w:p w:rsidR="00564E92" w:rsidRDefault="00564E92" w:rsidP="00C06FA8">
      <w:r>
        <w:continuationSeparator/>
      </w:r>
    </w:p>
    <w:p w:rsidR="00564E92" w:rsidRDefault="00564E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8" w:type="dxa"/>
      <w:tblLayout w:type="fixed"/>
      <w:tblCellMar>
        <w:left w:w="0" w:type="dxa"/>
        <w:right w:w="0" w:type="dxa"/>
      </w:tblCellMar>
      <w:tblLook w:val="0000" w:firstRow="0" w:lastRow="0" w:firstColumn="0" w:lastColumn="0" w:noHBand="0" w:noVBand="0"/>
    </w:tblPr>
    <w:tblGrid>
      <w:gridCol w:w="828"/>
      <w:gridCol w:w="7542"/>
    </w:tblGrid>
    <w:tr w:rsidR="002634C0">
      <w:trPr>
        <w:cantSplit/>
        <w:trHeight w:val="720"/>
      </w:trPr>
      <w:tc>
        <w:tcPr>
          <w:tcW w:w="828" w:type="dxa"/>
        </w:tcPr>
        <w:p w:rsidR="002634C0" w:rsidRDefault="002634C0">
          <w:pPr>
            <w:pStyle w:val="Header"/>
            <w:spacing w:before="60" w:line="29" w:lineRule="atLeast"/>
          </w:pPr>
          <w:r>
            <w:rPr>
              <w:noProof/>
              <w:lang w:val="en-GB" w:eastAsia="en-GB"/>
            </w:rPr>
            <w:drawing>
              <wp:inline distT="0" distB="0" distL="0" distR="0" wp14:anchorId="623C7157" wp14:editId="623C7158">
                <wp:extent cx="485775" cy="4476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485775" cy="447675"/>
                        </a:xfrm>
                        <a:prstGeom prst="rect">
                          <a:avLst/>
                        </a:prstGeom>
                        <a:noFill/>
                        <a:ln w="9525">
                          <a:noFill/>
                          <a:miter lim="800000"/>
                          <a:headEnd/>
                          <a:tailEnd/>
                        </a:ln>
                      </pic:spPr>
                    </pic:pic>
                  </a:graphicData>
                </a:graphic>
              </wp:inline>
            </w:drawing>
          </w:r>
        </w:p>
      </w:tc>
      <w:tc>
        <w:tcPr>
          <w:tcW w:w="7542" w:type="dxa"/>
        </w:tcPr>
        <w:p w:rsidR="002634C0" w:rsidRDefault="00B5536E">
          <w:pPr>
            <w:pStyle w:val="Title"/>
          </w:pPr>
          <w:r>
            <w:t>CREDIBLE GAS DEMAND GROWTH VIA SNG</w:t>
          </w:r>
        </w:p>
        <w:p w:rsidR="002634C0" w:rsidRDefault="002634C0">
          <w:pPr>
            <w:pStyle w:val="Subtitle"/>
          </w:pPr>
          <w:r>
            <w:t>Terms of Reference</w:t>
          </w:r>
        </w:p>
      </w:tc>
    </w:tr>
  </w:tbl>
  <w:p w:rsidR="002634C0" w:rsidRDefault="002634C0">
    <w:pPr>
      <w:pStyle w:val="Header"/>
    </w:pPr>
  </w:p>
  <w:p w:rsidR="00C8744D" w:rsidRDefault="00C8744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0" w:type="dxa"/>
        <w:right w:w="0" w:type="dxa"/>
      </w:tblCellMar>
      <w:tblLook w:val="0000" w:firstRow="0" w:lastRow="0" w:firstColumn="0" w:lastColumn="0" w:noHBand="0" w:noVBand="0"/>
    </w:tblPr>
    <w:tblGrid>
      <w:gridCol w:w="828"/>
      <w:gridCol w:w="227"/>
    </w:tblGrid>
    <w:tr w:rsidR="002634C0">
      <w:trPr>
        <w:cantSplit/>
        <w:trHeight w:val="964"/>
      </w:trPr>
      <w:tc>
        <w:tcPr>
          <w:tcW w:w="828" w:type="dxa"/>
        </w:tcPr>
        <w:p w:rsidR="002634C0" w:rsidRDefault="002634C0">
          <w:pPr>
            <w:pStyle w:val="Header"/>
            <w:spacing w:before="60" w:line="29" w:lineRule="atLeast"/>
          </w:pPr>
          <w:r>
            <w:rPr>
              <w:noProof/>
              <w:lang w:val="en-GB" w:eastAsia="en-GB"/>
            </w:rPr>
            <w:drawing>
              <wp:inline distT="0" distB="0" distL="0" distR="0" wp14:anchorId="623C7159" wp14:editId="623C715A">
                <wp:extent cx="485775" cy="4476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485775" cy="447675"/>
                        </a:xfrm>
                        <a:prstGeom prst="rect">
                          <a:avLst/>
                        </a:prstGeom>
                        <a:noFill/>
                        <a:ln w="9525">
                          <a:noFill/>
                          <a:miter lim="800000"/>
                          <a:headEnd/>
                          <a:tailEnd/>
                        </a:ln>
                      </pic:spPr>
                    </pic:pic>
                  </a:graphicData>
                </a:graphic>
              </wp:inline>
            </w:drawing>
          </w:r>
        </w:p>
      </w:tc>
      <w:tc>
        <w:tcPr>
          <w:tcW w:w="227" w:type="dxa"/>
        </w:tcPr>
        <w:p w:rsidR="002634C0" w:rsidRDefault="002634C0">
          <w:pPr>
            <w:pStyle w:val="Header"/>
          </w:pPr>
        </w:p>
      </w:tc>
    </w:tr>
  </w:tbl>
  <w:p w:rsidR="002634C0" w:rsidRDefault="002634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990D2B"/>
    <w:multiLevelType w:val="hybridMultilevel"/>
    <w:tmpl w:val="C61CD5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4D67C9"/>
    <w:multiLevelType w:val="hybridMultilevel"/>
    <w:tmpl w:val="C936AF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21234E"/>
    <w:multiLevelType w:val="hybridMultilevel"/>
    <w:tmpl w:val="1AFEDDC8"/>
    <w:lvl w:ilvl="0" w:tplc="08090001">
      <w:start w:val="1"/>
      <w:numFmt w:val="bullet"/>
      <w:lvlText w:val=""/>
      <w:lvlJc w:val="left"/>
      <w:pPr>
        <w:ind w:left="1145" w:hanging="360"/>
      </w:pPr>
      <w:rPr>
        <w:rFonts w:ascii="Symbol" w:hAnsi="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4" w15:restartNumberingAfterBreak="0">
    <w:nsid w:val="184669E8"/>
    <w:multiLevelType w:val="hybridMultilevel"/>
    <w:tmpl w:val="4C9C8F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1AD159F"/>
    <w:multiLevelType w:val="singleLevel"/>
    <w:tmpl w:val="FFCE4008"/>
    <w:lvl w:ilvl="0">
      <w:start w:val="1"/>
      <w:numFmt w:val="bullet"/>
      <w:pStyle w:val="ListBullet"/>
      <w:lvlText w:val=""/>
      <w:lvlJc w:val="left"/>
      <w:pPr>
        <w:tabs>
          <w:tab w:val="num" w:pos="360"/>
        </w:tabs>
        <w:ind w:left="360" w:hanging="360"/>
      </w:pPr>
      <w:rPr>
        <w:rFonts w:ascii="Symbol" w:hAnsi="Symbol" w:cs="Times New Roman" w:hint="default"/>
        <w:color w:val="000000"/>
      </w:rPr>
    </w:lvl>
  </w:abstractNum>
  <w:abstractNum w:abstractNumId="6" w15:restartNumberingAfterBreak="0">
    <w:nsid w:val="26123493"/>
    <w:multiLevelType w:val="hybridMultilevel"/>
    <w:tmpl w:val="5882F1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F802EA"/>
    <w:multiLevelType w:val="hybridMultilevel"/>
    <w:tmpl w:val="1924D4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D0E3858"/>
    <w:multiLevelType w:val="multilevel"/>
    <w:tmpl w:val="D2C4462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15:restartNumberingAfterBreak="0">
    <w:nsid w:val="42E4592B"/>
    <w:multiLevelType w:val="hybridMultilevel"/>
    <w:tmpl w:val="2F729E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43A2C6E"/>
    <w:multiLevelType w:val="hybridMultilevel"/>
    <w:tmpl w:val="C9F0B4D0"/>
    <w:lvl w:ilvl="0" w:tplc="139CBB9C">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47C0036"/>
    <w:multiLevelType w:val="hybridMultilevel"/>
    <w:tmpl w:val="821E40D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2" w15:restartNumberingAfterBreak="0">
    <w:nsid w:val="474F582C"/>
    <w:multiLevelType w:val="hybridMultilevel"/>
    <w:tmpl w:val="C89EF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153354"/>
    <w:multiLevelType w:val="multilevel"/>
    <w:tmpl w:val="860CDA1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pStyle w:val="Heading4"/>
      <w:lvlText w:val="%1.%2.%3.%4."/>
      <w:lvlJc w:val="left"/>
      <w:pPr>
        <w:tabs>
          <w:tab w:val="num" w:pos="1728"/>
        </w:tabs>
        <w:ind w:left="1728" w:hanging="648"/>
      </w:pPr>
      <w:rPr>
        <w:rFonts w:hint="default"/>
      </w:rPr>
    </w:lvl>
    <w:lvl w:ilvl="4">
      <w:start w:val="1"/>
      <w:numFmt w:val="decimal"/>
      <w:pStyle w:val="Heading5"/>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15:restartNumberingAfterBreak="0">
    <w:nsid w:val="4BE25365"/>
    <w:multiLevelType w:val="hybridMultilevel"/>
    <w:tmpl w:val="0F46492C"/>
    <w:lvl w:ilvl="0" w:tplc="845E7542">
      <w:start w:val="1"/>
      <w:numFmt w:val="bullet"/>
      <w:lvlText w:val="•"/>
      <w:lvlJc w:val="left"/>
      <w:pPr>
        <w:tabs>
          <w:tab w:val="num" w:pos="720"/>
        </w:tabs>
        <w:ind w:left="720" w:hanging="360"/>
      </w:pPr>
      <w:rPr>
        <w:rFonts w:ascii="Arial" w:hAnsi="Arial" w:hint="default"/>
      </w:rPr>
    </w:lvl>
    <w:lvl w:ilvl="1" w:tplc="D212A584">
      <w:start w:val="1"/>
      <w:numFmt w:val="bullet"/>
      <w:lvlText w:val="•"/>
      <w:lvlJc w:val="left"/>
      <w:pPr>
        <w:tabs>
          <w:tab w:val="num" w:pos="1440"/>
        </w:tabs>
        <w:ind w:left="1440" w:hanging="360"/>
      </w:pPr>
      <w:rPr>
        <w:rFonts w:ascii="Arial" w:hAnsi="Arial" w:hint="default"/>
      </w:rPr>
    </w:lvl>
    <w:lvl w:ilvl="2" w:tplc="585AF45C" w:tentative="1">
      <w:start w:val="1"/>
      <w:numFmt w:val="bullet"/>
      <w:lvlText w:val="•"/>
      <w:lvlJc w:val="left"/>
      <w:pPr>
        <w:tabs>
          <w:tab w:val="num" w:pos="2160"/>
        </w:tabs>
        <w:ind w:left="2160" w:hanging="360"/>
      </w:pPr>
      <w:rPr>
        <w:rFonts w:ascii="Arial" w:hAnsi="Arial" w:hint="default"/>
      </w:rPr>
    </w:lvl>
    <w:lvl w:ilvl="3" w:tplc="0C7A1642" w:tentative="1">
      <w:start w:val="1"/>
      <w:numFmt w:val="bullet"/>
      <w:lvlText w:val="•"/>
      <w:lvlJc w:val="left"/>
      <w:pPr>
        <w:tabs>
          <w:tab w:val="num" w:pos="2880"/>
        </w:tabs>
        <w:ind w:left="2880" w:hanging="360"/>
      </w:pPr>
      <w:rPr>
        <w:rFonts w:ascii="Arial" w:hAnsi="Arial" w:hint="default"/>
      </w:rPr>
    </w:lvl>
    <w:lvl w:ilvl="4" w:tplc="3490DA70" w:tentative="1">
      <w:start w:val="1"/>
      <w:numFmt w:val="bullet"/>
      <w:lvlText w:val="•"/>
      <w:lvlJc w:val="left"/>
      <w:pPr>
        <w:tabs>
          <w:tab w:val="num" w:pos="3600"/>
        </w:tabs>
        <w:ind w:left="3600" w:hanging="360"/>
      </w:pPr>
      <w:rPr>
        <w:rFonts w:ascii="Arial" w:hAnsi="Arial" w:hint="default"/>
      </w:rPr>
    </w:lvl>
    <w:lvl w:ilvl="5" w:tplc="921A80D8" w:tentative="1">
      <w:start w:val="1"/>
      <w:numFmt w:val="bullet"/>
      <w:lvlText w:val="•"/>
      <w:lvlJc w:val="left"/>
      <w:pPr>
        <w:tabs>
          <w:tab w:val="num" w:pos="4320"/>
        </w:tabs>
        <w:ind w:left="4320" w:hanging="360"/>
      </w:pPr>
      <w:rPr>
        <w:rFonts w:ascii="Arial" w:hAnsi="Arial" w:hint="default"/>
      </w:rPr>
    </w:lvl>
    <w:lvl w:ilvl="6" w:tplc="5C685F6E" w:tentative="1">
      <w:start w:val="1"/>
      <w:numFmt w:val="bullet"/>
      <w:lvlText w:val="•"/>
      <w:lvlJc w:val="left"/>
      <w:pPr>
        <w:tabs>
          <w:tab w:val="num" w:pos="5040"/>
        </w:tabs>
        <w:ind w:left="5040" w:hanging="360"/>
      </w:pPr>
      <w:rPr>
        <w:rFonts w:ascii="Arial" w:hAnsi="Arial" w:hint="default"/>
      </w:rPr>
    </w:lvl>
    <w:lvl w:ilvl="7" w:tplc="9A6A84EE" w:tentative="1">
      <w:start w:val="1"/>
      <w:numFmt w:val="bullet"/>
      <w:lvlText w:val="•"/>
      <w:lvlJc w:val="left"/>
      <w:pPr>
        <w:tabs>
          <w:tab w:val="num" w:pos="5760"/>
        </w:tabs>
        <w:ind w:left="5760" w:hanging="360"/>
      </w:pPr>
      <w:rPr>
        <w:rFonts w:ascii="Arial" w:hAnsi="Arial" w:hint="default"/>
      </w:rPr>
    </w:lvl>
    <w:lvl w:ilvl="8" w:tplc="3FE20D7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49C29B1"/>
    <w:multiLevelType w:val="hybridMultilevel"/>
    <w:tmpl w:val="7DA461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FE1572E"/>
    <w:multiLevelType w:val="hybridMultilevel"/>
    <w:tmpl w:val="92AA091C"/>
    <w:lvl w:ilvl="0" w:tplc="FB0CA3E6">
      <w:start w:val="1"/>
      <w:numFmt w:val="bullet"/>
      <w:lvlText w:val="•"/>
      <w:lvlJc w:val="left"/>
      <w:pPr>
        <w:tabs>
          <w:tab w:val="num" w:pos="720"/>
        </w:tabs>
        <w:ind w:left="720" w:hanging="360"/>
      </w:pPr>
      <w:rPr>
        <w:rFonts w:ascii="Arial" w:hAnsi="Arial" w:hint="default"/>
      </w:rPr>
    </w:lvl>
    <w:lvl w:ilvl="1" w:tplc="31C47EFA">
      <w:start w:val="1"/>
      <w:numFmt w:val="bullet"/>
      <w:lvlText w:val="•"/>
      <w:lvlJc w:val="left"/>
      <w:pPr>
        <w:tabs>
          <w:tab w:val="num" w:pos="1440"/>
        </w:tabs>
        <w:ind w:left="1440" w:hanging="360"/>
      </w:pPr>
      <w:rPr>
        <w:rFonts w:ascii="Arial" w:hAnsi="Arial" w:hint="default"/>
      </w:rPr>
    </w:lvl>
    <w:lvl w:ilvl="2" w:tplc="DDDCE4AC" w:tentative="1">
      <w:start w:val="1"/>
      <w:numFmt w:val="bullet"/>
      <w:lvlText w:val="•"/>
      <w:lvlJc w:val="left"/>
      <w:pPr>
        <w:tabs>
          <w:tab w:val="num" w:pos="2160"/>
        </w:tabs>
        <w:ind w:left="2160" w:hanging="360"/>
      </w:pPr>
      <w:rPr>
        <w:rFonts w:ascii="Arial" w:hAnsi="Arial" w:hint="default"/>
      </w:rPr>
    </w:lvl>
    <w:lvl w:ilvl="3" w:tplc="4188891A" w:tentative="1">
      <w:start w:val="1"/>
      <w:numFmt w:val="bullet"/>
      <w:lvlText w:val="•"/>
      <w:lvlJc w:val="left"/>
      <w:pPr>
        <w:tabs>
          <w:tab w:val="num" w:pos="2880"/>
        </w:tabs>
        <w:ind w:left="2880" w:hanging="360"/>
      </w:pPr>
      <w:rPr>
        <w:rFonts w:ascii="Arial" w:hAnsi="Arial" w:hint="default"/>
      </w:rPr>
    </w:lvl>
    <w:lvl w:ilvl="4" w:tplc="534C09EA" w:tentative="1">
      <w:start w:val="1"/>
      <w:numFmt w:val="bullet"/>
      <w:lvlText w:val="•"/>
      <w:lvlJc w:val="left"/>
      <w:pPr>
        <w:tabs>
          <w:tab w:val="num" w:pos="3600"/>
        </w:tabs>
        <w:ind w:left="3600" w:hanging="360"/>
      </w:pPr>
      <w:rPr>
        <w:rFonts w:ascii="Arial" w:hAnsi="Arial" w:hint="default"/>
      </w:rPr>
    </w:lvl>
    <w:lvl w:ilvl="5" w:tplc="994A544E" w:tentative="1">
      <w:start w:val="1"/>
      <w:numFmt w:val="bullet"/>
      <w:lvlText w:val="•"/>
      <w:lvlJc w:val="left"/>
      <w:pPr>
        <w:tabs>
          <w:tab w:val="num" w:pos="4320"/>
        </w:tabs>
        <w:ind w:left="4320" w:hanging="360"/>
      </w:pPr>
      <w:rPr>
        <w:rFonts w:ascii="Arial" w:hAnsi="Arial" w:hint="default"/>
      </w:rPr>
    </w:lvl>
    <w:lvl w:ilvl="6" w:tplc="9D381510" w:tentative="1">
      <w:start w:val="1"/>
      <w:numFmt w:val="bullet"/>
      <w:lvlText w:val="•"/>
      <w:lvlJc w:val="left"/>
      <w:pPr>
        <w:tabs>
          <w:tab w:val="num" w:pos="5040"/>
        </w:tabs>
        <w:ind w:left="5040" w:hanging="360"/>
      </w:pPr>
      <w:rPr>
        <w:rFonts w:ascii="Arial" w:hAnsi="Arial" w:hint="default"/>
      </w:rPr>
    </w:lvl>
    <w:lvl w:ilvl="7" w:tplc="4D36614A" w:tentative="1">
      <w:start w:val="1"/>
      <w:numFmt w:val="bullet"/>
      <w:lvlText w:val="•"/>
      <w:lvlJc w:val="left"/>
      <w:pPr>
        <w:tabs>
          <w:tab w:val="num" w:pos="5760"/>
        </w:tabs>
        <w:ind w:left="5760" w:hanging="360"/>
      </w:pPr>
      <w:rPr>
        <w:rFonts w:ascii="Arial" w:hAnsi="Arial" w:hint="default"/>
      </w:rPr>
    </w:lvl>
    <w:lvl w:ilvl="8" w:tplc="AD92260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3375F30"/>
    <w:multiLevelType w:val="hybridMultilevel"/>
    <w:tmpl w:val="2266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3832F6D"/>
    <w:multiLevelType w:val="hybridMultilevel"/>
    <w:tmpl w:val="7C66D48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4F416EF"/>
    <w:multiLevelType w:val="hybridMultilevel"/>
    <w:tmpl w:val="03D0C1E4"/>
    <w:lvl w:ilvl="0" w:tplc="FBEAF4A8">
      <w:start w:val="1"/>
      <w:numFmt w:val="bullet"/>
      <w:lvlText w:val="•"/>
      <w:lvlJc w:val="left"/>
      <w:pPr>
        <w:tabs>
          <w:tab w:val="num" w:pos="720"/>
        </w:tabs>
        <w:ind w:left="720" w:hanging="360"/>
      </w:pPr>
      <w:rPr>
        <w:rFonts w:ascii="Arial" w:hAnsi="Arial" w:hint="default"/>
      </w:rPr>
    </w:lvl>
    <w:lvl w:ilvl="1" w:tplc="639CCFCC">
      <w:start w:val="1"/>
      <w:numFmt w:val="bullet"/>
      <w:lvlText w:val="•"/>
      <w:lvlJc w:val="left"/>
      <w:pPr>
        <w:tabs>
          <w:tab w:val="num" w:pos="1440"/>
        </w:tabs>
        <w:ind w:left="1440" w:hanging="360"/>
      </w:pPr>
      <w:rPr>
        <w:rFonts w:ascii="Arial" w:hAnsi="Arial" w:hint="default"/>
      </w:rPr>
    </w:lvl>
    <w:lvl w:ilvl="2" w:tplc="499072FE" w:tentative="1">
      <w:start w:val="1"/>
      <w:numFmt w:val="bullet"/>
      <w:lvlText w:val="•"/>
      <w:lvlJc w:val="left"/>
      <w:pPr>
        <w:tabs>
          <w:tab w:val="num" w:pos="2160"/>
        </w:tabs>
        <w:ind w:left="2160" w:hanging="360"/>
      </w:pPr>
      <w:rPr>
        <w:rFonts w:ascii="Arial" w:hAnsi="Arial" w:hint="default"/>
      </w:rPr>
    </w:lvl>
    <w:lvl w:ilvl="3" w:tplc="1E1C84DC" w:tentative="1">
      <w:start w:val="1"/>
      <w:numFmt w:val="bullet"/>
      <w:lvlText w:val="•"/>
      <w:lvlJc w:val="left"/>
      <w:pPr>
        <w:tabs>
          <w:tab w:val="num" w:pos="2880"/>
        </w:tabs>
        <w:ind w:left="2880" w:hanging="360"/>
      </w:pPr>
      <w:rPr>
        <w:rFonts w:ascii="Arial" w:hAnsi="Arial" w:hint="default"/>
      </w:rPr>
    </w:lvl>
    <w:lvl w:ilvl="4" w:tplc="8FB22B6A" w:tentative="1">
      <w:start w:val="1"/>
      <w:numFmt w:val="bullet"/>
      <w:lvlText w:val="•"/>
      <w:lvlJc w:val="left"/>
      <w:pPr>
        <w:tabs>
          <w:tab w:val="num" w:pos="3600"/>
        </w:tabs>
        <w:ind w:left="3600" w:hanging="360"/>
      </w:pPr>
      <w:rPr>
        <w:rFonts w:ascii="Arial" w:hAnsi="Arial" w:hint="default"/>
      </w:rPr>
    </w:lvl>
    <w:lvl w:ilvl="5" w:tplc="CDC47052" w:tentative="1">
      <w:start w:val="1"/>
      <w:numFmt w:val="bullet"/>
      <w:lvlText w:val="•"/>
      <w:lvlJc w:val="left"/>
      <w:pPr>
        <w:tabs>
          <w:tab w:val="num" w:pos="4320"/>
        </w:tabs>
        <w:ind w:left="4320" w:hanging="360"/>
      </w:pPr>
      <w:rPr>
        <w:rFonts w:ascii="Arial" w:hAnsi="Arial" w:hint="default"/>
      </w:rPr>
    </w:lvl>
    <w:lvl w:ilvl="6" w:tplc="983CB31C" w:tentative="1">
      <w:start w:val="1"/>
      <w:numFmt w:val="bullet"/>
      <w:lvlText w:val="•"/>
      <w:lvlJc w:val="left"/>
      <w:pPr>
        <w:tabs>
          <w:tab w:val="num" w:pos="5040"/>
        </w:tabs>
        <w:ind w:left="5040" w:hanging="360"/>
      </w:pPr>
      <w:rPr>
        <w:rFonts w:ascii="Arial" w:hAnsi="Arial" w:hint="default"/>
      </w:rPr>
    </w:lvl>
    <w:lvl w:ilvl="7" w:tplc="CE94C1C4" w:tentative="1">
      <w:start w:val="1"/>
      <w:numFmt w:val="bullet"/>
      <w:lvlText w:val="•"/>
      <w:lvlJc w:val="left"/>
      <w:pPr>
        <w:tabs>
          <w:tab w:val="num" w:pos="5760"/>
        </w:tabs>
        <w:ind w:left="5760" w:hanging="360"/>
      </w:pPr>
      <w:rPr>
        <w:rFonts w:ascii="Arial" w:hAnsi="Arial" w:hint="default"/>
      </w:rPr>
    </w:lvl>
    <w:lvl w:ilvl="8" w:tplc="26700B1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EDA41DB"/>
    <w:multiLevelType w:val="hybridMultilevel"/>
    <w:tmpl w:val="F6B875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F540967"/>
    <w:multiLevelType w:val="hybridMultilevel"/>
    <w:tmpl w:val="7DA461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429" w:hanging="360"/>
        </w:pPr>
        <w:rPr>
          <w:rFonts w:ascii="Symbol" w:hAnsi="Symbol" w:cs="Times New Roman" w:hint="default"/>
        </w:rPr>
      </w:lvl>
    </w:lvlOverride>
  </w:num>
  <w:num w:numId="2">
    <w:abstractNumId w:val="5"/>
  </w:num>
  <w:num w:numId="3">
    <w:abstractNumId w:val="13"/>
  </w:num>
  <w:num w:numId="4">
    <w:abstractNumId w:val="8"/>
  </w:num>
  <w:num w:numId="5">
    <w:abstractNumId w:val="20"/>
  </w:num>
  <w:num w:numId="6">
    <w:abstractNumId w:val="21"/>
  </w:num>
  <w:num w:numId="7">
    <w:abstractNumId w:val="7"/>
  </w:num>
  <w:num w:numId="8">
    <w:abstractNumId w:val="15"/>
  </w:num>
  <w:num w:numId="9">
    <w:abstractNumId w:val="1"/>
  </w:num>
  <w:num w:numId="10">
    <w:abstractNumId w:val="2"/>
  </w:num>
  <w:num w:numId="11">
    <w:abstractNumId w:val="4"/>
  </w:num>
  <w:num w:numId="12">
    <w:abstractNumId w:val="6"/>
  </w:num>
  <w:num w:numId="13">
    <w:abstractNumId w:val="9"/>
  </w:num>
  <w:num w:numId="14">
    <w:abstractNumId w:val="17"/>
  </w:num>
  <w:num w:numId="15">
    <w:abstractNumId w:val="18"/>
  </w:num>
  <w:num w:numId="16">
    <w:abstractNumId w:val="12"/>
  </w:num>
  <w:num w:numId="17">
    <w:abstractNumId w:val="10"/>
  </w:num>
  <w:num w:numId="18">
    <w:abstractNumId w:val="3"/>
  </w:num>
  <w:num w:numId="19">
    <w:abstractNumId w:val="11"/>
  </w:num>
  <w:num w:numId="20">
    <w:abstractNumId w:val="19"/>
  </w:num>
  <w:num w:numId="21">
    <w:abstractNumId w:val="14"/>
  </w:num>
  <w:num w:numId="22">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13"/>
  <w:hyphenationZone w:val="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B5A"/>
    <w:rsid w:val="00022BE2"/>
    <w:rsid w:val="00045F01"/>
    <w:rsid w:val="000925CF"/>
    <w:rsid w:val="000A4828"/>
    <w:rsid w:val="000A5C8C"/>
    <w:rsid w:val="000E0678"/>
    <w:rsid w:val="000E6C9E"/>
    <w:rsid w:val="000F1B82"/>
    <w:rsid w:val="000F2335"/>
    <w:rsid w:val="00141A9F"/>
    <w:rsid w:val="00144A4E"/>
    <w:rsid w:val="001B24FF"/>
    <w:rsid w:val="001C02DD"/>
    <w:rsid w:val="001C0C9E"/>
    <w:rsid w:val="001C30CC"/>
    <w:rsid w:val="001C6137"/>
    <w:rsid w:val="001C7D27"/>
    <w:rsid w:val="001D6560"/>
    <w:rsid w:val="001E0BAA"/>
    <w:rsid w:val="00201934"/>
    <w:rsid w:val="0020582B"/>
    <w:rsid w:val="002634C0"/>
    <w:rsid w:val="002775AC"/>
    <w:rsid w:val="002C2EE0"/>
    <w:rsid w:val="002D2CF7"/>
    <w:rsid w:val="002E219D"/>
    <w:rsid w:val="002E55FB"/>
    <w:rsid w:val="002E6B98"/>
    <w:rsid w:val="003103B6"/>
    <w:rsid w:val="00321BE7"/>
    <w:rsid w:val="0033329F"/>
    <w:rsid w:val="003363B4"/>
    <w:rsid w:val="00351A50"/>
    <w:rsid w:val="003B317A"/>
    <w:rsid w:val="003B3287"/>
    <w:rsid w:val="003B4B57"/>
    <w:rsid w:val="003C4086"/>
    <w:rsid w:val="003D1D18"/>
    <w:rsid w:val="003E20CC"/>
    <w:rsid w:val="003F27BD"/>
    <w:rsid w:val="003F5881"/>
    <w:rsid w:val="00421C28"/>
    <w:rsid w:val="00422F28"/>
    <w:rsid w:val="0042324E"/>
    <w:rsid w:val="00443B31"/>
    <w:rsid w:val="0044667F"/>
    <w:rsid w:val="004538FC"/>
    <w:rsid w:val="00492480"/>
    <w:rsid w:val="004A5921"/>
    <w:rsid w:val="004B2E21"/>
    <w:rsid w:val="004D28C4"/>
    <w:rsid w:val="004D4912"/>
    <w:rsid w:val="004E41A1"/>
    <w:rsid w:val="004F1F68"/>
    <w:rsid w:val="004F2A75"/>
    <w:rsid w:val="0051176B"/>
    <w:rsid w:val="00520FB3"/>
    <w:rsid w:val="0052482A"/>
    <w:rsid w:val="0053160D"/>
    <w:rsid w:val="00532068"/>
    <w:rsid w:val="00561E99"/>
    <w:rsid w:val="00564E92"/>
    <w:rsid w:val="00565B47"/>
    <w:rsid w:val="005A047C"/>
    <w:rsid w:val="005A3072"/>
    <w:rsid w:val="005A3373"/>
    <w:rsid w:val="005B38B3"/>
    <w:rsid w:val="005D4B28"/>
    <w:rsid w:val="00615391"/>
    <w:rsid w:val="00615E8E"/>
    <w:rsid w:val="006178DF"/>
    <w:rsid w:val="00644953"/>
    <w:rsid w:val="00656E18"/>
    <w:rsid w:val="00660EC6"/>
    <w:rsid w:val="00663C1C"/>
    <w:rsid w:val="006B3471"/>
    <w:rsid w:val="006D0ECA"/>
    <w:rsid w:val="006D2F3C"/>
    <w:rsid w:val="006E055A"/>
    <w:rsid w:val="006F7448"/>
    <w:rsid w:val="007127C4"/>
    <w:rsid w:val="00714375"/>
    <w:rsid w:val="00721733"/>
    <w:rsid w:val="0072407B"/>
    <w:rsid w:val="007354C3"/>
    <w:rsid w:val="00736ABB"/>
    <w:rsid w:val="007405EF"/>
    <w:rsid w:val="0074759F"/>
    <w:rsid w:val="00756B22"/>
    <w:rsid w:val="0077198B"/>
    <w:rsid w:val="0078217F"/>
    <w:rsid w:val="007950E3"/>
    <w:rsid w:val="007D0C09"/>
    <w:rsid w:val="007D0FAD"/>
    <w:rsid w:val="008040A4"/>
    <w:rsid w:val="00813943"/>
    <w:rsid w:val="008261DE"/>
    <w:rsid w:val="00834961"/>
    <w:rsid w:val="00843528"/>
    <w:rsid w:val="0085228C"/>
    <w:rsid w:val="00917198"/>
    <w:rsid w:val="0092371F"/>
    <w:rsid w:val="00933CC3"/>
    <w:rsid w:val="00951028"/>
    <w:rsid w:val="009518BD"/>
    <w:rsid w:val="0099414B"/>
    <w:rsid w:val="00A21018"/>
    <w:rsid w:val="00A502BD"/>
    <w:rsid w:val="00A75919"/>
    <w:rsid w:val="00A86183"/>
    <w:rsid w:val="00A95AAE"/>
    <w:rsid w:val="00AB3BC2"/>
    <w:rsid w:val="00B07BA4"/>
    <w:rsid w:val="00B2577C"/>
    <w:rsid w:val="00B32546"/>
    <w:rsid w:val="00B327B3"/>
    <w:rsid w:val="00B41A80"/>
    <w:rsid w:val="00B5536E"/>
    <w:rsid w:val="00B57728"/>
    <w:rsid w:val="00B67EA5"/>
    <w:rsid w:val="00B76ADE"/>
    <w:rsid w:val="00BA0564"/>
    <w:rsid w:val="00BA1474"/>
    <w:rsid w:val="00BA2C02"/>
    <w:rsid w:val="00BC434F"/>
    <w:rsid w:val="00BF5C50"/>
    <w:rsid w:val="00C06FA8"/>
    <w:rsid w:val="00C25B5A"/>
    <w:rsid w:val="00C26ACB"/>
    <w:rsid w:val="00C35AD8"/>
    <w:rsid w:val="00C76C2D"/>
    <w:rsid w:val="00C76CB8"/>
    <w:rsid w:val="00C8744D"/>
    <w:rsid w:val="00C87ABA"/>
    <w:rsid w:val="00CA32E5"/>
    <w:rsid w:val="00CC4422"/>
    <w:rsid w:val="00CE2E17"/>
    <w:rsid w:val="00D25920"/>
    <w:rsid w:val="00D5557C"/>
    <w:rsid w:val="00D73477"/>
    <w:rsid w:val="00D80BB6"/>
    <w:rsid w:val="00DC301D"/>
    <w:rsid w:val="00DE7847"/>
    <w:rsid w:val="00DF1CE0"/>
    <w:rsid w:val="00DF6C9B"/>
    <w:rsid w:val="00E00E98"/>
    <w:rsid w:val="00E028F4"/>
    <w:rsid w:val="00E14F9E"/>
    <w:rsid w:val="00E34D1E"/>
    <w:rsid w:val="00E665B7"/>
    <w:rsid w:val="00E84275"/>
    <w:rsid w:val="00EB6347"/>
    <w:rsid w:val="00EE5C98"/>
    <w:rsid w:val="00F35C5A"/>
    <w:rsid w:val="00F41B58"/>
    <w:rsid w:val="00F77F2C"/>
    <w:rsid w:val="00F80A8A"/>
    <w:rsid w:val="00FB6F91"/>
    <w:rsid w:val="00FD4FD6"/>
    <w:rsid w:val="00FF30CE"/>
    <w:rsid w:val="00FF4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11BF0F5-BD1C-4870-A123-9F23F2DC8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autoRedefine/>
    <w:qFormat/>
  </w:style>
  <w:style w:type="paragraph" w:styleId="Heading1">
    <w:name w:val="heading 1"/>
    <w:basedOn w:val="HeadingBase"/>
    <w:next w:val="BodyText"/>
    <w:autoRedefine/>
    <w:qFormat/>
    <w:pPr>
      <w:numPr>
        <w:numId w:val="4"/>
      </w:numPr>
      <w:spacing w:before="220" w:after="220" w:line="280" w:lineRule="atLeast"/>
      <w:outlineLvl w:val="0"/>
    </w:pPr>
    <w:rPr>
      <w:b/>
      <w:spacing w:val="0"/>
      <w:sz w:val="32"/>
    </w:rPr>
  </w:style>
  <w:style w:type="paragraph" w:styleId="Heading2">
    <w:name w:val="heading 2"/>
    <w:basedOn w:val="HeadingBase"/>
    <w:next w:val="BodyText"/>
    <w:autoRedefine/>
    <w:qFormat/>
    <w:pPr>
      <w:numPr>
        <w:ilvl w:val="1"/>
        <w:numId w:val="4"/>
      </w:numPr>
      <w:outlineLvl w:val="1"/>
    </w:pPr>
    <w:rPr>
      <w:b/>
      <w:spacing w:val="0"/>
    </w:rPr>
  </w:style>
  <w:style w:type="paragraph" w:styleId="Heading3">
    <w:name w:val="heading 3"/>
    <w:basedOn w:val="HeadingBase"/>
    <w:next w:val="BodyText"/>
    <w:autoRedefine/>
    <w:qFormat/>
    <w:pPr>
      <w:numPr>
        <w:ilvl w:val="2"/>
        <w:numId w:val="4"/>
      </w:numPr>
      <w:outlineLvl w:val="2"/>
    </w:pPr>
    <w:rPr>
      <w:spacing w:val="0"/>
    </w:rPr>
  </w:style>
  <w:style w:type="paragraph" w:styleId="Heading4">
    <w:name w:val="heading 4"/>
    <w:basedOn w:val="HeadingBase"/>
    <w:next w:val="BodyText"/>
    <w:qFormat/>
    <w:pPr>
      <w:numPr>
        <w:ilvl w:val="3"/>
        <w:numId w:val="3"/>
      </w:numPr>
      <w:outlineLvl w:val="3"/>
    </w:pPr>
    <w:rPr>
      <w:b/>
      <w:sz w:val="18"/>
    </w:rPr>
  </w:style>
  <w:style w:type="paragraph" w:styleId="Heading5">
    <w:name w:val="heading 5"/>
    <w:basedOn w:val="HeadingBase"/>
    <w:next w:val="BodyText"/>
    <w:qFormat/>
    <w:pPr>
      <w:numPr>
        <w:ilvl w:val="4"/>
        <w:numId w:val="3"/>
      </w:numPr>
      <w:spacing w:before="220" w:after="220"/>
      <w:outlineLvl w:val="4"/>
    </w:pPr>
    <w:rPr>
      <w:rFonts w:ascii="Times New Roman" w:hAnsi="Times New Roman"/>
      <w:i/>
      <w:sz w:val="20"/>
    </w:rPr>
  </w:style>
  <w:style w:type="paragraph" w:styleId="Heading6">
    <w:name w:val="heading 6"/>
    <w:basedOn w:val="HeadingBase"/>
    <w:next w:val="BodyText"/>
    <w:qFormat/>
    <w:pPr>
      <w:outlineLvl w:val="5"/>
    </w:pPr>
    <w:rPr>
      <w:rFonts w:ascii="Times New Roman" w:hAnsi="Times New Roman"/>
      <w:i/>
      <w:sz w:val="20"/>
    </w:rPr>
  </w:style>
  <w:style w:type="paragraph" w:styleId="Heading7">
    <w:name w:val="heading 7"/>
    <w:basedOn w:val="HeadingBase"/>
    <w:next w:val="BodyText"/>
    <w:qFormat/>
    <w:pPr>
      <w:outlineLvl w:val="6"/>
    </w:pPr>
    <w:rPr>
      <w:rFonts w:ascii="Times New Roman" w:hAnsi="Times New Roman"/>
      <w:sz w:val="20"/>
    </w:rPr>
  </w:style>
  <w:style w:type="paragraph" w:styleId="Heading8">
    <w:name w:val="heading 8"/>
    <w:basedOn w:val="HeadingBase"/>
    <w:next w:val="BodyText"/>
    <w:qFormat/>
    <w:pPr>
      <w:outlineLvl w:val="7"/>
    </w:pPr>
    <w:rPr>
      <w:i/>
      <w:sz w:val="18"/>
    </w:rPr>
  </w:style>
  <w:style w:type="paragraph" w:styleId="Heading9">
    <w:name w:val="heading 9"/>
    <w:basedOn w:val="HeadingBase"/>
    <w:next w:val="BodyText"/>
    <w:qFormat/>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H1">
    <w:name w:val="Heading 1.H1"/>
    <w:basedOn w:val="Normal"/>
    <w:next w:val="Normal"/>
    <w:pPr>
      <w:keepNext/>
      <w:spacing w:before="240" w:after="60"/>
      <w:outlineLvl w:val="0"/>
    </w:pPr>
    <w:rPr>
      <w:rFonts w:ascii="Arial" w:hAnsi="Arial" w:cs="Arial"/>
      <w:b/>
      <w:bCs/>
      <w:kern w:val="28"/>
      <w:sz w:val="28"/>
      <w:szCs w:val="28"/>
    </w:rPr>
  </w:style>
  <w:style w:type="paragraph" w:styleId="Header">
    <w:name w:val="header"/>
    <w:basedOn w:val="HeaderBase"/>
    <w:semiHidden/>
  </w:style>
  <w:style w:type="paragraph" w:styleId="Footer">
    <w:name w:val="footer"/>
    <w:basedOn w:val="HeaderBase"/>
    <w:semiHidden/>
  </w:style>
  <w:style w:type="paragraph" w:styleId="Title">
    <w:name w:val="Title"/>
    <w:basedOn w:val="HeadingBase"/>
    <w:next w:val="Subtitle"/>
    <w:autoRedefine/>
    <w:qFormat/>
    <w:pPr>
      <w:spacing w:before="0" w:line="400" w:lineRule="atLeast"/>
    </w:pPr>
    <w:rPr>
      <w:b/>
      <w:spacing w:val="0"/>
      <w:sz w:val="28"/>
    </w:rPr>
  </w:style>
  <w:style w:type="paragraph" w:customStyle="1" w:styleId="TableSection">
    <w:name w:val="Table Section"/>
    <w:basedOn w:val="Normal"/>
    <w:rPr>
      <w:rFonts w:ascii="Arial" w:hAnsi="Arial" w:cs="Arial"/>
      <w:b/>
      <w:bCs/>
      <w:i/>
      <w:iCs/>
    </w:rPr>
  </w:style>
  <w:style w:type="paragraph" w:customStyle="1" w:styleId="Heading">
    <w:name w:val="Heading"/>
    <w:basedOn w:val="Normal"/>
    <w:pPr>
      <w:keepNext/>
      <w:pageBreakBefore/>
      <w:pBdr>
        <w:top w:val="single" w:sz="6" w:space="5" w:color="auto"/>
        <w:left w:val="single" w:sz="6" w:space="5" w:color="auto"/>
        <w:bottom w:val="single" w:sz="6" w:space="5" w:color="auto"/>
        <w:right w:val="single" w:sz="6" w:space="5" w:color="auto"/>
      </w:pBdr>
      <w:spacing w:after="280"/>
      <w:jc w:val="center"/>
    </w:pPr>
    <w:rPr>
      <w:rFonts w:ascii="Arial" w:hAnsi="Arial" w:cs="Arial"/>
      <w:b/>
      <w:bCs/>
      <w:sz w:val="28"/>
      <w:szCs w:val="28"/>
    </w:rPr>
  </w:style>
  <w:style w:type="paragraph" w:customStyle="1" w:styleId="ItalicizedBullet">
    <w:name w:val="Italicized Bullet"/>
    <w:basedOn w:val="Normal"/>
    <w:pPr>
      <w:keepLines/>
      <w:spacing w:after="110"/>
    </w:pPr>
    <w:rPr>
      <w:rFonts w:ascii="Arial" w:hAnsi="Arial" w:cs="Arial"/>
      <w:i/>
      <w:iCs/>
      <w:sz w:val="22"/>
      <w:szCs w:val="22"/>
    </w:rPr>
  </w:style>
  <w:style w:type="paragraph" w:customStyle="1" w:styleId="ItalicizedText1">
    <w:name w:val="Italicized Text 1"/>
    <w:basedOn w:val="Normal"/>
    <w:pPr>
      <w:keepLines/>
      <w:spacing w:after="110"/>
      <w:ind w:left="850"/>
    </w:pPr>
    <w:rPr>
      <w:rFonts w:ascii="Arial" w:hAnsi="Arial" w:cs="Arial"/>
      <w:i/>
      <w:iCs/>
      <w:sz w:val="22"/>
      <w:szCs w:val="22"/>
    </w:rPr>
  </w:style>
  <w:style w:type="paragraph" w:customStyle="1" w:styleId="Bullet">
    <w:name w:val="Bullet"/>
    <w:basedOn w:val="Normal"/>
    <w:pPr>
      <w:keepLines/>
      <w:spacing w:after="110"/>
    </w:pPr>
    <w:rPr>
      <w:rFonts w:ascii="Arial" w:hAnsi="Arial" w:cs="Arial"/>
      <w:sz w:val="22"/>
      <w:szCs w:val="22"/>
    </w:rPr>
  </w:style>
  <w:style w:type="paragraph" w:customStyle="1" w:styleId="Number">
    <w:name w:val="Number"/>
    <w:basedOn w:val="Normal"/>
    <w:pPr>
      <w:keepLines/>
      <w:spacing w:after="110"/>
    </w:pPr>
    <w:rPr>
      <w:rFonts w:ascii="Arial" w:hAnsi="Arial" w:cs="Arial"/>
      <w:sz w:val="22"/>
      <w:szCs w:val="22"/>
    </w:rPr>
  </w:style>
  <w:style w:type="paragraph" w:customStyle="1" w:styleId="Block">
    <w:name w:val="Block"/>
    <w:basedOn w:val="Normal"/>
    <w:pPr>
      <w:pageBreakBefore/>
      <w:spacing w:before="220" w:after="110"/>
    </w:pPr>
    <w:rPr>
      <w:rFonts w:ascii="Arial" w:hAnsi="Arial" w:cs="Arial"/>
      <w:b/>
      <w:bCs/>
      <w:sz w:val="22"/>
      <w:szCs w:val="22"/>
    </w:rPr>
  </w:style>
  <w:style w:type="paragraph" w:customStyle="1" w:styleId="Sub-block">
    <w:name w:val="Sub-block"/>
    <w:basedOn w:val="Normal"/>
    <w:pPr>
      <w:keepNext/>
      <w:spacing w:before="110" w:after="110"/>
      <w:ind w:left="567"/>
    </w:pPr>
    <w:rPr>
      <w:rFonts w:ascii="Arial" w:hAnsi="Arial" w:cs="Arial"/>
      <w:b/>
      <w:bCs/>
      <w:sz w:val="22"/>
      <w:szCs w:val="22"/>
    </w:rPr>
  </w:style>
  <w:style w:type="paragraph" w:customStyle="1" w:styleId="ItalicizedText">
    <w:name w:val="Italicized Text"/>
    <w:basedOn w:val="Normal"/>
    <w:pPr>
      <w:keepLines/>
      <w:spacing w:after="110"/>
      <w:ind w:left="567"/>
    </w:pPr>
    <w:rPr>
      <w:rFonts w:ascii="Arial" w:hAnsi="Arial" w:cs="Arial"/>
      <w:i/>
      <w:iCs/>
      <w:sz w:val="22"/>
      <w:szCs w:val="22"/>
    </w:rPr>
  </w:style>
  <w:style w:type="paragraph" w:customStyle="1" w:styleId="DefaultTableSpace">
    <w:name w:val="Default Table Space"/>
    <w:basedOn w:val="Normal"/>
    <w:pPr>
      <w:spacing w:before="110" w:after="110"/>
    </w:pPr>
    <w:rPr>
      <w:rFonts w:ascii="Arial" w:hAnsi="Arial" w:cs="Arial"/>
      <w:i/>
      <w:iCs/>
      <w:sz w:val="22"/>
      <w:szCs w:val="22"/>
    </w:rPr>
  </w:style>
  <w:style w:type="paragraph" w:customStyle="1" w:styleId="TableSpace">
    <w:name w:val="Table Space"/>
    <w:basedOn w:val="Normal"/>
    <w:pPr>
      <w:spacing w:before="110" w:after="110"/>
      <w:ind w:left="567"/>
    </w:pPr>
    <w:rPr>
      <w:rFonts w:ascii="Arial" w:hAnsi="Arial" w:cs="Arial"/>
      <w:sz w:val="22"/>
      <w:szCs w:val="22"/>
    </w:rPr>
  </w:style>
  <w:style w:type="paragraph" w:customStyle="1" w:styleId="ItalicizedTableText">
    <w:name w:val="Italicized Table Text"/>
    <w:basedOn w:val="Normal"/>
    <w:pPr>
      <w:autoSpaceDE w:val="0"/>
      <w:autoSpaceDN w:val="0"/>
    </w:pPr>
    <w:rPr>
      <w:rFonts w:ascii="Arial" w:hAnsi="Arial" w:cs="Arial"/>
      <w:i/>
      <w:iCs/>
    </w:rPr>
  </w:style>
  <w:style w:type="paragraph" w:customStyle="1" w:styleId="TableHeading">
    <w:name w:val="Table Heading"/>
    <w:basedOn w:val="Normal"/>
    <w:pPr>
      <w:autoSpaceDE w:val="0"/>
      <w:autoSpaceDN w:val="0"/>
    </w:pPr>
    <w:rPr>
      <w:rFonts w:ascii="Arial" w:hAnsi="Arial" w:cs="Arial"/>
      <w:b/>
      <w:bCs/>
    </w:rPr>
  </w:style>
  <w:style w:type="paragraph" w:customStyle="1" w:styleId="Sub-section">
    <w:name w:val="Sub-section"/>
    <w:basedOn w:val="Normal"/>
    <w:next w:val="Text"/>
    <w:pPr>
      <w:keepNext/>
      <w:tabs>
        <w:tab w:val="left" w:pos="567"/>
        <w:tab w:val="left" w:pos="624"/>
      </w:tabs>
      <w:spacing w:before="110" w:after="110"/>
      <w:ind w:left="567" w:hanging="567"/>
    </w:pPr>
    <w:rPr>
      <w:rFonts w:ascii="Arial" w:hAnsi="Arial" w:cs="Arial"/>
      <w:b/>
      <w:bCs/>
      <w:sz w:val="22"/>
      <w:szCs w:val="22"/>
    </w:rPr>
  </w:style>
  <w:style w:type="paragraph" w:customStyle="1" w:styleId="Text">
    <w:name w:val="Text"/>
    <w:basedOn w:val="Normal"/>
    <w:pPr>
      <w:keepLines/>
      <w:spacing w:after="110"/>
      <w:ind w:left="567"/>
    </w:pPr>
    <w:rPr>
      <w:rFonts w:ascii="Arial" w:hAnsi="Arial" w:cs="Arial"/>
      <w:sz w:val="22"/>
      <w:szCs w:val="22"/>
    </w:rPr>
  </w:style>
  <w:style w:type="paragraph" w:customStyle="1" w:styleId="Section">
    <w:name w:val="Section"/>
    <w:basedOn w:val="Normal"/>
    <w:pPr>
      <w:keepNext/>
      <w:tabs>
        <w:tab w:val="left" w:pos="567"/>
      </w:tabs>
      <w:spacing w:before="220" w:after="110"/>
      <w:ind w:left="567" w:hanging="567"/>
    </w:pPr>
    <w:rPr>
      <w:rFonts w:ascii="Arial" w:hAnsi="Arial" w:cs="Arial"/>
      <w:b/>
      <w:bCs/>
      <w:sz w:val="22"/>
      <w:szCs w:val="22"/>
    </w:rPr>
  </w:style>
  <w:style w:type="paragraph" w:customStyle="1" w:styleId="TableText">
    <w:name w:val="Table Text"/>
    <w:basedOn w:val="Normal"/>
    <w:pPr>
      <w:autoSpaceDE w:val="0"/>
      <w:autoSpaceDN w:val="0"/>
    </w:pPr>
    <w:rPr>
      <w:rFonts w:ascii="Arial" w:hAnsi="Arial" w:cs="Arial"/>
    </w:rPr>
  </w:style>
  <w:style w:type="paragraph" w:customStyle="1" w:styleId="DefaultText">
    <w:name w:val="Default Text"/>
    <w:basedOn w:val="Normal"/>
    <w:rPr>
      <w:rFonts w:ascii="Arial" w:hAnsi="Arial" w:cs="Arial"/>
      <w:sz w:val="22"/>
      <w:szCs w:val="22"/>
    </w:rPr>
  </w:style>
  <w:style w:type="paragraph" w:customStyle="1" w:styleId="wi">
    <w:name w:val="wi"/>
    <w:basedOn w:val="Normal"/>
    <w:pPr>
      <w:ind w:left="360" w:hanging="360"/>
    </w:pPr>
    <w:rPr>
      <w:sz w:val="18"/>
      <w:szCs w:val="18"/>
    </w:rPr>
  </w:style>
  <w:style w:type="paragraph" w:styleId="FootnoteText">
    <w:name w:val="footnote text"/>
    <w:basedOn w:val="FootnoteBase"/>
    <w:semiHidden/>
  </w:style>
  <w:style w:type="character" w:styleId="FootnoteReference">
    <w:name w:val="footnote reference"/>
    <w:semiHidden/>
    <w:rPr>
      <w:vertAlign w:val="superscript"/>
    </w:rPr>
  </w:style>
  <w:style w:type="paragraph" w:customStyle="1" w:styleId="AppendixHeading">
    <w:name w:val="AppendixHeading"/>
    <w:basedOn w:val="Heading1"/>
    <w:next w:val="Normal"/>
    <w:pPr>
      <w:pageBreakBefore/>
      <w:spacing w:after="100"/>
    </w:pPr>
    <w:rPr>
      <w:rFonts w:ascii="Garamond" w:hAnsi="Garamond"/>
      <w:caps/>
      <w:color w:val="000000"/>
      <w:kern w:val="0"/>
      <w:sz w:val="22"/>
      <w:szCs w:val="22"/>
      <w:lang w:val="en-GB"/>
    </w:rPr>
  </w:style>
  <w:style w:type="paragraph" w:customStyle="1" w:styleId="AppendixHeading1">
    <w:name w:val="AppendixHeading1"/>
    <w:basedOn w:val="Heading2"/>
    <w:next w:val="Normal"/>
    <w:pPr>
      <w:numPr>
        <w:ilvl w:val="0"/>
        <w:numId w:val="0"/>
      </w:numPr>
      <w:tabs>
        <w:tab w:val="num" w:pos="567"/>
      </w:tabs>
      <w:spacing w:before="220" w:after="100" w:line="280" w:lineRule="atLeast"/>
      <w:ind w:left="429" w:hanging="360"/>
    </w:pPr>
    <w:rPr>
      <w:rFonts w:ascii="Garamond" w:hAnsi="Garamond"/>
      <w:i/>
      <w:iCs/>
      <w:color w:val="000000"/>
      <w:szCs w:val="22"/>
    </w:rPr>
  </w:style>
  <w:style w:type="paragraph" w:customStyle="1" w:styleId="PrefaceHeading">
    <w:name w:val="Preface Heading"/>
    <w:basedOn w:val="Heading1"/>
    <w:next w:val="PrefaceText"/>
    <w:pPr>
      <w:keepNext w:val="0"/>
      <w:overflowPunct w:val="0"/>
      <w:adjustRightInd w:val="0"/>
      <w:spacing w:after="120"/>
      <w:textAlignment w:val="baseline"/>
      <w:outlineLvl w:val="9"/>
    </w:pPr>
    <w:rPr>
      <w:rFonts w:ascii="Helv" w:hAnsi="Helv"/>
      <w:kern w:val="0"/>
      <w:sz w:val="24"/>
      <w:szCs w:val="24"/>
      <w:lang w:val="en-GB"/>
    </w:rPr>
  </w:style>
  <w:style w:type="paragraph" w:customStyle="1" w:styleId="PrefaceText">
    <w:name w:val="Preface Text"/>
    <w:basedOn w:val="Normal"/>
    <w:pPr>
      <w:overflowPunct w:val="0"/>
      <w:adjustRightInd w:val="0"/>
      <w:textAlignment w:val="baseline"/>
    </w:pPr>
    <w:rPr>
      <w:rFonts w:ascii="Helv" w:hAnsi="Helv"/>
    </w:rPr>
  </w:style>
  <w:style w:type="paragraph" w:customStyle="1" w:styleId="InstructionText">
    <w:name w:val="InstructionText"/>
    <w:basedOn w:val="Normal"/>
    <w:rPr>
      <w:color w:val="FF0000"/>
    </w:rPr>
  </w:style>
  <w:style w:type="paragraph" w:styleId="NormalIndent">
    <w:name w:val="Normal Indent"/>
    <w:basedOn w:val="Normal"/>
    <w:semiHidden/>
    <w:pPr>
      <w:ind w:left="1440"/>
    </w:pPr>
  </w:style>
  <w:style w:type="paragraph" w:customStyle="1" w:styleId="Red">
    <w:name w:val="Red"/>
    <w:basedOn w:val="Normal"/>
    <w:pPr>
      <w:overflowPunct w:val="0"/>
      <w:adjustRightInd w:val="0"/>
      <w:textAlignment w:val="baseline"/>
    </w:pPr>
    <w:rPr>
      <w:rFonts w:ascii="Arial" w:hAnsi="Arial" w:cs="Arial"/>
      <w:color w:val="FF0000"/>
    </w:rPr>
  </w:style>
  <w:style w:type="paragraph" w:customStyle="1" w:styleId="PageTitleTOC">
    <w:name w:val="PageTitle(TOC)"/>
    <w:basedOn w:val="PageTitle"/>
  </w:style>
  <w:style w:type="paragraph" w:customStyle="1" w:styleId="PageTitle">
    <w:name w:val="PageTitle"/>
    <w:basedOn w:val="Normal"/>
    <w:pPr>
      <w:overflowPunct w:val="0"/>
      <w:adjustRightInd w:val="0"/>
      <w:jc w:val="center"/>
      <w:textAlignment w:val="baseline"/>
    </w:pPr>
    <w:rPr>
      <w:rFonts w:ascii="Arial" w:hAnsi="Arial" w:cs="Arial"/>
      <w:b/>
      <w:bCs/>
      <w:color w:val="000000"/>
      <w:sz w:val="32"/>
      <w:szCs w:val="32"/>
    </w:rPr>
  </w:style>
  <w:style w:type="paragraph" w:customStyle="1" w:styleId="BaseHeading">
    <w:name w:val="Base Heading"/>
    <w:next w:val="Normal"/>
    <w:pPr>
      <w:keepNext/>
      <w:overflowPunct w:val="0"/>
      <w:autoSpaceDE w:val="0"/>
      <w:autoSpaceDN w:val="0"/>
      <w:adjustRightInd w:val="0"/>
      <w:spacing w:after="240"/>
      <w:textAlignment w:val="baseline"/>
    </w:pPr>
    <w:rPr>
      <w:rFonts w:ascii="Arial" w:hAnsi="Arial" w:cs="Arial"/>
      <w:b/>
      <w:bCs/>
      <w:sz w:val="24"/>
      <w:szCs w:val="24"/>
    </w:rPr>
  </w:style>
  <w:style w:type="paragraph" w:customStyle="1" w:styleId="Baseheading0">
    <w:name w:val="Base heading"/>
    <w:next w:val="Normal"/>
    <w:pPr>
      <w:keepNext/>
      <w:overflowPunct w:val="0"/>
      <w:autoSpaceDE w:val="0"/>
      <w:autoSpaceDN w:val="0"/>
      <w:adjustRightInd w:val="0"/>
      <w:spacing w:after="240"/>
      <w:textAlignment w:val="baseline"/>
    </w:pPr>
    <w:rPr>
      <w:rFonts w:ascii="Arial" w:hAnsi="Arial" w:cs="Arial"/>
      <w:b/>
      <w:bCs/>
      <w:sz w:val="24"/>
      <w:szCs w:val="24"/>
      <w:lang w:val="en-GB"/>
    </w:rPr>
  </w:style>
  <w:style w:type="character" w:styleId="PageNumber">
    <w:name w:val="page number"/>
    <w:semiHidden/>
    <w:rPr>
      <w:rFonts w:ascii="Arial" w:hAnsi="Arial"/>
      <w:b/>
      <w:sz w:val="18"/>
    </w:rPr>
  </w:style>
  <w:style w:type="paragraph" w:styleId="TOC1">
    <w:name w:val="toc 1"/>
    <w:basedOn w:val="TOCBase"/>
    <w:semiHidden/>
    <w:rPr>
      <w:b/>
      <w:spacing w:val="-4"/>
    </w:rPr>
  </w:style>
  <w:style w:type="paragraph" w:styleId="TOC2">
    <w:name w:val="toc 2"/>
    <w:basedOn w:val="TOCBase"/>
    <w:semiHidden/>
  </w:style>
  <w:style w:type="paragraph" w:customStyle="1" w:styleId="hang1">
    <w:name w:val="hang1"/>
    <w:basedOn w:val="Normal"/>
    <w:pPr>
      <w:spacing w:after="120"/>
      <w:ind w:left="567" w:hanging="567"/>
    </w:pPr>
    <w:rPr>
      <w:sz w:val="22"/>
      <w:lang w:val="en-GB"/>
    </w:rPr>
  </w:style>
  <w:style w:type="paragraph" w:styleId="TOC3">
    <w:name w:val="toc 3"/>
    <w:basedOn w:val="TOCBase"/>
    <w:semiHidden/>
  </w:style>
  <w:style w:type="character" w:styleId="CommentReference">
    <w:name w:val="annotation reference"/>
    <w:semiHidden/>
    <w:rPr>
      <w:sz w:val="16"/>
    </w:rPr>
  </w:style>
  <w:style w:type="paragraph" w:styleId="CommentText">
    <w:name w:val="annotation text"/>
    <w:basedOn w:val="FootnoteBase"/>
    <w:semiHidden/>
  </w:style>
  <w:style w:type="paragraph" w:customStyle="1" w:styleId="Paragraph">
    <w:name w:val="Paragraph"/>
    <w:basedOn w:val="Normal"/>
    <w:pPr>
      <w:spacing w:before="240"/>
    </w:pPr>
    <w:rPr>
      <w:sz w:val="22"/>
      <w:lang w:val="en-AU"/>
    </w:rPr>
  </w:style>
  <w:style w:type="paragraph" w:customStyle="1" w:styleId="Tableheader">
    <w:name w:val="Table header"/>
    <w:basedOn w:val="Normal"/>
    <w:pPr>
      <w:spacing w:before="80" w:after="80"/>
    </w:pPr>
    <w:rPr>
      <w:rFonts w:ascii="Garamond" w:hAnsi="Garamond"/>
      <w:b/>
      <w:color w:val="008080"/>
      <w:sz w:val="24"/>
      <w:lang w:val="en-GB"/>
    </w:rPr>
  </w:style>
  <w:style w:type="paragraph" w:customStyle="1" w:styleId="HeadingBase">
    <w:name w:val="Heading Base"/>
    <w:basedOn w:val="Normal"/>
    <w:next w:val="BodyText"/>
    <w:pPr>
      <w:keepNext/>
      <w:keepLines/>
      <w:spacing w:before="140" w:line="220" w:lineRule="atLeast"/>
    </w:pPr>
    <w:rPr>
      <w:rFonts w:ascii="Arial" w:hAnsi="Arial"/>
      <w:spacing w:val="-4"/>
      <w:kern w:val="28"/>
      <w:sz w:val="22"/>
    </w:rPr>
  </w:style>
  <w:style w:type="paragraph" w:styleId="BodyText">
    <w:name w:val="Body Text"/>
    <w:basedOn w:val="Normal"/>
    <w:link w:val="BodyTextChar"/>
    <w:semiHidden/>
    <w:pPr>
      <w:spacing w:after="220" w:line="220" w:lineRule="atLeast"/>
    </w:pPr>
  </w:style>
  <w:style w:type="paragraph" w:customStyle="1" w:styleId="FootnoteBase">
    <w:name w:val="Footnote Base"/>
    <w:basedOn w:val="Normal"/>
    <w:pPr>
      <w:keepLines/>
      <w:spacing w:line="220" w:lineRule="atLeast"/>
    </w:pPr>
    <w:rPr>
      <w:sz w:val="18"/>
    </w:rPr>
  </w:style>
  <w:style w:type="paragraph" w:customStyle="1" w:styleId="BodyTextKeep">
    <w:name w:val="Body Text Keep"/>
    <w:basedOn w:val="BodyText"/>
    <w:pPr>
      <w:keepNext/>
    </w:pPr>
  </w:style>
  <w:style w:type="paragraph" w:styleId="Caption">
    <w:name w:val="caption"/>
    <w:basedOn w:val="Picture"/>
    <w:next w:val="BodyText"/>
    <w:qFormat/>
    <w:pPr>
      <w:spacing w:before="60" w:after="220" w:line="220" w:lineRule="atLeast"/>
      <w:ind w:left="1800"/>
    </w:pPr>
    <w:rPr>
      <w:i/>
      <w:sz w:val="18"/>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customStyle="1" w:styleId="HeaderBase">
    <w:name w:val="Header Base"/>
    <w:basedOn w:val="Normal"/>
    <w:pPr>
      <w:keepLines/>
      <w:tabs>
        <w:tab w:val="center" w:pos="4320"/>
        <w:tab w:val="right" w:pos="8640"/>
      </w:tabs>
    </w:pPr>
    <w:rPr>
      <w:rFonts w:ascii="Arial" w:hAnsi="Arial"/>
      <w:spacing w:val="-4"/>
    </w:rPr>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pPr>
    <w:rPr>
      <w:b/>
      <w:caps/>
      <w:spacing w:val="0"/>
      <w:kern w:val="0"/>
      <w:sz w:val="24"/>
    </w:rPr>
  </w:style>
  <w:style w:type="paragraph" w:customStyle="1" w:styleId="SectionHeading">
    <w:name w:val="Section Heading"/>
    <w:basedOn w:val="Heading1"/>
  </w:style>
  <w:style w:type="character" w:customStyle="1" w:styleId="Lead-inEmphasis">
    <w:name w:val="Lead-in Emphasis"/>
    <w:rPr>
      <w:rFonts w:ascii="Arial" w:hAnsi="Arial"/>
      <w:b/>
      <w:spacing w:val="-4"/>
    </w:rPr>
  </w:style>
  <w:style w:type="character" w:styleId="LineNumber">
    <w:name w:val="line number"/>
    <w:semiHidden/>
    <w:rPr>
      <w:sz w:val="18"/>
    </w:rPr>
  </w:style>
  <w:style w:type="paragraph" w:styleId="List">
    <w:name w:val="List"/>
    <w:basedOn w:val="BodyText"/>
    <w:semiHidden/>
    <w:pPr>
      <w:ind w:left="1440" w:hanging="360"/>
    </w:pPr>
  </w:style>
  <w:style w:type="paragraph" w:styleId="ListBullet">
    <w:name w:val="List Bullet"/>
    <w:basedOn w:val="List"/>
    <w:semiHidden/>
    <w:pPr>
      <w:numPr>
        <w:numId w:val="2"/>
      </w:numPr>
      <w:ind w:right="720"/>
    </w:pPr>
  </w:style>
  <w:style w:type="paragraph" w:styleId="ListNumber">
    <w:name w:val="List Number"/>
    <w:basedOn w:val="List"/>
    <w:semiHidden/>
    <w:pPr>
      <w:ind w:left="1800" w:right="720"/>
    </w:pPr>
  </w:style>
  <w:style w:type="paragraph" w:styleId="MacroText">
    <w:name w:val="macro"/>
    <w:basedOn w:val="Normal"/>
    <w:semiHidden/>
    <w:rPr>
      <w:rFonts w:ascii="Courier New" w:hAnsi="Courier New"/>
    </w:rPr>
  </w:style>
  <w:style w:type="paragraph" w:customStyle="1" w:styleId="SubtitleCover">
    <w:name w:val="Subtitle Cover"/>
    <w:basedOn w:val="TitleCover"/>
    <w:next w:val="BodyText"/>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pPr>
      <w:ind w:left="1440" w:hanging="360"/>
    </w:pPr>
  </w:style>
  <w:style w:type="paragraph" w:styleId="TOC4">
    <w:name w:val="toc 4"/>
    <w:basedOn w:val="TOCBase"/>
    <w:semiHidden/>
  </w:style>
  <w:style w:type="paragraph" w:styleId="TOC5">
    <w:name w:val="toc 5"/>
    <w:basedOn w:val="TOCBase"/>
    <w:semiHidden/>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customStyle="1" w:styleId="ChapterLabel">
    <w:name w:val="Chapter Label"/>
    <w:basedOn w:val="HeadingBase"/>
    <w:next w:val="ChapterTitle"/>
    <w:pPr>
      <w:spacing w:before="770" w:after="440"/>
    </w:pPr>
    <w:rPr>
      <w:rFonts w:ascii="Times New Roman" w:hAnsi="Times New Roman"/>
      <w:spacing w:val="-30"/>
      <w:sz w:val="60"/>
    </w:rPr>
  </w:style>
  <w:style w:type="paragraph" w:customStyle="1" w:styleId="ChapterTitle">
    <w:name w:val="Chapter Title"/>
    <w:basedOn w:val="HeadingBase"/>
    <w:next w:val="ChapterSubtitle"/>
    <w:pPr>
      <w:spacing w:before="720" w:after="400" w:line="240" w:lineRule="auto"/>
      <w:ind w:right="2160"/>
    </w:pPr>
    <w:rPr>
      <w:rFonts w:ascii="Times New Roman" w:hAnsi="Times New Roman"/>
      <w:spacing w:val="-40"/>
      <w:sz w:val="60"/>
    </w:rPr>
  </w:style>
  <w:style w:type="paragraph" w:customStyle="1" w:styleId="ChapterSubtitle">
    <w:name w:val="Chapter Subtitle"/>
    <w:basedOn w:val="ChapterTitle"/>
    <w:next w:val="BodyText"/>
    <w:pPr>
      <w:spacing w:before="0" w:line="400" w:lineRule="atLeast"/>
    </w:pPr>
    <w:rPr>
      <w:i/>
      <w:spacing w:val="-14"/>
      <w:sz w:val="34"/>
    </w:rPr>
  </w:style>
  <w:style w:type="paragraph" w:styleId="BodyTextIndent">
    <w:name w:val="Body Text Indent"/>
    <w:basedOn w:val="BodyText"/>
    <w:semiHidden/>
    <w:pPr>
      <w:ind w:left="1440"/>
    </w:pPr>
  </w:style>
  <w:style w:type="paragraph" w:styleId="Subtitle">
    <w:name w:val="Subtitle"/>
    <w:basedOn w:val="Title"/>
    <w:next w:val="BodyText"/>
    <w:qFormat/>
    <w:pPr>
      <w:spacing w:after="160"/>
    </w:pPr>
    <w:rPr>
      <w:i/>
      <w:spacing w:val="-14"/>
      <w:sz w:val="34"/>
    </w:rPr>
  </w:style>
  <w:style w:type="paragraph" w:styleId="ListNumber5">
    <w:name w:val="List Number 5"/>
    <w:basedOn w:val="ListNumber"/>
    <w:semiHidden/>
    <w:pPr>
      <w:ind w:left="3240"/>
    </w:pPr>
  </w:style>
  <w:style w:type="paragraph" w:styleId="ListNumber4">
    <w:name w:val="List Number 4"/>
    <w:basedOn w:val="ListNumber"/>
    <w:semiHidden/>
    <w:pPr>
      <w:ind w:left="2880"/>
    </w:pPr>
  </w:style>
  <w:style w:type="paragraph" w:styleId="ListNumber3">
    <w:name w:val="List Number 3"/>
    <w:basedOn w:val="ListNumber"/>
    <w:semiHidden/>
    <w:pPr>
      <w:ind w:left="2520"/>
    </w:pPr>
  </w:style>
  <w:style w:type="paragraph" w:styleId="ListBullet5">
    <w:name w:val="List Bullet 5"/>
    <w:basedOn w:val="ListBullet"/>
    <w:semiHidden/>
    <w:pPr>
      <w:ind w:left="3240"/>
    </w:pPr>
  </w:style>
  <w:style w:type="paragraph" w:styleId="ListBullet4">
    <w:name w:val="List Bullet 4"/>
    <w:basedOn w:val="ListBullet"/>
    <w:semiHidden/>
    <w:pPr>
      <w:ind w:left="2880"/>
    </w:pPr>
  </w:style>
  <w:style w:type="paragraph" w:styleId="ListBullet3">
    <w:name w:val="List Bullet 3"/>
    <w:basedOn w:val="ListBullet"/>
    <w:semiHidden/>
    <w:pPr>
      <w:ind w:left="2520"/>
    </w:pPr>
  </w:style>
  <w:style w:type="paragraph" w:styleId="ListBullet2">
    <w:name w:val="List Bullet 2"/>
    <w:basedOn w:val="ListBullet"/>
    <w:semiHidden/>
    <w:pPr>
      <w:ind w:left="2160"/>
    </w:pPr>
  </w:style>
  <w:style w:type="paragraph" w:styleId="List5">
    <w:name w:val="List 5"/>
    <w:basedOn w:val="List"/>
    <w:semiHidden/>
    <w:pPr>
      <w:ind w:left="2880"/>
    </w:pPr>
  </w:style>
  <w:style w:type="paragraph" w:styleId="List4">
    <w:name w:val="List 4"/>
    <w:basedOn w:val="List"/>
    <w:semiHidden/>
    <w:pPr>
      <w:ind w:left="2520"/>
    </w:pPr>
  </w:style>
  <w:style w:type="paragraph" w:styleId="List3">
    <w:name w:val="List 3"/>
    <w:basedOn w:val="List"/>
    <w:semiHidden/>
    <w:pPr>
      <w:ind w:left="2160"/>
    </w:pPr>
  </w:style>
  <w:style w:type="paragraph" w:styleId="List2">
    <w:name w:val="List 2"/>
    <w:basedOn w:val="List"/>
    <w:semiHidden/>
    <w:pPr>
      <w:ind w:left="1800"/>
    </w:pPr>
  </w:style>
  <w:style w:type="character" w:styleId="Emphasis">
    <w:name w:val="Emphasis"/>
    <w:qFormat/>
    <w:rPr>
      <w:rFonts w:ascii="Arial" w:hAnsi="Arial"/>
      <w:b/>
      <w:spacing w:val="-4"/>
    </w:rPr>
  </w:style>
  <w:style w:type="paragraph" w:styleId="ListNumber2">
    <w:name w:val="List Number 2"/>
    <w:basedOn w:val="ListNumber"/>
    <w:semiHidden/>
    <w:pPr>
      <w:ind w:left="2160"/>
    </w:pPr>
  </w:style>
  <w:style w:type="paragraph" w:styleId="ListContinue">
    <w:name w:val="List Continue"/>
    <w:basedOn w:val="List"/>
    <w:semiHidden/>
    <w:pPr>
      <w:ind w:left="1800" w:firstLine="0"/>
    </w:pPr>
  </w:style>
  <w:style w:type="paragraph" w:styleId="ListContinue2">
    <w:name w:val="List Continue 2"/>
    <w:basedOn w:val="ListContinue"/>
    <w:semiHidden/>
    <w:pPr>
      <w:ind w:left="2160"/>
    </w:pPr>
  </w:style>
  <w:style w:type="paragraph" w:styleId="ListContinue3">
    <w:name w:val="List Continue 3"/>
    <w:basedOn w:val="ListContinue"/>
    <w:semiHidden/>
    <w:pPr>
      <w:ind w:left="2520"/>
    </w:pPr>
  </w:style>
  <w:style w:type="paragraph" w:styleId="ListContinue4">
    <w:name w:val="List Continue 4"/>
    <w:basedOn w:val="ListContinue"/>
    <w:semiHidden/>
    <w:pPr>
      <w:ind w:left="2880"/>
    </w:pPr>
  </w:style>
  <w:style w:type="paragraph" w:styleId="ListContinue5">
    <w:name w:val="List Continue 5"/>
    <w:basedOn w:val="ListContinue"/>
    <w:semiHidden/>
    <w:pPr>
      <w:ind w:left="3240"/>
    </w:pPr>
  </w:style>
  <w:style w:type="paragraph" w:customStyle="1" w:styleId="ReturnAddress">
    <w:name w:val="Return Address"/>
    <w:basedOn w:val="Normal"/>
    <w:pPr>
      <w:keepLines/>
      <w:framePr w:w="2160" w:h="1195" w:wrap="notBeside" w:vAnchor="page" w:hAnchor="margin" w:xAlign="right" w:y="678" w:anchorLock="1"/>
      <w:spacing w:line="220" w:lineRule="atLeast"/>
    </w:pPr>
    <w:rPr>
      <w:sz w:val="16"/>
    </w:rPr>
  </w:style>
  <w:style w:type="character" w:customStyle="1" w:styleId="Slogan">
    <w:name w:val="Slogan"/>
    <w:basedOn w:val="DefaultParagraphFont"/>
    <w:rPr>
      <w:i/>
      <w:spacing w:val="-6"/>
      <w:sz w:val="24"/>
    </w:rPr>
  </w:style>
  <w:style w:type="paragraph" w:customStyle="1" w:styleId="CompanyName">
    <w:name w:val="Company Name"/>
    <w:basedOn w:val="DocumentLabel"/>
    <w:pPr>
      <w:spacing w:before="0"/>
    </w:p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after="160"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semiHidden/>
    <w:pPr>
      <w:keepLines/>
      <w:tabs>
        <w:tab w:val="left" w:pos="3600"/>
        <w:tab w:val="left" w:pos="4680"/>
      </w:tabs>
      <w:spacing w:after="120" w:line="280" w:lineRule="exact"/>
      <w:ind w:right="2160" w:hanging="1080"/>
    </w:pPr>
    <w:rPr>
      <w:rFonts w:ascii="Arial" w:hAnsi="Arial"/>
      <w:sz w:val="22"/>
    </w:rPr>
  </w:style>
  <w:style w:type="paragraph" w:customStyle="1" w:styleId="AppendixHeading0">
    <w:name w:val="Appendix Heading"/>
    <w:basedOn w:val="Heading1"/>
    <w:autoRedefine/>
    <w:pPr>
      <w:numPr>
        <w:numId w:val="0"/>
      </w:numPr>
    </w:pPr>
  </w:style>
  <w:style w:type="paragraph" w:customStyle="1" w:styleId="AppendixHeading2">
    <w:name w:val="Appendix Heading 2"/>
    <w:basedOn w:val="Heading2"/>
    <w:autoRedefine/>
    <w:pPr>
      <w:numPr>
        <w:ilvl w:val="0"/>
        <w:numId w:val="0"/>
      </w:numPr>
    </w:pPr>
  </w:style>
  <w:style w:type="paragraph" w:customStyle="1" w:styleId="InstructionText0">
    <w:name w:val="Instruction Text"/>
    <w:basedOn w:val="BodyText"/>
    <w:pPr>
      <w:pBdr>
        <w:top w:val="single" w:sz="4" w:space="1" w:color="auto"/>
        <w:left w:val="single" w:sz="4" w:space="4" w:color="auto"/>
        <w:bottom w:val="single" w:sz="4" w:space="1" w:color="auto"/>
        <w:right w:val="single" w:sz="4" w:space="4" w:color="auto"/>
      </w:pBdr>
    </w:pPr>
    <w:rPr>
      <w:rFonts w:ascii="Garamond" w:hAnsi="Garamond"/>
      <w:i/>
      <w:color w:val="FF0000"/>
    </w:rPr>
  </w:style>
  <w:style w:type="character" w:styleId="Hyperlink">
    <w:name w:val="Hyperlink"/>
    <w:basedOn w:val="DefaultParagraphFont"/>
    <w:uiPriority w:val="99"/>
    <w:unhideWhenUsed/>
    <w:rsid w:val="00141A9F"/>
    <w:rPr>
      <w:color w:val="0000FF"/>
      <w:u w:val="single"/>
    </w:rPr>
  </w:style>
  <w:style w:type="table" w:styleId="TableGrid">
    <w:name w:val="Table Grid"/>
    <w:basedOn w:val="TableNormal"/>
    <w:uiPriority w:val="59"/>
    <w:rsid w:val="00A502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E5C98"/>
    <w:rPr>
      <w:rFonts w:ascii="Calibri" w:eastAsia="SimSun" w:hAnsi="Calibri" w:cs="Arial"/>
      <w:sz w:val="22"/>
      <w:szCs w:val="22"/>
      <w:lang w:val="en-MY" w:eastAsia="zh-CN"/>
    </w:rPr>
  </w:style>
  <w:style w:type="character" w:customStyle="1" w:styleId="BodyTextChar">
    <w:name w:val="Body Text Char"/>
    <w:basedOn w:val="DefaultParagraphFont"/>
    <w:link w:val="BodyText"/>
    <w:semiHidden/>
    <w:rsid w:val="007950E3"/>
    <w:rPr>
      <w:lang w:val="en-US" w:eastAsia="en-US"/>
    </w:rPr>
  </w:style>
  <w:style w:type="paragraph" w:styleId="BalloonText">
    <w:name w:val="Balloon Text"/>
    <w:basedOn w:val="Normal"/>
    <w:link w:val="BalloonTextChar"/>
    <w:uiPriority w:val="99"/>
    <w:semiHidden/>
    <w:unhideWhenUsed/>
    <w:rsid w:val="00F80A8A"/>
    <w:rPr>
      <w:rFonts w:ascii="Tahoma" w:hAnsi="Tahoma" w:cs="Tahoma"/>
      <w:sz w:val="16"/>
      <w:szCs w:val="16"/>
    </w:rPr>
  </w:style>
  <w:style w:type="character" w:customStyle="1" w:styleId="BalloonTextChar">
    <w:name w:val="Balloon Text Char"/>
    <w:basedOn w:val="DefaultParagraphFont"/>
    <w:link w:val="BalloonText"/>
    <w:uiPriority w:val="99"/>
    <w:semiHidden/>
    <w:rsid w:val="00F80A8A"/>
    <w:rPr>
      <w:rFonts w:ascii="Tahoma" w:hAnsi="Tahoma" w:cs="Tahoma"/>
      <w:sz w:val="16"/>
      <w:szCs w:val="16"/>
    </w:rPr>
  </w:style>
  <w:style w:type="paragraph" w:styleId="ListParagraph">
    <w:name w:val="List Paragraph"/>
    <w:basedOn w:val="Normal"/>
    <w:uiPriority w:val="34"/>
    <w:qFormat/>
    <w:rsid w:val="00A21018"/>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603183">
      <w:bodyDiv w:val="1"/>
      <w:marLeft w:val="0"/>
      <w:marRight w:val="0"/>
      <w:marTop w:val="0"/>
      <w:marBottom w:val="0"/>
      <w:divBdr>
        <w:top w:val="none" w:sz="0" w:space="0" w:color="auto"/>
        <w:left w:val="none" w:sz="0" w:space="0" w:color="auto"/>
        <w:bottom w:val="none" w:sz="0" w:space="0" w:color="auto"/>
        <w:right w:val="none" w:sz="0" w:space="0" w:color="auto"/>
      </w:divBdr>
    </w:div>
    <w:div w:id="453258986">
      <w:bodyDiv w:val="1"/>
      <w:marLeft w:val="0"/>
      <w:marRight w:val="0"/>
      <w:marTop w:val="0"/>
      <w:marBottom w:val="0"/>
      <w:divBdr>
        <w:top w:val="none" w:sz="0" w:space="0" w:color="auto"/>
        <w:left w:val="none" w:sz="0" w:space="0" w:color="auto"/>
        <w:bottom w:val="none" w:sz="0" w:space="0" w:color="auto"/>
        <w:right w:val="none" w:sz="0" w:space="0" w:color="auto"/>
      </w:divBdr>
      <w:divsChild>
        <w:div w:id="476068726">
          <w:marLeft w:val="562"/>
          <w:marRight w:val="0"/>
          <w:marTop w:val="0"/>
          <w:marBottom w:val="180"/>
          <w:divBdr>
            <w:top w:val="none" w:sz="0" w:space="0" w:color="auto"/>
            <w:left w:val="none" w:sz="0" w:space="0" w:color="auto"/>
            <w:bottom w:val="none" w:sz="0" w:space="0" w:color="auto"/>
            <w:right w:val="none" w:sz="0" w:space="0" w:color="auto"/>
          </w:divBdr>
        </w:div>
        <w:div w:id="1569265920">
          <w:marLeft w:val="562"/>
          <w:marRight w:val="0"/>
          <w:marTop w:val="0"/>
          <w:marBottom w:val="180"/>
          <w:divBdr>
            <w:top w:val="none" w:sz="0" w:space="0" w:color="auto"/>
            <w:left w:val="none" w:sz="0" w:space="0" w:color="auto"/>
            <w:bottom w:val="none" w:sz="0" w:space="0" w:color="auto"/>
            <w:right w:val="none" w:sz="0" w:space="0" w:color="auto"/>
          </w:divBdr>
        </w:div>
        <w:div w:id="243221599">
          <w:marLeft w:val="562"/>
          <w:marRight w:val="0"/>
          <w:marTop w:val="0"/>
          <w:marBottom w:val="180"/>
          <w:divBdr>
            <w:top w:val="none" w:sz="0" w:space="0" w:color="auto"/>
            <w:left w:val="none" w:sz="0" w:space="0" w:color="auto"/>
            <w:bottom w:val="none" w:sz="0" w:space="0" w:color="auto"/>
            <w:right w:val="none" w:sz="0" w:space="0" w:color="auto"/>
          </w:divBdr>
        </w:div>
        <w:div w:id="1601832257">
          <w:marLeft w:val="562"/>
          <w:marRight w:val="0"/>
          <w:marTop w:val="0"/>
          <w:marBottom w:val="180"/>
          <w:divBdr>
            <w:top w:val="none" w:sz="0" w:space="0" w:color="auto"/>
            <w:left w:val="none" w:sz="0" w:space="0" w:color="auto"/>
            <w:bottom w:val="none" w:sz="0" w:space="0" w:color="auto"/>
            <w:right w:val="none" w:sz="0" w:space="0" w:color="auto"/>
          </w:divBdr>
        </w:div>
        <w:div w:id="704058531">
          <w:marLeft w:val="562"/>
          <w:marRight w:val="0"/>
          <w:marTop w:val="0"/>
          <w:marBottom w:val="180"/>
          <w:divBdr>
            <w:top w:val="none" w:sz="0" w:space="0" w:color="auto"/>
            <w:left w:val="none" w:sz="0" w:space="0" w:color="auto"/>
            <w:bottom w:val="none" w:sz="0" w:space="0" w:color="auto"/>
            <w:right w:val="none" w:sz="0" w:space="0" w:color="auto"/>
          </w:divBdr>
        </w:div>
        <w:div w:id="1894657897">
          <w:marLeft w:val="562"/>
          <w:marRight w:val="0"/>
          <w:marTop w:val="0"/>
          <w:marBottom w:val="180"/>
          <w:divBdr>
            <w:top w:val="none" w:sz="0" w:space="0" w:color="auto"/>
            <w:left w:val="none" w:sz="0" w:space="0" w:color="auto"/>
            <w:bottom w:val="none" w:sz="0" w:space="0" w:color="auto"/>
            <w:right w:val="none" w:sz="0" w:space="0" w:color="auto"/>
          </w:divBdr>
        </w:div>
        <w:div w:id="1419718606">
          <w:marLeft w:val="562"/>
          <w:marRight w:val="0"/>
          <w:marTop w:val="0"/>
          <w:marBottom w:val="180"/>
          <w:divBdr>
            <w:top w:val="none" w:sz="0" w:space="0" w:color="auto"/>
            <w:left w:val="none" w:sz="0" w:space="0" w:color="auto"/>
            <w:bottom w:val="none" w:sz="0" w:space="0" w:color="auto"/>
            <w:right w:val="none" w:sz="0" w:space="0" w:color="auto"/>
          </w:divBdr>
        </w:div>
        <w:div w:id="1172838835">
          <w:marLeft w:val="562"/>
          <w:marRight w:val="0"/>
          <w:marTop w:val="0"/>
          <w:marBottom w:val="180"/>
          <w:divBdr>
            <w:top w:val="none" w:sz="0" w:space="0" w:color="auto"/>
            <w:left w:val="none" w:sz="0" w:space="0" w:color="auto"/>
            <w:bottom w:val="none" w:sz="0" w:space="0" w:color="auto"/>
            <w:right w:val="none" w:sz="0" w:space="0" w:color="auto"/>
          </w:divBdr>
        </w:div>
        <w:div w:id="486822214">
          <w:marLeft w:val="562"/>
          <w:marRight w:val="0"/>
          <w:marTop w:val="0"/>
          <w:marBottom w:val="180"/>
          <w:divBdr>
            <w:top w:val="none" w:sz="0" w:space="0" w:color="auto"/>
            <w:left w:val="none" w:sz="0" w:space="0" w:color="auto"/>
            <w:bottom w:val="none" w:sz="0" w:space="0" w:color="auto"/>
            <w:right w:val="none" w:sz="0" w:space="0" w:color="auto"/>
          </w:divBdr>
        </w:div>
      </w:divsChild>
    </w:div>
    <w:div w:id="531649270">
      <w:bodyDiv w:val="1"/>
      <w:marLeft w:val="0"/>
      <w:marRight w:val="0"/>
      <w:marTop w:val="0"/>
      <w:marBottom w:val="0"/>
      <w:divBdr>
        <w:top w:val="none" w:sz="0" w:space="0" w:color="auto"/>
        <w:left w:val="none" w:sz="0" w:space="0" w:color="auto"/>
        <w:bottom w:val="none" w:sz="0" w:space="0" w:color="auto"/>
        <w:right w:val="none" w:sz="0" w:space="0" w:color="auto"/>
      </w:divBdr>
      <w:divsChild>
        <w:div w:id="693503070">
          <w:marLeft w:val="562"/>
          <w:marRight w:val="0"/>
          <w:marTop w:val="0"/>
          <w:marBottom w:val="180"/>
          <w:divBdr>
            <w:top w:val="none" w:sz="0" w:space="0" w:color="auto"/>
            <w:left w:val="none" w:sz="0" w:space="0" w:color="auto"/>
            <w:bottom w:val="none" w:sz="0" w:space="0" w:color="auto"/>
            <w:right w:val="none" w:sz="0" w:space="0" w:color="auto"/>
          </w:divBdr>
        </w:div>
        <w:div w:id="805783717">
          <w:marLeft w:val="562"/>
          <w:marRight w:val="0"/>
          <w:marTop w:val="0"/>
          <w:marBottom w:val="180"/>
          <w:divBdr>
            <w:top w:val="none" w:sz="0" w:space="0" w:color="auto"/>
            <w:left w:val="none" w:sz="0" w:space="0" w:color="auto"/>
            <w:bottom w:val="none" w:sz="0" w:space="0" w:color="auto"/>
            <w:right w:val="none" w:sz="0" w:space="0" w:color="auto"/>
          </w:divBdr>
        </w:div>
        <w:div w:id="1785727078">
          <w:marLeft w:val="562"/>
          <w:marRight w:val="0"/>
          <w:marTop w:val="0"/>
          <w:marBottom w:val="180"/>
          <w:divBdr>
            <w:top w:val="none" w:sz="0" w:space="0" w:color="auto"/>
            <w:left w:val="none" w:sz="0" w:space="0" w:color="auto"/>
            <w:bottom w:val="none" w:sz="0" w:space="0" w:color="auto"/>
            <w:right w:val="none" w:sz="0" w:space="0" w:color="auto"/>
          </w:divBdr>
        </w:div>
        <w:div w:id="542064106">
          <w:marLeft w:val="562"/>
          <w:marRight w:val="0"/>
          <w:marTop w:val="0"/>
          <w:marBottom w:val="180"/>
          <w:divBdr>
            <w:top w:val="none" w:sz="0" w:space="0" w:color="auto"/>
            <w:left w:val="none" w:sz="0" w:space="0" w:color="auto"/>
            <w:bottom w:val="none" w:sz="0" w:space="0" w:color="auto"/>
            <w:right w:val="none" w:sz="0" w:space="0" w:color="auto"/>
          </w:divBdr>
        </w:div>
        <w:div w:id="268782251">
          <w:marLeft w:val="562"/>
          <w:marRight w:val="0"/>
          <w:marTop w:val="0"/>
          <w:marBottom w:val="180"/>
          <w:divBdr>
            <w:top w:val="none" w:sz="0" w:space="0" w:color="auto"/>
            <w:left w:val="none" w:sz="0" w:space="0" w:color="auto"/>
            <w:bottom w:val="none" w:sz="0" w:space="0" w:color="auto"/>
            <w:right w:val="none" w:sz="0" w:space="0" w:color="auto"/>
          </w:divBdr>
        </w:div>
      </w:divsChild>
    </w:div>
    <w:div w:id="720595709">
      <w:bodyDiv w:val="1"/>
      <w:marLeft w:val="0"/>
      <w:marRight w:val="0"/>
      <w:marTop w:val="0"/>
      <w:marBottom w:val="0"/>
      <w:divBdr>
        <w:top w:val="none" w:sz="0" w:space="0" w:color="auto"/>
        <w:left w:val="none" w:sz="0" w:space="0" w:color="auto"/>
        <w:bottom w:val="none" w:sz="0" w:space="0" w:color="auto"/>
        <w:right w:val="none" w:sz="0" w:space="0" w:color="auto"/>
      </w:divBdr>
    </w:div>
    <w:div w:id="805047101">
      <w:bodyDiv w:val="1"/>
      <w:marLeft w:val="0"/>
      <w:marRight w:val="0"/>
      <w:marTop w:val="0"/>
      <w:marBottom w:val="0"/>
      <w:divBdr>
        <w:top w:val="none" w:sz="0" w:space="0" w:color="auto"/>
        <w:left w:val="none" w:sz="0" w:space="0" w:color="auto"/>
        <w:bottom w:val="none" w:sz="0" w:space="0" w:color="auto"/>
        <w:right w:val="none" w:sz="0" w:space="0" w:color="auto"/>
      </w:divBdr>
    </w:div>
    <w:div w:id="834760834">
      <w:bodyDiv w:val="1"/>
      <w:marLeft w:val="0"/>
      <w:marRight w:val="0"/>
      <w:marTop w:val="0"/>
      <w:marBottom w:val="0"/>
      <w:divBdr>
        <w:top w:val="none" w:sz="0" w:space="0" w:color="auto"/>
        <w:left w:val="none" w:sz="0" w:space="0" w:color="auto"/>
        <w:bottom w:val="none" w:sz="0" w:space="0" w:color="auto"/>
        <w:right w:val="none" w:sz="0" w:space="0" w:color="auto"/>
      </w:divBdr>
      <w:divsChild>
        <w:div w:id="1519389337">
          <w:marLeft w:val="562"/>
          <w:marRight w:val="0"/>
          <w:marTop w:val="0"/>
          <w:marBottom w:val="180"/>
          <w:divBdr>
            <w:top w:val="none" w:sz="0" w:space="0" w:color="auto"/>
            <w:left w:val="none" w:sz="0" w:space="0" w:color="auto"/>
            <w:bottom w:val="none" w:sz="0" w:space="0" w:color="auto"/>
            <w:right w:val="none" w:sz="0" w:space="0" w:color="auto"/>
          </w:divBdr>
        </w:div>
        <w:div w:id="1992979000">
          <w:marLeft w:val="562"/>
          <w:marRight w:val="0"/>
          <w:marTop w:val="0"/>
          <w:marBottom w:val="180"/>
          <w:divBdr>
            <w:top w:val="none" w:sz="0" w:space="0" w:color="auto"/>
            <w:left w:val="none" w:sz="0" w:space="0" w:color="auto"/>
            <w:bottom w:val="none" w:sz="0" w:space="0" w:color="auto"/>
            <w:right w:val="none" w:sz="0" w:space="0" w:color="auto"/>
          </w:divBdr>
        </w:div>
        <w:div w:id="788402018">
          <w:marLeft w:val="562"/>
          <w:marRight w:val="0"/>
          <w:marTop w:val="0"/>
          <w:marBottom w:val="180"/>
          <w:divBdr>
            <w:top w:val="none" w:sz="0" w:space="0" w:color="auto"/>
            <w:left w:val="none" w:sz="0" w:space="0" w:color="auto"/>
            <w:bottom w:val="none" w:sz="0" w:space="0" w:color="auto"/>
            <w:right w:val="none" w:sz="0" w:space="0" w:color="auto"/>
          </w:divBdr>
        </w:div>
        <w:div w:id="1424568653">
          <w:marLeft w:val="562"/>
          <w:marRight w:val="0"/>
          <w:marTop w:val="0"/>
          <w:marBottom w:val="180"/>
          <w:divBdr>
            <w:top w:val="none" w:sz="0" w:space="0" w:color="auto"/>
            <w:left w:val="none" w:sz="0" w:space="0" w:color="auto"/>
            <w:bottom w:val="none" w:sz="0" w:space="0" w:color="auto"/>
            <w:right w:val="none" w:sz="0" w:space="0" w:color="auto"/>
          </w:divBdr>
        </w:div>
        <w:div w:id="1953122637">
          <w:marLeft w:val="562"/>
          <w:marRight w:val="0"/>
          <w:marTop w:val="0"/>
          <w:marBottom w:val="180"/>
          <w:divBdr>
            <w:top w:val="none" w:sz="0" w:space="0" w:color="auto"/>
            <w:left w:val="none" w:sz="0" w:space="0" w:color="auto"/>
            <w:bottom w:val="none" w:sz="0" w:space="0" w:color="auto"/>
            <w:right w:val="none" w:sz="0" w:space="0" w:color="auto"/>
          </w:divBdr>
        </w:div>
      </w:divsChild>
    </w:div>
    <w:div w:id="1305701491">
      <w:bodyDiv w:val="1"/>
      <w:marLeft w:val="0"/>
      <w:marRight w:val="0"/>
      <w:marTop w:val="0"/>
      <w:marBottom w:val="0"/>
      <w:divBdr>
        <w:top w:val="none" w:sz="0" w:space="0" w:color="auto"/>
        <w:left w:val="none" w:sz="0" w:space="0" w:color="auto"/>
        <w:bottom w:val="none" w:sz="0" w:space="0" w:color="auto"/>
        <w:right w:val="none" w:sz="0" w:space="0" w:color="auto"/>
      </w:divBdr>
    </w:div>
    <w:div w:id="192992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Receiver>
    <Name>Microsoft.Office.RecordsManagement.PolicyFeatures.ExpirationEventReceiver</Name>
    <Synchronization>Synchronous</Synchronization>
    <Type>10001</Type>
    <SequenceNumber>101</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Version=15.0.0.0, Culture=neutral, PublicKeyToken=71e9bce111e9429c</Assembly>
    <Class>Microsoft.Office.RecordsManagement.Internal.UpdateExpireDate</Class>
    <Data/>
    <Filter/>
  </Receiver>
</spe:Receivers>
</file>

<file path=customXml/item3.xml><?xml version="1.0" encoding="utf-8"?>
<?mso-contentType ?>
<PolicyDirtyBag xmlns="microsoft.office.server.policy.changes">
  <Microsoft.Office.RecordsManagement.PolicyFeatures.Expiration op="Change"/>
</PolicyDirtyBag>
</file>

<file path=customXml/item4.xml><?xml version="1.0" encoding="utf-8"?>
<?mso-contentType ?>
<p:Policy xmlns:p="office.server.policy" id="" local="true">
  <p:Name>Shell Document Base</p:Name>
  <p:Description/>
  <p:Statement/>
  <p:PolicyItems/>
</p:Policy>
</file>

<file path=customXml/item5.xml><?xml version="1.0" encoding="utf-8"?>
<ct:contentTypeSchema xmlns:ct="http://schemas.microsoft.com/office/2006/metadata/contentType" xmlns:ma="http://schemas.microsoft.com/office/2006/metadata/properties/metaAttributes" ct:_="" ma:_="" ma:contentTypeName="Shell Document Base" ma:contentTypeID="0x0101006F0A470EEB1140E7AA14F4CE8A50B54C00A49E2225E3372B428C4CB16F119694E2" ma:contentTypeVersion="636" ma:contentTypeDescription="Shell Document Base Content Type" ma:contentTypeScope="" ma:versionID="a951e34e3617aa916ec3bc2bb4b9e69a">
  <xsd:schema xmlns:xsd="http://www.w3.org/2001/XMLSchema" xmlns:xs="http://www.w3.org/2001/XMLSchema" xmlns:p="http://schemas.microsoft.com/office/2006/metadata/properties" xmlns:ns1="http://schemas.microsoft.com/sharepoint/v3" xmlns:ns2="50d9d51b-3549-4815-acea-caf58c3863c6" xmlns:ns4="http://schemas.microsoft.com/sharepoint/v4" targetNamespace="http://schemas.microsoft.com/office/2006/metadata/properties" ma:root="true" ma:fieldsID="0338bd2138cfc80ada24fe72a47c06d3" ns1:_="" ns2:_="" ns4:_="">
    <xsd:import namespace="http://schemas.microsoft.com/sharepoint/v3"/>
    <xsd:import namespace="50d9d51b-3549-4815-acea-caf58c3863c6"/>
    <xsd:import namespace="http://schemas.microsoft.com/sharepoint/v4"/>
    <xsd:element name="properties">
      <xsd:complexType>
        <xsd:sequence>
          <xsd:element name="documentManagement">
            <xsd:complexType>
              <xsd:all>
                <xsd:element ref="ns2:_dlc_DocIdUrl" minOccurs="0"/>
                <xsd:element ref="ns1:Shell_x0020_SharePoint_x0020_SAEF_x0020_SecurityClassificationTaxHTField0" minOccurs="0"/>
                <xsd:element ref="ns1:Shell_x0020_SharePoint_x0020_SAEF_x0020_ExportControlClassificationTaxHTField0" minOccurs="0"/>
                <xsd:element ref="ns1:Shell_x0020_SharePoint_x0020_SAEF_x0020_Owner" minOccurs="0"/>
                <xsd:element ref="ns1:Shell_x0020_SharePoint_x0020_SAEF_x0020_BusinessTaxHTField0" minOccurs="0"/>
                <xsd:element ref="ns1:Shell_x0020_SharePoint_x0020_SAEF_x0020_BusinessUnitRegionTaxHTField0" minOccurs="0"/>
                <xsd:element ref="ns1:Shell_x0020_SharePoint_x0020_SAEF_x0020_GlobalFunctionTaxHTField0" minOccurs="0"/>
                <xsd:element ref="ns1:Shell_x0020_SharePoint_x0020_SAEF_x0020_BusinessProcessTaxHTField0" minOccurs="0"/>
                <xsd:element ref="ns1:Shell_x0020_SharePoint_x0020_SAEF_x0020_LegalEntityTaxHTField0" minOccurs="0"/>
                <xsd:element ref="ns1:Shell_x0020_SharePoint_x0020_SAEF_x0020_WorkgroupIDTaxHTField0" minOccurs="0"/>
                <xsd:element ref="ns1:Shell_x0020_SharePoint_x0020_SAEF_x0020_AssetIdentifier" minOccurs="0"/>
                <xsd:element ref="ns1:Shell_x0020_SharePoint_x0020_SAEF_x0020_SiteCollectionName"/>
                <xsd:element ref="ns1:Shell_x0020_SharePoint_x0020_SAEF_x0020_SiteOwner"/>
                <xsd:element ref="ns1:Shell_x0020_SharePoint_x0020_SAEF_x0020_LanguageTaxHTField0" minOccurs="0"/>
                <xsd:element ref="ns1:Shell_x0020_SharePoint_x0020_SAEF_x0020_CountryOfJurisdictionTaxHTField0" minOccurs="0"/>
                <xsd:element ref="ns1:Shell_x0020_SharePoint_x0020_SAEF_x0020_Collection"/>
                <xsd:element ref="ns1:Shell_x0020_SharePoint_x0020_SAEF_x0020_KeepFileLocal"/>
                <xsd:element ref="ns2:_dlc_DocIdPersistId" minOccurs="0"/>
                <xsd:element ref="ns2:_dlc_DocId" minOccurs="0"/>
                <xsd:element ref="ns1:_dlc_Exempt" minOccurs="0"/>
                <xsd:element ref="ns1:_dlc_ExpireDateSaved" minOccurs="0"/>
                <xsd:element ref="ns1:_dlc_ExpireDate" minOccurs="0"/>
                <xsd:element ref="ns1:AverageRating" minOccurs="0"/>
                <xsd:element ref="ns1:RatingCount" minOccurs="0"/>
                <xsd:element ref="ns2:TaxCatchAll"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Shell_x0020_SharePoint_x0020_SAEF_x0020_SecurityClassificationTaxHTField0" ma:index="3" ma:taxonomy="true" ma:internalName="Shell_x0020_SharePoint_x0020_SAEF_x0020_SecurityClassificationTaxHTField0" ma:taxonomyFieldName="Shell_x0020_SharePoint_x0020_SAEF_x0020_SecurityClassification" ma:displayName="Security Classification" ma:default="11;#Unrestricted|a6bcf75a-a979-458c-83c1-40defbdcf8ae" ma:fieldId="{2ce2f798-4e95-48f9-a317-73f854109466}" ma:sspId="e3aebf70-341c-4d91-bdd3-aba9df361687" ma:termSetId="daf890f0-167e-4ee2-a9fd-a81536ed8167" ma:anchorId="00000000-0000-0000-0000-000000000000" ma:open="false" ma:isKeyword="false">
      <xsd:complexType>
        <xsd:sequence>
          <xsd:element ref="pc:Terms" minOccurs="0" maxOccurs="1"/>
        </xsd:sequence>
      </xsd:complexType>
    </xsd:element>
    <xsd:element name="Shell_x0020_SharePoint_x0020_SAEF_x0020_ExportControlClassificationTaxHTField0" ma:index="5" ma:taxonomy="true" ma:internalName="Shell_x0020_SharePoint_x0020_SAEF_x0020_ExportControlClassificationTaxHTField0" ma:taxonomyFieldName="Shell_x0020_SharePoint_x0020_SAEF_x0020_ExportControlClassification" ma:displayName="Export Control" ma:default="10;#Non-US content - Non Controlled|2ac8835e-0587-4096-a6e2-1f68da1e6cb3" ma:fieldId="{334f96ae-8e6f-4bca-bd92-9698e8369ad6}" ma:sspId="e3aebf70-341c-4d91-bdd3-aba9df361687" ma:termSetId="0a37200c-155d-4bd2-8a71-6ee4023d1aad" ma:anchorId="00000000-0000-0000-0000-000000000000" ma:open="false" ma:isKeyword="false">
      <xsd:complexType>
        <xsd:sequence>
          <xsd:element ref="pc:Terms" minOccurs="0" maxOccurs="1"/>
        </xsd:sequence>
      </xsd:complexType>
    </xsd:element>
    <xsd:element name="Shell_x0020_SharePoint_x0020_SAEF_x0020_Owner" ma:index="8" nillable="true" ma:displayName="Owner" ma:internalName="Shell_x0020_SharePoint_x0020_SAEF_x0020_Owner">
      <xsd:simpleType>
        <xsd:restriction base="dms:Text"/>
      </xsd:simpleType>
    </xsd:element>
    <xsd:element name="Shell_x0020_SharePoint_x0020_SAEF_x0020_BusinessTaxHTField0" ma:index="9" ma:taxonomy="true" ma:internalName="Shell_x0020_SharePoint_x0020_SAEF_x0020_BusinessTaxHTField0" ma:taxonomyFieldName="Shell_x0020_SharePoint_x0020_SAEF_x0020_Business" ma:displayName="Business" ma:default="2;#Downstream|f377c20d-8416-4aff-9c98-676592444d76" ma:fieldId="{0d7acb72-5c17-4ee6-b184-d60d15597f6a}" ma:sspId="e3aebf70-341c-4d91-bdd3-aba9df361687" ma:termSetId="f928660f-a52c-4d0d-a7a1-af45e8e16dc6" ma:anchorId="00000000-0000-0000-0000-000000000000" ma:open="false" ma:isKeyword="false">
      <xsd:complexType>
        <xsd:sequence>
          <xsd:element ref="pc:Terms" minOccurs="0" maxOccurs="1"/>
        </xsd:sequence>
      </xsd:complexType>
    </xsd:element>
    <xsd:element name="Shell_x0020_SharePoint_x0020_SAEF_x0020_BusinessUnitRegionTaxHTField0" ma:index="11" ma:taxonomy="true" ma:internalName="Shell_x0020_SharePoint_x0020_SAEF_x0020_BusinessUnitRegionTaxHTField0" ma:taxonomyFieldName="Shell_x0020_SharePoint_x0020_SAEF_x0020_BusinessUnitRegion" ma:displayName="Business Unit/Region" ma:default="3;#Business Function or Other|874d49cd-70ad-414d-a612-40638fadccae" ma:fieldId="{98984985-015b-4079-8918-b5a01b45e4b3}" ma:sspId="e3aebf70-341c-4d91-bdd3-aba9df361687" ma:termSetId="f928660f-a52c-4d0d-a7a1-af45e8e16dc6" ma:anchorId="00000000-0000-0000-0000-000000000000" ma:open="false" ma:isKeyword="false">
      <xsd:complexType>
        <xsd:sequence>
          <xsd:element ref="pc:Terms" minOccurs="0" maxOccurs="1"/>
        </xsd:sequence>
      </xsd:complexType>
    </xsd:element>
    <xsd:element name="Shell_x0020_SharePoint_x0020_SAEF_x0020_GlobalFunctionTaxHTField0" ma:index="13" ma:taxonomy="true" ma:internalName="Shell_x0020_SharePoint_x0020_SAEF_x0020_GlobalFunctionTaxHTField0" ma:taxonomyFieldName="Shell_x0020_SharePoint_x0020_SAEF_x0020_GlobalFunction" ma:displayName="Business Function" ma:default="4;#Information Technology|d388b442-0f35-4ef7-bb6d-ea4386749e1a" ma:fieldId="{1284211f-8330-48b1-a5cc-ec1f0d9b0f7a}" ma:sspId="e3aebf70-341c-4d91-bdd3-aba9df361687" ma:termSetId="354c4cc3-2d4b-4608-9bbd-a538d7fca2d9" ma:anchorId="00000000-0000-0000-0000-000000000000" ma:open="false" ma:isKeyword="false">
      <xsd:complexType>
        <xsd:sequence>
          <xsd:element ref="pc:Terms" minOccurs="0" maxOccurs="1"/>
        </xsd:sequence>
      </xsd:complexType>
    </xsd:element>
    <xsd:element name="Shell_x0020_SharePoint_x0020_SAEF_x0020_BusinessProcessTaxHTField0" ma:index="15" nillable="true" ma:taxonomy="true" ma:internalName="Shell_x0020_SharePoint_x0020_SAEF_x0020_BusinessProcessTaxHTField0" ma:taxonomyFieldName="Shell_x0020_SharePoint_x0020_SAEF_x0020_BusinessProcess" ma:displayName="Business Process" ma:default="9;#Business Management System (BMS)|aafe7f29-d037-4aa6-b3fc-f6fd0bea4889" ma:fieldId="{f7493bb9-5348-44de-a787-5c9f505950a2}" ma:sspId="e3aebf70-341c-4d91-bdd3-aba9df361687" ma:termSetId="f105a133-66fc-4406-afa4-8b472c9cdbbb" ma:anchorId="00000000-0000-0000-0000-000000000000" ma:open="false" ma:isKeyword="false">
      <xsd:complexType>
        <xsd:sequence>
          <xsd:element ref="pc:Terms" minOccurs="0" maxOccurs="1"/>
        </xsd:sequence>
      </xsd:complexType>
    </xsd:element>
    <xsd:element name="Shell_x0020_SharePoint_x0020_SAEF_x0020_LegalEntityTaxHTField0" ma:index="17" ma:taxonomy="true" ma:internalName="Shell_x0020_SharePoint_x0020_SAEF_x0020_LegalEntityTaxHTField0" ma:taxonomyFieldName="Shell_x0020_SharePoint_x0020_SAEF_x0020_LegalEntity" ma:displayName="Legal Entity" ma:default="5;#SIPC|e87a5cd6-5ee1-40fb-a8de-87148f39eb12" ma:fieldId="{529dd253-148e-4d10-9b8c-1444f6695d3b}" ma:sspId="e3aebf70-341c-4d91-bdd3-aba9df361687" ma:termSetId="94b6dd6e-4329-4f68-907b-ed5bdd50f8ac" ma:anchorId="00000000-0000-0000-0000-000000000000" ma:open="false" ma:isKeyword="false">
      <xsd:complexType>
        <xsd:sequence>
          <xsd:element ref="pc:Terms" minOccurs="0" maxOccurs="1"/>
        </xsd:sequence>
      </xsd:complexType>
    </xsd:element>
    <xsd:element name="Shell_x0020_SharePoint_x0020_SAEF_x0020_WorkgroupIDTaxHTField0" ma:index="19" ma:taxonomy="true" ma:internalName="Shell_x0020_SharePoint_x0020_SAEF_x0020_WorkgroupIDTaxHTField0" ma:taxonomyFieldName="Shell_x0020_SharePoint_x0020_SAEF_x0020_WorkgroupID" ma:displayName="TRIM Workgroup" ma:default="6;#6.2.5 1322 Testing Workgroup - xxxxx|ba94491b-41db-41a8-b982-f876c1869d6c" ma:fieldId="{c47cabfe-a1bc-4e26-91b8-d95c8ce41647}" ma:sspId="e3aebf70-341c-4d91-bdd3-aba9df361687" ma:termSetId="85736b86-0546-4c3b-b21c-7ab07eee0568" ma:anchorId="00000000-0000-0000-0000-000000000000" ma:open="false" ma:isKeyword="false">
      <xsd:complexType>
        <xsd:sequence>
          <xsd:element ref="pc:Terms" minOccurs="0" maxOccurs="1"/>
        </xsd:sequence>
      </xsd:complexType>
    </xsd:element>
    <xsd:element name="Shell_x0020_SharePoint_x0020_SAEF_x0020_AssetIdentifier" ma:index="21" nillable="true" ma:displayName="Asset Identifier" ma:hidden="true" ma:internalName="Shell_x0020_SharePoint_x0020_SAEF_x0020_AssetIdentifier">
      <xsd:simpleType>
        <xsd:restriction base="dms:Text"/>
      </xsd:simpleType>
    </xsd:element>
    <xsd:element name="Shell_x0020_SharePoint_x0020_SAEF_x0020_SiteCollectionName" ma:index="22" ma:displayName="Site Collection Name" ma:default="DSB MI and I&amp;D Financial Reporting and Demand Management" ma:hidden="true" ma:internalName="Shell_x0020_SharePoint_x0020_SAEF_x0020_SiteCollectionName">
      <xsd:simpleType>
        <xsd:restriction base="dms:Text"/>
      </xsd:simpleType>
    </xsd:element>
    <xsd:element name="Shell_x0020_SharePoint_x0020_SAEF_x0020_SiteOwner" ma:index="23" ma:displayName="Site Owner" ma:default="europe\sounez.charles" ma:hidden="true" ma:internalName="Shell_x0020_SharePoint_x0020_SAEF_x0020_SiteOwner">
      <xsd:simpleType>
        <xsd:restriction base="dms:Text"/>
      </xsd:simpleType>
    </xsd:element>
    <xsd:element name="Shell_x0020_SharePoint_x0020_SAEF_x0020_LanguageTaxHTField0" ma:index="24" ma:taxonomy="true" ma:internalName="Shell_x0020_SharePoint_x0020_SAEF_x0020_LanguageTaxHTField0" ma:taxonomyFieldName="Shell_x0020_SharePoint_x0020_SAEF_x0020_Language" ma:displayName="Language" ma:default="7;#English|bd3ad5ee-f0c3-40aa-8cc8-36ef09940af3" ma:fieldId="{a99e316a-5158-4b34-9a98-5674ef8a1639}" ma:sspId="e3aebf70-341c-4d91-bdd3-aba9df361687" ma:termSetId="b2561cd2-09b2-4dce-b5be-021768df6dab" ma:anchorId="00000000-0000-0000-0000-000000000000" ma:open="false" ma:isKeyword="false">
      <xsd:complexType>
        <xsd:sequence>
          <xsd:element ref="pc:Terms" minOccurs="0" maxOccurs="1"/>
        </xsd:sequence>
      </xsd:complexType>
    </xsd:element>
    <xsd:element name="Shell_x0020_SharePoint_x0020_SAEF_x0020_CountryOfJurisdictionTaxHTField0" ma:index="26" ma:taxonomy="true" ma:internalName="Shell_x0020_SharePoint_x0020_SAEF_x0020_CountryOfJurisdictionTaxHTField0" ma:taxonomyFieldName="Shell_x0020_SharePoint_x0020_SAEF_x0020_CountryOfJurisdiction" ma:displayName="Country of Jurisdiction" ma:default="8;#UNITED KINGDOM|a641b02c-ea62-4b2d-a926-5e7208151dda" ma:fieldId="{dc07035f-7987-48f5-ba88-2d29e2b62c9e}" ma:sspId="e3aebf70-341c-4d91-bdd3-aba9df361687" ma:termSetId="a560ecad-89fd-4dcd-adad-4e15e7baec58" ma:anchorId="00000000-0000-0000-0000-000000000000" ma:open="false" ma:isKeyword="false">
      <xsd:complexType>
        <xsd:sequence>
          <xsd:element ref="pc:Terms" minOccurs="0" maxOccurs="1"/>
        </xsd:sequence>
      </xsd:complexType>
    </xsd:element>
    <xsd:element name="Shell_x0020_SharePoint_x0020_SAEF_x0020_Collection" ma:index="28" ma:displayName="Collection" ma:default="0" ma:hidden="true" ma:internalName="Shell_x0020_SharePoint_x0020_SAEF_x0020_Collection">
      <xsd:simpleType>
        <xsd:restriction base="dms:Boolean"/>
      </xsd:simpleType>
    </xsd:element>
    <xsd:element name="Shell_x0020_SharePoint_x0020_SAEF_x0020_KeepFileLocal" ma:index="29" ma:displayName="Keep File Local" ma:default="0" ma:hidden="true" ma:internalName="Shell_x0020_SharePoint_x0020_SAEF_x0020_KeepFileLocal" ma:readOnly="false">
      <xsd:simpleType>
        <xsd:restriction base="dms:Boolean"/>
      </xsd:simpleType>
    </xsd:element>
    <xsd:element name="_dlc_Exempt" ma:index="38" nillable="true" ma:displayName="Exempt from Policy" ma:hidden="true" ma:internalName="_dlc_Exempt" ma:readOnly="true">
      <xsd:simpleType>
        <xsd:restriction base="dms:Unknown"/>
      </xsd:simpleType>
    </xsd:element>
    <xsd:element name="_dlc_ExpireDateSaved" ma:index="39" nillable="true" ma:displayName="Original Expiration Date" ma:hidden="true" ma:internalName="_dlc_ExpireDateSaved" ma:readOnly="true">
      <xsd:simpleType>
        <xsd:restriction base="dms:DateTime"/>
      </xsd:simpleType>
    </xsd:element>
    <xsd:element name="_dlc_ExpireDate" ma:index="40" nillable="true" ma:displayName="Expiration Date" ma:description="" ma:hidden="true" ma:indexed="true" ma:internalName="_dlc_ExpireDate" ma:readOnly="true">
      <xsd:simpleType>
        <xsd:restriction base="dms:DateTime"/>
      </xsd:simpleType>
    </xsd:element>
    <xsd:element name="AverageRating" ma:index="41" nillable="true" ma:displayName="Rating (0-5)" ma:decimals="2" ma:description="Average value of all the ratings that have been submitted" ma:hidden="true" ma:internalName="AverageRating" ma:readOnly="true">
      <xsd:simpleType>
        <xsd:restriction base="dms:Number"/>
      </xsd:simpleType>
    </xsd:element>
    <xsd:element name="RatingCount" ma:index="42" nillable="true" ma:displayName="Number of Ratings" ma:decimals="0" ma:description="Number of ratings submitted" ma:hidden="true"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50d9d51b-3549-4815-acea-caf58c3863c6"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0" nillable="true" ma:displayName="Persist ID" ma:description="Keep ID on add." ma:hidden="true" ma:internalName="_dlc_DocIdPersistId" ma:readOnly="true">
      <xsd:simpleType>
        <xsd:restriction base="dms:Boolean"/>
      </xsd:simpleType>
    </xsd:element>
    <xsd:element name="_dlc_DocId" ma:index="33" nillable="true" ma:displayName="Document ID Value" ma:description="The value of the document ID assigned to this item." ma:internalName="_dlc_DocId" ma:readOnly="true">
      <xsd:simpleType>
        <xsd:restriction base="dms:Text"/>
      </xsd:simpleType>
    </xsd:element>
    <xsd:element name="TaxCatchAll" ma:index="43" nillable="true" ma:displayName="Taxonomy Catch All Column" ma:description="" ma:hidden="true" ma:list="{9f8000da-bc26-4273-b568-f4aafc798523}" ma:internalName="TaxCatchAll" ma:showField="CatchAllData" ma:web="50d9d51b-3549-4815-acea-caf58c3863c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7" ma:displayName="Author"/>
        <xsd:element ref="dcterms:created" minOccurs="0" maxOccurs="1"/>
        <xsd:element ref="dc:identifier" minOccurs="0" maxOccurs="1"/>
        <xsd:element name="contentType" minOccurs="0" maxOccurs="1" type="xsd:string" ma:index="3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Shell_x0020_SharePoint_x0020_SAEF_x0020_LegalEntityTaxHTField0 xmlns="http://schemas.microsoft.com/sharepoint/v3">
      <Terms xmlns="http://schemas.microsoft.com/office/infopath/2007/PartnerControls">
        <TermInfo xmlns="http://schemas.microsoft.com/office/infopath/2007/PartnerControls">
          <TermName xmlns="http://schemas.microsoft.com/office/infopath/2007/PartnerControls">SIPC</TermName>
          <TermId xmlns="http://schemas.microsoft.com/office/infopath/2007/PartnerControls">e87a5cd6-5ee1-40fb-a8de-87148f39eb12</TermId>
        </TermInfo>
      </Terms>
    </Shell_x0020_SharePoint_x0020_SAEF_x0020_LegalEntityTaxHTField0>
    <Shell_x0020_SharePoint_x0020_SAEF_x0020_CountryOfJurisdictionTaxHTField0 xmlns="http://schemas.microsoft.com/sharepoint/v3">
      <Terms xmlns="http://schemas.microsoft.com/office/infopath/2007/PartnerControls">
        <TermInfo xmlns="http://schemas.microsoft.com/office/infopath/2007/PartnerControls">
          <TermName xmlns="http://schemas.microsoft.com/office/infopath/2007/PartnerControls">UNITED KINGDOM</TermName>
          <TermId xmlns="http://schemas.microsoft.com/office/infopath/2007/PartnerControls">a641b02c-ea62-4b2d-a926-5e7208151dda</TermId>
        </TermInfo>
      </Terms>
    </Shell_x0020_SharePoint_x0020_SAEF_x0020_CountryOfJurisdictionTaxHTField0>
    <Shell_x0020_SharePoint_x0020_SAEF_x0020_BusinessTaxHTField0 xmlns="http://schemas.microsoft.com/sharepoint/v3">
      <Terms xmlns="http://schemas.microsoft.com/office/infopath/2007/PartnerControls">
        <TermInfo xmlns="http://schemas.microsoft.com/office/infopath/2007/PartnerControls">
          <TermName xmlns="http://schemas.microsoft.com/office/infopath/2007/PartnerControls">Downstream</TermName>
          <TermId xmlns="http://schemas.microsoft.com/office/infopath/2007/PartnerControls">f377c20d-8416-4aff-9c98-676592444d76</TermId>
        </TermInfo>
      </Terms>
    </Shell_x0020_SharePoint_x0020_SAEF_x0020_BusinessTaxHTField0>
    <Shell_x0020_SharePoint_x0020_SAEF_x0020_Collection xmlns="http://schemas.microsoft.com/sharepoint/v3">false</Shell_x0020_SharePoint_x0020_SAEF_x0020_Collection>
    <Shell_x0020_SharePoint_x0020_SAEF_x0020_ExportControlClassificationTaxHTField0 xmlns="http://schemas.microsoft.com/sharepoint/v3">
      <Terms xmlns="http://schemas.microsoft.com/office/infopath/2007/PartnerControls">
        <TermInfo xmlns="http://schemas.microsoft.com/office/infopath/2007/PartnerControls">
          <TermName xmlns="http://schemas.microsoft.com/office/infopath/2007/PartnerControls">Non-US content - Non Controlled</TermName>
          <TermId xmlns="http://schemas.microsoft.com/office/infopath/2007/PartnerControls">2ac8835e-0587-4096-a6e2-1f68da1e6cb3</TermId>
        </TermInfo>
      </Terms>
    </Shell_x0020_SharePoint_x0020_SAEF_x0020_ExportControlClassificationTaxHTField0>
    <Shell_x0020_SharePoint_x0020_SAEF_x0020_WorkgroupIDTaxHTField0 xmlns="http://schemas.microsoft.com/sharepoint/v3">
      <Terms xmlns="http://schemas.microsoft.com/office/infopath/2007/PartnerControls">
        <TermInfo xmlns="http://schemas.microsoft.com/office/infopath/2007/PartnerControls">
          <TermName xmlns="http://schemas.microsoft.com/office/infopath/2007/PartnerControls">6.2.5 1322 Testing Workgroup - xxxxx</TermName>
          <TermId xmlns="http://schemas.microsoft.com/office/infopath/2007/PartnerControls">ba94491b-41db-41a8-b982-f876c1869d6c</TermId>
        </TermInfo>
      </Terms>
    </Shell_x0020_SharePoint_x0020_SAEF_x0020_WorkgroupIDTaxHTField0>
    <TaxCatchAll xmlns="50d9d51b-3549-4815-acea-caf58c3863c6">
      <Value>11</Value>
      <Value>10</Value>
      <Value>9</Value>
      <Value>8</Value>
      <Value>7</Value>
      <Value>6</Value>
      <Value>5</Value>
      <Value>4</Value>
      <Value>3</Value>
      <Value>2</Value>
    </TaxCatchAll>
    <Shell_x0020_SharePoint_x0020_SAEF_x0020_BusinessUnitRegionTaxHTField0 xmlns="http://schemas.microsoft.com/sharepoint/v3">
      <Terms xmlns="http://schemas.microsoft.com/office/infopath/2007/PartnerControls">
        <TermInfo xmlns="http://schemas.microsoft.com/office/infopath/2007/PartnerControls">
          <TermName xmlns="http://schemas.microsoft.com/office/infopath/2007/PartnerControls">Business Function or Other</TermName>
          <TermId xmlns="http://schemas.microsoft.com/office/infopath/2007/PartnerControls">874d49cd-70ad-414d-a612-40638fadccae</TermId>
        </TermInfo>
      </Terms>
    </Shell_x0020_SharePoint_x0020_SAEF_x0020_BusinessUnitRegionTaxHTField0>
    <Shell_x0020_SharePoint_x0020_SAEF_x0020_BusinessProcessTaxHTField0 xmlns="http://schemas.microsoft.com/sharepoint/v3">
      <Terms xmlns="http://schemas.microsoft.com/office/infopath/2007/PartnerControls">
        <TermInfo xmlns="http://schemas.microsoft.com/office/infopath/2007/PartnerControls">
          <TermName xmlns="http://schemas.microsoft.com/office/infopath/2007/PartnerControls">Business Management System (BMS)</TermName>
          <TermId xmlns="http://schemas.microsoft.com/office/infopath/2007/PartnerControls">aafe7f29-d037-4aa6-b3fc-f6fd0bea4889</TermId>
        </TermInfo>
      </Terms>
    </Shell_x0020_SharePoint_x0020_SAEF_x0020_BusinessProcessTaxHTField0>
    <Shell_x0020_SharePoint_x0020_SAEF_x0020_KeepFileLocal xmlns="http://schemas.microsoft.com/sharepoint/v3">false</Shell_x0020_SharePoint_x0020_SAEF_x0020_KeepFileLocal>
    <Shell_x0020_SharePoint_x0020_SAEF_x0020_LanguageTaxHTField0 xmlns="http://schemas.microsoft.com/sharepoint/v3">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bd3ad5ee-f0c3-40aa-8cc8-36ef09940af3</TermId>
        </TermInfo>
      </Terms>
    </Shell_x0020_SharePoint_x0020_SAEF_x0020_LanguageTaxHTField0>
    <Shell_x0020_SharePoint_x0020_SAEF_x0020_SiteOwner xmlns="http://schemas.microsoft.com/sharepoint/v3">europe\sounez.charles</Shell_x0020_SharePoint_x0020_SAEF_x0020_SiteOwner>
    <Shell_x0020_SharePoint_x0020_SAEF_x0020_SiteCollectionName xmlns="http://schemas.microsoft.com/sharepoint/v3">DSB MI and I&amp;D Financial Reporting and Demand Management</Shell_x0020_SharePoint_x0020_SAEF_x0020_SiteCollectionName>
    <Shell_x0020_SharePoint_x0020_SAEF_x0020_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Unrestricted</TermName>
          <TermId xmlns="http://schemas.microsoft.com/office/infopath/2007/PartnerControls">a6bcf75a-a979-458c-83c1-40defbdcf8ae</TermId>
        </TermInfo>
      </Terms>
    </Shell_x0020_SharePoint_x0020_SAEF_x0020_SecurityClassificationTaxHTField0>
    <Shell_x0020_SharePoint_x0020_SAEF_x0020_Owner xmlns="http://schemas.microsoft.com/sharepoint/v3" xsi:nil="true"/>
    <Shell_x0020_SharePoint_x0020_SAEF_x0020_GlobalFunctionTaxHTField0 xmlns="http://schemas.microsoft.com/sharepoint/v3">
      <Terms xmlns="http://schemas.microsoft.com/office/infopath/2007/PartnerControls">
        <TermInfo xmlns="http://schemas.microsoft.com/office/infopath/2007/PartnerControls">
          <TermName xmlns="http://schemas.microsoft.com/office/infopath/2007/PartnerControls">Information Technology</TermName>
          <TermId xmlns="http://schemas.microsoft.com/office/infopath/2007/PartnerControls">d388b442-0f35-4ef7-bb6d-ea4386749e1a</TermId>
        </TermInfo>
      </Terms>
    </Shell_x0020_SharePoint_x0020_SAEF_x0020_GlobalFunctionTaxHTField0>
    <Shell_x0020_SharePoint_x0020_SAEF_x0020_AssetIdentifier xmlns="http://schemas.microsoft.com/sharepoint/v3" xsi:nil="true"/>
    <_dlc_ExpireDateSaved xmlns="http://schemas.microsoft.com/sharepoint/v3" xsi:nil="true"/>
    <_dlc_ExpireDate xmlns="http://schemas.microsoft.com/sharepoint/v3">2104-02-20T00:00:00+00:00</_dlc_ExpireDate>
    <_dlc_DocId xmlns="50d9d51b-3549-4815-acea-caf58c3863c6">AAAAB0587-8-6</_dlc_DocId>
    <_dlc_DocIdUrl xmlns="50d9d51b-3549-4815-acea-caf58c3863c6">
      <Url>https://eu001-sp.shell.com/sites/AAAAB0587/_layouts/DocIdRedir.aspx?ID=AAAAB0587-8-6</Url>
      <Description>AAAAB0587-8-6</Description>
    </_dlc_DocIdUrl>
    <IconOverlay xmlns="http://schemas.microsoft.com/sharepoint/v4" xsi:nil="true"/>
  </documentManagement>
</p: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6DDB09-B6C8-46AF-B5AC-2BDA35F58671}">
  <ds:schemaRefs>
    <ds:schemaRef ds:uri="http://schemas.microsoft.com/sharepoint/v3/contenttype/forms"/>
  </ds:schemaRefs>
</ds:datastoreItem>
</file>

<file path=customXml/itemProps2.xml><?xml version="1.0" encoding="utf-8"?>
<ds:datastoreItem xmlns:ds="http://schemas.openxmlformats.org/officeDocument/2006/customXml" ds:itemID="{6E9DFF24-EED6-458B-AE0A-6C6F221B1312}">
  <ds:schemaRefs>
    <ds:schemaRef ds:uri="http://schemas.microsoft.com/sharepoint/events"/>
  </ds:schemaRefs>
</ds:datastoreItem>
</file>

<file path=customXml/itemProps3.xml><?xml version="1.0" encoding="utf-8"?>
<ds:datastoreItem xmlns:ds="http://schemas.openxmlformats.org/officeDocument/2006/customXml" ds:itemID="{F62E6584-FFB2-4601-92F7-68394D674049}">
  <ds:schemaRefs>
    <ds:schemaRef ds:uri="microsoft.office.server.policy.changes"/>
  </ds:schemaRefs>
</ds:datastoreItem>
</file>

<file path=customXml/itemProps4.xml><?xml version="1.0" encoding="utf-8"?>
<ds:datastoreItem xmlns:ds="http://schemas.openxmlformats.org/officeDocument/2006/customXml" ds:itemID="{7AC6AFB7-BB52-42FC-8856-97B8862C9955}">
  <ds:schemaRefs>
    <ds:schemaRef ds:uri="office.server.policy"/>
  </ds:schemaRefs>
</ds:datastoreItem>
</file>

<file path=customXml/itemProps5.xml><?xml version="1.0" encoding="utf-8"?>
<ds:datastoreItem xmlns:ds="http://schemas.openxmlformats.org/officeDocument/2006/customXml" ds:itemID="{3456F196-1BDD-4286-AD17-9FA538148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0d9d51b-3549-4815-acea-caf58c3863c6"/>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EE83101E-4E8C-41D7-A786-06D2E3C3B4A4}">
  <ds:schemaRefs>
    <ds:schemaRef ds:uri="http://schemas.microsoft.com/office/2006/metadata/properties"/>
    <ds:schemaRef ds:uri="http://schemas.microsoft.com/office/infopath/2007/PartnerControls"/>
    <ds:schemaRef ds:uri="http://schemas.microsoft.com/sharepoint/v3"/>
    <ds:schemaRef ds:uri="50d9d51b-3549-4815-acea-caf58c3863c6"/>
    <ds:schemaRef ds:uri="http://schemas.microsoft.com/sharepoint/v4"/>
  </ds:schemaRefs>
</ds:datastoreItem>
</file>

<file path=customXml/itemProps7.xml><?xml version="1.0" encoding="utf-8"?>
<ds:datastoreItem xmlns:ds="http://schemas.openxmlformats.org/officeDocument/2006/customXml" ds:itemID="{3BB29CC0-2511-41D7-AE92-D83641829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TOR Template</vt:lpstr>
    </vt:vector>
  </TitlesOfParts>
  <Company>Shell</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TOR Template</dc:title>
  <dc:creator>Project Excellence Centre</dc:creator>
  <cp:lastModifiedBy>Makinde, James A SNG-UPO/G/GNO</cp:lastModifiedBy>
  <cp:revision>2</cp:revision>
  <cp:lastPrinted>2001-11-19T15:26:00Z</cp:lastPrinted>
  <dcterms:created xsi:type="dcterms:W3CDTF">2017-05-18T14:34:00Z</dcterms:created>
  <dcterms:modified xsi:type="dcterms:W3CDTF">2017-05-18T14:34:00Z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0x0101006F0A470EEB1140E7AA14F4CE8A50B54C00A49E2225E3372B428C4CB16F119694E2</vt:lpwstr>
  </property>
  <property fmtid="{D5CDD505-2E9C-101B-9397-08002B2CF9AE}" pid="3" name="_dlc_policyId">
    <vt:lpwstr>0x0101006F0A470EEB1140E7AA14F4CE8A50B54C|1203996477</vt:lpwstr>
  </property>
  <property fmtid="{D5CDD505-2E9C-101B-9397-08002B2CF9AE}" pid="4" name="ItemRetentionFormula">
    <vt:lpwstr>&lt;formula id="Shell.SharePoint.SIS.IOTV.IOTVExpirationFormula"&gt;&lt;number&gt;1080&lt;/number&gt;&lt;property&gt;Modified&lt;/property&gt;&lt;period&gt;months&lt;/period&gt;&lt;/formula&gt;</vt:lpwstr>
  </property>
  <property fmtid="{D5CDD505-2E9C-101B-9397-08002B2CF9AE}" pid="5" name="_dlc_DocIdItemGuid">
    <vt:lpwstr>04c1981c-c118-4389-91ef-e4366532e73a</vt:lpwstr>
  </property>
  <property fmtid="{D5CDD505-2E9C-101B-9397-08002B2CF9AE}" pid="6" name="Shell SharePoint SAEF SecurityClassification">
    <vt:lpwstr>11;#Unrestricted|a6bcf75a-a979-458c-83c1-40defbdcf8ae</vt:lpwstr>
  </property>
  <property fmtid="{D5CDD505-2E9C-101B-9397-08002B2CF9AE}" pid="7" name="Shell SharePoint SAEF BusinessProcess">
    <vt:lpwstr>9;#Business Management System (BMS)|aafe7f29-d037-4aa6-b3fc-f6fd0bea4889</vt:lpwstr>
  </property>
  <property fmtid="{D5CDD505-2E9C-101B-9397-08002B2CF9AE}" pid="8" name="Shell SharePoint SAEF LegalEntity">
    <vt:lpwstr>5;#SIPC|e87a5cd6-5ee1-40fb-a8de-87148f39eb12</vt:lpwstr>
  </property>
  <property fmtid="{D5CDD505-2E9C-101B-9397-08002B2CF9AE}" pid="9" name="Shell SharePoint SAEF Business">
    <vt:lpwstr>2;#Downstream|f377c20d-8416-4aff-9c98-676592444d76</vt:lpwstr>
  </property>
  <property fmtid="{D5CDD505-2E9C-101B-9397-08002B2CF9AE}" pid="10" name="Shell SharePoint SAEF BusinessUnitRegion">
    <vt:lpwstr>3;#Business Function or Other|874d49cd-70ad-414d-a612-40638fadccae</vt:lpwstr>
  </property>
  <property fmtid="{D5CDD505-2E9C-101B-9397-08002B2CF9AE}" pid="11" name="Shell SharePoint SAEF GlobalFunction">
    <vt:lpwstr>4;#Information Technology|d388b442-0f35-4ef7-bb6d-ea4386749e1a</vt:lpwstr>
  </property>
  <property fmtid="{D5CDD505-2E9C-101B-9397-08002B2CF9AE}" pid="12" name="Shell SharePoint SAEF WorkgroupID">
    <vt:lpwstr>6;#6.2.5 1322 Testing Workgroup - xxxxx|ba94491b-41db-41a8-b982-f876c1869d6c</vt:lpwstr>
  </property>
  <property fmtid="{D5CDD505-2E9C-101B-9397-08002B2CF9AE}" pid="13" name="Shell SharePoint SAEF CountryOfJurisdiction">
    <vt:lpwstr>8;#UNITED KINGDOM|a641b02c-ea62-4b2d-a926-5e7208151dda</vt:lpwstr>
  </property>
  <property fmtid="{D5CDD505-2E9C-101B-9397-08002B2CF9AE}" pid="14" name="Shell SharePoint SAEF ExportControlClassification">
    <vt:lpwstr>10;#Non-US content - Non Controlled|2ac8835e-0587-4096-a6e2-1f68da1e6cb3</vt:lpwstr>
  </property>
  <property fmtid="{D5CDD505-2E9C-101B-9397-08002B2CF9AE}" pid="15" name="Shell SharePoint SAEF Language">
    <vt:lpwstr>7;#English|bd3ad5ee-f0c3-40aa-8cc8-36ef09940af3</vt:lpwstr>
  </property>
  <property fmtid="{D5CDD505-2E9C-101B-9397-08002B2CF9AE}" pid="16" name="RatedBy">
    <vt:lpwstr/>
  </property>
  <property fmtid="{D5CDD505-2E9C-101B-9397-08002B2CF9AE}" pid="17" name="LikedBy">
    <vt:lpwstr/>
  </property>
</Properties>
</file>