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1D" w:rsidRDefault="00F1601D" w:rsidP="00F1601D">
      <w:pPr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Edohore, Sotonye E SPDC-UPO/G/USI &lt;Sotonye.Edohore@shell.com&gt;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Friday, August 2, 2019 2:55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GX-SPDC-Asset Management Team &lt;GX-SPDC-AssetManagementTeam@shell.com&gt;; Ezebuiro, Michael O SPDC-UPO/G/USS &lt;Michael.Ezebuiro@shell.com&gt;; Damisa, Mike SPDC-UPO/G/USI &lt;Mike.Damisa@shell.com&gt;; UIG-OPERATING INTEGRITY CHANGE AGENT SPDC-UIO/G/PC &lt;UIG-OPERATING-INTEGRITY-CHANGE-AGENT@shell.com&gt;; Imarhiagbe, Henry O SPDC-UPO/G/USI &lt;henry.imarhiagbe@shell.com&gt;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Ukaegbu, Obinna A SPDC-UPO/G/USS &lt;Obinna.Ukaegbu@shell.com&gt;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On SNG IAPS: CIP _SNG_BATCH 1_FINAL </w:t>
      </w:r>
      <w:proofErr w:type="spellStart"/>
      <w:r>
        <w:rPr>
          <w:rFonts w:eastAsia="Times New Roman"/>
        </w:rPr>
        <w:t>ver</w:t>
      </w:r>
      <w:proofErr w:type="spellEnd"/>
      <w:r>
        <w:rPr>
          <w:rFonts w:eastAsia="Times New Roman"/>
        </w:rPr>
        <w:t>_ (002).pptx</w:t>
      </w:r>
    </w:p>
    <w:p w:rsidR="00F1601D" w:rsidRDefault="00F1601D" w:rsidP="00F1601D"/>
    <w:p w:rsidR="00F1601D" w:rsidRDefault="00F1601D" w:rsidP="00F1601D">
      <w:r>
        <w:t xml:space="preserve">Dear Colleagues, </w:t>
      </w:r>
    </w:p>
    <w:p w:rsidR="00F1601D" w:rsidRDefault="00F1601D" w:rsidP="00F1601D"/>
    <w:p w:rsidR="00F1601D" w:rsidRDefault="00F1601D" w:rsidP="00F1601D">
      <w:r>
        <w:t xml:space="preserve">We are moving closer to ‘COMPLY BY’ and we must ensure that we get there together. </w:t>
      </w:r>
    </w:p>
    <w:p w:rsidR="00F1601D" w:rsidRDefault="00F1601D" w:rsidP="00F1601D"/>
    <w:p w:rsidR="00F1601D" w:rsidRDefault="00F1601D" w:rsidP="00F1601D">
      <w:proofErr w:type="spellStart"/>
      <w:r>
        <w:t>Oga</w:t>
      </w:r>
      <w:proofErr w:type="spellEnd"/>
      <w:r>
        <w:t xml:space="preserve"> </w:t>
      </w:r>
      <w:hyperlink r:id="rId4" w:history="1">
        <w:r>
          <w:rPr>
            <w:rStyle w:val="Hyperlink"/>
          </w:rPr>
          <w:t>@Ezebuiro, Michael O SPDC-UPO/G/USS</w:t>
        </w:r>
      </w:hyperlink>
      <w:r>
        <w:t>, please see dates as requested for update in Wave – thank you plenty.</w:t>
      </w:r>
    </w:p>
    <w:p w:rsidR="00F1601D" w:rsidRDefault="00F1601D" w:rsidP="00F1601D">
      <w:proofErr w:type="spellStart"/>
      <w:r>
        <w:t>Dami</w:t>
      </w:r>
      <w:proofErr w:type="spellEnd"/>
      <w:r>
        <w:t xml:space="preserve"> </w:t>
      </w:r>
      <w:hyperlink r:id="rId5" w:history="1">
        <w:r>
          <w:rPr>
            <w:rStyle w:val="Hyperlink"/>
          </w:rPr>
          <w:t>@Damisa, Mike SPDC-UPO/G/USI</w:t>
        </w:r>
      </w:hyperlink>
      <w:r>
        <w:t xml:space="preserve">, same info as input to help close out as per your request. </w:t>
      </w:r>
    </w:p>
    <w:p w:rsidR="00F1601D" w:rsidRDefault="00F1601D" w:rsidP="00F1601D"/>
    <w:p w:rsidR="00F1601D" w:rsidRDefault="00F1601D" w:rsidP="00F1601D">
      <w:r>
        <w:t xml:space="preserve">John </w:t>
      </w:r>
      <w:hyperlink r:id="rId6" w:history="1">
        <w:r>
          <w:rPr>
            <w:rStyle w:val="Hyperlink"/>
          </w:rPr>
          <w:t>@UIG-OPERATING INTEGRITY CHANGE AGENT SPDC-UIO/G/PC</w:t>
        </w:r>
      </w:hyperlink>
      <w:r>
        <w:t xml:space="preserve"> &amp; </w:t>
      </w:r>
      <w:proofErr w:type="spellStart"/>
      <w:r>
        <w:t>Oga</w:t>
      </w:r>
      <w:proofErr w:type="spellEnd"/>
      <w:r>
        <w:t xml:space="preserve"> </w:t>
      </w:r>
      <w:hyperlink r:id="rId7" w:history="1">
        <w:r>
          <w:rPr>
            <w:rStyle w:val="Hyperlink"/>
          </w:rPr>
          <w:t>@Imarhiagbe, Henry O SPDC-UPO/G/USI</w:t>
        </w:r>
      </w:hyperlink>
      <w:r>
        <w:t>, thanks for leading by doing.</w:t>
      </w:r>
    </w:p>
    <w:p w:rsidR="00F1601D" w:rsidRDefault="00F1601D" w:rsidP="00F1601D"/>
    <w:p w:rsidR="00F1601D" w:rsidRDefault="00F1601D" w:rsidP="00F1601D">
      <w:r>
        <w:t xml:space="preserve">All aboard! </w:t>
      </w:r>
    </w:p>
    <w:p w:rsidR="00F1601D" w:rsidRDefault="00F1601D" w:rsidP="00F1601D"/>
    <w:p w:rsidR="00F1601D" w:rsidRDefault="00F1601D" w:rsidP="00F1601D">
      <w:proofErr w:type="spellStart"/>
      <w:r>
        <w:t>Brgds</w:t>
      </w:r>
      <w:proofErr w:type="spellEnd"/>
      <w:r>
        <w:t>,</w:t>
      </w:r>
    </w:p>
    <w:p w:rsidR="00F1601D" w:rsidRDefault="00F1601D" w:rsidP="00F1601D">
      <w:r>
        <w:t xml:space="preserve">Sotonye </w:t>
      </w:r>
    </w:p>
    <w:p w:rsidR="00F1601D" w:rsidRDefault="00F1601D" w:rsidP="00F1601D"/>
    <w:p w:rsidR="00F1601D" w:rsidRDefault="00F1601D" w:rsidP="00F1601D">
      <w:pPr>
        <w:outlineLvl w:val="0"/>
      </w:pPr>
      <w:r>
        <w:rPr>
          <w:b/>
          <w:bCs/>
        </w:rPr>
        <w:t>From:</w:t>
      </w:r>
      <w:r>
        <w:t xml:space="preserve"> Pepple, </w:t>
      </w:r>
      <w:proofErr w:type="spellStart"/>
      <w:r>
        <w:t>Tuanima</w:t>
      </w:r>
      <w:proofErr w:type="spellEnd"/>
      <w:r>
        <w:t xml:space="preserve"> SPDC-UPO/G/UDT &lt;</w:t>
      </w:r>
      <w:hyperlink r:id="rId8" w:history="1">
        <w:r>
          <w:rPr>
            <w:rStyle w:val="Hyperlink"/>
          </w:rPr>
          <w:t>Tuanima.Pepple@shell.com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August 2, 2019 2:00 PM</w:t>
      </w:r>
      <w:r>
        <w:br/>
      </w:r>
      <w:r>
        <w:rPr>
          <w:b/>
          <w:bCs/>
        </w:rPr>
        <w:t>To:</w:t>
      </w:r>
      <w:r>
        <w:t xml:space="preserve"> Edohore, Sotonye E SPDC-UPO/G/USI &lt;</w:t>
      </w:r>
      <w:hyperlink r:id="rId9" w:history="1">
        <w:r>
          <w:rPr>
            <w:rStyle w:val="Hyperlink"/>
          </w:rPr>
          <w:t>Sotonye.Edohore@shell.com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Imarhiagbe, Henry O SPDC-UPO/G/USI &lt;</w:t>
      </w:r>
      <w:hyperlink r:id="rId10" w:history="1">
        <w:r>
          <w:rPr>
            <w:rStyle w:val="Hyperlink"/>
          </w:rPr>
          <w:t>henry.imarhiagbe@shell.com</w:t>
        </w:r>
      </w:hyperlink>
      <w:r>
        <w:t>&gt;; Salami, Niyi IA SNG-UPO/G/CA &lt;</w:t>
      </w:r>
      <w:hyperlink r:id="rId11" w:history="1">
        <w:r>
          <w:rPr>
            <w:rStyle w:val="Hyperlink"/>
          </w:rPr>
          <w:t>niyi.salami@shell.com</w:t>
        </w:r>
      </w:hyperlink>
      <w:r>
        <w:t>&gt;; Eze, Simeon E SNG-UPO/G/CAG &lt;</w:t>
      </w:r>
      <w:hyperlink r:id="rId12" w:history="1">
        <w:r>
          <w:rPr>
            <w:rStyle w:val="Hyperlink"/>
          </w:rPr>
          <w:t>Simeon.Eze@shell.com</w:t>
        </w:r>
      </w:hyperlink>
      <w:r>
        <w:t>&gt;; UIG-OPERATING INTEGRITY CHANGE AGENT SPDC-UIO/G/PC &lt;</w:t>
      </w:r>
      <w:hyperlink r:id="rId13" w:history="1">
        <w:r>
          <w:rPr>
            <w:rStyle w:val="Hyperlink"/>
          </w:rPr>
          <w:t>UIG-OPERATING-INTEGRITY-CHANGE-AGENT@shell.com</w:t>
        </w:r>
      </w:hyperlink>
      <w:r>
        <w:t>&gt;; Ovraiti, Oghenekaro SPDC-UPO/G/UDT &lt;</w:t>
      </w:r>
      <w:hyperlink r:id="rId14" w:history="1">
        <w:r>
          <w:rPr>
            <w:rStyle w:val="Hyperlink"/>
          </w:rPr>
          <w:t>karo.ovraiti@shell.com</w:t>
        </w:r>
      </w:hyperlink>
      <w:r>
        <w:t>&gt;; Fasasi, Roseline C SPDC-UPO/G/UDT &lt;</w:t>
      </w:r>
      <w:hyperlink r:id="rId15" w:history="1">
        <w:r>
          <w:rPr>
            <w:rStyle w:val="Hyperlink"/>
          </w:rPr>
          <w:t>Roseline.Fasasi@shell.com</w:t>
        </w:r>
      </w:hyperlink>
      <w:r>
        <w:t>&gt;; Itimi, Elo E SPDC-UPO/G/UDT &lt;</w:t>
      </w:r>
      <w:hyperlink r:id="rId16" w:history="1">
        <w:r>
          <w:rPr>
            <w:rStyle w:val="Hyperlink"/>
          </w:rPr>
          <w:t>elo.j.itimi@shell.com</w:t>
        </w:r>
      </w:hyperlink>
      <w:r>
        <w:t>&gt;; Akpe, Emmanuel C SPDC-UPO/G/UDT &lt;</w:t>
      </w:r>
      <w:hyperlink r:id="rId17" w:history="1">
        <w:r>
          <w:rPr>
            <w:rStyle w:val="Hyperlink"/>
          </w:rPr>
          <w:t>emmanuel.akpe@shell.com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CIP _SNG_BATCH 1_FINAL </w:t>
      </w:r>
      <w:proofErr w:type="spellStart"/>
      <w:r>
        <w:t>ver</w:t>
      </w:r>
      <w:proofErr w:type="spellEnd"/>
      <w:r>
        <w:t>_ (002).pptx</w:t>
      </w:r>
    </w:p>
    <w:p w:rsidR="00F1601D" w:rsidRDefault="00F1601D" w:rsidP="00F1601D"/>
    <w:p w:rsidR="00F1601D" w:rsidRDefault="00F1601D" w:rsidP="00F1601D">
      <w:r>
        <w:t xml:space="preserve">Hello Sotonye, </w:t>
      </w:r>
    </w:p>
    <w:p w:rsidR="00F1601D" w:rsidRDefault="00F1601D" w:rsidP="00F1601D">
      <w:r>
        <w:t>The onboarding session for the identified role players could hold on the week of the 26</w:t>
      </w:r>
      <w:r>
        <w:rPr>
          <w:vertAlign w:val="superscript"/>
        </w:rPr>
        <w:t>th</w:t>
      </w:r>
      <w:r>
        <w:t xml:space="preserve"> of August at the earliest. </w:t>
      </w:r>
      <w:proofErr w:type="gramStart"/>
      <w:r>
        <w:t>( see</w:t>
      </w:r>
      <w:proofErr w:type="gramEnd"/>
      <w:r>
        <w:t xml:space="preserve"> calendar below)</w:t>
      </w:r>
    </w:p>
    <w:p w:rsidR="00F1601D" w:rsidRDefault="00F1601D" w:rsidP="00F1601D"/>
    <w:p w:rsidR="00F1601D" w:rsidRDefault="00F1601D" w:rsidP="00F1601D">
      <w:r>
        <w:t xml:space="preserve">In that session most of the implementation steps will be met theoretically, however a detailed timeline for the hands-on will be </w:t>
      </w:r>
      <w:proofErr w:type="gramStart"/>
      <w:r>
        <w:t>a  jointly</w:t>
      </w:r>
      <w:proofErr w:type="gramEnd"/>
      <w:r>
        <w:t xml:space="preserve"> committed with the newly appointed role players.</w:t>
      </w:r>
    </w:p>
    <w:p w:rsidR="00F1601D" w:rsidRDefault="00F1601D" w:rsidP="00F1601D"/>
    <w:tbl>
      <w:tblPr>
        <w:tblW w:w="12648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  <w:gridCol w:w="1505"/>
        <w:gridCol w:w="1505"/>
      </w:tblGrid>
      <w:tr w:rsidR="00F1601D" w:rsidTr="00F1601D">
        <w:trPr>
          <w:trHeight w:val="263"/>
        </w:trPr>
        <w:tc>
          <w:tcPr>
            <w:tcW w:w="9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0.0.1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. </w:t>
            </w:r>
            <w:r>
              <w:rPr>
                <w:rFonts w:ascii="Futura Medium" w:hAnsi="Futura Medium"/>
                <w:color w:val="2C2C2C"/>
              </w:rPr>
              <w:t>Conduct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deep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dive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1.1.1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. </w:t>
            </w:r>
            <w:r>
              <w:rPr>
                <w:rFonts w:ascii="Futura Medium" w:hAnsi="Futura Medium"/>
                <w:color w:val="2C2C2C"/>
              </w:rPr>
              <w:t>Define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IAPS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requirement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lastRenderedPageBreak/>
              <w:t>1.4.1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. </w:t>
            </w:r>
            <w:r>
              <w:rPr>
                <w:rFonts w:ascii="Futura Medium" w:hAnsi="Futura Medium"/>
                <w:color w:val="2C2C2C"/>
              </w:rPr>
              <w:t>Approve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and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communicate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plan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1.2.1. Build function plan</w:t>
            </w:r>
            <w:r>
              <w:rPr>
                <w:rFonts w:ascii="Cambria" w:hAnsi="Cambria"/>
                <w:color w:val="2C2C2C"/>
              </w:rPr>
              <w:t> </w:t>
            </w:r>
            <w:r>
              <w:rPr>
                <w:rFonts w:ascii="Futura Medium" w:hAnsi="Futura Medium"/>
                <w:color w:val="2C2C2C"/>
              </w:rPr>
              <w:t xml:space="preserve">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1.3.1. Plan Integration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1.4.2. Deploy change process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2.3.2.1. Plan details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2.3.3.1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. </w:t>
            </w:r>
            <w:r>
              <w:rPr>
                <w:rFonts w:ascii="Futura Medium" w:hAnsi="Futura Medium"/>
                <w:color w:val="2C2C2C"/>
              </w:rPr>
              <w:t>Establish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prioritization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criteria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, </w:t>
            </w:r>
            <w:r>
              <w:rPr>
                <w:rFonts w:ascii="Futura Medium" w:hAnsi="Futura Medium"/>
                <w:color w:val="2C2C2C"/>
              </w:rPr>
              <w:t>Activity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readiness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status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and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planning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constraints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1.3.</w:t>
            </w:r>
            <w:proofErr w:type="gramStart"/>
            <w:r>
              <w:rPr>
                <w:rFonts w:ascii="Futura Medium" w:hAnsi="Futura Medium"/>
                <w:color w:val="2C2C2C"/>
              </w:rPr>
              <w:t>2.Integrated</w:t>
            </w:r>
            <w:proofErr w:type="gramEnd"/>
            <w:r>
              <w:rPr>
                <w:rFonts w:ascii="Futura Medium" w:hAnsi="Futura Medium"/>
                <w:color w:val="2C2C2C"/>
              </w:rPr>
              <w:t xml:space="preserve"> schedule development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  <w:tr w:rsidR="00F1601D" w:rsidTr="00F1601D">
        <w:trPr>
          <w:trHeight w:val="263"/>
        </w:trPr>
        <w:tc>
          <w:tcPr>
            <w:tcW w:w="9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Futura Medium" w:hAnsi="Futura Medium"/>
                <w:color w:val="2C2C2C"/>
              </w:rPr>
            </w:pPr>
            <w:r>
              <w:rPr>
                <w:rFonts w:ascii="Futura Medium" w:hAnsi="Futura Medium"/>
                <w:color w:val="2C2C2C"/>
              </w:rPr>
              <w:t>1.5.1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. </w:t>
            </w:r>
            <w:r>
              <w:rPr>
                <w:rFonts w:ascii="Futura Medium" w:hAnsi="Futura Medium"/>
                <w:color w:val="2C2C2C"/>
              </w:rPr>
              <w:t>Develop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IAPS</w:t>
            </w:r>
            <w:r>
              <w:rPr>
                <w:rFonts w:ascii="Futura Medium" w:hAnsi="Futura Medium"/>
                <w:color w:val="595959"/>
                <w:sz w:val="32"/>
                <w:szCs w:val="32"/>
              </w:rPr>
              <w:t xml:space="preserve"> </w:t>
            </w:r>
            <w:r>
              <w:rPr>
                <w:rFonts w:ascii="Futura Medium" w:hAnsi="Futura Medium"/>
                <w:color w:val="2C2C2C"/>
              </w:rPr>
              <w:t>KPIs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01D" w:rsidRDefault="00F1601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Week of 26</w:t>
            </w:r>
            <w:r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of August</w:t>
            </w:r>
          </w:p>
        </w:tc>
      </w:tr>
    </w:tbl>
    <w:p w:rsidR="00F1601D" w:rsidRDefault="00F1601D" w:rsidP="00F1601D"/>
    <w:p w:rsidR="00F1601D" w:rsidRDefault="00F1601D" w:rsidP="00F1601D"/>
    <w:tbl>
      <w:tblPr>
        <w:tblW w:w="12642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13"/>
        <w:gridCol w:w="1929"/>
        <w:gridCol w:w="12"/>
        <w:gridCol w:w="543"/>
        <w:gridCol w:w="543"/>
        <w:gridCol w:w="543"/>
        <w:gridCol w:w="543"/>
        <w:gridCol w:w="534"/>
        <w:gridCol w:w="12"/>
        <w:gridCol w:w="543"/>
        <w:gridCol w:w="620"/>
        <w:gridCol w:w="620"/>
        <w:gridCol w:w="612"/>
        <w:gridCol w:w="12"/>
        <w:gridCol w:w="543"/>
        <w:gridCol w:w="547"/>
        <w:gridCol w:w="620"/>
        <w:gridCol w:w="620"/>
        <w:gridCol w:w="65"/>
        <w:gridCol w:w="50"/>
      </w:tblGrid>
      <w:tr w:rsidR="00F1601D" w:rsidTr="00F1601D">
        <w:trPr>
          <w:trHeight w:val="186"/>
        </w:trPr>
        <w:tc>
          <w:tcPr>
            <w:tcW w:w="317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FDC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Month:</w:t>
            </w:r>
          </w:p>
        </w:tc>
        <w:tc>
          <w:tcPr>
            <w:tcW w:w="2718" w:type="dxa"/>
            <w:gridSpan w:val="6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July</w:t>
            </w:r>
          </w:p>
        </w:tc>
        <w:tc>
          <w:tcPr>
            <w:tcW w:w="2407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August</w:t>
            </w:r>
          </w:p>
        </w:tc>
        <w:tc>
          <w:tcPr>
            <w:tcW w:w="2402" w:type="dxa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Sept</w:t>
            </w:r>
          </w:p>
        </w:tc>
      </w:tr>
      <w:tr w:rsidR="00F1601D" w:rsidTr="00F1601D">
        <w:trPr>
          <w:trHeight w:val="147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FDC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IAPS Planning Meetings and Other Key Timelines</w:t>
            </w:r>
          </w:p>
        </w:tc>
        <w:tc>
          <w:tcPr>
            <w:tcW w:w="1941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Week Commencing Monday: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W4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W3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W4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56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FDC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(Functions, IAPS)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1-Jul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8-Jul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15-Jul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22-Jul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29-Jul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5-Aug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12-Aug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19-Aug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26-Aug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2-Sep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9-Sep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16-Sep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DFDCC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23-Sep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MT IAP &amp; Functional Meetings: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DDD9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MT Functional Meeting (incl. Functional Plan sign off)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7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Wks</w:t>
            </w:r>
            <w:proofErr w:type="spellEnd"/>
            <w:r>
              <w:rPr>
                <w:b/>
                <w:bCs/>
                <w:sz w:val="16"/>
                <w:szCs w:val="16"/>
              </w:rPr>
              <w:t>  before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Integration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W4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Drilling Sequence Functional Managers' Review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15th of August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C0504D"/>
                <w:sz w:val="16"/>
                <w:szCs w:val="16"/>
              </w:rPr>
            </w:pPr>
            <w:r>
              <w:rPr>
                <w:b/>
                <w:bCs/>
                <w:color w:val="C0504D"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FAP Demand integration -IAP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Wks</w:t>
            </w:r>
            <w:proofErr w:type="spellEnd"/>
            <w:r>
              <w:rPr>
                <w:b/>
                <w:bCs/>
                <w:sz w:val="16"/>
                <w:szCs w:val="16"/>
              </w:rPr>
              <w:t>  before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Integration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W3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31750</wp:posOffset>
                  </wp:positionV>
                  <wp:extent cx="428625" cy="1428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ow: Right 2"/>
                          <pic:cNvPicPr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Capacity Plan -MSC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 2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Wks</w:t>
            </w:r>
            <w:proofErr w:type="spellEnd"/>
            <w:r>
              <w:rPr>
                <w:b/>
                <w:bCs/>
                <w:sz w:val="16"/>
                <w:szCs w:val="16"/>
              </w:rPr>
              <w:t>  before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Integration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W3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JUB sequence Functional Managers' Review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Wk</w:t>
            </w:r>
            <w:proofErr w:type="spellEnd"/>
            <w:r>
              <w:rPr>
                <w:b/>
                <w:bCs/>
                <w:sz w:val="16"/>
                <w:szCs w:val="16"/>
              </w:rPr>
              <w:t>  before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Integration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Function Plans Optimization 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Wk</w:t>
            </w:r>
            <w:proofErr w:type="spellEnd"/>
            <w:r>
              <w:rPr>
                <w:b/>
                <w:bCs/>
                <w:sz w:val="16"/>
                <w:szCs w:val="16"/>
              </w:rPr>
              <w:t>  before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Integration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Asset  Integration</w:t>
            </w:r>
            <w:proofErr w:type="gramEnd"/>
            <w:r>
              <w:rPr>
                <w:b/>
                <w:bCs/>
                <w:sz w:val="16"/>
                <w:szCs w:val="16"/>
              </w:rPr>
              <w:t>: Central East Asset, Land Asset,  West Asset, NOV.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Quarterly, 2</w:t>
            </w:r>
            <w:proofErr w:type="gramStart"/>
            <w:r>
              <w:rPr>
                <w:b/>
                <w:bCs/>
                <w:sz w:val="16"/>
                <w:szCs w:val="16"/>
              </w:rPr>
              <w:t xml:space="preserve">nd  </w:t>
            </w:r>
            <w:proofErr w:type="spellStart"/>
            <w:r>
              <w:rPr>
                <w:b/>
                <w:bCs/>
                <w:sz w:val="16"/>
                <w:szCs w:val="16"/>
              </w:rPr>
              <w:t>Wk</w:t>
            </w:r>
            <w:proofErr w:type="spellEnd"/>
            <w:proofErr w:type="gramEnd"/>
            <w:r>
              <w:rPr>
                <w:b/>
                <w:bCs/>
                <w:sz w:val="16"/>
                <w:szCs w:val="16"/>
              </w:rPr>
              <w:t xml:space="preserve"> of closing </w:t>
            </w:r>
            <w:proofErr w:type="spellStart"/>
            <w:r>
              <w:rPr>
                <w:b/>
                <w:bCs/>
                <w:sz w:val="16"/>
                <w:szCs w:val="16"/>
              </w:rPr>
              <w:t>mth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Asset Sign </w:t>
            </w:r>
            <w:proofErr w:type="gramStart"/>
            <w:r>
              <w:rPr>
                <w:b/>
                <w:bCs/>
                <w:sz w:val="16"/>
                <w:szCs w:val="16"/>
              </w:rPr>
              <w:t>off  Function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Plan  and Submit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proofErr w:type="spellStart"/>
            <w:r>
              <w:rPr>
                <w:b/>
                <w:bCs/>
                <w:sz w:val="16"/>
                <w:szCs w:val="16"/>
              </w:rPr>
              <w:t>Wk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after Integration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Oil &amp; Gas MFAP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Quarterly, Last </w:t>
            </w:r>
            <w:proofErr w:type="spellStart"/>
            <w:r>
              <w:rPr>
                <w:b/>
                <w:bCs/>
                <w:sz w:val="16"/>
                <w:szCs w:val="16"/>
              </w:rPr>
              <w:t>Wk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of closing </w:t>
            </w:r>
            <w:proofErr w:type="spellStart"/>
            <w:r>
              <w:rPr>
                <w:b/>
                <w:bCs/>
                <w:sz w:val="16"/>
                <w:szCs w:val="16"/>
              </w:rPr>
              <w:t>mth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W4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71"/>
        </w:trPr>
        <w:tc>
          <w:tcPr>
            <w:tcW w:w="318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PULT  Endorsement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Meeting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Quarterly, last </w:t>
            </w:r>
            <w:proofErr w:type="spellStart"/>
            <w:r>
              <w:rPr>
                <w:b/>
                <w:bCs/>
                <w:sz w:val="16"/>
                <w:szCs w:val="16"/>
              </w:rPr>
              <w:t>Wk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of closing </w:t>
            </w:r>
            <w:proofErr w:type="spellStart"/>
            <w:r>
              <w:rPr>
                <w:b/>
                <w:bCs/>
                <w:sz w:val="16"/>
                <w:szCs w:val="16"/>
              </w:rPr>
              <w:t>mth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rPr>
                <w:b/>
                <w:bCs/>
                <w:color w:val="4F81BD"/>
                <w:sz w:val="16"/>
                <w:szCs w:val="16"/>
              </w:rPr>
            </w:pPr>
            <w:r>
              <w:rPr>
                <w:b/>
                <w:bCs/>
                <w:color w:val="4F81BD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1D" w:rsidRDefault="00F160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W4</w:t>
            </w: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F1601D" w:rsidRDefault="00F1601D">
            <w:r>
              <w:t> </w:t>
            </w:r>
          </w:p>
        </w:tc>
      </w:tr>
      <w:tr w:rsidR="00F1601D" w:rsidTr="00F1601D">
        <w:trPr>
          <w:trHeight w:val="135"/>
        </w:trPr>
        <w:tc>
          <w:tcPr>
            <w:tcW w:w="3173" w:type="dxa"/>
            <w:vAlign w:val="center"/>
            <w:hideMark/>
          </w:tcPr>
          <w:p w:rsidR="00F1601D" w:rsidRDefault="00F1601D"/>
        </w:tc>
        <w:tc>
          <w:tcPr>
            <w:tcW w:w="1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vAlign w:val="center"/>
            <w:hideMark/>
          </w:tcPr>
          <w:p w:rsidR="00F1601D" w:rsidRDefault="00F160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" w:type="dxa"/>
            <w:vAlign w:val="center"/>
            <w:hideMark/>
          </w:tcPr>
          <w:p w:rsidR="00F1601D" w:rsidRDefault="00F1601D">
            <w:r>
              <w:t> </w:t>
            </w:r>
          </w:p>
        </w:tc>
        <w:tc>
          <w:tcPr>
            <w:tcW w:w="15" w:type="dxa"/>
            <w:vAlign w:val="center"/>
            <w:hideMark/>
          </w:tcPr>
          <w:p w:rsidR="00F1601D" w:rsidRDefault="00F1601D">
            <w:r>
              <w:t> </w:t>
            </w:r>
          </w:p>
        </w:tc>
      </w:tr>
    </w:tbl>
    <w:p w:rsidR="00F1601D" w:rsidRDefault="00F1601D" w:rsidP="00F1601D"/>
    <w:p w:rsidR="00F1601D" w:rsidRDefault="00F1601D" w:rsidP="00F1601D">
      <w:r>
        <w:t>Regards</w:t>
      </w:r>
    </w:p>
    <w:p w:rsidR="00F1601D" w:rsidRDefault="00F1601D" w:rsidP="00F1601D">
      <w:proofErr w:type="spellStart"/>
      <w:r>
        <w:t>Tuanima</w:t>
      </w:r>
      <w:proofErr w:type="spellEnd"/>
    </w:p>
    <w:p w:rsidR="00F1601D" w:rsidRDefault="00F1601D" w:rsidP="00F1601D"/>
    <w:p w:rsidR="00F1601D" w:rsidRDefault="00F1601D" w:rsidP="00F1601D">
      <w:pPr>
        <w:outlineLvl w:val="0"/>
      </w:pPr>
      <w:r>
        <w:rPr>
          <w:b/>
          <w:bCs/>
        </w:rPr>
        <w:t>From:</w:t>
      </w:r>
      <w:r>
        <w:t xml:space="preserve"> Edohore, Sotonye E SPDC-UPO/G/USI &lt;</w:t>
      </w:r>
      <w:hyperlink r:id="rId19" w:history="1">
        <w:r>
          <w:rPr>
            <w:rStyle w:val="Hyperlink"/>
          </w:rPr>
          <w:t>Sotonye.Edohore@shell.com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August 1, 2019 3:42 PM</w:t>
      </w:r>
      <w:r>
        <w:br/>
      </w:r>
      <w:r>
        <w:rPr>
          <w:b/>
          <w:bCs/>
        </w:rPr>
        <w:t>To:</w:t>
      </w:r>
      <w:r>
        <w:t xml:space="preserve"> Pepple, </w:t>
      </w:r>
      <w:proofErr w:type="spellStart"/>
      <w:r>
        <w:t>Tuanima</w:t>
      </w:r>
      <w:proofErr w:type="spellEnd"/>
      <w:r>
        <w:t xml:space="preserve"> SPDC-UPO/G/UDT &lt;</w:t>
      </w:r>
      <w:hyperlink r:id="rId20" w:history="1">
        <w:r>
          <w:rPr>
            <w:rStyle w:val="Hyperlink"/>
          </w:rPr>
          <w:t>Tuanima.Pepple@shell.com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Imarhiagbe, Henry O SPDC-UPO/G/USI &lt;</w:t>
      </w:r>
      <w:hyperlink r:id="rId21" w:history="1">
        <w:r>
          <w:rPr>
            <w:rStyle w:val="Hyperlink"/>
          </w:rPr>
          <w:t>henry.imarhiagbe@shell.com</w:t>
        </w:r>
      </w:hyperlink>
      <w:r>
        <w:t>&gt;; Salami, Niyi IA SNG-UPO/G/CA &lt;</w:t>
      </w:r>
      <w:hyperlink r:id="rId22" w:history="1">
        <w:r>
          <w:rPr>
            <w:rStyle w:val="Hyperlink"/>
          </w:rPr>
          <w:t>niyi.salami@shell.com</w:t>
        </w:r>
      </w:hyperlink>
      <w:r>
        <w:t>&gt;; Eze, Simeon E SNG-UPO/G/CAG &lt;</w:t>
      </w:r>
      <w:hyperlink r:id="rId23" w:history="1">
        <w:r>
          <w:rPr>
            <w:rStyle w:val="Hyperlink"/>
          </w:rPr>
          <w:t>Simeon.Eze@shell.com</w:t>
        </w:r>
      </w:hyperlink>
      <w:r>
        <w:t>&gt;; UIG-OPERATING INTEGRITY CHANGE AGENT SPDC-UIO/G/PC &lt;</w:t>
      </w:r>
      <w:hyperlink r:id="rId24" w:history="1">
        <w:r>
          <w:rPr>
            <w:rStyle w:val="Hyperlink"/>
          </w:rPr>
          <w:t>UIG-OPERATING-INTEGRITY-CHANGE-AGENT@shell.com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CIP _SNG_BATCH 1_FINAL </w:t>
      </w:r>
      <w:proofErr w:type="spellStart"/>
      <w:r>
        <w:t>ver</w:t>
      </w:r>
      <w:proofErr w:type="spellEnd"/>
      <w:r>
        <w:t>_ (002).pptx</w:t>
      </w:r>
    </w:p>
    <w:p w:rsidR="00F1601D" w:rsidRDefault="00F1601D" w:rsidP="00F1601D"/>
    <w:p w:rsidR="00F1601D" w:rsidRDefault="00F1601D" w:rsidP="00F1601D">
      <w:r>
        <w:t xml:space="preserve">Dear </w:t>
      </w:r>
      <w:proofErr w:type="spellStart"/>
      <w:r>
        <w:t>Tuanima</w:t>
      </w:r>
      <w:proofErr w:type="spellEnd"/>
      <w:r>
        <w:t xml:space="preserve">, </w:t>
      </w:r>
    </w:p>
    <w:p w:rsidR="00F1601D" w:rsidRDefault="00F1601D" w:rsidP="00F1601D"/>
    <w:p w:rsidR="00F1601D" w:rsidRDefault="00F1601D" w:rsidP="00F1601D">
      <w:pPr>
        <w:rPr>
          <w:b/>
          <w:bCs/>
        </w:rPr>
      </w:pPr>
      <w:r>
        <w:t xml:space="preserve">See attached spread </w:t>
      </w:r>
      <w:proofErr w:type="gramStart"/>
      <w:r>
        <w:t>sheet :</w:t>
      </w:r>
      <w:proofErr w:type="gramEnd"/>
      <w:r>
        <w:t xml:space="preserve"> please provide EDD for each of the Actions (</w:t>
      </w:r>
      <w:r>
        <w:rPr>
          <w:highlight w:val="yellow"/>
        </w:rPr>
        <w:t>column M24 to M33</w:t>
      </w:r>
      <w:r>
        <w:t>) to enable uploading unto wave (</w:t>
      </w:r>
      <w:r>
        <w:rPr>
          <w:b/>
          <w:bCs/>
        </w:rPr>
        <w:t>initiative number 12906).</w:t>
      </w:r>
    </w:p>
    <w:p w:rsidR="00F1601D" w:rsidRDefault="00F1601D" w:rsidP="00F1601D">
      <w:pPr>
        <w:rPr>
          <w:b/>
          <w:bCs/>
        </w:rPr>
      </w:pPr>
    </w:p>
    <w:p w:rsidR="00F1601D" w:rsidRDefault="00F1601D" w:rsidP="00F1601D">
      <w:r>
        <w:t xml:space="preserve">Also attached are the appointment letters for the practitioners/role players who may be likely action parties. </w:t>
      </w:r>
    </w:p>
    <w:p w:rsidR="00F1601D" w:rsidRDefault="00F1601D" w:rsidP="00F1601D"/>
    <w:p w:rsidR="00F1601D" w:rsidRDefault="00F1601D" w:rsidP="00F1601D">
      <w:r>
        <w:t xml:space="preserve">We count on your support to close out tomorrow. </w:t>
      </w:r>
    </w:p>
    <w:p w:rsidR="00F1601D" w:rsidRDefault="00F1601D" w:rsidP="00F1601D"/>
    <w:p w:rsidR="00F1601D" w:rsidRDefault="00F1601D" w:rsidP="00F1601D">
      <w:r>
        <w:t>Thanks.</w:t>
      </w:r>
    </w:p>
    <w:p w:rsidR="00F1601D" w:rsidRDefault="00F1601D" w:rsidP="00F1601D"/>
    <w:p w:rsidR="00F1601D" w:rsidRDefault="00F1601D" w:rsidP="00F1601D"/>
    <w:p w:rsidR="00F1601D" w:rsidRDefault="00F1601D" w:rsidP="00F1601D">
      <w:pPr>
        <w:rPr>
          <w:rFonts w:ascii="Lucida Handwriting" w:hAnsi="Lucida Handwriting"/>
          <w:b/>
          <w:bCs/>
          <w:color w:val="385623"/>
          <w:sz w:val="24"/>
          <w:szCs w:val="24"/>
        </w:rPr>
      </w:pPr>
      <w:proofErr w:type="spellStart"/>
      <w:r>
        <w:rPr>
          <w:rFonts w:ascii="Lucida Handwriting" w:hAnsi="Lucida Handwriting"/>
          <w:b/>
          <w:bCs/>
          <w:color w:val="385623"/>
          <w:sz w:val="24"/>
          <w:szCs w:val="24"/>
        </w:rPr>
        <w:t>Brgds</w:t>
      </w:r>
      <w:proofErr w:type="spellEnd"/>
      <w:r>
        <w:rPr>
          <w:rFonts w:ascii="Lucida Handwriting" w:hAnsi="Lucida Handwriting"/>
          <w:b/>
          <w:bCs/>
          <w:color w:val="385623"/>
          <w:sz w:val="24"/>
          <w:szCs w:val="24"/>
        </w:rPr>
        <w:t>,</w:t>
      </w:r>
    </w:p>
    <w:p w:rsidR="00F1601D" w:rsidRDefault="00F1601D" w:rsidP="00F1601D">
      <w:pPr>
        <w:rPr>
          <w:rFonts w:ascii="Lucida Handwriting" w:hAnsi="Lucida Handwriting"/>
          <w:b/>
          <w:bCs/>
          <w:color w:val="385623"/>
          <w:sz w:val="24"/>
          <w:szCs w:val="24"/>
        </w:rPr>
      </w:pPr>
      <w:r>
        <w:rPr>
          <w:rFonts w:ascii="Lucida Handwriting" w:hAnsi="Lucida Handwriting"/>
          <w:b/>
          <w:bCs/>
          <w:color w:val="385623"/>
          <w:sz w:val="24"/>
          <w:szCs w:val="24"/>
        </w:rPr>
        <w:t>Sotonye Edohore</w:t>
      </w:r>
    </w:p>
    <w:p w:rsidR="00F1601D" w:rsidRDefault="00F1601D" w:rsidP="00F1601D">
      <w:pPr>
        <w:rPr>
          <w:rFonts w:ascii="Lucida Handwriting" w:hAnsi="Lucida Handwriting"/>
          <w:b/>
          <w:bCs/>
          <w:color w:val="385623"/>
          <w:sz w:val="24"/>
          <w:szCs w:val="24"/>
        </w:rPr>
      </w:pPr>
      <w:r>
        <w:rPr>
          <w:rFonts w:ascii="Lucida Handwriting" w:hAnsi="Lucida Handwriting"/>
          <w:b/>
          <w:bCs/>
          <w:color w:val="385623"/>
          <w:sz w:val="24"/>
          <w:szCs w:val="24"/>
        </w:rPr>
        <w:t xml:space="preserve">Snr Change Implementation Supervisor </w:t>
      </w:r>
    </w:p>
    <w:p w:rsidR="00F1601D" w:rsidRDefault="00F1601D">
      <w:bookmarkStart w:id="0" w:name="_GoBack"/>
      <w:bookmarkEnd w:id="0"/>
    </w:p>
    <w:sectPr w:rsidR="00F1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1D"/>
    <w:rsid w:val="00F1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8D828-C4A9-468C-A5EA-F7D8F1B1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0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160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ima.Pepple@shell.com" TargetMode="External"/><Relationship Id="rId13" Type="http://schemas.openxmlformats.org/officeDocument/2006/relationships/hyperlink" Target="mailto:UIG-OPERATING-INTEGRITY-CHANGE-AGENT@shell.co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henry.imarhiagbe@shell.com" TargetMode="External"/><Relationship Id="rId7" Type="http://schemas.openxmlformats.org/officeDocument/2006/relationships/hyperlink" Target="mailto:henry.imarhiagbe@shell.com" TargetMode="External"/><Relationship Id="rId12" Type="http://schemas.openxmlformats.org/officeDocument/2006/relationships/hyperlink" Target="mailto:Simeon.Eze@shell.com" TargetMode="External"/><Relationship Id="rId17" Type="http://schemas.openxmlformats.org/officeDocument/2006/relationships/hyperlink" Target="mailto:emmanuel.akpe@shell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elo.j.itimi@shell.com" TargetMode="External"/><Relationship Id="rId20" Type="http://schemas.openxmlformats.org/officeDocument/2006/relationships/hyperlink" Target="mailto:Tuanima.Pepple@shel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UIG-OPERATING-INTEGRITY-CHANGE-AGENT@shell.com" TargetMode="External"/><Relationship Id="rId11" Type="http://schemas.openxmlformats.org/officeDocument/2006/relationships/hyperlink" Target="mailto:niyi.salami@shell.com" TargetMode="External"/><Relationship Id="rId24" Type="http://schemas.openxmlformats.org/officeDocument/2006/relationships/hyperlink" Target="mailto:UIG-OPERATING-INTEGRITY-CHANGE-AGENT@shell.com" TargetMode="External"/><Relationship Id="rId5" Type="http://schemas.openxmlformats.org/officeDocument/2006/relationships/hyperlink" Target="mailto:Mike.Damisa@shell.com" TargetMode="External"/><Relationship Id="rId15" Type="http://schemas.openxmlformats.org/officeDocument/2006/relationships/hyperlink" Target="mailto:Roseline.Fasasi@shell.com" TargetMode="External"/><Relationship Id="rId23" Type="http://schemas.openxmlformats.org/officeDocument/2006/relationships/hyperlink" Target="mailto:Simeon.Eze@shell.com" TargetMode="External"/><Relationship Id="rId10" Type="http://schemas.openxmlformats.org/officeDocument/2006/relationships/hyperlink" Target="mailto:henry.imarhiagbe@shell.com" TargetMode="External"/><Relationship Id="rId19" Type="http://schemas.openxmlformats.org/officeDocument/2006/relationships/hyperlink" Target="mailto:Sotonye.Edohore@shell.com" TargetMode="External"/><Relationship Id="rId4" Type="http://schemas.openxmlformats.org/officeDocument/2006/relationships/hyperlink" Target="mailto:Michael.Ezebuiro@shell.com" TargetMode="External"/><Relationship Id="rId9" Type="http://schemas.openxmlformats.org/officeDocument/2006/relationships/hyperlink" Target="mailto:Sotonye.Edohore@shell.com" TargetMode="External"/><Relationship Id="rId14" Type="http://schemas.openxmlformats.org/officeDocument/2006/relationships/hyperlink" Target="mailto:karo.ovraiti@shell.com" TargetMode="External"/><Relationship Id="rId22" Type="http://schemas.openxmlformats.org/officeDocument/2006/relationships/hyperlink" Target="mailto:niyi.salami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From: Pepple, Tuanima SPDC-UPO/G/UDT &lt;Tuanima.Pepple@shell.com&gt;  Sent: Friday, A</vt:lpstr>
      <vt:lpstr>From: Edohore, Sotonye E SPDC-UPO/G/USI &lt;Sotonye.Edohore@shell.com&gt;  Sent: Thurs</vt:lpstr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Ezebuiro, Michael O SPDC-UPO/G/USS</dc:creator>
  <cp:keywords/>
  <dc:description/>
  <cp:lastModifiedBy>Ezebuiro, Michael O SPDC-UPO/G/USS</cp:lastModifiedBy>
  <cp:revision>1</cp:revision>
  <dcterms:created xsi:type="dcterms:W3CDTF">2019-09-06T08:27:00Z</dcterms:created>
  <dcterms:modified xsi:type="dcterms:W3CDTF">2019-09-06T08:28:00Z</dcterms:modified>
</cp:coreProperties>
</file>