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8D5E" w14:textId="77777777" w:rsidR="00936F10" w:rsidRDefault="00936F10" w:rsidP="0047692B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47692B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47692B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47692B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47692B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47692B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47692B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47692B">
            <w:pPr>
              <w:pStyle w:val="a5"/>
              <w:spacing w:line="264" w:lineRule="auto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0E578C" w:rsidRDefault="0017795E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22679A63" w14:textId="77777777" w:rsidR="00936F10" w:rsidRPr="00BE245A" w:rsidRDefault="003D2081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3D2081">
              <w:rPr>
                <w:rFonts w:ascii="Arial" w:hAnsi="Arial" w:cs="Arial"/>
              </w:rPr>
              <w:t>BR-7166 Сгорание бонусов</w:t>
            </w:r>
          </w:p>
          <w:p w14:paraId="3F7BD5EB" w14:textId="126406DA" w:rsidR="003D2081" w:rsidRPr="00BE245A" w:rsidRDefault="003D2081" w:rsidP="0047692B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47692B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44C4999B" w14:textId="77777777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47692B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70A6ADE9" w:rsidR="00936F10" w:rsidRPr="003D2081" w:rsidRDefault="00936F10" w:rsidP="0047692B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3D2081"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226008F5" w14:textId="594461EA" w:rsidR="000C5FFB" w:rsidRPr="009232A4" w:rsidRDefault="000C5FFB" w:rsidP="0047692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47692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3E8CA1AA" w:rsidR="000C5FFB" w:rsidRPr="0017795E" w:rsidRDefault="003D2081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 w:rsidR="00C42C1A">
              <w:rPr>
                <w:rFonts w:ascii="Arial" w:hAnsi="Arial" w:cs="Arial"/>
                <w:sz w:val="20"/>
                <w:szCs w:val="20"/>
              </w:rPr>
              <w:t>.07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2A827F8A" w:rsidR="000C5FFB" w:rsidRPr="0017795E" w:rsidRDefault="000C5FFB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</w:t>
            </w:r>
            <w:r w:rsidR="00C42C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5FFB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39B34B33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4C8C33FD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28F14FB9" w:rsidR="000C5FFB" w:rsidRPr="0017795E" w:rsidRDefault="000C5FFB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294813" w14:textId="456AB011" w:rsidR="0067256B" w:rsidRPr="0017795E" w:rsidRDefault="0067256B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78C" w:rsidRPr="000C5FFB" w14:paraId="45022A90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52DA61EB" w14:textId="70788E1B" w:rsidR="000E578C" w:rsidRPr="00D81BF6" w:rsidRDefault="000E578C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EEB5122" w14:textId="57FF1940" w:rsidR="000E578C" w:rsidRPr="0017795E" w:rsidRDefault="000E578C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44945A3F" w14:textId="66409E20" w:rsidR="000E578C" w:rsidRPr="0017795E" w:rsidRDefault="000E578C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56F503" w14:textId="1727A062" w:rsidR="000E578C" w:rsidRPr="00C42C1A" w:rsidRDefault="000E578C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787" w:rsidRPr="000C5FFB" w14:paraId="082117D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D13D740" w14:textId="1A8D76DA" w:rsidR="00731787" w:rsidRPr="00D81BF6" w:rsidRDefault="00731787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D35A304" w14:textId="2B27379E" w:rsidR="00731787" w:rsidRDefault="00731787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0DBBB888" w14:textId="350C124F" w:rsidR="00731787" w:rsidRPr="0017795E" w:rsidRDefault="00731787" w:rsidP="0047692B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5A2F86B" w14:textId="5BF08430" w:rsidR="00F13BD8" w:rsidRPr="00C42C1A" w:rsidRDefault="00F13BD8" w:rsidP="0047692B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866670" w14:textId="6F4E4795" w:rsidR="000C5FFB" w:rsidRDefault="000C5FFB" w:rsidP="0047692B">
      <w:pPr>
        <w:spacing w:line="264" w:lineRule="auto"/>
      </w:pPr>
    </w:p>
    <w:p w14:paraId="41790CA5" w14:textId="40A3FE08" w:rsidR="00EC33DF" w:rsidRDefault="00EC33DF" w:rsidP="0047692B">
      <w:pPr>
        <w:spacing w:line="264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47692B">
          <w:pPr>
            <w:pStyle w:val="af3"/>
            <w:spacing w:after="240" w:line="264" w:lineRule="auto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2C0E269B" w14:textId="77777777" w:rsidR="005D4EC7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4336562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1.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_Toc394336562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35EBD5B6" w14:textId="77777777" w:rsidR="005D4EC7" w:rsidRDefault="00CB68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3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2.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Общие сведения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_Toc394336563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337272F2" w14:textId="77777777" w:rsidR="005D4EC7" w:rsidRDefault="00CB685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4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2.1.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_Toc394336564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48B080DC" w14:textId="77777777" w:rsidR="005D4EC7" w:rsidRDefault="00CB685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5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2.2.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Связанные документы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_Toc394336565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4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364C54AF" w14:textId="77777777" w:rsidR="005D4EC7" w:rsidRDefault="00CB68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6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_Toc394336566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29599278" w14:textId="77777777" w:rsidR="005D4EC7" w:rsidRDefault="00CB685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7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3.1.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Назначение функционала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_Toc394336567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6C54D7B6" w14:textId="77777777" w:rsidR="005D4EC7" w:rsidRDefault="00CB685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8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3.2.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Функциональные требования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_Toc394336568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0DE46452" w14:textId="77777777" w:rsidR="005D4EC7" w:rsidRDefault="00CB685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69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3.3.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Описание функционала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_Toc394336569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5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0DE9535E" w14:textId="77777777" w:rsidR="005D4EC7" w:rsidRDefault="00CB68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70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4.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Материалы, необходимые от Заказчика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_Toc394336570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6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4B2FEBC1" w14:textId="77777777" w:rsidR="005D4EC7" w:rsidRDefault="00CB68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71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4.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Доработки, необходимые от ИС Банка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_Toc394336571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6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08742435" w14:textId="77777777" w:rsidR="005D4EC7" w:rsidRDefault="00CB68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4336572" w:history="1">
            <w:r w:rsidR="005D4EC7" w:rsidRPr="00C46F0D">
              <w:rPr>
                <w:rStyle w:val="af4"/>
                <w:rFonts w:ascii="Arial" w:hAnsi="Arial" w:cs="Arial"/>
                <w:noProof/>
              </w:rPr>
              <w:t>5.</w:t>
            </w:r>
            <w:r w:rsidR="005D4EC7">
              <w:rPr>
                <w:rFonts w:eastAsiaTheme="minorEastAsia"/>
                <w:noProof/>
                <w:lang w:eastAsia="ru-RU"/>
              </w:rPr>
              <w:tab/>
            </w:r>
            <w:r w:rsidR="005D4EC7" w:rsidRPr="00C46F0D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 w:rsidR="005D4EC7">
              <w:rPr>
                <w:noProof/>
                <w:webHidden/>
              </w:rPr>
              <w:tab/>
            </w:r>
            <w:r w:rsidR="005D4EC7">
              <w:rPr>
                <w:noProof/>
                <w:webHidden/>
              </w:rPr>
              <w:fldChar w:fldCharType="begin"/>
            </w:r>
            <w:r w:rsidR="005D4EC7">
              <w:rPr>
                <w:noProof/>
                <w:webHidden/>
              </w:rPr>
              <w:instrText xml:space="preserve"> PAGEREF _Toc394336572 \h </w:instrText>
            </w:r>
            <w:r w:rsidR="005D4EC7">
              <w:rPr>
                <w:noProof/>
                <w:webHidden/>
              </w:rPr>
            </w:r>
            <w:r w:rsidR="005D4EC7">
              <w:rPr>
                <w:noProof/>
                <w:webHidden/>
              </w:rPr>
              <w:fldChar w:fldCharType="separate"/>
            </w:r>
            <w:r w:rsidR="005D4EC7">
              <w:rPr>
                <w:noProof/>
                <w:webHidden/>
              </w:rPr>
              <w:t>7</w:t>
            </w:r>
            <w:r w:rsidR="005D4EC7"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 w:rsidP="0047692B">
          <w:pPr>
            <w:spacing w:line="264" w:lineRule="auto"/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47692B">
      <w:pPr>
        <w:pStyle w:val="1"/>
        <w:spacing w:after="240" w:line="264" w:lineRule="auto"/>
        <w:ind w:firstLine="360"/>
      </w:pPr>
      <w:r>
        <w:br w:type="page"/>
      </w:r>
    </w:p>
    <w:p w14:paraId="5DB828B9" w14:textId="6629FA13" w:rsidR="00D03B86" w:rsidRDefault="00D03B86" w:rsidP="0047692B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94336562"/>
      <w:bookmarkStart w:id="23" w:name="_Toc374704571"/>
      <w:bookmarkStart w:id="24" w:name="_Toc385528818"/>
      <w:r>
        <w:rPr>
          <w:rFonts w:ascii="Arial" w:hAnsi="Arial" w:cs="Arial"/>
        </w:rPr>
        <w:lastRenderedPageBreak/>
        <w:t>Глоссарий</w:t>
      </w:r>
      <w:bookmarkEnd w:id="22"/>
    </w:p>
    <w:p w14:paraId="33AF7350" w14:textId="77777777" w:rsidR="00BE3218" w:rsidRPr="00BE3218" w:rsidRDefault="00BE3218" w:rsidP="0047692B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47692B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BA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7692B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7692B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BA2BE8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45C20" w:rsidRPr="00BE3218" w14:paraId="05EE8EF5" w14:textId="77777777" w:rsidTr="00BA2BE8">
        <w:trPr>
          <w:jc w:val="center"/>
        </w:trPr>
        <w:tc>
          <w:tcPr>
            <w:tcW w:w="2660" w:type="dxa"/>
          </w:tcPr>
          <w:p w14:paraId="0B3D2706" w14:textId="011DA4E4" w:rsidR="00445C20" w:rsidRDefault="00445C20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Сайт, сайт «Коллекция»</w:t>
            </w:r>
          </w:p>
        </w:tc>
        <w:tc>
          <w:tcPr>
            <w:tcW w:w="6979" w:type="dxa"/>
          </w:tcPr>
          <w:p w14:paraId="440EC6D4" w14:textId="4DAE8121" w:rsidR="00445C20" w:rsidRPr="00AC703D" w:rsidRDefault="00445C20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Сайт </w:t>
            </w: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BA2BE8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7692B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BA2BE8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BA2BE8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BA2BE8">
        <w:trPr>
          <w:jc w:val="center"/>
        </w:trPr>
        <w:tc>
          <w:tcPr>
            <w:tcW w:w="2660" w:type="dxa"/>
          </w:tcPr>
          <w:p w14:paraId="3840E5CB" w14:textId="66A330E4" w:rsidR="00234CDA" w:rsidRDefault="00234CDA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  <w:r w:rsidR="00C81A2B">
              <w:rPr>
                <w:rFonts w:ascii="Arial" w:hAnsi="Arial" w:cs="Arial"/>
              </w:rPr>
              <w:t>, Заказчик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C81A2B" w:rsidRPr="00BE3218" w14:paraId="0FCCBA43" w14:textId="77777777" w:rsidTr="00BA2BE8">
        <w:trPr>
          <w:jc w:val="center"/>
        </w:trPr>
        <w:tc>
          <w:tcPr>
            <w:tcW w:w="2660" w:type="dxa"/>
          </w:tcPr>
          <w:p w14:paraId="5288685E" w14:textId="3C126193" w:rsidR="00C81A2B" w:rsidRDefault="00C81A2B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Исполнитель</w:t>
            </w:r>
          </w:p>
        </w:tc>
        <w:tc>
          <w:tcPr>
            <w:tcW w:w="6979" w:type="dxa"/>
          </w:tcPr>
          <w:p w14:paraId="5618C865" w14:textId="60418843" w:rsidR="00C81A2B" w:rsidRDefault="00C81A2B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«Рапидсофт Девелопмент»</w:t>
            </w:r>
          </w:p>
        </w:tc>
      </w:tr>
      <w:tr w:rsidR="00B83396" w:rsidRPr="00BE3218" w14:paraId="788B499F" w14:textId="77777777" w:rsidTr="00BA2BE8">
        <w:trPr>
          <w:jc w:val="center"/>
        </w:trPr>
        <w:tc>
          <w:tcPr>
            <w:tcW w:w="2660" w:type="dxa"/>
          </w:tcPr>
          <w:p w14:paraId="69D17131" w14:textId="12945B37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 действия бонусов</w:t>
            </w:r>
          </w:p>
        </w:tc>
        <w:tc>
          <w:tcPr>
            <w:tcW w:w="6979" w:type="dxa"/>
          </w:tcPr>
          <w:p w14:paraId="22F05220" w14:textId="66489412" w:rsidR="00B83396" w:rsidRDefault="00B83396" w:rsidP="009E6FFE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в течение которого клиент может обменять</w:t>
            </w:r>
            <w:r w:rsidR="009E6FFE">
              <w:rPr>
                <w:rFonts w:ascii="Arial" w:hAnsi="Arial" w:cs="Arial"/>
              </w:rPr>
              <w:t xml:space="preserve"> </w:t>
            </w:r>
            <w:r w:rsidR="009E6FFE">
              <w:rPr>
                <w:rFonts w:ascii="Arial" w:hAnsi="Arial" w:cs="Arial"/>
              </w:rPr>
              <w:t>бонусы</w:t>
            </w:r>
            <w:r>
              <w:rPr>
                <w:rFonts w:ascii="Arial" w:hAnsi="Arial" w:cs="Arial"/>
              </w:rPr>
              <w:t xml:space="preserve"> на вознаграждения Программы «Коллекция».</w:t>
            </w:r>
          </w:p>
        </w:tc>
      </w:tr>
      <w:tr w:rsidR="00B83396" w:rsidRPr="00BE3218" w14:paraId="21728D95" w14:textId="77777777" w:rsidTr="00BA2BE8">
        <w:trPr>
          <w:jc w:val="center"/>
        </w:trPr>
        <w:tc>
          <w:tcPr>
            <w:tcW w:w="2660" w:type="dxa"/>
          </w:tcPr>
          <w:p w14:paraId="5AFEDC2E" w14:textId="42AE4D58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Сжигание, сгорание бонусов</w:t>
            </w:r>
          </w:p>
        </w:tc>
        <w:tc>
          <w:tcPr>
            <w:tcW w:w="6979" w:type="dxa"/>
          </w:tcPr>
          <w:p w14:paraId="7E51C153" w14:textId="7A7BD918" w:rsidR="00B83396" w:rsidRDefault="00B83396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Уменьшение бонусного баланса клиента на количество бонусов, срок действия которых истек.</w:t>
            </w:r>
          </w:p>
        </w:tc>
      </w:tr>
      <w:tr w:rsidR="00B83396" w:rsidRPr="00BE3218" w14:paraId="4A00A89F" w14:textId="77777777" w:rsidTr="00BA2BE8">
        <w:trPr>
          <w:jc w:val="center"/>
        </w:trPr>
        <w:tc>
          <w:tcPr>
            <w:tcW w:w="2660" w:type="dxa"/>
          </w:tcPr>
          <w:p w14:paraId="1FEF9CF9" w14:textId="1651AA97" w:rsidR="00B83396" w:rsidRDefault="00B83396" w:rsidP="0047692B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сгорания бонусов</w:t>
            </w:r>
          </w:p>
        </w:tc>
        <w:tc>
          <w:tcPr>
            <w:tcW w:w="6979" w:type="dxa"/>
          </w:tcPr>
          <w:p w14:paraId="4665C9EF" w14:textId="60213EB2" w:rsidR="00B83396" w:rsidRDefault="00BE245A" w:rsidP="0047692B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Дата, в которую </w:t>
            </w:r>
            <w:r w:rsidR="00B83396">
              <w:rPr>
                <w:rFonts w:ascii="Arial" w:hAnsi="Arial" w:cs="Arial"/>
              </w:rPr>
              <w:t>осуществляется сжигание бонусов (по истечению срока действия бонусов).</w:t>
            </w:r>
          </w:p>
        </w:tc>
      </w:tr>
    </w:tbl>
    <w:p w14:paraId="37CD5360" w14:textId="1A3185EF" w:rsidR="00EC33DF" w:rsidRPr="009232A4" w:rsidRDefault="00EC33DF" w:rsidP="0047692B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94336563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5"/>
    </w:p>
    <w:p w14:paraId="5B0448BD" w14:textId="77777777" w:rsidR="00EC33DF" w:rsidRPr="009232A4" w:rsidRDefault="00EC33DF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94336564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1A254AE7" w:rsidR="00EC33DF" w:rsidRPr="00EC33DF" w:rsidRDefault="00EC33DF" w:rsidP="0047692B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</w:t>
      </w:r>
      <w:r w:rsidR="00123D6C" w:rsidRPr="00123D6C">
        <w:rPr>
          <w:rFonts w:ascii="Arial" w:hAnsi="Arial" w:cs="Arial"/>
          <w:sz w:val="20"/>
          <w:szCs w:val="20"/>
        </w:rPr>
        <w:t xml:space="preserve"> (</w:t>
      </w:r>
      <w:r w:rsidR="00123D6C">
        <w:rPr>
          <w:rFonts w:ascii="Arial" w:hAnsi="Arial" w:cs="Arial"/>
          <w:sz w:val="20"/>
          <w:szCs w:val="20"/>
        </w:rPr>
        <w:t>модификации)</w:t>
      </w:r>
      <w:r w:rsidR="008E5E9E">
        <w:rPr>
          <w:rFonts w:ascii="Arial" w:hAnsi="Arial" w:cs="Arial"/>
          <w:sz w:val="20"/>
          <w:szCs w:val="20"/>
        </w:rPr>
        <w:t xml:space="preserve">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47692B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>Эта спецификация предназначена для:</w:t>
      </w:r>
    </w:p>
    <w:p w14:paraId="2D2A3D83" w14:textId="692B7CCB" w:rsidR="00EC33DF" w:rsidRPr="00EC33DF" w:rsidRDefault="00EC33DF" w:rsidP="0047692B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</w:t>
      </w:r>
      <w:r w:rsidR="00C2055D">
        <w:rPr>
          <w:rFonts w:ascii="Arial" w:hAnsi="Arial" w:cs="Arial"/>
          <w:sz w:val="20"/>
          <w:szCs w:val="20"/>
        </w:rPr>
        <w:t xml:space="preserve"> доработок</w:t>
      </w:r>
      <w:r w:rsidRPr="00EC33DF">
        <w:rPr>
          <w:rFonts w:ascii="Arial" w:hAnsi="Arial" w:cs="Arial"/>
          <w:sz w:val="20"/>
          <w:szCs w:val="20"/>
        </w:rPr>
        <w:t xml:space="preserve"> Системы с Заказчиком.</w:t>
      </w:r>
    </w:p>
    <w:p w14:paraId="4886A81A" w14:textId="3666E8BC" w:rsidR="00EC33DF" w:rsidRPr="00EC33DF" w:rsidRDefault="00EC33DF" w:rsidP="0047692B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Согласования особенностей </w:t>
      </w:r>
      <w:r w:rsidR="00C2055D">
        <w:rPr>
          <w:rFonts w:ascii="Arial" w:hAnsi="Arial" w:cs="Arial"/>
          <w:sz w:val="20"/>
          <w:szCs w:val="20"/>
        </w:rPr>
        <w:t>доработок</w:t>
      </w:r>
      <w:r w:rsidR="00C2055D" w:rsidRPr="00EC33DF">
        <w:rPr>
          <w:rFonts w:ascii="Arial" w:hAnsi="Arial" w:cs="Arial"/>
          <w:sz w:val="20"/>
          <w:szCs w:val="20"/>
        </w:rPr>
        <w:t xml:space="preserve"> </w:t>
      </w:r>
      <w:r w:rsidRPr="00EC33DF">
        <w:rPr>
          <w:rFonts w:ascii="Arial" w:hAnsi="Arial" w:cs="Arial"/>
          <w:sz w:val="20"/>
          <w:szCs w:val="20"/>
        </w:rPr>
        <w:t>Системы с разработчиками.</w:t>
      </w:r>
    </w:p>
    <w:p w14:paraId="1D7B6E87" w14:textId="77777777" w:rsidR="00E47785" w:rsidRDefault="00E47785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94336565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47692B">
      <w:pPr>
        <w:pStyle w:val="af8"/>
        <w:keepNext/>
        <w:spacing w:line="264" w:lineRule="auto"/>
        <w:jc w:val="right"/>
      </w:pPr>
      <w:r>
        <w:t xml:space="preserve">Таблица </w:t>
      </w:r>
      <w:r w:rsidR="00CB6859">
        <w:fldChar w:fldCharType="begin"/>
      </w:r>
      <w:r w:rsidR="00CB6859">
        <w:instrText xml:space="preserve"> SEQ Таблица \* ARABIC </w:instrText>
      </w:r>
      <w:r w:rsidR="00CB6859">
        <w:fldChar w:fldCharType="separate"/>
      </w:r>
      <w:r w:rsidR="0047692B">
        <w:rPr>
          <w:noProof/>
        </w:rPr>
        <w:t>2</w:t>
      </w:r>
      <w:r w:rsidR="00CB6859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47692B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47692B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47692B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</w:t>
            </w: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lastRenderedPageBreak/>
              <w:t>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lastRenderedPageBreak/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4769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6F19C541" w14:textId="77777777" w:rsidR="00EC33DF" w:rsidRPr="009232A4" w:rsidRDefault="00EC33DF" w:rsidP="0047692B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94336566"/>
      <w:r w:rsidRPr="009232A4">
        <w:rPr>
          <w:rFonts w:ascii="Arial" w:hAnsi="Arial" w:cs="Arial"/>
        </w:rPr>
        <w:lastRenderedPageBreak/>
        <w:t>Описание функций</w:t>
      </w:r>
      <w:bookmarkEnd w:id="36"/>
      <w:bookmarkEnd w:id="37"/>
      <w:bookmarkEnd w:id="38"/>
    </w:p>
    <w:p w14:paraId="58CA9621" w14:textId="46036227" w:rsidR="00F221F9" w:rsidRDefault="00F221F9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9" w:name="_Toc394336567"/>
      <w:r>
        <w:rPr>
          <w:rFonts w:ascii="Arial" w:hAnsi="Arial" w:cs="Arial"/>
        </w:rPr>
        <w:t>Назначение функционала</w:t>
      </w:r>
      <w:bookmarkEnd w:id="39"/>
    </w:p>
    <w:p w14:paraId="5E2AF639" w14:textId="50695CDA" w:rsidR="00F221F9" w:rsidRDefault="00F221F9" w:rsidP="0047692B">
      <w:pPr>
        <w:spacing w:line="264" w:lineRule="auto"/>
        <w:rPr>
          <w:rFonts w:ascii="Arial" w:hAnsi="Arial" w:cs="Arial"/>
          <w:sz w:val="20"/>
          <w:szCs w:val="20"/>
        </w:rPr>
      </w:pPr>
      <w:r w:rsidRPr="00F221F9">
        <w:rPr>
          <w:rFonts w:ascii="Arial" w:hAnsi="Arial" w:cs="Arial"/>
          <w:sz w:val="20"/>
          <w:szCs w:val="20"/>
        </w:rPr>
        <w:t xml:space="preserve">Основное назначение функционала по ограничению срока действия бонусов – </w:t>
      </w:r>
      <w:r>
        <w:rPr>
          <w:rFonts w:ascii="Arial" w:hAnsi="Arial" w:cs="Arial"/>
          <w:sz w:val="20"/>
          <w:szCs w:val="20"/>
        </w:rPr>
        <w:t>сокращение</w:t>
      </w:r>
      <w:r w:rsidRPr="00F221F9">
        <w:rPr>
          <w:rFonts w:ascii="Arial" w:hAnsi="Arial" w:cs="Arial"/>
          <w:sz w:val="20"/>
          <w:szCs w:val="20"/>
        </w:rPr>
        <w:t xml:space="preserve"> расход</w:t>
      </w:r>
      <w:r>
        <w:rPr>
          <w:rFonts w:ascii="Arial" w:hAnsi="Arial" w:cs="Arial"/>
          <w:sz w:val="20"/>
          <w:szCs w:val="20"/>
        </w:rPr>
        <w:t>ов Б</w:t>
      </w:r>
      <w:r w:rsidRPr="00F221F9">
        <w:rPr>
          <w:rFonts w:ascii="Arial" w:hAnsi="Arial" w:cs="Arial"/>
          <w:sz w:val="20"/>
          <w:szCs w:val="20"/>
        </w:rPr>
        <w:t>анка на списание бон</w:t>
      </w:r>
      <w:r w:rsidR="00D17C72">
        <w:rPr>
          <w:rFonts w:ascii="Arial" w:hAnsi="Arial" w:cs="Arial"/>
          <w:sz w:val="20"/>
          <w:szCs w:val="20"/>
        </w:rPr>
        <w:t xml:space="preserve">усов в обмен на вознаграждения и </w:t>
      </w:r>
      <w:r>
        <w:rPr>
          <w:rFonts w:ascii="Arial" w:hAnsi="Arial" w:cs="Arial"/>
          <w:sz w:val="20"/>
          <w:szCs w:val="20"/>
        </w:rPr>
        <w:t>обеспечение</w:t>
      </w:r>
      <w:r w:rsidRPr="00F221F9">
        <w:rPr>
          <w:rFonts w:ascii="Arial" w:hAnsi="Arial" w:cs="Arial"/>
          <w:sz w:val="20"/>
          <w:szCs w:val="20"/>
        </w:rPr>
        <w:t xml:space="preserve"> </w:t>
      </w:r>
      <w:r w:rsidR="00D663A2">
        <w:rPr>
          <w:rFonts w:ascii="Arial" w:hAnsi="Arial" w:cs="Arial"/>
          <w:sz w:val="20"/>
          <w:szCs w:val="20"/>
        </w:rPr>
        <w:t>клиентам</w:t>
      </w:r>
      <w:r w:rsidRPr="00F221F9">
        <w:rPr>
          <w:rFonts w:ascii="Arial" w:hAnsi="Arial" w:cs="Arial"/>
          <w:sz w:val="20"/>
          <w:szCs w:val="20"/>
        </w:rPr>
        <w:t xml:space="preserve"> стимул</w:t>
      </w:r>
      <w:r>
        <w:rPr>
          <w:rFonts w:ascii="Arial" w:hAnsi="Arial" w:cs="Arial"/>
          <w:sz w:val="20"/>
          <w:szCs w:val="20"/>
        </w:rPr>
        <w:t>а</w:t>
      </w:r>
      <w:r w:rsidRPr="00F221F9">
        <w:rPr>
          <w:rFonts w:ascii="Arial" w:hAnsi="Arial" w:cs="Arial"/>
          <w:sz w:val="20"/>
          <w:szCs w:val="20"/>
        </w:rPr>
        <w:t xml:space="preserve"> к повышению утилизации баллов.</w:t>
      </w:r>
    </w:p>
    <w:p w14:paraId="34925AA0" w14:textId="1C6E2F33" w:rsidR="00210B29" w:rsidRPr="00EC33DF" w:rsidRDefault="00D25840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94336568"/>
      <w:r>
        <w:rPr>
          <w:rFonts w:ascii="Arial" w:hAnsi="Arial" w:cs="Arial"/>
        </w:rPr>
        <w:t>Функциональные требования</w:t>
      </w:r>
      <w:bookmarkEnd w:id="40"/>
    </w:p>
    <w:p w14:paraId="593D90CC" w14:textId="3C20671E" w:rsidR="005325DA" w:rsidRPr="005325DA" w:rsidRDefault="005325DA" w:rsidP="0047692B">
      <w:p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реализации функционала по </w:t>
      </w:r>
      <w:r w:rsidR="00CD73C7">
        <w:rPr>
          <w:rFonts w:ascii="Arial" w:hAnsi="Arial" w:cs="Arial"/>
          <w:sz w:val="20"/>
          <w:szCs w:val="20"/>
        </w:rPr>
        <w:t>ограничению срока действия бонусов в Системе необходимо</w:t>
      </w:r>
      <w:r>
        <w:rPr>
          <w:rFonts w:ascii="Arial" w:hAnsi="Arial" w:cs="Arial"/>
          <w:sz w:val="20"/>
          <w:szCs w:val="20"/>
        </w:rPr>
        <w:t>:</w:t>
      </w:r>
    </w:p>
    <w:p w14:paraId="46107AD0" w14:textId="400203B8" w:rsidR="00CD73C7" w:rsidRPr="00CD73C7" w:rsidRDefault="00CD73C7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Доработать взаимодействие </w:t>
      </w:r>
      <w:bookmarkStart w:id="41" w:name="_Toc384052567"/>
      <w:r w:rsidRPr="00CD73C7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bookmarkEnd w:id="41"/>
      <w:r>
        <w:rPr>
          <w:rFonts w:ascii="Arial" w:hAnsi="Arial" w:cs="Arial"/>
          <w:sz w:val="20"/>
          <w:szCs w:val="20"/>
        </w:rPr>
        <w:t xml:space="preserve"> таким образом</w:t>
      </w:r>
      <w:r w:rsidR="00AE344D">
        <w:rPr>
          <w:rFonts w:ascii="Arial" w:hAnsi="Arial" w:cs="Arial"/>
          <w:sz w:val="20"/>
          <w:szCs w:val="20"/>
        </w:rPr>
        <w:t>, чтобы Банк присылал, а Система получала и обрабатывала срок действия начисленных бонусов</w:t>
      </w:r>
      <w:r w:rsidR="00EB7FB1">
        <w:rPr>
          <w:rFonts w:ascii="Arial" w:hAnsi="Arial" w:cs="Arial"/>
          <w:sz w:val="20"/>
          <w:szCs w:val="20"/>
        </w:rPr>
        <w:t xml:space="preserve"> </w:t>
      </w:r>
      <w:r w:rsidR="0021181E">
        <w:rPr>
          <w:rFonts w:ascii="Arial" w:hAnsi="Arial" w:cs="Arial"/>
          <w:sz w:val="20"/>
          <w:szCs w:val="20"/>
        </w:rPr>
        <w:t xml:space="preserve">по каждому начислению </w:t>
      </w:r>
      <w:r w:rsidR="00EB7FB1">
        <w:rPr>
          <w:rFonts w:ascii="Arial" w:hAnsi="Arial" w:cs="Arial"/>
          <w:sz w:val="20"/>
          <w:szCs w:val="20"/>
        </w:rPr>
        <w:t>(с точностью до дня)</w:t>
      </w:r>
      <w:r w:rsidR="00AE344D">
        <w:rPr>
          <w:rFonts w:ascii="Arial" w:hAnsi="Arial" w:cs="Arial"/>
          <w:sz w:val="20"/>
          <w:szCs w:val="20"/>
        </w:rPr>
        <w:t>.</w:t>
      </w:r>
    </w:p>
    <w:p w14:paraId="153BD030" w14:textId="1D22485C" w:rsidR="009938BE" w:rsidRDefault="007F06BA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Разработать функционал </w:t>
      </w:r>
      <w:r w:rsidRPr="00B83396">
        <w:rPr>
          <w:rFonts w:ascii="Arial" w:hAnsi="Arial" w:cs="Arial"/>
          <w:i/>
          <w:sz w:val="20"/>
          <w:szCs w:val="20"/>
        </w:rPr>
        <w:t>сжигания</w:t>
      </w:r>
      <w:r>
        <w:rPr>
          <w:rFonts w:ascii="Arial" w:hAnsi="Arial" w:cs="Arial"/>
          <w:sz w:val="20"/>
          <w:szCs w:val="20"/>
        </w:rPr>
        <w:t xml:space="preserve"> бонусов </w:t>
      </w:r>
      <w:r w:rsidR="00B83396">
        <w:rPr>
          <w:rFonts w:ascii="Arial" w:hAnsi="Arial" w:cs="Arial"/>
          <w:sz w:val="20"/>
          <w:szCs w:val="20"/>
        </w:rPr>
        <w:t xml:space="preserve">в Системе </w:t>
      </w:r>
      <w:r>
        <w:rPr>
          <w:rFonts w:ascii="Arial" w:hAnsi="Arial" w:cs="Arial"/>
          <w:sz w:val="20"/>
          <w:szCs w:val="20"/>
        </w:rPr>
        <w:t>по ист</w:t>
      </w:r>
      <w:r w:rsidR="00EE036D">
        <w:rPr>
          <w:rFonts w:ascii="Arial" w:hAnsi="Arial" w:cs="Arial"/>
          <w:sz w:val="20"/>
          <w:szCs w:val="20"/>
        </w:rPr>
        <w:t>е</w:t>
      </w:r>
      <w:r w:rsidR="001B57D9">
        <w:rPr>
          <w:rFonts w:ascii="Arial" w:hAnsi="Arial" w:cs="Arial"/>
          <w:sz w:val="20"/>
          <w:szCs w:val="20"/>
        </w:rPr>
        <w:t>чении их срока действия:</w:t>
      </w:r>
    </w:p>
    <w:p w14:paraId="41455D8A" w14:textId="314BD98D" w:rsidR="001B57D9" w:rsidRDefault="001B57D9" w:rsidP="0047692B">
      <w:pPr>
        <w:pStyle w:val="a3"/>
        <w:numPr>
          <w:ilvl w:val="0"/>
          <w:numId w:val="16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Сжигать необходимо бонусы с ближайшей датой сгорания, относительно текущей.</w:t>
      </w:r>
    </w:p>
    <w:p w14:paraId="250E5126" w14:textId="225F3BF3" w:rsidR="001B57D9" w:rsidRDefault="001B57D9" w:rsidP="0047692B">
      <w:pPr>
        <w:pStyle w:val="a3"/>
        <w:numPr>
          <w:ilvl w:val="0"/>
          <w:numId w:val="16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не должна сжигать захолдированные бонусы.</w:t>
      </w:r>
    </w:p>
    <w:p w14:paraId="651069C4" w14:textId="0A18E693" w:rsidR="00D36B1F" w:rsidRDefault="00B83396" w:rsidP="008457D9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всем ранее начисленным в Системе бонусам</w:t>
      </w:r>
      <w:r w:rsidR="009854E3">
        <w:rPr>
          <w:rFonts w:ascii="Arial" w:hAnsi="Arial" w:cs="Arial"/>
          <w:sz w:val="20"/>
          <w:szCs w:val="20"/>
        </w:rPr>
        <w:t xml:space="preserve"> (до указанной доработки) </w:t>
      </w:r>
      <w:r>
        <w:rPr>
          <w:rFonts w:ascii="Arial" w:hAnsi="Arial" w:cs="Arial"/>
          <w:sz w:val="20"/>
          <w:szCs w:val="20"/>
        </w:rPr>
        <w:t xml:space="preserve"> присвоить срок действия</w:t>
      </w:r>
      <w:r w:rsidR="00C35083">
        <w:rPr>
          <w:rFonts w:ascii="Arial" w:hAnsi="Arial" w:cs="Arial"/>
          <w:sz w:val="20"/>
          <w:szCs w:val="20"/>
        </w:rPr>
        <w:t xml:space="preserve"> </w:t>
      </w:r>
      <w:r w:rsidR="00D36B1F">
        <w:rPr>
          <w:rFonts w:ascii="Arial" w:hAnsi="Arial" w:cs="Arial"/>
          <w:sz w:val="20"/>
          <w:szCs w:val="20"/>
        </w:rPr>
        <w:t xml:space="preserve">в зависимости от </w:t>
      </w:r>
      <w:r w:rsidR="00D36B1F">
        <w:rPr>
          <w:rFonts w:ascii="Arial" w:hAnsi="Arial" w:cs="Arial"/>
          <w:sz w:val="20"/>
          <w:szCs w:val="20"/>
          <w:lang w:val="en-US"/>
        </w:rPr>
        <w:t>Type</w:t>
      </w:r>
      <w:r w:rsidR="00D36B1F">
        <w:rPr>
          <w:rFonts w:ascii="Arial" w:hAnsi="Arial" w:cs="Arial"/>
          <w:sz w:val="20"/>
          <w:szCs w:val="20"/>
        </w:rPr>
        <w:t>)</w:t>
      </w:r>
      <w:r w:rsidR="008457D9">
        <w:rPr>
          <w:rFonts w:ascii="Arial" w:hAnsi="Arial" w:cs="Arial"/>
          <w:sz w:val="20"/>
          <w:szCs w:val="20"/>
        </w:rPr>
        <w:t>.</w:t>
      </w:r>
    </w:p>
    <w:p w14:paraId="0736A1F2" w14:textId="77777777" w:rsidR="002B1ACE" w:rsidRDefault="00B83396" w:rsidP="0047692B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Выписку ЛК клиента: </w:t>
      </w:r>
    </w:p>
    <w:p w14:paraId="7B436B74" w14:textId="23F95B0C" w:rsidR="00B83396" w:rsidRDefault="002B1ACE" w:rsidP="0047692B">
      <w:pPr>
        <w:pStyle w:val="a3"/>
        <w:numPr>
          <w:ilvl w:val="0"/>
          <w:numId w:val="15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B83396">
        <w:rPr>
          <w:rFonts w:ascii="Arial" w:hAnsi="Arial" w:cs="Arial"/>
          <w:sz w:val="20"/>
          <w:szCs w:val="20"/>
        </w:rPr>
        <w:t xml:space="preserve"> Выписке должно публиковаться количество бонусов, которые сгорят в ближайший месяц.</w:t>
      </w:r>
    </w:p>
    <w:p w14:paraId="3026A012" w14:textId="16BCAA34" w:rsidR="002B1ACE" w:rsidRDefault="002B1ACE" w:rsidP="0047692B">
      <w:pPr>
        <w:pStyle w:val="a3"/>
        <w:numPr>
          <w:ilvl w:val="0"/>
          <w:numId w:val="15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должны</w:t>
      </w:r>
      <w:r w:rsidR="00AA6F7B">
        <w:rPr>
          <w:rFonts w:ascii="Arial" w:hAnsi="Arial" w:cs="Arial"/>
          <w:sz w:val="20"/>
          <w:szCs w:val="20"/>
        </w:rPr>
        <w:t xml:space="preserve"> публиковаться сгоревшие бонусы.</w:t>
      </w:r>
    </w:p>
    <w:p w14:paraId="557C45A0" w14:textId="25524A26" w:rsidR="00F54142" w:rsidRPr="00EC33DF" w:rsidRDefault="00D25840" w:rsidP="0047692B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Ref394327899"/>
      <w:bookmarkStart w:id="43" w:name="_Ref394327910"/>
      <w:bookmarkStart w:id="44" w:name="_Toc394336569"/>
      <w:r>
        <w:rPr>
          <w:rFonts w:ascii="Arial" w:hAnsi="Arial" w:cs="Arial"/>
        </w:rPr>
        <w:t>Описание функционала</w:t>
      </w:r>
      <w:bookmarkEnd w:id="42"/>
      <w:bookmarkEnd w:id="43"/>
      <w:bookmarkEnd w:id="44"/>
    </w:p>
    <w:p w14:paraId="30CB77FC" w14:textId="10767986" w:rsidR="00596129" w:rsidRPr="00596129" w:rsidRDefault="00EF5540" w:rsidP="0047692B">
      <w:pPr>
        <w:pStyle w:val="a8"/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для</w:t>
      </w:r>
      <w:r w:rsidR="00596129">
        <w:rPr>
          <w:rFonts w:ascii="Arial" w:hAnsi="Arial" w:cs="Arial"/>
          <w:sz w:val="20"/>
          <w:szCs w:val="20"/>
        </w:rPr>
        <w:t xml:space="preserve"> реализации требований к функционалу </w:t>
      </w:r>
      <w:r w:rsidR="007E4F50" w:rsidRPr="003D2081">
        <w:rPr>
          <w:rFonts w:ascii="Arial" w:hAnsi="Arial" w:cs="Arial"/>
          <w:sz w:val="18"/>
          <w:szCs w:val="18"/>
        </w:rPr>
        <w:t>Сгорание бонусов</w:t>
      </w:r>
      <w:r w:rsidR="007E4F50" w:rsidRPr="007E4F50">
        <w:rPr>
          <w:rFonts w:ascii="Arial" w:hAnsi="Arial" w:cs="Arial"/>
          <w:sz w:val="18"/>
          <w:szCs w:val="18"/>
        </w:rPr>
        <w:t xml:space="preserve"> </w:t>
      </w:r>
      <w:r w:rsidR="007E4F50" w:rsidRPr="003D2081">
        <w:rPr>
          <w:rFonts w:ascii="Arial" w:hAnsi="Arial" w:cs="Arial"/>
          <w:sz w:val="18"/>
          <w:szCs w:val="18"/>
        </w:rPr>
        <w:t>BR-7166</w:t>
      </w:r>
      <w:r w:rsidR="007E4F50">
        <w:rPr>
          <w:rFonts w:ascii="Arial" w:hAnsi="Arial" w:cs="Arial"/>
          <w:sz w:val="18"/>
          <w:szCs w:val="18"/>
        </w:rPr>
        <w:t xml:space="preserve"> </w:t>
      </w:r>
      <w:r w:rsidR="007E4F50">
        <w:rPr>
          <w:rFonts w:ascii="Arial" w:hAnsi="Arial" w:cs="Arial"/>
          <w:sz w:val="20"/>
          <w:szCs w:val="20"/>
        </w:rPr>
        <w:t>необходимо выполнить следующие доработки:</w:t>
      </w:r>
    </w:p>
    <w:p w14:paraId="18751DFE" w14:textId="0FB14E2E" w:rsidR="007E4F50" w:rsidRPr="0047692B" w:rsidRDefault="007E4F50" w:rsidP="0047692B">
      <w:pPr>
        <w:pStyle w:val="a8"/>
        <w:numPr>
          <w:ilvl w:val="0"/>
          <w:numId w:val="6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Доработка взаимодействия </w:t>
      </w:r>
      <w:r w:rsidRPr="00CD73C7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i/>
          <w:sz w:val="20"/>
          <w:szCs w:val="20"/>
        </w:rPr>
        <w:t>.</w:t>
      </w:r>
    </w:p>
    <w:p w14:paraId="0228BC81" w14:textId="76EE93C1" w:rsidR="0047692B" w:rsidRDefault="0047692B" w:rsidP="0047692B">
      <w:pPr>
        <w:pStyle w:val="a8"/>
        <w:numPr>
          <w:ilvl w:val="0"/>
          <w:numId w:val="18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доработать формат загружаемого от ИС Банка начислений</w:t>
      </w:r>
      <w:r w:rsidR="008B3DBE" w:rsidRPr="008B3DBE">
        <w:rPr>
          <w:rFonts w:ascii="Arial" w:hAnsi="Arial" w:cs="Arial"/>
          <w:sz w:val="20"/>
          <w:szCs w:val="20"/>
        </w:rPr>
        <w:t xml:space="preserve"> (</w:t>
      </w:r>
      <w:r w:rsidR="008B3DBE">
        <w:rPr>
          <w:rFonts w:ascii="Arial" w:hAnsi="Arial" w:cs="Arial"/>
          <w:sz w:val="20"/>
          <w:szCs w:val="20"/>
        </w:rPr>
        <w:t>формат ответных файлов остается неизменным)</w:t>
      </w:r>
      <w:r>
        <w:rPr>
          <w:rFonts w:ascii="Arial" w:hAnsi="Arial" w:cs="Arial"/>
          <w:sz w:val="20"/>
          <w:szCs w:val="20"/>
        </w:rPr>
        <w:t>.</w:t>
      </w:r>
    </w:p>
    <w:p w14:paraId="7066E66D" w14:textId="77777777" w:rsidR="0047692B" w:rsidRDefault="0047692B" w:rsidP="0047692B">
      <w:pPr>
        <w:pStyle w:val="af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</w:t>
      </w:r>
      <w:r w:rsidRPr="009D4F49">
        <w:t xml:space="preserve">Формат реестра на </w:t>
      </w:r>
      <w:r>
        <w:t>начисление, загружаемого в Систему от ИС Банка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4111"/>
        <w:gridCol w:w="1275"/>
        <w:gridCol w:w="2234"/>
      </w:tblGrid>
      <w:tr w:rsidR="0047692B" w14:paraId="461FAE24" w14:textId="77777777" w:rsidTr="0047692B">
        <w:trPr>
          <w:tblHeader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A2C528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Столбец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72560B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5B948D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Обяза-тельность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5EB3AC" w14:textId="77777777" w:rsidR="0047692B" w:rsidRPr="008A0A3D" w:rsidRDefault="0047692B" w:rsidP="00947247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0A3D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47692B" w14:paraId="11517934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8810E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BD817" w14:textId="77777777" w:rsidR="0047692B" w:rsidRPr="0047692B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47692B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DDAAC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ADD1D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47692B" w14:paraId="44101898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3874B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BonusSum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A4C6C" w14:textId="57AE21E3" w:rsidR="0047692B" w:rsidRPr="008A0A3D" w:rsidRDefault="0047692B" w:rsidP="00B10B01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Количество начисленных </w:t>
            </w:r>
            <w:r w:rsidR="00B10B01">
              <w:rPr>
                <w:rFonts w:ascii="Arial" w:hAnsi="Arial" w:cs="Arial"/>
                <w:sz w:val="18"/>
                <w:szCs w:val="18"/>
              </w:rPr>
              <w:t>бонусов</w:t>
            </w: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28E99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5425F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Деньги</w:t>
            </w:r>
          </w:p>
        </w:tc>
      </w:tr>
      <w:tr w:rsidR="0047692B" w14:paraId="3F59F009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5024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Type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B5582" w14:textId="77777777" w:rsidR="0047692B" w:rsidRPr="0047692B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47692B">
              <w:rPr>
                <w:rFonts w:ascii="Arial" w:hAnsi="Arial" w:cs="Arial"/>
                <w:sz w:val="18"/>
                <w:szCs w:val="18"/>
              </w:rPr>
              <w:t>Внутренний идентификатор типа начисления в ИС Банка.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C53A9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268C4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Число</w:t>
            </w:r>
          </w:p>
        </w:tc>
      </w:tr>
      <w:tr w:rsidR="0047692B" w:rsidRPr="00D43EDD" w14:paraId="6A3FAC6D" w14:textId="77777777" w:rsidTr="00D43EDD">
        <w:trPr>
          <w:trHeight w:val="70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A5206" w14:textId="571F3BEB" w:rsidR="0047692B" w:rsidRPr="008A0A3D" w:rsidRDefault="001A63CF" w:rsidP="008B3DBE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63CF">
              <w:rPr>
                <w:rFonts w:ascii="Arial" w:hAnsi="Arial" w:cs="Arial"/>
                <w:sz w:val="18"/>
                <w:szCs w:val="18"/>
                <w:lang w:val="en-US"/>
              </w:rPr>
              <w:t>ExpirationDate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99855" w14:textId="0EC60A9D" w:rsidR="0047692B" w:rsidRPr="00D43EDD" w:rsidRDefault="00D43EDD" w:rsidP="001A63CF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43EDD">
              <w:rPr>
                <w:rFonts w:ascii="Arial" w:hAnsi="Arial" w:cs="Arial"/>
                <w:sz w:val="18"/>
                <w:szCs w:val="18"/>
              </w:rPr>
              <w:t xml:space="preserve">Дата (во временной зоне Системы лояльности) </w:t>
            </w:r>
            <w:r w:rsidR="001A63CF">
              <w:rPr>
                <w:rFonts w:ascii="Arial" w:hAnsi="Arial" w:cs="Arial"/>
                <w:sz w:val="18"/>
                <w:szCs w:val="18"/>
              </w:rPr>
              <w:t>окончания срока действия начисляемых бонусов.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5BAC9" w14:textId="3187DA3D" w:rsidR="0047692B" w:rsidRPr="00D43EDD" w:rsidRDefault="00D43EDD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B9CEA" w14:textId="7AFDF260" w:rsidR="0047692B" w:rsidRPr="00D43EDD" w:rsidRDefault="00D43EDD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</w:tr>
      <w:tr w:rsidR="0047692B" w14:paraId="008B3CF5" w14:textId="77777777" w:rsidTr="0047692B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6AF43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E52C4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Описание типа начисления.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9F03C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20F22" w14:textId="77777777" w:rsidR="0047692B" w:rsidRPr="008A0A3D" w:rsidRDefault="0047692B" w:rsidP="00947247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t xml:space="preserve">Строка, не более </w:t>
            </w:r>
            <w:r w:rsidRPr="008A0A3D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500 символов</w:t>
            </w:r>
          </w:p>
        </w:tc>
      </w:tr>
    </w:tbl>
    <w:p w14:paraId="4FD70E10" w14:textId="4FCC6227" w:rsidR="0047692B" w:rsidRDefault="005D21E9" w:rsidP="000C2241">
      <w:pPr>
        <w:pStyle w:val="a8"/>
        <w:numPr>
          <w:ilvl w:val="0"/>
          <w:numId w:val="18"/>
        </w:numPr>
        <w:spacing w:before="120" w:after="120" w:line="264" w:lineRule="auto"/>
        <w:ind w:left="143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Необходимо доработат</w:t>
      </w:r>
      <w:r w:rsidR="00731A11">
        <w:rPr>
          <w:rFonts w:ascii="Arial" w:hAnsi="Arial" w:cs="Arial"/>
          <w:sz w:val="20"/>
          <w:szCs w:val="20"/>
        </w:rPr>
        <w:t xml:space="preserve">ь механизм начисления: </w:t>
      </w:r>
      <w:commentRangeStart w:id="45"/>
      <w:r w:rsidR="00731A11">
        <w:rPr>
          <w:rFonts w:ascii="Arial" w:hAnsi="Arial" w:cs="Arial"/>
          <w:sz w:val="20"/>
          <w:szCs w:val="20"/>
        </w:rPr>
        <w:t>добавить</w:t>
      </w:r>
      <w:r w:rsidR="0040024B">
        <w:rPr>
          <w:rFonts w:ascii="Arial" w:hAnsi="Arial" w:cs="Arial"/>
          <w:sz w:val="20"/>
          <w:szCs w:val="20"/>
        </w:rPr>
        <w:t xml:space="preserve"> в Процессинг </w:t>
      </w:r>
      <w:commentRangeEnd w:id="45"/>
      <w:r w:rsidR="00BB0B9B">
        <w:rPr>
          <w:rStyle w:val="ac"/>
        </w:rPr>
        <w:commentReference w:id="45"/>
      </w:r>
      <w:r w:rsidR="0040024B">
        <w:rPr>
          <w:rFonts w:ascii="Arial" w:hAnsi="Arial" w:cs="Arial"/>
          <w:sz w:val="20"/>
          <w:szCs w:val="20"/>
        </w:rPr>
        <w:t>поле</w:t>
      </w:r>
      <w:r w:rsidR="00731A11">
        <w:rPr>
          <w:rFonts w:ascii="Arial" w:hAnsi="Arial" w:cs="Arial"/>
          <w:sz w:val="20"/>
          <w:szCs w:val="20"/>
        </w:rPr>
        <w:t xml:space="preserve"> с датой окончания срока действия бонусов. Затем для каждого начисления эту дату необходимо заполнять значением </w:t>
      </w:r>
      <w:r w:rsidR="00731A11" w:rsidRPr="00731A11">
        <w:rPr>
          <w:rFonts w:ascii="Arial" w:hAnsi="Arial" w:cs="Arial"/>
          <w:i/>
          <w:sz w:val="18"/>
          <w:szCs w:val="18"/>
          <w:lang w:val="en-US"/>
        </w:rPr>
        <w:t>ExpirationDate</w:t>
      </w:r>
      <w:r w:rsidR="00731A11">
        <w:rPr>
          <w:rFonts w:ascii="Arial" w:hAnsi="Arial" w:cs="Arial"/>
          <w:sz w:val="18"/>
          <w:szCs w:val="18"/>
        </w:rPr>
        <w:t xml:space="preserve"> из реестра начислений.</w:t>
      </w:r>
    </w:p>
    <w:p w14:paraId="72428C04" w14:textId="15362C4B" w:rsidR="008A0A3D" w:rsidRDefault="000C2241" w:rsidP="000C2241">
      <w:pPr>
        <w:pStyle w:val="a8"/>
        <w:numPr>
          <w:ilvl w:val="0"/>
          <w:numId w:val="6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Разработка механизма </w:t>
      </w:r>
      <w:r w:rsidRPr="00B83396">
        <w:rPr>
          <w:rFonts w:ascii="Arial" w:hAnsi="Arial" w:cs="Arial"/>
          <w:i/>
          <w:sz w:val="20"/>
          <w:szCs w:val="20"/>
        </w:rPr>
        <w:t>сжигания</w:t>
      </w:r>
      <w:r>
        <w:rPr>
          <w:rFonts w:ascii="Arial" w:hAnsi="Arial" w:cs="Arial"/>
          <w:sz w:val="20"/>
          <w:szCs w:val="20"/>
        </w:rPr>
        <w:t xml:space="preserve"> бонусов в Системе по истечении их срока действия.</w:t>
      </w:r>
    </w:p>
    <w:p w14:paraId="7D437AD0" w14:textId="4AB2C682" w:rsidR="00D211F7" w:rsidRPr="00010DEC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010DEC">
        <w:rPr>
          <w:rFonts w:ascii="Arial" w:hAnsi="Arial" w:cs="Arial"/>
          <w:sz w:val="20"/>
          <w:szCs w:val="20"/>
        </w:rPr>
        <w:t xml:space="preserve">Сжигать </w:t>
      </w:r>
      <w:r w:rsidR="00010DEC" w:rsidRPr="00010DEC">
        <w:rPr>
          <w:rFonts w:ascii="Arial" w:hAnsi="Arial" w:cs="Arial"/>
          <w:sz w:val="20"/>
          <w:szCs w:val="20"/>
        </w:rPr>
        <w:t xml:space="preserve">в Системе </w:t>
      </w:r>
      <w:r w:rsidRPr="00010DEC">
        <w:rPr>
          <w:rFonts w:ascii="Arial" w:hAnsi="Arial" w:cs="Arial"/>
          <w:sz w:val="20"/>
          <w:szCs w:val="20"/>
        </w:rPr>
        <w:t>необходимо бонусы с ближайшей датой сгорания, относительно текущей.</w:t>
      </w:r>
    </w:p>
    <w:p w14:paraId="20CB6B2F" w14:textId="1C194A05" w:rsidR="00D211F7" w:rsidRPr="00C32932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C32932">
        <w:rPr>
          <w:rFonts w:ascii="Arial" w:hAnsi="Arial" w:cs="Arial"/>
          <w:sz w:val="20"/>
          <w:szCs w:val="20"/>
        </w:rPr>
        <w:t>Система не должна сжигать захолдированные бонусы</w:t>
      </w:r>
      <w:r w:rsidR="00C32932">
        <w:rPr>
          <w:rFonts w:ascii="Arial" w:hAnsi="Arial" w:cs="Arial"/>
          <w:sz w:val="20"/>
          <w:szCs w:val="20"/>
        </w:rPr>
        <w:t xml:space="preserve"> (например, бонусы за заказ, захолдированные у клиента до момента подтверждения заказа ИС Банка)</w:t>
      </w:r>
      <w:r w:rsidRPr="00C32932">
        <w:rPr>
          <w:rFonts w:ascii="Arial" w:hAnsi="Arial" w:cs="Arial"/>
          <w:sz w:val="20"/>
          <w:szCs w:val="20"/>
        </w:rPr>
        <w:t>.</w:t>
      </w:r>
    </w:p>
    <w:p w14:paraId="36DBBA06" w14:textId="4A660E1C" w:rsidR="00D211F7" w:rsidRPr="00C32932" w:rsidRDefault="00D211F7" w:rsidP="00D211F7">
      <w:pPr>
        <w:pStyle w:val="a3"/>
        <w:numPr>
          <w:ilvl w:val="0"/>
          <w:numId w:val="18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 w:rsidRPr="00C32932">
        <w:rPr>
          <w:rFonts w:ascii="Arial" w:hAnsi="Arial" w:cs="Arial"/>
          <w:sz w:val="20"/>
          <w:szCs w:val="20"/>
        </w:rPr>
        <w:t>На время холда обратный отсчет до даты сгорания не останавливается. То есть если после снятия холда (например, при отмене заказа) дата сгорания бонусов мень</w:t>
      </w:r>
      <w:r w:rsidR="006376D8">
        <w:rPr>
          <w:rFonts w:ascii="Arial" w:hAnsi="Arial" w:cs="Arial"/>
          <w:sz w:val="20"/>
          <w:szCs w:val="20"/>
        </w:rPr>
        <w:t xml:space="preserve">ше или равна текущей, то бонусы сразу же </w:t>
      </w:r>
      <w:r w:rsidRPr="00C32932">
        <w:rPr>
          <w:rFonts w:ascii="Arial" w:hAnsi="Arial" w:cs="Arial"/>
          <w:sz w:val="20"/>
          <w:szCs w:val="20"/>
        </w:rPr>
        <w:t>сжигаются.</w:t>
      </w:r>
    </w:p>
    <w:p w14:paraId="307280AD" w14:textId="754CC3C1" w:rsidR="008457D9" w:rsidRDefault="008457D9" w:rsidP="008457D9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всем ранее начисленным в Системе бонусам</w:t>
      </w:r>
      <w:r w:rsidR="008001C9">
        <w:rPr>
          <w:rFonts w:ascii="Arial" w:hAnsi="Arial" w:cs="Arial"/>
          <w:sz w:val="20"/>
          <w:szCs w:val="20"/>
        </w:rPr>
        <w:t xml:space="preserve"> (до указанной доработки) </w:t>
      </w:r>
      <w:r>
        <w:rPr>
          <w:rFonts w:ascii="Arial" w:hAnsi="Arial" w:cs="Arial"/>
          <w:sz w:val="20"/>
          <w:szCs w:val="20"/>
        </w:rPr>
        <w:t xml:space="preserve">присвоить срок действия (в зависимости от </w:t>
      </w:r>
      <w:r>
        <w:rPr>
          <w:rFonts w:ascii="Arial" w:hAnsi="Arial" w:cs="Arial"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>)</w:t>
      </w:r>
      <w:r w:rsidRPr="008457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например:</w:t>
      </w:r>
    </w:p>
    <w:p w14:paraId="33BF2EB6" w14:textId="77777777" w:rsidR="008457D9" w:rsidRDefault="008457D9" w:rsidP="008457D9">
      <w:pPr>
        <w:pStyle w:val="a3"/>
        <w:numPr>
          <w:ilvl w:val="0"/>
          <w:numId w:val="17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Бонусам от 3 года, считая от даты начисления.</w:t>
      </w:r>
    </w:p>
    <w:p w14:paraId="486FC8FE" w14:textId="77777777" w:rsidR="008457D9" w:rsidRDefault="008457D9" w:rsidP="008457D9">
      <w:pPr>
        <w:pStyle w:val="a3"/>
        <w:numPr>
          <w:ilvl w:val="0"/>
          <w:numId w:val="17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Акционным бонусам – иной срок действия.</w:t>
      </w:r>
    </w:p>
    <w:p w14:paraId="3C96CCEB" w14:textId="73E4AFC8" w:rsidR="00B66B38" w:rsidRDefault="00DF41EA" w:rsidP="00B66B38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B66B38">
        <w:rPr>
          <w:rFonts w:ascii="Arial" w:hAnsi="Arial" w:cs="Arial"/>
          <w:sz w:val="20"/>
          <w:szCs w:val="20"/>
        </w:rPr>
        <w:t>оработ</w:t>
      </w:r>
      <w:r>
        <w:rPr>
          <w:rFonts w:ascii="Arial" w:hAnsi="Arial" w:cs="Arial"/>
          <w:sz w:val="20"/>
          <w:szCs w:val="20"/>
        </w:rPr>
        <w:t>к</w:t>
      </w:r>
      <w:r w:rsidR="00490E08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 xml:space="preserve"> </w:t>
      </w:r>
      <w:r w:rsidR="00B66B38">
        <w:rPr>
          <w:rFonts w:ascii="Arial" w:hAnsi="Arial" w:cs="Arial"/>
          <w:sz w:val="20"/>
          <w:szCs w:val="20"/>
        </w:rPr>
        <w:t>Выписк</w:t>
      </w:r>
      <w:r>
        <w:rPr>
          <w:rFonts w:ascii="Arial" w:hAnsi="Arial" w:cs="Arial"/>
          <w:sz w:val="20"/>
          <w:szCs w:val="20"/>
        </w:rPr>
        <w:t>и</w:t>
      </w:r>
      <w:r w:rsidR="00143F57">
        <w:rPr>
          <w:rFonts w:ascii="Arial" w:hAnsi="Arial" w:cs="Arial"/>
          <w:sz w:val="20"/>
          <w:szCs w:val="20"/>
        </w:rPr>
        <w:t xml:space="preserve"> ЛК клиента:</w:t>
      </w:r>
    </w:p>
    <w:p w14:paraId="004021E6" w14:textId="5DCDD211" w:rsidR="00B66B38" w:rsidRDefault="00B66B38" w:rsidP="00B66B38">
      <w:pPr>
        <w:pStyle w:val="a3"/>
        <w:numPr>
          <w:ilvl w:val="0"/>
          <w:numId w:val="15"/>
        </w:numPr>
        <w:spacing w:after="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 w:rsidR="009359E5">
        <w:rPr>
          <w:rFonts w:ascii="Arial" w:hAnsi="Arial" w:cs="Arial"/>
          <w:sz w:val="20"/>
          <w:szCs w:val="20"/>
        </w:rPr>
        <w:t xml:space="preserve">отдельной таблицей </w:t>
      </w:r>
      <w:r>
        <w:rPr>
          <w:rFonts w:ascii="Arial" w:hAnsi="Arial" w:cs="Arial"/>
          <w:sz w:val="20"/>
          <w:szCs w:val="20"/>
        </w:rPr>
        <w:t>должно публиковаться количество бонусов, которые сгорят в ближайший месяц.</w:t>
      </w:r>
    </w:p>
    <w:p w14:paraId="376135D1" w14:textId="4D178BBA" w:rsidR="00B66B38" w:rsidRDefault="00B66B38" w:rsidP="00B66B38">
      <w:pPr>
        <w:pStyle w:val="a3"/>
        <w:numPr>
          <w:ilvl w:val="0"/>
          <w:numId w:val="15"/>
        </w:numPr>
        <w:spacing w:after="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Выписке </w:t>
      </w:r>
      <w:r w:rsidR="0073095D">
        <w:rPr>
          <w:rFonts w:ascii="Arial" w:hAnsi="Arial" w:cs="Arial"/>
          <w:sz w:val="20"/>
          <w:szCs w:val="20"/>
        </w:rPr>
        <w:t xml:space="preserve">отдельными операциями </w:t>
      </w:r>
      <w:r>
        <w:rPr>
          <w:rFonts w:ascii="Arial" w:hAnsi="Arial" w:cs="Arial"/>
          <w:sz w:val="20"/>
          <w:szCs w:val="20"/>
        </w:rPr>
        <w:t>должны публиковаться сгоревшие бонусы (дата</w:t>
      </w:r>
      <w:r w:rsidR="008C64AF">
        <w:rPr>
          <w:rFonts w:ascii="Arial" w:hAnsi="Arial" w:cs="Arial"/>
          <w:sz w:val="20"/>
          <w:szCs w:val="20"/>
        </w:rPr>
        <w:t xml:space="preserve"> сгорания</w:t>
      </w:r>
      <w:r>
        <w:rPr>
          <w:rFonts w:ascii="Arial" w:hAnsi="Arial" w:cs="Arial"/>
          <w:sz w:val="20"/>
          <w:szCs w:val="20"/>
        </w:rPr>
        <w:t>, количество</w:t>
      </w:r>
      <w:r w:rsidR="008C64AF">
        <w:rPr>
          <w:rFonts w:ascii="Arial" w:hAnsi="Arial" w:cs="Arial"/>
          <w:sz w:val="20"/>
          <w:szCs w:val="20"/>
        </w:rPr>
        <w:t xml:space="preserve"> бонусов</w:t>
      </w:r>
      <w:r>
        <w:rPr>
          <w:rFonts w:ascii="Arial" w:hAnsi="Arial" w:cs="Arial"/>
          <w:sz w:val="20"/>
          <w:szCs w:val="20"/>
        </w:rPr>
        <w:t>, описание).</w:t>
      </w:r>
    </w:p>
    <w:p w14:paraId="275A74C9" w14:textId="77777777" w:rsidR="00B66B38" w:rsidRDefault="00B66B38" w:rsidP="0047692B">
      <w:pPr>
        <w:spacing w:after="0" w:line="264" w:lineRule="auto"/>
        <w:rPr>
          <w:rFonts w:ascii="Arial" w:hAnsi="Arial" w:cs="Arial"/>
        </w:rPr>
      </w:pPr>
      <w:bookmarkStart w:id="46" w:name="_Ref389066203"/>
    </w:p>
    <w:p w14:paraId="3AFD059E" w14:textId="59D4E59F" w:rsidR="001E3DEB" w:rsidRPr="00B66B38" w:rsidRDefault="001E3DEB" w:rsidP="0047692B">
      <w:pPr>
        <w:spacing w:after="0" w:line="264" w:lineRule="auto"/>
        <w:rPr>
          <w:rFonts w:ascii="Arial" w:hAnsi="Arial" w:cs="Arial"/>
          <w:sz w:val="20"/>
          <w:szCs w:val="20"/>
        </w:rPr>
      </w:pPr>
      <w:r w:rsidRPr="00B66B38">
        <w:rPr>
          <w:rFonts w:ascii="Arial" w:hAnsi="Arial" w:cs="Arial"/>
          <w:sz w:val="20"/>
          <w:szCs w:val="20"/>
        </w:rPr>
        <w:t>Для реализации доработки требуется выполнение условий п</w:t>
      </w:r>
      <w:r w:rsidR="00885FA3">
        <w:rPr>
          <w:rFonts w:ascii="Arial" w:hAnsi="Arial" w:cs="Arial"/>
          <w:sz w:val="20"/>
          <w:szCs w:val="20"/>
        </w:rPr>
        <w:t xml:space="preserve">. 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begin"/>
      </w:r>
      <w:r w:rsidR="00885FA3" w:rsidRPr="00885FA3">
        <w:rPr>
          <w:rFonts w:ascii="Arial" w:hAnsi="Arial" w:cs="Arial"/>
          <w:color w:val="0070C0"/>
          <w:sz w:val="20"/>
          <w:szCs w:val="20"/>
        </w:rPr>
        <w:instrText xml:space="preserve"> REF _Ref393718239 \h  \* MERGEFORMAT </w:instrText>
      </w:r>
      <w:r w:rsidR="00885FA3" w:rsidRPr="00885FA3">
        <w:rPr>
          <w:rFonts w:ascii="Arial" w:hAnsi="Arial" w:cs="Arial"/>
          <w:color w:val="0070C0"/>
          <w:sz w:val="20"/>
          <w:szCs w:val="20"/>
        </w:rPr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85FA3" w:rsidRPr="00885FA3">
        <w:rPr>
          <w:rFonts w:ascii="Arial" w:hAnsi="Arial" w:cs="Arial"/>
          <w:color w:val="0070C0"/>
          <w:sz w:val="20"/>
          <w:szCs w:val="20"/>
        </w:rPr>
        <w:t>Материалы, необходимые от ВТБ24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end"/>
      </w:r>
      <w:r w:rsidR="00885FA3">
        <w:rPr>
          <w:rFonts w:ascii="Arial" w:hAnsi="Arial" w:cs="Arial"/>
          <w:sz w:val="20"/>
          <w:szCs w:val="20"/>
        </w:rPr>
        <w:t>.</w:t>
      </w:r>
    </w:p>
    <w:p w14:paraId="17CD4BCD" w14:textId="77777777" w:rsidR="001E3DEB" w:rsidRPr="00B66B38" w:rsidRDefault="001E3DEB" w:rsidP="00885FA3">
      <w:pPr>
        <w:spacing w:after="0" w:line="264" w:lineRule="auto"/>
        <w:rPr>
          <w:rFonts w:ascii="Arial" w:hAnsi="Arial" w:cs="Arial"/>
          <w:sz w:val="20"/>
          <w:szCs w:val="20"/>
        </w:rPr>
      </w:pPr>
    </w:p>
    <w:p w14:paraId="39E1C34D" w14:textId="220B84E1" w:rsidR="001E3DEB" w:rsidRPr="00B66B38" w:rsidRDefault="001E3DEB" w:rsidP="0047692B">
      <w:pPr>
        <w:spacing w:after="0" w:line="264" w:lineRule="auto"/>
        <w:rPr>
          <w:rFonts w:ascii="Arial" w:hAnsi="Arial" w:cs="Arial"/>
          <w:sz w:val="20"/>
          <w:szCs w:val="20"/>
        </w:rPr>
      </w:pPr>
      <w:r w:rsidRPr="00B66B38">
        <w:rPr>
          <w:rFonts w:ascii="Arial" w:hAnsi="Arial" w:cs="Arial"/>
          <w:sz w:val="20"/>
          <w:szCs w:val="20"/>
        </w:rPr>
        <w:t xml:space="preserve">При реализации доработки от Банка необходимо учитывать ограничения, указанные </w:t>
      </w:r>
      <w:r w:rsidR="00885FA3">
        <w:rPr>
          <w:rFonts w:ascii="Arial" w:hAnsi="Arial" w:cs="Arial"/>
          <w:sz w:val="20"/>
          <w:szCs w:val="20"/>
        </w:rPr>
        <w:t xml:space="preserve">в п. 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begin"/>
      </w:r>
      <w:r w:rsidR="00885FA3" w:rsidRPr="00885FA3">
        <w:rPr>
          <w:rFonts w:ascii="Arial" w:hAnsi="Arial" w:cs="Arial"/>
          <w:color w:val="0070C0"/>
          <w:sz w:val="20"/>
          <w:szCs w:val="20"/>
        </w:rPr>
        <w:instrText xml:space="preserve"> REF _Ref393718248 \h  \* MERGEFORMAT </w:instrText>
      </w:r>
      <w:r w:rsidR="00885FA3" w:rsidRPr="00885FA3">
        <w:rPr>
          <w:rFonts w:ascii="Arial" w:hAnsi="Arial" w:cs="Arial"/>
          <w:color w:val="0070C0"/>
          <w:sz w:val="20"/>
          <w:szCs w:val="20"/>
        </w:rPr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85FA3" w:rsidRPr="00885FA3">
        <w:rPr>
          <w:rFonts w:ascii="Arial" w:hAnsi="Arial" w:cs="Arial"/>
          <w:color w:val="0070C0"/>
          <w:sz w:val="20"/>
          <w:szCs w:val="20"/>
        </w:rPr>
        <w:t>Доработки, необходимые от ИС Банка</w:t>
      </w:r>
      <w:r w:rsidR="00885FA3" w:rsidRPr="00885FA3">
        <w:rPr>
          <w:rFonts w:ascii="Arial" w:hAnsi="Arial" w:cs="Arial"/>
          <w:color w:val="0070C0"/>
          <w:sz w:val="20"/>
          <w:szCs w:val="20"/>
        </w:rPr>
        <w:fldChar w:fldCharType="end"/>
      </w:r>
      <w:r w:rsidR="00885FA3">
        <w:rPr>
          <w:rFonts w:ascii="Arial" w:hAnsi="Arial" w:cs="Arial"/>
          <w:sz w:val="20"/>
          <w:szCs w:val="20"/>
        </w:rPr>
        <w:t>.</w:t>
      </w:r>
    </w:p>
    <w:p w14:paraId="46121A6C" w14:textId="45E39D2D" w:rsidR="003F085A" w:rsidRPr="00896730" w:rsidRDefault="006A57EC" w:rsidP="0047692B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7" w:name="_Ref393718239"/>
      <w:bookmarkStart w:id="48" w:name="_Toc394336570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bookmarkEnd w:id="46"/>
      <w:bookmarkEnd w:id="47"/>
      <w:r w:rsidR="00885FA3">
        <w:rPr>
          <w:rFonts w:ascii="Arial" w:hAnsi="Arial" w:cs="Arial"/>
        </w:rPr>
        <w:t>Заказчика</w:t>
      </w:r>
      <w:bookmarkEnd w:id="48"/>
    </w:p>
    <w:p w14:paraId="0DCE7027" w14:textId="4AE5A2CB" w:rsidR="00445C20" w:rsidRDefault="00E565FC" w:rsidP="0047692B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E565FC">
        <w:rPr>
          <w:rFonts w:ascii="Arial" w:hAnsi="Arial" w:cs="Arial"/>
          <w:sz w:val="20"/>
          <w:szCs w:val="20"/>
        </w:rPr>
        <w:t>Для реализации доработки, описанной в текущем документе</w:t>
      </w:r>
      <w:r w:rsidR="00C81A2B">
        <w:rPr>
          <w:rFonts w:ascii="Arial" w:hAnsi="Arial" w:cs="Arial"/>
          <w:sz w:val="20"/>
          <w:szCs w:val="20"/>
        </w:rPr>
        <w:t>, Заказчик должен предоставить следующие материалы Исполнителю:</w:t>
      </w:r>
    </w:p>
    <w:p w14:paraId="01B537E5" w14:textId="2C224A25" w:rsidR="009359E5" w:rsidRPr="00C037D2" w:rsidRDefault="009359E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 xml:space="preserve">Необходимо предоставить Исполнителю сроки действия ранее начисленных (до указанной доработки) клиентам бонусов в зависимости от </w:t>
      </w:r>
      <w:r w:rsidRPr="00C037D2">
        <w:rPr>
          <w:rFonts w:ascii="Arial" w:hAnsi="Arial" w:cs="Arial"/>
          <w:sz w:val="20"/>
          <w:szCs w:val="20"/>
          <w:lang w:val="en-US"/>
        </w:rPr>
        <w:t>Type</w:t>
      </w:r>
      <w:r w:rsidRPr="00C037D2">
        <w:rPr>
          <w:rFonts w:ascii="Arial" w:hAnsi="Arial" w:cs="Arial"/>
          <w:sz w:val="20"/>
          <w:szCs w:val="20"/>
        </w:rPr>
        <w:t xml:space="preserve"> начисления.</w:t>
      </w:r>
    </w:p>
    <w:p w14:paraId="3A834123" w14:textId="256393E6" w:rsidR="009359E5" w:rsidRPr="00C037D2" w:rsidRDefault="009833D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C037D2">
        <w:rPr>
          <w:rFonts w:ascii="Arial" w:hAnsi="Arial" w:cs="Arial"/>
          <w:sz w:val="20"/>
          <w:szCs w:val="20"/>
        </w:rPr>
        <w:t>Необходимо предоставить прототип дизайна Выписки с отдельной таблицей бонусов, которые сгорят в ближайший месяц.</w:t>
      </w:r>
    </w:p>
    <w:p w14:paraId="552FC9F5" w14:textId="2977C3A0" w:rsidR="009833D5" w:rsidRPr="00C037D2" w:rsidRDefault="009833D5" w:rsidP="002F42AB">
      <w:pPr>
        <w:pStyle w:val="a3"/>
        <w:numPr>
          <w:ilvl w:val="0"/>
          <w:numId w:val="19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commentRangeStart w:id="49"/>
      <w:r w:rsidRPr="00C037D2">
        <w:rPr>
          <w:rFonts w:ascii="Arial" w:hAnsi="Arial" w:cs="Arial"/>
          <w:sz w:val="20"/>
          <w:szCs w:val="20"/>
        </w:rPr>
        <w:t>Необходимо</w:t>
      </w:r>
      <w:commentRangeEnd w:id="49"/>
      <w:r w:rsidR="00E60D8D">
        <w:rPr>
          <w:rStyle w:val="ac"/>
        </w:rPr>
        <w:commentReference w:id="49"/>
      </w:r>
      <w:r w:rsidRPr="00C037D2">
        <w:rPr>
          <w:rFonts w:ascii="Arial" w:hAnsi="Arial" w:cs="Arial"/>
          <w:sz w:val="20"/>
          <w:szCs w:val="20"/>
        </w:rPr>
        <w:t xml:space="preserve"> предоставить стандартный текст описания операции сгорания бонусов для Выписки.</w:t>
      </w:r>
    </w:p>
    <w:p w14:paraId="317D4245" w14:textId="77777777" w:rsidR="000E578C" w:rsidRPr="006A57EC" w:rsidRDefault="000E578C" w:rsidP="00C037D2">
      <w:pPr>
        <w:pStyle w:val="1"/>
        <w:numPr>
          <w:ilvl w:val="0"/>
          <w:numId w:val="19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0" w:name="_Ref393718248"/>
      <w:bookmarkStart w:id="51" w:name="_Toc394336571"/>
      <w:r w:rsidRPr="006A57EC">
        <w:rPr>
          <w:rFonts w:ascii="Arial" w:hAnsi="Arial" w:cs="Arial"/>
        </w:rPr>
        <w:t>Доработки, необходимые от ИС Банка</w:t>
      </w:r>
      <w:bookmarkEnd w:id="50"/>
      <w:bookmarkEnd w:id="51"/>
    </w:p>
    <w:p w14:paraId="69C08F59" w14:textId="5F6A282F" w:rsidR="00F13BD8" w:rsidRPr="004A5EAB" w:rsidRDefault="000E578C" w:rsidP="0047692B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06947037" w14:textId="1E401EDA" w:rsidR="004A5EAB" w:rsidRDefault="004A5EAB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 xml:space="preserve">Доработка </w:t>
      </w:r>
      <w:r w:rsidRPr="0087385B">
        <w:rPr>
          <w:rFonts w:ascii="Arial" w:hAnsi="Arial" w:cs="Arial"/>
          <w:sz w:val="20"/>
          <w:szCs w:val="20"/>
        </w:rPr>
        <w:t xml:space="preserve">взаимодействия </w:t>
      </w:r>
      <w:r w:rsidR="00A71976" w:rsidRPr="0087385B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Pr="0087385B">
        <w:rPr>
          <w:rFonts w:ascii="Arial" w:hAnsi="Arial" w:cs="Arial"/>
          <w:sz w:val="20"/>
          <w:szCs w:val="20"/>
        </w:rPr>
        <w:t xml:space="preserve"> согласно требованиям, описанным в п. </w:t>
      </w:r>
      <w:r w:rsidR="0087385B" w:rsidRPr="0087385B">
        <w:rPr>
          <w:rFonts w:ascii="Arial" w:hAnsi="Arial" w:cs="Arial"/>
          <w:color w:val="0070C0"/>
          <w:sz w:val="20"/>
          <w:szCs w:val="20"/>
        </w:rPr>
        <w:fldChar w:fldCharType="begin"/>
      </w:r>
      <w:r w:rsidR="0087385B" w:rsidRPr="0087385B">
        <w:rPr>
          <w:rFonts w:ascii="Arial" w:hAnsi="Arial" w:cs="Arial"/>
          <w:color w:val="0070C0"/>
          <w:sz w:val="20"/>
          <w:szCs w:val="20"/>
        </w:rPr>
        <w:instrText xml:space="preserve"> REF _Ref394327910 \n \h </w:instrText>
      </w:r>
      <w:r w:rsidR="0087385B">
        <w:rPr>
          <w:rFonts w:ascii="Arial" w:hAnsi="Arial" w:cs="Arial"/>
          <w:color w:val="0070C0"/>
          <w:sz w:val="20"/>
          <w:szCs w:val="20"/>
        </w:rPr>
        <w:instrText xml:space="preserve"> \* MERGEFORMAT </w:instrText>
      </w:r>
      <w:r w:rsidR="0087385B" w:rsidRPr="0087385B">
        <w:rPr>
          <w:rFonts w:ascii="Arial" w:hAnsi="Arial" w:cs="Arial"/>
          <w:color w:val="0070C0"/>
          <w:sz w:val="20"/>
          <w:szCs w:val="20"/>
        </w:rPr>
      </w:r>
      <w:r w:rsidR="0087385B" w:rsidRPr="0087385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7385B" w:rsidRPr="0087385B">
        <w:rPr>
          <w:rFonts w:ascii="Arial" w:hAnsi="Arial" w:cs="Arial"/>
          <w:color w:val="0070C0"/>
          <w:sz w:val="20"/>
          <w:szCs w:val="20"/>
        </w:rPr>
        <w:t>3.3</w:t>
      </w:r>
      <w:r w:rsidR="0087385B" w:rsidRPr="0087385B">
        <w:rPr>
          <w:rFonts w:ascii="Arial" w:hAnsi="Arial" w:cs="Arial"/>
          <w:color w:val="0070C0"/>
          <w:sz w:val="20"/>
          <w:szCs w:val="20"/>
        </w:rPr>
        <w:fldChar w:fldCharType="end"/>
      </w:r>
      <w:r w:rsidR="0087385B" w:rsidRPr="0087385B">
        <w:rPr>
          <w:rFonts w:ascii="Arial" w:hAnsi="Arial" w:cs="Arial"/>
          <w:color w:val="0070C0"/>
          <w:sz w:val="20"/>
          <w:szCs w:val="20"/>
        </w:rPr>
        <w:t>.</w:t>
      </w:r>
    </w:p>
    <w:p w14:paraId="3C8CA30E" w14:textId="319FCECD" w:rsidR="00AE344D" w:rsidRDefault="0087385B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87385B">
        <w:rPr>
          <w:rFonts w:ascii="Arial" w:hAnsi="Arial" w:cs="Arial"/>
          <w:sz w:val="20"/>
          <w:szCs w:val="20"/>
        </w:rPr>
        <w:lastRenderedPageBreak/>
        <w:t>Н</w:t>
      </w:r>
      <w:r>
        <w:rPr>
          <w:rFonts w:ascii="Arial" w:hAnsi="Arial" w:cs="Arial"/>
          <w:sz w:val="20"/>
          <w:szCs w:val="20"/>
        </w:rPr>
        <w:t>астроить фак</w:t>
      </w:r>
      <w:r w:rsidRPr="0087385B">
        <w:rPr>
          <w:rFonts w:ascii="Arial" w:hAnsi="Arial" w:cs="Arial"/>
          <w:sz w:val="20"/>
          <w:szCs w:val="20"/>
        </w:rPr>
        <w:t>тическую дату сжигания бонусов в ИС Банка на 7 дней позже выгруженной в Систему даты сгорания бонусов.</w:t>
      </w:r>
    </w:p>
    <w:p w14:paraId="330C247A" w14:textId="63A0EEFA" w:rsidR="00BB081E" w:rsidRDefault="00BB081E" w:rsidP="002F42AB">
      <w:pPr>
        <w:pStyle w:val="a3"/>
        <w:numPr>
          <w:ilvl w:val="0"/>
          <w:numId w:val="10"/>
        </w:numPr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Установить у себя дату </w:t>
      </w:r>
      <w:r w:rsidR="002F42AB">
        <w:rPr>
          <w:rFonts w:ascii="Arial" w:hAnsi="Arial" w:cs="Arial"/>
          <w:sz w:val="20"/>
          <w:szCs w:val="20"/>
        </w:rPr>
        <w:t>сгорания</w:t>
      </w:r>
      <w:r>
        <w:rPr>
          <w:rFonts w:ascii="Arial" w:hAnsi="Arial" w:cs="Arial"/>
          <w:sz w:val="20"/>
          <w:szCs w:val="20"/>
        </w:rPr>
        <w:t xml:space="preserve"> ранее начисленных (до указанной доработки) клиентам бонусов </w:t>
      </w:r>
      <w:r w:rsidRPr="00C037D2">
        <w:rPr>
          <w:rFonts w:ascii="Arial" w:hAnsi="Arial" w:cs="Arial"/>
          <w:sz w:val="20"/>
          <w:szCs w:val="20"/>
        </w:rPr>
        <w:t xml:space="preserve">в зависимости от </w:t>
      </w:r>
      <w:r w:rsidRPr="00C037D2">
        <w:rPr>
          <w:rFonts w:ascii="Arial" w:hAnsi="Arial" w:cs="Arial"/>
          <w:sz w:val="20"/>
          <w:szCs w:val="20"/>
          <w:lang w:val="en-US"/>
        </w:rPr>
        <w:t>Type</w:t>
      </w:r>
      <w:r w:rsidRPr="00C037D2">
        <w:rPr>
          <w:rFonts w:ascii="Arial" w:hAnsi="Arial" w:cs="Arial"/>
          <w:sz w:val="20"/>
          <w:szCs w:val="20"/>
        </w:rPr>
        <w:t xml:space="preserve"> начисления.</w:t>
      </w:r>
    </w:p>
    <w:p w14:paraId="3953A35A" w14:textId="5E4C4787" w:rsidR="002F42AB" w:rsidRPr="002F42AB" w:rsidRDefault="002F42AB" w:rsidP="002F42AB">
      <w:pPr>
        <w:pStyle w:val="a3"/>
        <w:spacing w:before="120" w:after="120" w:line="264" w:lineRule="auto"/>
        <w:contextualSpacing w:val="0"/>
        <w:rPr>
          <w:rFonts w:ascii="Arial" w:hAnsi="Arial" w:cs="Arial"/>
          <w:sz w:val="20"/>
          <w:szCs w:val="20"/>
        </w:rPr>
      </w:pPr>
      <w:r w:rsidRPr="002F42AB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Эта дата равна </w:t>
      </w:r>
      <w:r w:rsidRPr="002F42AB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Дата сгорания бонусов в Системе</w:t>
      </w:r>
      <w:r w:rsidRPr="002F42AB">
        <w:rPr>
          <w:rFonts w:ascii="Arial" w:hAnsi="Arial" w:cs="Arial"/>
          <w:sz w:val="20"/>
          <w:szCs w:val="20"/>
        </w:rPr>
        <w:t>] +</w:t>
      </w:r>
      <w:r>
        <w:rPr>
          <w:rFonts w:ascii="Arial" w:hAnsi="Arial" w:cs="Arial"/>
          <w:sz w:val="20"/>
          <w:szCs w:val="20"/>
        </w:rPr>
        <w:t xml:space="preserve"> 7 дней.</w:t>
      </w:r>
    </w:p>
    <w:p w14:paraId="31D41FDE" w14:textId="1FEB3AB1" w:rsidR="008432BC" w:rsidRDefault="008432BC" w:rsidP="00C037D2">
      <w:pPr>
        <w:pStyle w:val="1"/>
        <w:numPr>
          <w:ilvl w:val="0"/>
          <w:numId w:val="19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2" w:name="_Ref393718272"/>
      <w:bookmarkStart w:id="53" w:name="_Toc394336572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2"/>
      <w:bookmarkEnd w:id="53"/>
    </w:p>
    <w:p w14:paraId="7E7BE9E5" w14:textId="24A7309C" w:rsidR="00320C6E" w:rsidRPr="00054579" w:rsidRDefault="00320C6E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Доработка </w:t>
      </w:r>
      <w:r w:rsidR="00054579" w:rsidRPr="00054579">
        <w:rPr>
          <w:rFonts w:ascii="Arial" w:hAnsi="Arial" w:cs="Arial"/>
          <w:sz w:val="20"/>
          <w:szCs w:val="20"/>
        </w:rPr>
        <w:t>должна</w:t>
      </w:r>
      <w:r w:rsidRPr="00054579">
        <w:rPr>
          <w:rFonts w:ascii="Arial" w:hAnsi="Arial" w:cs="Arial"/>
          <w:sz w:val="20"/>
          <w:szCs w:val="20"/>
        </w:rPr>
        <w:t xml:space="preserve"> производит</w:t>
      </w:r>
      <w:r w:rsidR="00054579">
        <w:rPr>
          <w:rFonts w:ascii="Arial" w:hAnsi="Arial" w:cs="Arial"/>
          <w:sz w:val="20"/>
          <w:szCs w:val="20"/>
        </w:rPr>
        <w:t>ь</w:t>
      </w:r>
      <w:r w:rsidRPr="00054579">
        <w:rPr>
          <w:rFonts w:ascii="Arial" w:hAnsi="Arial" w:cs="Arial"/>
          <w:sz w:val="20"/>
          <w:szCs w:val="20"/>
        </w:rPr>
        <w:t>ся на обновл</w:t>
      </w:r>
      <w:r w:rsidR="00054579">
        <w:rPr>
          <w:rFonts w:ascii="Arial" w:hAnsi="Arial" w:cs="Arial"/>
          <w:sz w:val="20"/>
          <w:szCs w:val="20"/>
        </w:rPr>
        <w:t>е</w:t>
      </w:r>
      <w:r w:rsidRPr="00054579">
        <w:rPr>
          <w:rFonts w:ascii="Arial" w:hAnsi="Arial" w:cs="Arial"/>
          <w:sz w:val="20"/>
          <w:szCs w:val="20"/>
        </w:rPr>
        <w:t>нной версии процессинга</w:t>
      </w:r>
      <w:r w:rsidR="00054579" w:rsidRPr="00054579">
        <w:rPr>
          <w:rFonts w:ascii="Arial" w:hAnsi="Arial" w:cs="Arial"/>
          <w:sz w:val="20"/>
          <w:szCs w:val="20"/>
        </w:rPr>
        <w:t>.</w:t>
      </w:r>
    </w:p>
    <w:p w14:paraId="2D7AA354" w14:textId="77777777" w:rsidR="004206B3" w:rsidRDefault="00054579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320C6E" w:rsidRPr="00054579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320C6E" w:rsidRPr="00054579">
        <w:rPr>
          <w:rFonts w:ascii="Arial" w:hAnsi="Arial" w:cs="Arial"/>
          <w:sz w:val="20"/>
          <w:szCs w:val="20"/>
        </w:rPr>
        <w:t xml:space="preserve"> долж</w:t>
      </w:r>
      <w:r>
        <w:rPr>
          <w:rFonts w:ascii="Arial" w:hAnsi="Arial" w:cs="Arial"/>
          <w:sz w:val="20"/>
          <w:szCs w:val="20"/>
        </w:rPr>
        <w:t>на</w:t>
      </w:r>
      <w:r w:rsidR="00320C6E" w:rsidRPr="00054579">
        <w:rPr>
          <w:rFonts w:ascii="Arial" w:hAnsi="Arial" w:cs="Arial"/>
          <w:sz w:val="20"/>
          <w:szCs w:val="20"/>
        </w:rPr>
        <w:t xml:space="preserve"> сжигать бонусы на 7 дней позже, чем </w:t>
      </w:r>
      <w:r>
        <w:rPr>
          <w:rFonts w:ascii="Arial" w:hAnsi="Arial" w:cs="Arial"/>
          <w:sz w:val="20"/>
          <w:szCs w:val="20"/>
        </w:rPr>
        <w:t>Система</w:t>
      </w:r>
      <w:r w:rsidR="00320C6E" w:rsidRPr="00054579">
        <w:rPr>
          <w:rFonts w:ascii="Arial" w:hAnsi="Arial" w:cs="Arial"/>
          <w:sz w:val="20"/>
          <w:szCs w:val="20"/>
        </w:rPr>
        <w:t xml:space="preserve"> (т.е</w:t>
      </w:r>
      <w:r>
        <w:rPr>
          <w:rFonts w:ascii="Arial" w:hAnsi="Arial" w:cs="Arial"/>
          <w:sz w:val="20"/>
          <w:szCs w:val="20"/>
        </w:rPr>
        <w:t xml:space="preserve">. на 7 дней позже выгруженной в Систему </w:t>
      </w:r>
      <w:r w:rsidR="00320C6E" w:rsidRPr="00054579">
        <w:rPr>
          <w:rFonts w:ascii="Arial" w:hAnsi="Arial" w:cs="Arial"/>
          <w:sz w:val="20"/>
          <w:szCs w:val="20"/>
        </w:rPr>
        <w:t xml:space="preserve">даты). </w:t>
      </w:r>
    </w:p>
    <w:p w14:paraId="72C8E396" w14:textId="54D88DBA" w:rsidR="00320C6E" w:rsidRPr="00054579" w:rsidRDefault="00320C6E" w:rsidP="004206B3">
      <w:pPr>
        <w:pStyle w:val="a3"/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Это необходимо, чтобы исключить ситуацию, когда Банк сжигает захолдированные в </w:t>
      </w:r>
      <w:r w:rsidR="00054579">
        <w:rPr>
          <w:rFonts w:ascii="Arial" w:hAnsi="Arial" w:cs="Arial"/>
          <w:sz w:val="20"/>
          <w:szCs w:val="20"/>
        </w:rPr>
        <w:t>Системе</w:t>
      </w:r>
      <w:r w:rsidRPr="00054579">
        <w:rPr>
          <w:rFonts w:ascii="Arial" w:hAnsi="Arial" w:cs="Arial"/>
          <w:sz w:val="20"/>
          <w:szCs w:val="20"/>
        </w:rPr>
        <w:t xml:space="preserve"> бонусы клиента из-за ограничений реестровых взаимодействий между системами.</w:t>
      </w:r>
    </w:p>
    <w:p w14:paraId="2B083C49" w14:textId="7226C58B" w:rsidR="00320C6E" w:rsidRPr="004206B3" w:rsidRDefault="00AA4BD8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связи с п.</w:t>
      </w:r>
      <w:r w:rsidR="00320C6E" w:rsidRPr="004206B3">
        <w:rPr>
          <w:rFonts w:ascii="Arial" w:hAnsi="Arial" w:cs="Arial"/>
          <w:sz w:val="20"/>
          <w:szCs w:val="20"/>
        </w:rPr>
        <w:t xml:space="preserve">2 </w:t>
      </w:r>
      <w:r w:rsidR="00520B55" w:rsidRPr="004206B3">
        <w:rPr>
          <w:rFonts w:ascii="Arial" w:hAnsi="Arial" w:cs="Arial"/>
          <w:sz w:val="20"/>
          <w:szCs w:val="20"/>
        </w:rPr>
        <w:t>Заказчик берет на себя ответственность, что все</w:t>
      </w:r>
      <w:r w:rsidR="00320C6E" w:rsidRPr="004206B3">
        <w:rPr>
          <w:rFonts w:ascii="Arial" w:hAnsi="Arial" w:cs="Arial"/>
          <w:sz w:val="20"/>
          <w:szCs w:val="20"/>
        </w:rPr>
        <w:t xml:space="preserve"> партн</w:t>
      </w:r>
      <w:r w:rsidR="00520B55" w:rsidRPr="004206B3">
        <w:rPr>
          <w:rFonts w:ascii="Arial" w:hAnsi="Arial" w:cs="Arial"/>
          <w:sz w:val="20"/>
          <w:szCs w:val="20"/>
        </w:rPr>
        <w:t>е</w:t>
      </w:r>
      <w:r w:rsidR="00320C6E" w:rsidRPr="004206B3">
        <w:rPr>
          <w:rFonts w:ascii="Arial" w:hAnsi="Arial" w:cs="Arial"/>
          <w:sz w:val="20"/>
          <w:szCs w:val="20"/>
        </w:rPr>
        <w:t xml:space="preserve">ры </w:t>
      </w:r>
      <w:r w:rsidR="00520B55" w:rsidRPr="004206B3">
        <w:rPr>
          <w:rFonts w:ascii="Arial" w:hAnsi="Arial" w:cs="Arial"/>
          <w:sz w:val="20"/>
          <w:szCs w:val="20"/>
        </w:rPr>
        <w:t xml:space="preserve">Программы </w:t>
      </w:r>
      <w:r w:rsidR="00320C6E" w:rsidRPr="004206B3">
        <w:rPr>
          <w:rFonts w:ascii="Arial" w:hAnsi="Arial" w:cs="Arial"/>
          <w:sz w:val="20"/>
          <w:szCs w:val="20"/>
        </w:rPr>
        <w:t>будут реагировать</w:t>
      </w:r>
      <w:r w:rsidR="00520B55" w:rsidRPr="004206B3">
        <w:rPr>
          <w:rFonts w:ascii="Arial" w:hAnsi="Arial" w:cs="Arial"/>
          <w:sz w:val="20"/>
          <w:szCs w:val="20"/>
        </w:rPr>
        <w:t xml:space="preserve"> на заказы</w:t>
      </w:r>
      <w:r w:rsidR="00320C6E" w:rsidRPr="004206B3">
        <w:rPr>
          <w:rFonts w:ascii="Arial" w:hAnsi="Arial" w:cs="Arial"/>
          <w:sz w:val="20"/>
          <w:szCs w:val="20"/>
        </w:rPr>
        <w:t xml:space="preserve"> (принимать или отклонять</w:t>
      </w:r>
      <w:r w:rsidR="00520B55" w:rsidRPr="004206B3">
        <w:rPr>
          <w:rFonts w:ascii="Arial" w:hAnsi="Arial" w:cs="Arial"/>
          <w:sz w:val="20"/>
          <w:szCs w:val="20"/>
        </w:rPr>
        <w:t xml:space="preserve"> их</w:t>
      </w:r>
      <w:r w:rsidR="00320C6E" w:rsidRPr="004206B3">
        <w:rPr>
          <w:rFonts w:ascii="Arial" w:hAnsi="Arial" w:cs="Arial"/>
          <w:sz w:val="20"/>
          <w:szCs w:val="20"/>
        </w:rPr>
        <w:t xml:space="preserve">) в течение 6 дней, иначе </w:t>
      </w:r>
      <w:r w:rsidR="004206B3">
        <w:rPr>
          <w:rFonts w:ascii="Arial" w:hAnsi="Arial" w:cs="Arial"/>
          <w:sz w:val="20"/>
          <w:szCs w:val="20"/>
        </w:rPr>
        <w:t xml:space="preserve">ИС </w:t>
      </w:r>
      <w:r w:rsidR="00320C6E" w:rsidRPr="004206B3">
        <w:rPr>
          <w:rFonts w:ascii="Arial" w:hAnsi="Arial" w:cs="Arial"/>
          <w:sz w:val="20"/>
          <w:szCs w:val="20"/>
        </w:rPr>
        <w:t xml:space="preserve">Банк будет </w:t>
      </w:r>
      <w:r w:rsidR="004206B3">
        <w:rPr>
          <w:rFonts w:ascii="Arial" w:hAnsi="Arial" w:cs="Arial"/>
          <w:sz w:val="20"/>
          <w:szCs w:val="20"/>
        </w:rPr>
        <w:t>сжигать</w:t>
      </w:r>
      <w:r w:rsidR="00320C6E" w:rsidRPr="004206B3">
        <w:rPr>
          <w:rFonts w:ascii="Arial" w:hAnsi="Arial" w:cs="Arial"/>
          <w:sz w:val="20"/>
          <w:szCs w:val="20"/>
        </w:rPr>
        <w:t xml:space="preserve"> бонусы</w:t>
      </w:r>
      <w:r w:rsidR="00CB6859">
        <w:rPr>
          <w:rFonts w:ascii="Arial" w:hAnsi="Arial" w:cs="Arial"/>
          <w:sz w:val="20"/>
          <w:szCs w:val="20"/>
        </w:rPr>
        <w:t>,</w:t>
      </w:r>
      <w:bookmarkStart w:id="54" w:name="_GoBack"/>
      <w:bookmarkEnd w:id="54"/>
      <w:r w:rsidR="00320C6E" w:rsidRPr="004206B3">
        <w:rPr>
          <w:rFonts w:ascii="Arial" w:hAnsi="Arial" w:cs="Arial"/>
          <w:sz w:val="20"/>
          <w:szCs w:val="20"/>
        </w:rPr>
        <w:t xml:space="preserve"> не получив вовремя выгрузку с заказами</w:t>
      </w:r>
      <w:r w:rsidR="004206B3">
        <w:rPr>
          <w:rFonts w:ascii="Arial" w:hAnsi="Arial" w:cs="Arial"/>
          <w:sz w:val="20"/>
          <w:szCs w:val="20"/>
        </w:rPr>
        <w:t>.</w:t>
      </w:r>
    </w:p>
    <w:p w14:paraId="5BBB3B03" w14:textId="16233929" w:rsidR="002C169E" w:rsidRPr="00E71878" w:rsidRDefault="002C169E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1878">
        <w:rPr>
          <w:rFonts w:ascii="Arial" w:hAnsi="Arial" w:cs="Arial"/>
          <w:sz w:val="20"/>
          <w:szCs w:val="20"/>
        </w:rPr>
        <w:t>Заказчик берет на себя всю ответственность за</w:t>
      </w:r>
      <w:r w:rsidR="00E71878" w:rsidRPr="00E71878">
        <w:rPr>
          <w:rFonts w:ascii="Arial" w:hAnsi="Arial" w:cs="Arial"/>
          <w:sz w:val="20"/>
          <w:szCs w:val="20"/>
        </w:rPr>
        <w:t xml:space="preserve"> случаи, когда ИС Банка сжигает бонусы клиента, которые не нужно было сжигать</w:t>
      </w:r>
      <w:r w:rsidR="008447B1">
        <w:rPr>
          <w:rFonts w:ascii="Arial" w:hAnsi="Arial" w:cs="Arial"/>
          <w:sz w:val="20"/>
          <w:szCs w:val="20"/>
        </w:rPr>
        <w:t xml:space="preserve"> (ввиду возможных рисков реестрового файлообмена, сбоев в ИС Банка и указанных в данном разделе ограничений)</w:t>
      </w:r>
      <w:r w:rsidR="00D90095">
        <w:rPr>
          <w:rFonts w:ascii="Arial" w:hAnsi="Arial" w:cs="Arial"/>
          <w:sz w:val="20"/>
          <w:szCs w:val="20"/>
        </w:rPr>
        <w:t xml:space="preserve"> и возникающие ввиду этого различия в балансе клиента в Системе и в ИС Банка</w:t>
      </w:r>
      <w:r w:rsidR="008447B1">
        <w:rPr>
          <w:rFonts w:ascii="Arial" w:hAnsi="Arial" w:cs="Arial"/>
          <w:sz w:val="20"/>
          <w:szCs w:val="20"/>
        </w:rPr>
        <w:t>.</w:t>
      </w:r>
    </w:p>
    <w:p w14:paraId="06475920" w14:textId="468F6461" w:rsidR="00320C6E" w:rsidRPr="00054579" w:rsidRDefault="00D9027A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54579">
        <w:rPr>
          <w:rFonts w:ascii="Arial" w:hAnsi="Arial" w:cs="Arial"/>
          <w:sz w:val="20"/>
          <w:szCs w:val="20"/>
        </w:rPr>
        <w:t xml:space="preserve">В АРМ </w:t>
      </w:r>
      <w:r w:rsidR="002C169E">
        <w:rPr>
          <w:rFonts w:ascii="Arial" w:hAnsi="Arial" w:cs="Arial"/>
          <w:sz w:val="20"/>
          <w:szCs w:val="20"/>
        </w:rPr>
        <w:t>Администратора безопасности (Клиенты)</w:t>
      </w:r>
      <w:r w:rsidRPr="00054579">
        <w:rPr>
          <w:rFonts w:ascii="Arial" w:hAnsi="Arial" w:cs="Arial"/>
          <w:sz w:val="20"/>
          <w:szCs w:val="20"/>
        </w:rPr>
        <w:t xml:space="preserve"> </w:t>
      </w:r>
      <w:r w:rsidR="002C169E">
        <w:rPr>
          <w:rFonts w:ascii="Arial" w:hAnsi="Arial" w:cs="Arial"/>
          <w:sz w:val="20"/>
          <w:szCs w:val="20"/>
        </w:rPr>
        <w:t xml:space="preserve">в информации о балансе клиента </w:t>
      </w:r>
      <w:r w:rsidRPr="00054579">
        <w:rPr>
          <w:rFonts w:ascii="Arial" w:hAnsi="Arial" w:cs="Arial"/>
          <w:sz w:val="20"/>
          <w:szCs w:val="20"/>
        </w:rPr>
        <w:t xml:space="preserve">не </w:t>
      </w:r>
      <w:r w:rsidR="006E0669">
        <w:rPr>
          <w:rFonts w:ascii="Arial" w:hAnsi="Arial" w:cs="Arial"/>
          <w:sz w:val="20"/>
          <w:szCs w:val="20"/>
        </w:rPr>
        <w:t xml:space="preserve">будет </w:t>
      </w:r>
      <w:r w:rsidRPr="00054579">
        <w:rPr>
          <w:rFonts w:ascii="Arial" w:hAnsi="Arial" w:cs="Arial"/>
          <w:sz w:val="20"/>
          <w:szCs w:val="20"/>
        </w:rPr>
        <w:t>публик</w:t>
      </w:r>
      <w:r w:rsidR="006E0669">
        <w:rPr>
          <w:rFonts w:ascii="Arial" w:hAnsi="Arial" w:cs="Arial"/>
          <w:sz w:val="20"/>
          <w:szCs w:val="20"/>
        </w:rPr>
        <w:t>оваться</w:t>
      </w:r>
      <w:r w:rsidRPr="00054579">
        <w:rPr>
          <w:rFonts w:ascii="Arial" w:hAnsi="Arial" w:cs="Arial"/>
          <w:sz w:val="20"/>
          <w:szCs w:val="20"/>
        </w:rPr>
        <w:t xml:space="preserve"> </w:t>
      </w:r>
      <w:r w:rsidR="002C169E">
        <w:rPr>
          <w:rFonts w:ascii="Arial" w:hAnsi="Arial" w:cs="Arial"/>
          <w:sz w:val="20"/>
          <w:szCs w:val="20"/>
        </w:rPr>
        <w:t>количество бонусов, которые сгорят в ближайший месяц.</w:t>
      </w:r>
    </w:p>
    <w:p w14:paraId="309E33D0" w14:textId="48A594BE" w:rsidR="002C169E" w:rsidRPr="00054579" w:rsidRDefault="002C169E" w:rsidP="002C169E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</w:t>
      </w:r>
      <w:r w:rsidRPr="00054579">
        <w:rPr>
          <w:rFonts w:ascii="Arial" w:hAnsi="Arial" w:cs="Arial"/>
          <w:sz w:val="20"/>
          <w:szCs w:val="20"/>
        </w:rPr>
        <w:t xml:space="preserve"> не </w:t>
      </w:r>
      <w:r>
        <w:rPr>
          <w:rFonts w:ascii="Arial" w:hAnsi="Arial" w:cs="Arial"/>
          <w:sz w:val="20"/>
          <w:szCs w:val="20"/>
        </w:rPr>
        <w:t>включает в себя какие-либо нотификации клиентам о скором сгорании бонусов, либо о фактическом сгорании бонусов (например, в Сообщения ЛК, смс</w:t>
      </w:r>
      <w:r w:rsidR="005D4EC7">
        <w:rPr>
          <w:rFonts w:ascii="Arial" w:hAnsi="Arial" w:cs="Arial"/>
          <w:sz w:val="20"/>
          <w:szCs w:val="20"/>
        </w:rPr>
        <w:t xml:space="preserve">, </w:t>
      </w:r>
      <w:r w:rsidR="005D4EC7">
        <w:rPr>
          <w:rFonts w:ascii="Arial" w:hAnsi="Arial" w:cs="Arial"/>
          <w:sz w:val="20"/>
          <w:szCs w:val="20"/>
          <w:lang w:val="en-US"/>
        </w:rPr>
        <w:t>e</w:t>
      </w:r>
      <w:r w:rsidR="005D4EC7" w:rsidRPr="005D4EC7">
        <w:rPr>
          <w:rFonts w:ascii="Arial" w:hAnsi="Arial" w:cs="Arial"/>
          <w:sz w:val="20"/>
          <w:szCs w:val="20"/>
        </w:rPr>
        <w:t>-</w:t>
      </w:r>
      <w:r w:rsidR="005D4EC7">
        <w:rPr>
          <w:rFonts w:ascii="Arial" w:hAnsi="Arial" w:cs="Arial"/>
          <w:sz w:val="20"/>
          <w:szCs w:val="20"/>
          <w:lang w:val="en-US"/>
        </w:rPr>
        <w:t>mail</w:t>
      </w:r>
      <w:r>
        <w:rPr>
          <w:rFonts w:ascii="Arial" w:hAnsi="Arial" w:cs="Arial"/>
          <w:sz w:val="20"/>
          <w:szCs w:val="20"/>
        </w:rPr>
        <w:t xml:space="preserve"> и прочие). </w:t>
      </w:r>
    </w:p>
    <w:p w14:paraId="5EDA3B0B" w14:textId="52D52E67" w:rsidR="00AA6F7B" w:rsidRPr="00054579" w:rsidRDefault="002C169E" w:rsidP="00054579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рамках текущей доработки не разрабатываются какие-либо с</w:t>
      </w:r>
      <w:r w:rsidR="00AA6F7B" w:rsidRPr="00054579">
        <w:rPr>
          <w:rFonts w:ascii="Arial" w:hAnsi="Arial" w:cs="Arial"/>
          <w:sz w:val="20"/>
          <w:szCs w:val="20"/>
        </w:rPr>
        <w:t>татические страницы</w:t>
      </w:r>
      <w:r>
        <w:rPr>
          <w:rFonts w:ascii="Arial" w:hAnsi="Arial" w:cs="Arial"/>
          <w:sz w:val="20"/>
          <w:szCs w:val="20"/>
        </w:rPr>
        <w:t xml:space="preserve"> и не вносятся в Систему изменения, не описанные в данном документе.</w:t>
      </w:r>
    </w:p>
    <w:sectPr w:rsidR="00AA6F7B" w:rsidRPr="00054579" w:rsidSect="001177EE">
      <w:headerReference w:type="default" r:id="rId10"/>
      <w:footerReference w:type="default" r:id="rId11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5" w:author="Сергей Щербаков" w:date="2014-07-28T19:19:00Z" w:initials="СЩ">
    <w:p w14:paraId="13EB2F96" w14:textId="799B3934" w:rsidR="008C14C7" w:rsidRPr="008C14C7" w:rsidRDefault="00BB0B9B" w:rsidP="004F1AA5">
      <w:pPr>
        <w:pStyle w:val="ad"/>
      </w:pPr>
      <w:r>
        <w:rPr>
          <w:rStyle w:val="ac"/>
        </w:rPr>
        <w:annotationRef/>
      </w:r>
      <w:r w:rsidR="004F1AA5">
        <w:rPr>
          <w:rStyle w:val="ac"/>
        </w:rPr>
        <w:t>Лучше вынести как отдельную доработку</w:t>
      </w:r>
    </w:p>
  </w:comment>
  <w:comment w:id="49" w:author="Сергей Щербаков" w:date="2014-07-28T19:25:00Z" w:initials="СЩ">
    <w:p w14:paraId="01D69BA1" w14:textId="18FA093F" w:rsidR="00E60D8D" w:rsidRPr="00483D83" w:rsidRDefault="00E60D8D">
      <w:pPr>
        <w:pStyle w:val="ad"/>
      </w:pPr>
      <w:r>
        <w:rPr>
          <w:rStyle w:val="ac"/>
        </w:rPr>
        <w:annotationRef/>
      </w:r>
      <w:r w:rsidR="00483D83" w:rsidRPr="00DF4004">
        <w:t xml:space="preserve"> </w:t>
      </w:r>
      <w:r w:rsidR="00483D83">
        <w:t>А она не захотят подсвечивать сгорания по-особому?</w:t>
      </w:r>
      <w:r w:rsidR="00DF4004">
        <w:t xml:space="preserve"> Может тогда сразу в прототипчик этот пункт включить?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B2F96" w15:done="0"/>
  <w15:commentEx w15:paraId="01D69B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7991C" w14:textId="77777777" w:rsidR="00DE3125" w:rsidRDefault="00DE3125" w:rsidP="00AD5E9D">
      <w:pPr>
        <w:spacing w:after="0" w:line="240" w:lineRule="auto"/>
      </w:pPr>
      <w:r>
        <w:separator/>
      </w:r>
    </w:p>
  </w:endnote>
  <w:endnote w:type="continuationSeparator" w:id="0">
    <w:p w14:paraId="5B2C900B" w14:textId="77777777" w:rsidR="00DE3125" w:rsidRDefault="00DE3125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BA2BE8" w:rsidRPr="00AD5E9D" w:rsidRDefault="00BA2BE8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CB6859">
          <w:rPr>
            <w:rFonts w:ascii="Arial" w:hAnsi="Arial" w:cs="Arial"/>
            <w:noProof/>
            <w:sz w:val="20"/>
            <w:szCs w:val="20"/>
          </w:rPr>
          <w:t>6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BA2BE8" w:rsidRDefault="00BA2B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C6C47" w14:textId="77777777" w:rsidR="00DE3125" w:rsidRDefault="00DE3125" w:rsidP="00AD5E9D">
      <w:pPr>
        <w:spacing w:after="0" w:line="240" w:lineRule="auto"/>
      </w:pPr>
      <w:r>
        <w:separator/>
      </w:r>
    </w:p>
  </w:footnote>
  <w:footnote w:type="continuationSeparator" w:id="0">
    <w:p w14:paraId="7B938249" w14:textId="77777777" w:rsidR="00DE3125" w:rsidRDefault="00DE3125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BA2BE8" w:rsidRPr="001177EE" w:rsidRDefault="00BA2BE8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04593986" w:rsidR="00BA2BE8" w:rsidRPr="003D2081" w:rsidRDefault="003D2081" w:rsidP="003D2081">
    <w:pPr>
      <w:pStyle w:val="a8"/>
      <w:jc w:val="right"/>
      <w:rPr>
        <w:lang w:val="en-US"/>
      </w:rPr>
    </w:pPr>
    <w:r w:rsidRPr="003D2081">
      <w:rPr>
        <w:rFonts w:ascii="Arial" w:hAnsi="Arial" w:cs="Arial"/>
        <w:sz w:val="18"/>
        <w:szCs w:val="18"/>
      </w:rPr>
      <w:t>Сгорание бонусов</w:t>
    </w:r>
    <w:r>
      <w:rPr>
        <w:rFonts w:ascii="Arial" w:hAnsi="Arial" w:cs="Arial"/>
        <w:sz w:val="18"/>
        <w:szCs w:val="18"/>
        <w:lang w:val="en-US"/>
      </w:rPr>
      <w:t xml:space="preserve"> </w:t>
    </w:r>
    <w:r w:rsidRPr="003D2081">
      <w:rPr>
        <w:rFonts w:ascii="Arial" w:hAnsi="Arial" w:cs="Arial"/>
        <w:sz w:val="18"/>
        <w:szCs w:val="18"/>
      </w:rPr>
      <w:t>BR-7166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76A309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2772760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2A1228B4"/>
    <w:multiLevelType w:val="hybridMultilevel"/>
    <w:tmpl w:val="94FCFB5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A7C0544"/>
    <w:multiLevelType w:val="hybridMultilevel"/>
    <w:tmpl w:val="4DEE2B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8765F1"/>
    <w:multiLevelType w:val="hybridMultilevel"/>
    <w:tmpl w:val="4CF61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8F2A8C"/>
    <w:multiLevelType w:val="hybridMultilevel"/>
    <w:tmpl w:val="F7BC67D0"/>
    <w:lvl w:ilvl="0" w:tplc="8C146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31DF8"/>
    <w:multiLevelType w:val="hybridMultilevel"/>
    <w:tmpl w:val="68D08C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05A34"/>
    <w:multiLevelType w:val="hybridMultilevel"/>
    <w:tmpl w:val="9CF29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A4F0C"/>
    <w:multiLevelType w:val="hybridMultilevel"/>
    <w:tmpl w:val="10329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51901"/>
    <w:multiLevelType w:val="hybridMultilevel"/>
    <w:tmpl w:val="31DAFAD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4ED337D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4FB87C8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55597D04"/>
    <w:multiLevelType w:val="hybridMultilevel"/>
    <w:tmpl w:val="F7BC67D0"/>
    <w:lvl w:ilvl="0" w:tplc="8C146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5D844CD8"/>
    <w:multiLevelType w:val="hybridMultilevel"/>
    <w:tmpl w:val="9612D1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60FD0C7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64AA153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68C22ADC"/>
    <w:multiLevelType w:val="hybridMultilevel"/>
    <w:tmpl w:val="F5EE5F5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2FA2E0E"/>
    <w:multiLevelType w:val="hybridMultilevel"/>
    <w:tmpl w:val="E0D884AC"/>
    <w:lvl w:ilvl="0" w:tplc="9DF8D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02EF3"/>
    <w:multiLevelType w:val="hybridMultilevel"/>
    <w:tmpl w:val="AACE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4"/>
  </w:num>
  <w:num w:numId="4">
    <w:abstractNumId w:val="18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1"/>
  </w:num>
  <w:num w:numId="10">
    <w:abstractNumId w:val="1"/>
  </w:num>
  <w:num w:numId="11">
    <w:abstractNumId w:val="4"/>
  </w:num>
  <w:num w:numId="12">
    <w:abstractNumId w:val="17"/>
  </w:num>
  <w:num w:numId="13">
    <w:abstractNumId w:val="22"/>
  </w:num>
  <w:num w:numId="14">
    <w:abstractNumId w:val="0"/>
  </w:num>
  <w:num w:numId="15">
    <w:abstractNumId w:val="15"/>
  </w:num>
  <w:num w:numId="16">
    <w:abstractNumId w:val="10"/>
  </w:num>
  <w:num w:numId="17">
    <w:abstractNumId w:val="3"/>
  </w:num>
  <w:num w:numId="18">
    <w:abstractNumId w:val="5"/>
  </w:num>
  <w:num w:numId="19">
    <w:abstractNumId w:val="16"/>
  </w:num>
  <w:num w:numId="20">
    <w:abstractNumId w:val="2"/>
  </w:num>
  <w:num w:numId="21">
    <w:abstractNumId w:val="12"/>
  </w:num>
  <w:num w:numId="22">
    <w:abstractNumId w:val="13"/>
  </w:num>
  <w:num w:numId="23">
    <w:abstractNumId w:val="2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0DEC"/>
    <w:rsid w:val="000126B2"/>
    <w:rsid w:val="00017C2E"/>
    <w:rsid w:val="00033044"/>
    <w:rsid w:val="00050199"/>
    <w:rsid w:val="00054579"/>
    <w:rsid w:val="00062FCB"/>
    <w:rsid w:val="000641A4"/>
    <w:rsid w:val="00065F63"/>
    <w:rsid w:val="0006659C"/>
    <w:rsid w:val="00074AD5"/>
    <w:rsid w:val="0007635F"/>
    <w:rsid w:val="00082363"/>
    <w:rsid w:val="000845B7"/>
    <w:rsid w:val="000879F8"/>
    <w:rsid w:val="000A3695"/>
    <w:rsid w:val="000B583D"/>
    <w:rsid w:val="000C2241"/>
    <w:rsid w:val="000C5FFB"/>
    <w:rsid w:val="000C6378"/>
    <w:rsid w:val="000E578C"/>
    <w:rsid w:val="000E742A"/>
    <w:rsid w:val="000F1B29"/>
    <w:rsid w:val="000F209F"/>
    <w:rsid w:val="00116A89"/>
    <w:rsid w:val="001177EE"/>
    <w:rsid w:val="00123D6C"/>
    <w:rsid w:val="001303B6"/>
    <w:rsid w:val="00143F57"/>
    <w:rsid w:val="00150305"/>
    <w:rsid w:val="001606DC"/>
    <w:rsid w:val="0016563E"/>
    <w:rsid w:val="001759FF"/>
    <w:rsid w:val="0017795E"/>
    <w:rsid w:val="00197A88"/>
    <w:rsid w:val="001A03D0"/>
    <w:rsid w:val="001A500F"/>
    <w:rsid w:val="001A63CF"/>
    <w:rsid w:val="001A7FF5"/>
    <w:rsid w:val="001B3EA5"/>
    <w:rsid w:val="001B54E2"/>
    <w:rsid w:val="001B57D9"/>
    <w:rsid w:val="001C329F"/>
    <w:rsid w:val="001D36D5"/>
    <w:rsid w:val="001D430E"/>
    <w:rsid w:val="001E3DEB"/>
    <w:rsid w:val="001F1784"/>
    <w:rsid w:val="001F25EC"/>
    <w:rsid w:val="00210B29"/>
    <w:rsid w:val="0021181E"/>
    <w:rsid w:val="00224CA0"/>
    <w:rsid w:val="00230D81"/>
    <w:rsid w:val="002341F5"/>
    <w:rsid w:val="00234CDA"/>
    <w:rsid w:val="00240B32"/>
    <w:rsid w:val="002415C0"/>
    <w:rsid w:val="00242979"/>
    <w:rsid w:val="00252EE3"/>
    <w:rsid w:val="00254675"/>
    <w:rsid w:val="00254BA1"/>
    <w:rsid w:val="00273E4A"/>
    <w:rsid w:val="00274768"/>
    <w:rsid w:val="002861C5"/>
    <w:rsid w:val="00290B44"/>
    <w:rsid w:val="002934C3"/>
    <w:rsid w:val="00295B51"/>
    <w:rsid w:val="002A14C1"/>
    <w:rsid w:val="002A2F56"/>
    <w:rsid w:val="002B1ACE"/>
    <w:rsid w:val="002B2EF3"/>
    <w:rsid w:val="002C169E"/>
    <w:rsid w:val="002C3DCB"/>
    <w:rsid w:val="002F42AB"/>
    <w:rsid w:val="002F7D11"/>
    <w:rsid w:val="0030041C"/>
    <w:rsid w:val="0030280E"/>
    <w:rsid w:val="0031330B"/>
    <w:rsid w:val="00313618"/>
    <w:rsid w:val="00314843"/>
    <w:rsid w:val="003148CF"/>
    <w:rsid w:val="00320C6E"/>
    <w:rsid w:val="003218E1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73FF"/>
    <w:rsid w:val="00387B6B"/>
    <w:rsid w:val="003A2BBC"/>
    <w:rsid w:val="003B363B"/>
    <w:rsid w:val="003B36A7"/>
    <w:rsid w:val="003D2081"/>
    <w:rsid w:val="003D7650"/>
    <w:rsid w:val="003E02B1"/>
    <w:rsid w:val="003E19B4"/>
    <w:rsid w:val="003E50D0"/>
    <w:rsid w:val="003F085A"/>
    <w:rsid w:val="003F258D"/>
    <w:rsid w:val="003F6B7B"/>
    <w:rsid w:val="0040024B"/>
    <w:rsid w:val="00407BE9"/>
    <w:rsid w:val="00414BEF"/>
    <w:rsid w:val="00415546"/>
    <w:rsid w:val="004206B3"/>
    <w:rsid w:val="00423BFB"/>
    <w:rsid w:val="00424BB6"/>
    <w:rsid w:val="00432895"/>
    <w:rsid w:val="004360FD"/>
    <w:rsid w:val="004379CB"/>
    <w:rsid w:val="00440102"/>
    <w:rsid w:val="00445C20"/>
    <w:rsid w:val="00456CB6"/>
    <w:rsid w:val="004658F8"/>
    <w:rsid w:val="0047692B"/>
    <w:rsid w:val="004832DC"/>
    <w:rsid w:val="00483D83"/>
    <w:rsid w:val="004861FE"/>
    <w:rsid w:val="00490E08"/>
    <w:rsid w:val="004A325D"/>
    <w:rsid w:val="004A5EAB"/>
    <w:rsid w:val="004C22BE"/>
    <w:rsid w:val="004C35B2"/>
    <w:rsid w:val="004C42AD"/>
    <w:rsid w:val="004D6AE5"/>
    <w:rsid w:val="004D725C"/>
    <w:rsid w:val="004E1CED"/>
    <w:rsid w:val="004E4149"/>
    <w:rsid w:val="004F1AA5"/>
    <w:rsid w:val="004F6F18"/>
    <w:rsid w:val="00507224"/>
    <w:rsid w:val="00511C90"/>
    <w:rsid w:val="00520B55"/>
    <w:rsid w:val="00524817"/>
    <w:rsid w:val="005325DA"/>
    <w:rsid w:val="005358AC"/>
    <w:rsid w:val="00557664"/>
    <w:rsid w:val="005679FC"/>
    <w:rsid w:val="00581AFF"/>
    <w:rsid w:val="00586A68"/>
    <w:rsid w:val="00586FA1"/>
    <w:rsid w:val="005948F1"/>
    <w:rsid w:val="00596129"/>
    <w:rsid w:val="00596B6E"/>
    <w:rsid w:val="00596E7A"/>
    <w:rsid w:val="005A6345"/>
    <w:rsid w:val="005B071F"/>
    <w:rsid w:val="005B716D"/>
    <w:rsid w:val="005C5102"/>
    <w:rsid w:val="005D04F1"/>
    <w:rsid w:val="005D21E9"/>
    <w:rsid w:val="005D4EC7"/>
    <w:rsid w:val="005E1848"/>
    <w:rsid w:val="005E2D1B"/>
    <w:rsid w:val="006067EF"/>
    <w:rsid w:val="0060752E"/>
    <w:rsid w:val="00615584"/>
    <w:rsid w:val="006175C7"/>
    <w:rsid w:val="00626446"/>
    <w:rsid w:val="006316B0"/>
    <w:rsid w:val="00632760"/>
    <w:rsid w:val="00634065"/>
    <w:rsid w:val="006376D8"/>
    <w:rsid w:val="00645D04"/>
    <w:rsid w:val="006579FE"/>
    <w:rsid w:val="00662937"/>
    <w:rsid w:val="0066481B"/>
    <w:rsid w:val="00670163"/>
    <w:rsid w:val="0067256B"/>
    <w:rsid w:val="006732CB"/>
    <w:rsid w:val="006737CC"/>
    <w:rsid w:val="00674C8C"/>
    <w:rsid w:val="00682389"/>
    <w:rsid w:val="006978D1"/>
    <w:rsid w:val="00697B7D"/>
    <w:rsid w:val="00697BB3"/>
    <w:rsid w:val="006A57EC"/>
    <w:rsid w:val="006B484B"/>
    <w:rsid w:val="006B6D11"/>
    <w:rsid w:val="006C1DEF"/>
    <w:rsid w:val="006D0BB8"/>
    <w:rsid w:val="006D38E0"/>
    <w:rsid w:val="006E0669"/>
    <w:rsid w:val="006F0BC7"/>
    <w:rsid w:val="00704580"/>
    <w:rsid w:val="00704A21"/>
    <w:rsid w:val="00712713"/>
    <w:rsid w:val="007127A9"/>
    <w:rsid w:val="00722B84"/>
    <w:rsid w:val="00725026"/>
    <w:rsid w:val="0072779A"/>
    <w:rsid w:val="0073095D"/>
    <w:rsid w:val="00731787"/>
    <w:rsid w:val="00731A11"/>
    <w:rsid w:val="00734947"/>
    <w:rsid w:val="00735E57"/>
    <w:rsid w:val="00761255"/>
    <w:rsid w:val="00763ED4"/>
    <w:rsid w:val="00775AD8"/>
    <w:rsid w:val="007774AE"/>
    <w:rsid w:val="0078018B"/>
    <w:rsid w:val="00786DE0"/>
    <w:rsid w:val="0079497E"/>
    <w:rsid w:val="007A090F"/>
    <w:rsid w:val="007C193E"/>
    <w:rsid w:val="007C2076"/>
    <w:rsid w:val="007C6D8F"/>
    <w:rsid w:val="007E4F50"/>
    <w:rsid w:val="007E4F7C"/>
    <w:rsid w:val="007F06BA"/>
    <w:rsid w:val="008001C9"/>
    <w:rsid w:val="00802F90"/>
    <w:rsid w:val="00806FA6"/>
    <w:rsid w:val="00810EA1"/>
    <w:rsid w:val="00815CCB"/>
    <w:rsid w:val="008235F0"/>
    <w:rsid w:val="008432BC"/>
    <w:rsid w:val="008447B1"/>
    <w:rsid w:val="008457D9"/>
    <w:rsid w:val="0086064E"/>
    <w:rsid w:val="00867382"/>
    <w:rsid w:val="0087385B"/>
    <w:rsid w:val="00873F8B"/>
    <w:rsid w:val="0087729A"/>
    <w:rsid w:val="008773B2"/>
    <w:rsid w:val="00883017"/>
    <w:rsid w:val="00885FA3"/>
    <w:rsid w:val="008957F4"/>
    <w:rsid w:val="00896730"/>
    <w:rsid w:val="008A0A3D"/>
    <w:rsid w:val="008A1AC5"/>
    <w:rsid w:val="008B1449"/>
    <w:rsid w:val="008B3483"/>
    <w:rsid w:val="008B3DBE"/>
    <w:rsid w:val="008C14C7"/>
    <w:rsid w:val="008C5D82"/>
    <w:rsid w:val="008C64AF"/>
    <w:rsid w:val="008D7A8C"/>
    <w:rsid w:val="008E2807"/>
    <w:rsid w:val="008E5E9E"/>
    <w:rsid w:val="008F2185"/>
    <w:rsid w:val="008F4301"/>
    <w:rsid w:val="009017D3"/>
    <w:rsid w:val="009125EA"/>
    <w:rsid w:val="00914D14"/>
    <w:rsid w:val="00917E7E"/>
    <w:rsid w:val="0092537B"/>
    <w:rsid w:val="00927C0D"/>
    <w:rsid w:val="009359E5"/>
    <w:rsid w:val="00936F10"/>
    <w:rsid w:val="00955474"/>
    <w:rsid w:val="009833D5"/>
    <w:rsid w:val="009854E3"/>
    <w:rsid w:val="009938BE"/>
    <w:rsid w:val="009A27E6"/>
    <w:rsid w:val="009A3C7B"/>
    <w:rsid w:val="009B0852"/>
    <w:rsid w:val="009C4349"/>
    <w:rsid w:val="009E31C7"/>
    <w:rsid w:val="009E6FFE"/>
    <w:rsid w:val="009F41AE"/>
    <w:rsid w:val="00A0222A"/>
    <w:rsid w:val="00A0511A"/>
    <w:rsid w:val="00A22492"/>
    <w:rsid w:val="00A324BE"/>
    <w:rsid w:val="00A32B25"/>
    <w:rsid w:val="00A44144"/>
    <w:rsid w:val="00A55CCE"/>
    <w:rsid w:val="00A64B4D"/>
    <w:rsid w:val="00A65D6E"/>
    <w:rsid w:val="00A70C46"/>
    <w:rsid w:val="00A71976"/>
    <w:rsid w:val="00A9021E"/>
    <w:rsid w:val="00A904F2"/>
    <w:rsid w:val="00A90B89"/>
    <w:rsid w:val="00A919D0"/>
    <w:rsid w:val="00A93DE9"/>
    <w:rsid w:val="00A953DD"/>
    <w:rsid w:val="00AA4BD8"/>
    <w:rsid w:val="00AA6F7B"/>
    <w:rsid w:val="00AB0405"/>
    <w:rsid w:val="00AB06E7"/>
    <w:rsid w:val="00AB165A"/>
    <w:rsid w:val="00AB1C28"/>
    <w:rsid w:val="00AB73BF"/>
    <w:rsid w:val="00AC703D"/>
    <w:rsid w:val="00AD5E9D"/>
    <w:rsid w:val="00AE19B1"/>
    <w:rsid w:val="00AE344D"/>
    <w:rsid w:val="00B02F9E"/>
    <w:rsid w:val="00B10B01"/>
    <w:rsid w:val="00B155DE"/>
    <w:rsid w:val="00B17B27"/>
    <w:rsid w:val="00B3654D"/>
    <w:rsid w:val="00B41444"/>
    <w:rsid w:val="00B57B95"/>
    <w:rsid w:val="00B57DDA"/>
    <w:rsid w:val="00B66B38"/>
    <w:rsid w:val="00B70923"/>
    <w:rsid w:val="00B83396"/>
    <w:rsid w:val="00BA2BE8"/>
    <w:rsid w:val="00BA4E80"/>
    <w:rsid w:val="00BB081E"/>
    <w:rsid w:val="00BB0B9B"/>
    <w:rsid w:val="00BB4B7A"/>
    <w:rsid w:val="00BC7CF0"/>
    <w:rsid w:val="00BD3E76"/>
    <w:rsid w:val="00BE245A"/>
    <w:rsid w:val="00BE3218"/>
    <w:rsid w:val="00C037D2"/>
    <w:rsid w:val="00C0480E"/>
    <w:rsid w:val="00C16F0E"/>
    <w:rsid w:val="00C2055D"/>
    <w:rsid w:val="00C231EF"/>
    <w:rsid w:val="00C2644C"/>
    <w:rsid w:val="00C32932"/>
    <w:rsid w:val="00C35083"/>
    <w:rsid w:val="00C35F12"/>
    <w:rsid w:val="00C42C1A"/>
    <w:rsid w:val="00C47EF7"/>
    <w:rsid w:val="00C5047F"/>
    <w:rsid w:val="00C55112"/>
    <w:rsid w:val="00C576CD"/>
    <w:rsid w:val="00C755F1"/>
    <w:rsid w:val="00C7657B"/>
    <w:rsid w:val="00C81A2B"/>
    <w:rsid w:val="00C85C87"/>
    <w:rsid w:val="00C9172C"/>
    <w:rsid w:val="00CB4E51"/>
    <w:rsid w:val="00CB6859"/>
    <w:rsid w:val="00CC5047"/>
    <w:rsid w:val="00CD565C"/>
    <w:rsid w:val="00CD73C7"/>
    <w:rsid w:val="00CE5169"/>
    <w:rsid w:val="00D03B86"/>
    <w:rsid w:val="00D06B2A"/>
    <w:rsid w:val="00D11EDD"/>
    <w:rsid w:val="00D17C72"/>
    <w:rsid w:val="00D211F7"/>
    <w:rsid w:val="00D2247D"/>
    <w:rsid w:val="00D25840"/>
    <w:rsid w:val="00D2791A"/>
    <w:rsid w:val="00D34527"/>
    <w:rsid w:val="00D36B1F"/>
    <w:rsid w:val="00D37BDC"/>
    <w:rsid w:val="00D409DF"/>
    <w:rsid w:val="00D43C0E"/>
    <w:rsid w:val="00D43EDD"/>
    <w:rsid w:val="00D53659"/>
    <w:rsid w:val="00D6004A"/>
    <w:rsid w:val="00D663A2"/>
    <w:rsid w:val="00D729F3"/>
    <w:rsid w:val="00D81677"/>
    <w:rsid w:val="00D81BF6"/>
    <w:rsid w:val="00D870C2"/>
    <w:rsid w:val="00D90095"/>
    <w:rsid w:val="00D9027A"/>
    <w:rsid w:val="00D943CB"/>
    <w:rsid w:val="00DA19AE"/>
    <w:rsid w:val="00DB6DD1"/>
    <w:rsid w:val="00DC42A6"/>
    <w:rsid w:val="00DD1445"/>
    <w:rsid w:val="00DD1E64"/>
    <w:rsid w:val="00DE30A5"/>
    <w:rsid w:val="00DE3125"/>
    <w:rsid w:val="00DF2E8D"/>
    <w:rsid w:val="00DF4004"/>
    <w:rsid w:val="00DF41EA"/>
    <w:rsid w:val="00DF54A6"/>
    <w:rsid w:val="00E01409"/>
    <w:rsid w:val="00E0224D"/>
    <w:rsid w:val="00E1029B"/>
    <w:rsid w:val="00E12FE7"/>
    <w:rsid w:val="00E2062A"/>
    <w:rsid w:val="00E34357"/>
    <w:rsid w:val="00E34A97"/>
    <w:rsid w:val="00E44287"/>
    <w:rsid w:val="00E47785"/>
    <w:rsid w:val="00E5049B"/>
    <w:rsid w:val="00E51329"/>
    <w:rsid w:val="00E565FC"/>
    <w:rsid w:val="00E57C75"/>
    <w:rsid w:val="00E60D8D"/>
    <w:rsid w:val="00E71090"/>
    <w:rsid w:val="00E71878"/>
    <w:rsid w:val="00E80896"/>
    <w:rsid w:val="00E864FE"/>
    <w:rsid w:val="00E9591E"/>
    <w:rsid w:val="00EB6735"/>
    <w:rsid w:val="00EB67B3"/>
    <w:rsid w:val="00EB7EAE"/>
    <w:rsid w:val="00EB7FB1"/>
    <w:rsid w:val="00EC0F8E"/>
    <w:rsid w:val="00EC2A7B"/>
    <w:rsid w:val="00EC33DF"/>
    <w:rsid w:val="00ED674F"/>
    <w:rsid w:val="00EE036D"/>
    <w:rsid w:val="00EE527D"/>
    <w:rsid w:val="00EE60BD"/>
    <w:rsid w:val="00EE6F09"/>
    <w:rsid w:val="00EE7D69"/>
    <w:rsid w:val="00EF102B"/>
    <w:rsid w:val="00EF5540"/>
    <w:rsid w:val="00EF6B54"/>
    <w:rsid w:val="00F02CB1"/>
    <w:rsid w:val="00F04734"/>
    <w:rsid w:val="00F05712"/>
    <w:rsid w:val="00F108CA"/>
    <w:rsid w:val="00F13BD8"/>
    <w:rsid w:val="00F153C1"/>
    <w:rsid w:val="00F221F9"/>
    <w:rsid w:val="00F3236F"/>
    <w:rsid w:val="00F4459D"/>
    <w:rsid w:val="00F450DD"/>
    <w:rsid w:val="00F5055D"/>
    <w:rsid w:val="00F54142"/>
    <w:rsid w:val="00F678DD"/>
    <w:rsid w:val="00F72692"/>
    <w:rsid w:val="00F73E93"/>
    <w:rsid w:val="00F807BC"/>
    <w:rsid w:val="00FA06A7"/>
    <w:rsid w:val="00FA42CF"/>
    <w:rsid w:val="00FB54E4"/>
    <w:rsid w:val="00FC3C0C"/>
    <w:rsid w:val="00FC422B"/>
    <w:rsid w:val="00FC57F5"/>
    <w:rsid w:val="00FD1510"/>
    <w:rsid w:val="00FD7941"/>
    <w:rsid w:val="00FE5B22"/>
    <w:rsid w:val="00FE69A8"/>
    <w:rsid w:val="00FE6CE3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EB3F36"/>
  <w15:docId w15:val="{A5D47952-9B87-4A9B-B5B9-59770C32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0E6B0-A565-43F2-AF6C-237D22E6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Сергей Щербаков</cp:lastModifiedBy>
  <cp:revision>171</cp:revision>
  <dcterms:created xsi:type="dcterms:W3CDTF">2014-05-30T07:45:00Z</dcterms:created>
  <dcterms:modified xsi:type="dcterms:W3CDTF">2014-07-28T15:28:00Z</dcterms:modified>
</cp:coreProperties>
</file>