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2"/>
        <w:gridCol w:w="1182"/>
        <w:gridCol w:w="958"/>
        <w:gridCol w:w="9387"/>
        <w:gridCol w:w="2769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</w:p>
        </w:tc>
      </w:tr>
      <w:tr w:rsidR="0045727A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C253DF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C253DF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C253DF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C253DF">
              <w:rPr>
                <w:rFonts w:ascii="Liberation Mono" w:hAnsi="Liberation Mono" w:cs="Liberation Mono"/>
                <w:sz w:val="20"/>
              </w:rPr>
              <w:t>")</w:t>
            </w:r>
          </w:p>
        </w:tc>
        <w:tc>
          <w:tcPr>
            <w:tcW w:w="0" w:type="auto"/>
            <w:vMerge w:val="restart"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</w:rPr>
              <w:t>https://stats.idre.ucla.edu/r/dae/zinb/</w:t>
            </w:r>
          </w:p>
        </w:tc>
      </w:tr>
      <w:tr w:rsidR="00C253DF" w:rsidRPr="009937DD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C253DF" w:rsidRDefault="00C253DF" w:rsidP="00C253DF">
            <w:pPr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  <w:tc>
          <w:tcPr>
            <w:tcW w:w="0" w:type="auto"/>
            <w:vMerge w:val="restart"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</w:p>
        </w:tc>
        <w:tc>
          <w:tcPr>
            <w:tcW w:w="0" w:type="auto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</w:p>
        </w:tc>
      </w:tr>
      <w:tr w:rsidR="00C253DF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 w:val="restart"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</w:p>
        </w:tc>
      </w:tr>
      <w:tr w:rsidR="00C253DF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213B16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213B16" w:rsidP="0021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bookmarkStart w:id="0" w:name="_GoBack"/>
            <w:bookmarkEnd w:id="0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F9464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F94647" w:rsidRDefault="00F94647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F94647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F9464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9937DD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  <w:tc>
          <w:tcPr>
            <w:tcW w:w="0" w:type="auto"/>
          </w:tcPr>
          <w:p w:rsidR="0045727A" w:rsidRPr="005D3436" w:rsidRDefault="000E2236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3B1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937DD"/>
    <w:rsid w:val="009F788B"/>
    <w:rsid w:val="00A166E0"/>
    <w:rsid w:val="00A855E0"/>
    <w:rsid w:val="00A90E64"/>
    <w:rsid w:val="00C253DF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D92D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884A-8D9A-4278-808A-0946393A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33</cp:revision>
  <dcterms:created xsi:type="dcterms:W3CDTF">2019-12-04T14:07:00Z</dcterms:created>
  <dcterms:modified xsi:type="dcterms:W3CDTF">2019-12-12T12:27:00Z</dcterms:modified>
</cp:coreProperties>
</file>