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CA2" w:rsidRPr="009F788B" w:rsidRDefault="000B4CA2">
      <w:pPr>
        <w:rPr>
          <w:lang w:val="en-US"/>
        </w:rPr>
      </w:pPr>
      <w:bookmarkStart w:id="0" w:name="_GoBack"/>
      <w:bookmarkEnd w:id="0"/>
    </w:p>
    <w:tbl>
      <w:tblPr>
        <w:tblStyle w:val="Gitternetztabelle1hell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64"/>
        <w:gridCol w:w="3012"/>
        <w:gridCol w:w="1501"/>
        <w:gridCol w:w="3779"/>
      </w:tblGrid>
      <w:tr w:rsidR="00C9536A" w:rsidRPr="00EC5AB9" w:rsidTr="00491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9536A" w:rsidRPr="00AE501E" w:rsidRDefault="00C9536A">
            <w:pPr>
              <w:rPr>
                <w:rFonts w:ascii="Source Sans Pro" w:hAnsi="Source Sans Pro"/>
                <w:b w:val="0"/>
                <w:sz w:val="20"/>
                <w:lang w:val="en-US"/>
              </w:rPr>
            </w:pPr>
            <w:r w:rsidRPr="00AE501E">
              <w:rPr>
                <w:rFonts w:ascii="Source Sans Pro" w:hAnsi="Source Sans Pro"/>
                <w:b w:val="0"/>
                <w:sz w:val="20"/>
                <w:lang w:val="en-US"/>
              </w:rPr>
              <w:t>Variable</w:t>
            </w:r>
          </w:p>
        </w:tc>
        <w:tc>
          <w:tcPr>
            <w:tcW w:w="0" w:type="auto"/>
          </w:tcPr>
          <w:p w:rsidR="00C9536A" w:rsidRPr="00AE501E" w:rsidRDefault="00C95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 w:val="20"/>
                <w:lang w:val="en-GB"/>
              </w:rPr>
            </w:pPr>
            <w:r w:rsidRPr="00AE501E">
              <w:rPr>
                <w:rFonts w:ascii="Source Sans Pro" w:hAnsi="Source Sans Pro"/>
                <w:b w:val="0"/>
                <w:sz w:val="20"/>
                <w:lang w:val="en-GB"/>
              </w:rPr>
              <w:t>Example</w:t>
            </w:r>
          </w:p>
        </w:tc>
        <w:tc>
          <w:tcPr>
            <w:tcW w:w="0" w:type="auto"/>
          </w:tcPr>
          <w:p w:rsidR="00C9536A" w:rsidRPr="00AE501E" w:rsidRDefault="00C95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 w:val="20"/>
                <w:lang w:val="en-US"/>
              </w:rPr>
            </w:pPr>
            <w:r w:rsidRPr="00AE501E">
              <w:rPr>
                <w:rFonts w:ascii="Source Sans Pro" w:hAnsi="Source Sans Pro"/>
                <w:b w:val="0"/>
                <w:sz w:val="20"/>
                <w:lang w:val="en-US"/>
              </w:rPr>
              <w:t>Type of Regression</w:t>
            </w:r>
          </w:p>
        </w:tc>
        <w:tc>
          <w:tcPr>
            <w:tcW w:w="0" w:type="auto"/>
          </w:tcPr>
          <w:p w:rsidR="00C9536A" w:rsidRPr="00AE501E" w:rsidRDefault="00C9536A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 w:val="20"/>
                <w:lang w:val="en-US"/>
              </w:rPr>
            </w:pPr>
            <w:r w:rsidRPr="00AE501E">
              <w:rPr>
                <w:rFonts w:ascii="Source Sans Pro" w:hAnsi="Source Sans Pro"/>
                <w:b w:val="0"/>
                <w:sz w:val="20"/>
                <w:lang w:val="en-US"/>
              </w:rPr>
              <w:t>R function / R function for mixed models</w:t>
            </w:r>
          </w:p>
        </w:tc>
      </w:tr>
      <w:tr w:rsidR="00C9536A" w:rsidRPr="00AE501E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Continuous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Age, Quality of Life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linear</w:t>
            </w:r>
          </w:p>
        </w:tc>
        <w:tc>
          <w:tcPr>
            <w:tcW w:w="0" w:type="auto"/>
          </w:tcPr>
          <w:p w:rsidR="00C9536A" w:rsidRPr="00AE501E" w:rsidRDefault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</w:p>
        </w:tc>
      </w:tr>
      <w:tr w:rsidR="00C9536A" w:rsidRPr="00AE501E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E501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lmer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glmmTMB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>()</w:t>
            </w:r>
          </w:p>
        </w:tc>
      </w:tr>
      <w:tr w:rsidR="00C9536A" w:rsidRPr="00AE501E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Binary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Success yes/no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binary logistic</w:t>
            </w:r>
          </w:p>
        </w:tc>
        <w:tc>
          <w:tcPr>
            <w:tcW w:w="0" w:type="auto"/>
          </w:tcPr>
          <w:p w:rsidR="00C9536A" w:rsidRPr="00AE501E" w:rsidRDefault="00C9536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(family=binomial)</w:t>
            </w:r>
          </w:p>
        </w:tc>
      </w:tr>
      <w:tr w:rsidR="00C9536A" w:rsidRPr="00AE501E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E501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glmer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glmmTMB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>()</w:t>
            </w:r>
          </w:p>
        </w:tc>
      </w:tr>
      <w:tr w:rsidR="00C9536A" w:rsidRPr="00EC5AB9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Trials</w:t>
            </w:r>
            <w:r w:rsidR="00696049"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 xml:space="preserve"> (or proportion of </w:t>
            </w:r>
            <w:r w:rsidR="00696049" w:rsidRPr="00AE501E">
              <w:rPr>
                <w:rFonts w:ascii="Source Sans Pro Light" w:hAnsi="Source Sans Pro Light" w:cs="Open Sans Light"/>
                <w:b w:val="0"/>
                <w:i/>
                <w:sz w:val="20"/>
                <w:lang w:val="en-US"/>
              </w:rPr>
              <w:t>counts</w:t>
            </w:r>
            <w:r w:rsidR="00696049"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20 successes out of 30 trials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logistic</w:t>
            </w:r>
          </w:p>
        </w:tc>
        <w:tc>
          <w:tcPr>
            <w:tcW w:w="0" w:type="auto"/>
          </w:tcPr>
          <w:p w:rsidR="00C9536A" w:rsidRPr="00AE501E" w:rsidRDefault="00C9536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cbind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trial,success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), family=binomial)</w:t>
            </w:r>
          </w:p>
        </w:tc>
      </w:tr>
      <w:tr w:rsidR="00C9536A" w:rsidRPr="00AE501E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E501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glmer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glmmTMB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>()</w:t>
            </w:r>
          </w:p>
        </w:tc>
      </w:tr>
      <w:tr w:rsidR="00C9536A" w:rsidRPr="00AE501E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Count data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Number of usage, counts of events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Poisson</w:t>
            </w:r>
          </w:p>
        </w:tc>
        <w:tc>
          <w:tcPr>
            <w:tcW w:w="0" w:type="auto"/>
          </w:tcPr>
          <w:p w:rsidR="00C9536A" w:rsidRPr="00AE501E" w:rsidRDefault="00C9536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(family=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</w:tr>
      <w:tr w:rsidR="00C9536A" w:rsidRPr="00AE501E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E501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glmer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glmmTMB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>()</w:t>
            </w:r>
          </w:p>
        </w:tc>
      </w:tr>
      <w:tr w:rsidR="00C9536A" w:rsidRPr="00AE501E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Count data, with excess zeros or </w:t>
            </w:r>
            <w:proofErr w:type="spellStart"/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overdispersion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Number of usage, counts of events (with higher variance than mean of response)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negative binomial</w:t>
            </w:r>
          </w:p>
        </w:tc>
        <w:tc>
          <w:tcPr>
            <w:tcW w:w="0" w:type="auto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glm.nb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C9536A" w:rsidRPr="00EC5AB9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E501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GB"/>
              </w:rPr>
              <w:t>glmer.nb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GB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GB"/>
              </w:rPr>
              <w:t>glmmTMB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GB"/>
              </w:rPr>
              <w:t>(family=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GB"/>
              </w:rPr>
              <w:t>nbinom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GB"/>
              </w:rPr>
              <w:t>)</w:t>
            </w:r>
          </w:p>
        </w:tc>
      </w:tr>
      <w:tr w:rsidR="00AE501E" w:rsidRPr="00AE501E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AE501E" w:rsidRPr="00AE501E" w:rsidRDefault="00AE501E" w:rsidP="00AE501E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Count data with very many zeros (inflation)</w:t>
            </w:r>
          </w:p>
        </w:tc>
        <w:tc>
          <w:tcPr>
            <w:tcW w:w="0" w:type="auto"/>
            <w:vMerge w:val="restart"/>
            <w:vAlign w:val="center"/>
          </w:tcPr>
          <w:p w:rsidR="00AE501E" w:rsidRPr="00AE501E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see count data, but response is modelled as mixture of Bernoulli &amp; Poisson distribution (two sources of zeros)</w:t>
            </w:r>
          </w:p>
        </w:tc>
        <w:tc>
          <w:tcPr>
            <w:tcW w:w="0" w:type="auto"/>
            <w:vMerge w:val="restart"/>
            <w:vAlign w:val="center"/>
          </w:tcPr>
          <w:p w:rsidR="00AE501E" w:rsidRPr="00AE501E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zero-inflated</w:t>
            </w:r>
          </w:p>
        </w:tc>
        <w:tc>
          <w:tcPr>
            <w:tcW w:w="0" w:type="auto"/>
          </w:tcPr>
          <w:p w:rsidR="00AE501E" w:rsidRPr="00AE501E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zeroinfl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C9536A" w:rsidRPr="00AE501E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E501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, family=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</w:tr>
      <w:tr w:rsidR="00C9536A" w:rsidRPr="00AE501E" w:rsidTr="00C253DF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AE501E" w:rsidRDefault="00C9536A" w:rsidP="00C253DF">
            <w:pPr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Count data, with very many zeros (inflation) and </w:t>
            </w:r>
            <w:proofErr w:type="spellStart"/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overdispersion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Number of usage, counts of events (with higher variance than mean of response)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zero-inflated negative binomial</w:t>
            </w:r>
          </w:p>
        </w:tc>
        <w:tc>
          <w:tcPr>
            <w:tcW w:w="0" w:type="auto"/>
          </w:tcPr>
          <w:p w:rsidR="00C9536A" w:rsidRPr="00AE501E" w:rsidRDefault="00C9536A" w:rsidP="00C25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zeroinfl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>(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dist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>="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negbin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>")</w:t>
            </w:r>
          </w:p>
        </w:tc>
      </w:tr>
      <w:tr w:rsidR="00C9536A" w:rsidRPr="00AE501E" w:rsidTr="00491312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C253DF">
            <w:pPr>
              <w:rPr>
                <w:rFonts w:ascii="Source Sans Pro Light" w:hAnsi="Source Sans Pro Light" w:cs="Open Sans Light"/>
                <w:sz w:val="20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</w:rPr>
            </w:pPr>
          </w:p>
        </w:tc>
        <w:tc>
          <w:tcPr>
            <w:tcW w:w="0" w:type="auto"/>
          </w:tcPr>
          <w:p w:rsidR="00C9536A" w:rsidRPr="00AE501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, family=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nbinom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</w:tr>
      <w:tr w:rsidR="00AE501E" w:rsidRPr="00AE501E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AE501E" w:rsidRPr="00AE501E" w:rsidRDefault="00AE501E" w:rsidP="00AE501E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Count data, zero-truncated</w:t>
            </w:r>
          </w:p>
        </w:tc>
        <w:tc>
          <w:tcPr>
            <w:tcW w:w="0" w:type="auto"/>
            <w:vMerge w:val="restart"/>
            <w:vAlign w:val="center"/>
          </w:tcPr>
          <w:p w:rsidR="00AE501E" w:rsidRPr="00AE501E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see count data, but only for positive counts (hurdle component models zero-counts)</w:t>
            </w:r>
          </w:p>
        </w:tc>
        <w:tc>
          <w:tcPr>
            <w:tcW w:w="0" w:type="auto"/>
            <w:vMerge w:val="restart"/>
            <w:vAlign w:val="center"/>
          </w:tcPr>
          <w:p w:rsidR="00AE501E" w:rsidRPr="00AE501E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hurdle</w:t>
            </w:r>
          </w:p>
        </w:tc>
        <w:tc>
          <w:tcPr>
            <w:tcW w:w="0" w:type="auto"/>
          </w:tcPr>
          <w:p w:rsidR="00AE501E" w:rsidRPr="00AE501E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hurdle()</w:t>
            </w:r>
          </w:p>
        </w:tc>
      </w:tr>
      <w:tr w:rsidR="00C9536A" w:rsidRPr="00AE501E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E501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(family=truncated_*)</w:t>
            </w:r>
          </w:p>
        </w:tc>
      </w:tr>
      <w:tr w:rsidR="00C9536A" w:rsidRPr="00AE501E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Proportion / Ratio (without zero and one)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Percentages, proportions</w:t>
            </w:r>
            <w:r w:rsidR="00FC45F2" w:rsidRPr="00AE501E">
              <w:rPr>
                <w:rFonts w:ascii="Source Sans Pro Light" w:hAnsi="Source Sans Pro Light" w:cs="Open Sans Light"/>
                <w:sz w:val="20"/>
                <w:lang w:val="en-GB"/>
              </w:rPr>
              <w:t xml:space="preserve"> of </w:t>
            </w:r>
            <w:r w:rsidR="00FC45F2" w:rsidRPr="00AE501E">
              <w:rPr>
                <w:rFonts w:ascii="Source Sans Pro Light" w:hAnsi="Source Sans Pro Light" w:cs="Open Sans Light"/>
                <w:i/>
                <w:sz w:val="20"/>
                <w:lang w:val="en-GB"/>
              </w:rPr>
              <w:t>continuous</w:t>
            </w:r>
            <w:r w:rsidR="00FC45F2" w:rsidRPr="00AE501E">
              <w:rPr>
                <w:rFonts w:ascii="Source Sans Pro Light" w:hAnsi="Source Sans Pro Light" w:cs="Open Sans Light"/>
                <w:sz w:val="20"/>
                <w:lang w:val="en-GB"/>
              </w:rPr>
              <w:t xml:space="preserve"> data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i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Beta</w:t>
            </w:r>
            <w:r w:rsidR="00D26CDA" w:rsidRPr="00AE501E">
              <w:rPr>
                <w:rFonts w:ascii="Source Sans Pro Light" w:hAnsi="Source Sans Pro Light" w:cs="Open Sans Light"/>
                <w:sz w:val="20"/>
                <w:lang w:val="en-US"/>
              </w:rPr>
              <w:t xml:space="preserve"> </w:t>
            </w:r>
            <w:r w:rsidR="00D26CDA" w:rsidRPr="00AE501E">
              <w:rPr>
                <w:rFonts w:ascii="Source Sans Pro Light" w:hAnsi="Source Sans Pro Light" w:cs="Open Sans Light"/>
                <w:i/>
                <w:sz w:val="20"/>
                <w:lang w:val="en-US"/>
              </w:rPr>
              <w:t>(see note below)</w:t>
            </w:r>
          </w:p>
        </w:tc>
        <w:tc>
          <w:tcPr>
            <w:tcW w:w="0" w:type="auto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betareg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C9536A" w:rsidRPr="00AE501E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E501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(family=beta)</w:t>
            </w:r>
          </w:p>
        </w:tc>
      </w:tr>
      <w:tr w:rsidR="00C9536A" w:rsidRPr="00AE501E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Proportion / Ratio (including  zero and one)</w:t>
            </w:r>
          </w:p>
        </w:tc>
        <w:tc>
          <w:tcPr>
            <w:tcW w:w="0" w:type="auto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 xml:space="preserve">Percentages, </w:t>
            </w:r>
            <w:r w:rsidR="00FC45F2" w:rsidRPr="00AE501E">
              <w:rPr>
                <w:rFonts w:ascii="Source Sans Pro Light" w:hAnsi="Source Sans Pro Light" w:cs="Open Sans Light"/>
                <w:sz w:val="20"/>
                <w:lang w:val="en-GB"/>
              </w:rPr>
              <w:t xml:space="preserve">proportions of </w:t>
            </w:r>
            <w:r w:rsidR="00FC45F2" w:rsidRPr="00AE501E">
              <w:rPr>
                <w:rFonts w:ascii="Source Sans Pro Light" w:hAnsi="Source Sans Pro Light" w:cs="Open Sans Light"/>
                <w:i/>
                <w:sz w:val="20"/>
                <w:lang w:val="en-GB"/>
              </w:rPr>
              <w:t>continuous</w:t>
            </w:r>
            <w:r w:rsidR="00FC45F2" w:rsidRPr="00AE501E">
              <w:rPr>
                <w:rFonts w:ascii="Source Sans Pro Light" w:hAnsi="Source Sans Pro Light" w:cs="Open Sans Light"/>
                <w:sz w:val="20"/>
                <w:lang w:val="en-GB"/>
              </w:rPr>
              <w:t xml:space="preserve"> data</w:t>
            </w:r>
          </w:p>
        </w:tc>
        <w:tc>
          <w:tcPr>
            <w:tcW w:w="0" w:type="auto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Beta-Binomial</w:t>
            </w:r>
          </w:p>
        </w:tc>
        <w:tc>
          <w:tcPr>
            <w:tcW w:w="0" w:type="auto"/>
          </w:tcPr>
          <w:p w:rsidR="00C9536A" w:rsidRPr="00AE501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BBreg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betabin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>()</w:t>
            </w:r>
          </w:p>
        </w:tc>
      </w:tr>
      <w:tr w:rsidR="00C9536A" w:rsidRPr="00AE501E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Ordinal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Likert scale, worse/ok/better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C25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ordinal, proportional odds</w:t>
            </w:r>
          </w:p>
        </w:tc>
        <w:tc>
          <w:tcPr>
            <w:tcW w:w="0" w:type="auto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polr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clm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C9536A" w:rsidRPr="00AE501E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clmm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mixor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MCMCglmm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C9536A" w:rsidRPr="00AE501E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Cumulative, multinomial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No natural order of categories, like red/green/blue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cumulative link, multinomial</w:t>
            </w:r>
          </w:p>
        </w:tc>
        <w:tc>
          <w:tcPr>
            <w:tcW w:w="0" w:type="auto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multinom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clm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(),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bracl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brmultinom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C9536A" w:rsidRPr="00AE501E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clmm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mixor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MCMCglmm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C9536A" w:rsidRPr="00AE501E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Continuous, right-skewed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Financial data, reaction times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Gamma</w:t>
            </w:r>
          </w:p>
        </w:tc>
        <w:tc>
          <w:tcPr>
            <w:tcW w:w="0" w:type="auto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(family=Gamma)</w:t>
            </w:r>
          </w:p>
        </w:tc>
      </w:tr>
      <w:tr w:rsidR="00C9536A" w:rsidRPr="00AE501E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E501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glmer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glmmTMB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>()</w:t>
            </w:r>
          </w:p>
        </w:tc>
      </w:tr>
      <w:tr w:rsidR="00C9536A" w:rsidRPr="00AE501E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Continuous, but truncated or outliers</w:t>
            </w:r>
          </w:p>
        </w:tc>
        <w:tc>
          <w:tcPr>
            <w:tcW w:w="0" w:type="auto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truncated</w:t>
            </w:r>
          </w:p>
        </w:tc>
        <w:tc>
          <w:tcPr>
            <w:tcW w:w="0" w:type="auto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censReg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tobit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vglm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tobit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())</w:t>
            </w:r>
          </w:p>
        </w:tc>
      </w:tr>
      <w:tr w:rsidR="00C9536A" w:rsidRPr="00AE501E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proofErr w:type="spellStart"/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Dirichlet</w:t>
            </w:r>
            <w:proofErr w:type="spellEnd"/>
          </w:p>
        </w:tc>
        <w:tc>
          <w:tcPr>
            <w:tcW w:w="0" w:type="auto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</w:tbl>
    <w:p w:rsidR="008C7761" w:rsidRPr="00D26CDA" w:rsidRDefault="00D26CDA">
      <w:pPr>
        <w:rPr>
          <w:rFonts w:ascii="Source Sans Pro Light" w:hAnsi="Source Sans Pro Light"/>
          <w:sz w:val="20"/>
          <w:szCs w:val="20"/>
          <w:lang w:val="en-US"/>
        </w:rPr>
      </w:pPr>
      <w:r w:rsidRPr="00D26CDA">
        <w:rPr>
          <w:rFonts w:ascii="Source Sans Pro Light" w:hAnsi="Source Sans Pro Light"/>
          <w:sz w:val="20"/>
          <w:szCs w:val="20"/>
          <w:lang w:val="en-US"/>
        </w:rPr>
        <w:t xml:space="preserve">Note that ratios or proportions from count data, like </w:t>
      </w:r>
      <w:proofErr w:type="spellStart"/>
      <w:proofErr w:type="gramStart"/>
      <w:r w:rsidRPr="00D26CDA">
        <w:rPr>
          <w:rFonts w:ascii="Liberation Mono" w:hAnsi="Liberation Mono" w:cs="Liberation Mono"/>
          <w:sz w:val="18"/>
          <w:szCs w:val="20"/>
          <w:lang w:val="en-US"/>
        </w:rPr>
        <w:t>cbind</w:t>
      </w:r>
      <w:proofErr w:type="spellEnd"/>
      <w:r w:rsidRPr="00D26CDA">
        <w:rPr>
          <w:rFonts w:ascii="Liberation Mono" w:hAnsi="Liberation Mono" w:cs="Liberation Mono"/>
          <w:sz w:val="18"/>
          <w:szCs w:val="20"/>
          <w:lang w:val="en-US"/>
        </w:rPr>
        <w:t>(</w:t>
      </w:r>
      <w:proofErr w:type="gramEnd"/>
      <w:r w:rsidRPr="00D26CDA">
        <w:rPr>
          <w:rFonts w:ascii="Liberation Mono" w:hAnsi="Liberation Mono" w:cs="Liberation Mono"/>
          <w:sz w:val="18"/>
          <w:szCs w:val="20"/>
          <w:lang w:val="en-US"/>
        </w:rPr>
        <w:t>trials, success)</w:t>
      </w:r>
      <w:r w:rsidRPr="00D26CDA">
        <w:rPr>
          <w:rFonts w:ascii="Source Sans Pro Light" w:hAnsi="Source Sans Pro Light"/>
          <w:sz w:val="20"/>
          <w:szCs w:val="20"/>
          <w:lang w:val="en-US"/>
        </w:rPr>
        <w:t xml:space="preserve">, are modelled as logistic regression with </w:t>
      </w:r>
      <w:proofErr w:type="spellStart"/>
      <w:r w:rsidRPr="00D26CDA">
        <w:rPr>
          <w:rFonts w:ascii="Liberation Mono" w:hAnsi="Liberation Mono" w:cs="Liberation Mono"/>
          <w:sz w:val="18"/>
          <w:szCs w:val="20"/>
          <w:lang w:val="en-US"/>
        </w:rPr>
        <w:t>glm</w:t>
      </w:r>
      <w:proofErr w:type="spellEnd"/>
      <w:r w:rsidRPr="00D26CDA">
        <w:rPr>
          <w:rFonts w:ascii="Liberation Mono" w:hAnsi="Liberation Mono" w:cs="Liberation Mono"/>
          <w:sz w:val="18"/>
          <w:szCs w:val="20"/>
          <w:lang w:val="en-US"/>
        </w:rPr>
        <w:t>(</w:t>
      </w:r>
      <w:proofErr w:type="spellStart"/>
      <w:r w:rsidRPr="00D26CDA">
        <w:rPr>
          <w:rFonts w:ascii="Liberation Mono" w:hAnsi="Liberation Mono" w:cs="Liberation Mono"/>
          <w:sz w:val="18"/>
          <w:szCs w:val="20"/>
          <w:lang w:val="en-US"/>
        </w:rPr>
        <w:t>cbind</w:t>
      </w:r>
      <w:proofErr w:type="spellEnd"/>
      <w:r w:rsidRPr="00D26CDA">
        <w:rPr>
          <w:rFonts w:ascii="Liberation Mono" w:hAnsi="Liberation Mono" w:cs="Liberation Mono"/>
          <w:sz w:val="18"/>
          <w:szCs w:val="20"/>
          <w:lang w:val="en-US"/>
        </w:rPr>
        <w:t>(trials, success), family=binomial())</w:t>
      </w:r>
      <w:r w:rsidRPr="00D26CDA">
        <w:rPr>
          <w:rFonts w:ascii="Source Sans Pro Light" w:hAnsi="Source Sans Pro Light"/>
          <w:sz w:val="20"/>
          <w:szCs w:val="20"/>
          <w:lang w:val="en-US"/>
        </w:rPr>
        <w:t>, while ratios from continuous data where the response ranges from 0 to 1 are modelled using beta-regression.</w:t>
      </w:r>
    </w:p>
    <w:sectPr w:rsidR="008C7761" w:rsidRPr="00D26CDA" w:rsidSect="00C9536A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4294" w:rsidRDefault="00F14294" w:rsidP="00EC5AB9">
      <w:pPr>
        <w:spacing w:after="0" w:line="240" w:lineRule="auto"/>
      </w:pPr>
      <w:r>
        <w:separator/>
      </w:r>
    </w:p>
  </w:endnote>
  <w:endnote w:type="continuationSeparator" w:id="0">
    <w:p w:rsidR="00F14294" w:rsidRDefault="00F14294" w:rsidP="00EC5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Liberation Mono">
    <w:panose1 w:val="02070409020205020404"/>
    <w:charset w:val="00"/>
    <w:family w:val="modern"/>
    <w:pitch w:val="fixed"/>
    <w:sig w:usb0="E0000AFF" w:usb1="5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9B4" w:rsidRDefault="000279B4">
    <w:pPr>
      <w:pStyle w:val="Fuzeil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26pt;margin-top:0;width:96.75pt;height:33.75pt;z-index:-251655168;mso-position-horizontal-relative:text;mso-position-vertical-relative:text;mso-width-relative:page;mso-height-relative:page">
          <v:imagedata r:id="rId1" o:title="by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4294" w:rsidRDefault="00F14294" w:rsidP="00EC5AB9">
      <w:pPr>
        <w:spacing w:after="0" w:line="240" w:lineRule="auto"/>
      </w:pPr>
      <w:r>
        <w:separator/>
      </w:r>
    </w:p>
  </w:footnote>
  <w:footnote w:type="continuationSeparator" w:id="0">
    <w:p w:rsidR="00F14294" w:rsidRDefault="00F14294" w:rsidP="00EC5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AB9" w:rsidRPr="00C17545" w:rsidRDefault="00EC5AB9" w:rsidP="00EC5AB9">
    <w:pPr>
      <w:pStyle w:val="Kopfzeile"/>
      <w:jc w:val="right"/>
      <w:rPr>
        <w:rFonts w:ascii="Source Sans Pro Light" w:hAnsi="Source Sans Pro Light"/>
        <w:sz w:val="20"/>
        <w:szCs w:val="20"/>
        <w:lang w:val="en-GB"/>
      </w:rPr>
    </w:pPr>
    <w:r w:rsidRPr="00C17545">
      <w:rPr>
        <w:rFonts w:ascii="Source Sans Pro Light" w:hAnsi="Source Sans Pro Light"/>
        <w:i/>
        <w:noProof/>
        <w:sz w:val="20"/>
        <w:szCs w:val="20"/>
        <w:lang w:eastAsia="de-DE"/>
      </w:rPr>
      <w:drawing>
        <wp:anchor distT="0" distB="0" distL="114300" distR="114300" simplePos="0" relativeHeight="251659264" behindDoc="0" locked="0" layoutInCell="1" allowOverlap="1" wp14:anchorId="414F8A42" wp14:editId="2377E4B0">
          <wp:simplePos x="0" y="0"/>
          <wp:positionH relativeFrom="column">
            <wp:posOffset>-447675</wp:posOffset>
          </wp:positionH>
          <wp:positionV relativeFrom="paragraph">
            <wp:posOffset>-381635</wp:posOffset>
          </wp:positionV>
          <wp:extent cx="1102936" cy="857250"/>
          <wp:effectExtent l="0" t="0" r="0" b="0"/>
          <wp:wrapNone/>
          <wp:docPr id="1" name="Grafik 1" descr="Bildergebnis für rsta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ldergebnis für rstat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2936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279B4" w:rsidRPr="00C17545">
      <w:rPr>
        <w:rFonts w:ascii="Source Sans Pro Light" w:hAnsi="Source Sans Pro Light"/>
        <w:i/>
        <w:noProof/>
        <w:sz w:val="20"/>
        <w:szCs w:val="20"/>
        <w:lang w:val="en-GB" w:eastAsia="de-DE"/>
      </w:rPr>
      <w:t>Overview of R Modelling Packages</w:t>
    </w:r>
    <w:r w:rsidR="00C17545" w:rsidRPr="00C17545">
      <w:rPr>
        <w:rFonts w:ascii="Source Sans Pro Light" w:hAnsi="Source Sans Pro Light"/>
        <w:noProof/>
        <w:sz w:val="20"/>
        <w:szCs w:val="20"/>
        <w:lang w:val="en-GB" w:eastAsia="de-DE"/>
      </w:rPr>
      <w:t xml:space="preserve"> by</w:t>
    </w:r>
    <w:r w:rsidRPr="00C17545">
      <w:rPr>
        <w:rFonts w:ascii="Source Sans Pro Light" w:hAnsi="Source Sans Pro Light"/>
        <w:sz w:val="20"/>
        <w:szCs w:val="20"/>
        <w:lang w:val="en-GB"/>
      </w:rPr>
      <w:t xml:space="preserve"> Daniel Lüdecke</w:t>
    </w:r>
    <w:r w:rsidR="00C17545" w:rsidRPr="00C17545">
      <w:rPr>
        <w:rFonts w:ascii="Source Sans Pro Light" w:hAnsi="Source Sans Pro Light"/>
        <w:sz w:val="20"/>
        <w:szCs w:val="20"/>
        <w:lang w:val="en-GB"/>
      </w:rPr>
      <w:t xml:space="preserve"> (</w:t>
    </w:r>
    <w:r w:rsidRPr="00C17545">
      <w:rPr>
        <w:rFonts w:ascii="Source Sans Pro Light" w:hAnsi="Source Sans Pro Light"/>
        <w:sz w:val="20"/>
        <w:szCs w:val="20"/>
        <w:lang w:val="en-GB"/>
      </w:rPr>
      <w:tab/>
    </w:r>
    <w:hyperlink r:id="rId2" w:history="1">
      <w:r w:rsidRPr="00C17545">
        <w:rPr>
          <w:rStyle w:val="Hyperlink"/>
          <w:rFonts w:ascii="Source Sans Pro Light" w:hAnsi="Source Sans Pro Light"/>
          <w:sz w:val="20"/>
          <w:szCs w:val="20"/>
          <w:lang w:val="en-GB"/>
        </w:rPr>
        <w:t>https://github.com/strengejacke/mixed-models-snippets/</w:t>
      </w:r>
    </w:hyperlink>
    <w:r w:rsidR="00C17545" w:rsidRPr="00C17545">
      <w:rPr>
        <w:rFonts w:ascii="Source Sans Pro Light" w:hAnsi="Source Sans Pro Light"/>
        <w:sz w:val="20"/>
        <w:szCs w:val="20"/>
        <w:lang w:val="en-GB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61"/>
    <w:rsid w:val="000279B4"/>
    <w:rsid w:val="000B4CA2"/>
    <w:rsid w:val="000C56B2"/>
    <w:rsid w:val="000E2236"/>
    <w:rsid w:val="00171555"/>
    <w:rsid w:val="001F5866"/>
    <w:rsid w:val="00216927"/>
    <w:rsid w:val="00261C27"/>
    <w:rsid w:val="002D3447"/>
    <w:rsid w:val="0032783C"/>
    <w:rsid w:val="00333B9A"/>
    <w:rsid w:val="00333F92"/>
    <w:rsid w:val="00387C0B"/>
    <w:rsid w:val="0045727A"/>
    <w:rsid w:val="00491312"/>
    <w:rsid w:val="00564D2A"/>
    <w:rsid w:val="005D3436"/>
    <w:rsid w:val="00696049"/>
    <w:rsid w:val="006E6992"/>
    <w:rsid w:val="00790502"/>
    <w:rsid w:val="00791B7F"/>
    <w:rsid w:val="007D3888"/>
    <w:rsid w:val="007E1743"/>
    <w:rsid w:val="008524E9"/>
    <w:rsid w:val="0088112E"/>
    <w:rsid w:val="008C7761"/>
    <w:rsid w:val="008C7B4D"/>
    <w:rsid w:val="009C571E"/>
    <w:rsid w:val="009F788B"/>
    <w:rsid w:val="00A166E0"/>
    <w:rsid w:val="00A855E0"/>
    <w:rsid w:val="00A90E64"/>
    <w:rsid w:val="00AE501E"/>
    <w:rsid w:val="00C17545"/>
    <w:rsid w:val="00C253DF"/>
    <w:rsid w:val="00C9536A"/>
    <w:rsid w:val="00D26CDA"/>
    <w:rsid w:val="00D83A2D"/>
    <w:rsid w:val="00D95ECC"/>
    <w:rsid w:val="00DE77EF"/>
    <w:rsid w:val="00EB1416"/>
    <w:rsid w:val="00EC5AB9"/>
    <w:rsid w:val="00F14294"/>
    <w:rsid w:val="00FC45F2"/>
    <w:rsid w:val="00FD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34C8ED1"/>
  <w15:chartTrackingRefBased/>
  <w15:docId w15:val="{1798D500-6AA0-4379-88A8-DD7E0F84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C7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8C77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491312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EC5A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C5AB9"/>
  </w:style>
  <w:style w:type="paragraph" w:styleId="Fuzeile">
    <w:name w:val="footer"/>
    <w:basedOn w:val="Standard"/>
    <w:link w:val="FuzeileZchn"/>
    <w:uiPriority w:val="99"/>
    <w:unhideWhenUsed/>
    <w:rsid w:val="00EC5A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C5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strengejacke/mixed-models-snippets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EA97C-C403-408B-A5AE-34FC8F092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Lüdecke</dc:creator>
  <cp:keywords/>
  <dc:description/>
  <cp:lastModifiedBy>Daniel Lüdecke</cp:lastModifiedBy>
  <cp:revision>9</cp:revision>
  <cp:lastPrinted>2019-12-13T08:10:00Z</cp:lastPrinted>
  <dcterms:created xsi:type="dcterms:W3CDTF">2019-12-12T11:12:00Z</dcterms:created>
  <dcterms:modified xsi:type="dcterms:W3CDTF">2019-12-13T08:18:00Z</dcterms:modified>
</cp:coreProperties>
</file>