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22.png" ContentType="image/png"/>
  <Override PartName="/word/media/rId26.png" ContentType="image/png"/>
  <Override PartName="/word/media/rId30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reportRx</w:t>
      </w:r>
      <w:r>
        <w:t xml:space="preserve"> </w:t>
      </w:r>
      <w:r>
        <w:t xml:space="preserve">Demo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May,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is an rMarkdown document to produce Word and PDF files from the reportRx package</w:t>
      </w:r>
      <w:r>
        <w:t xml:space="preserve"> </w:t>
      </w:r>
      <w:r>
        <w:t xml:space="preserve">(</w:t>
      </w:r>
      <w:hyperlink w:anchor="ref-R-reportRx">
        <w:r>
          <w:rPr>
            <w:rStyle w:val="Hyperlink"/>
          </w:rPr>
          <w:t xml:space="preserve">Bel and Xu 2013</w:t>
        </w:r>
      </w:hyperlink>
      <w:r>
        <w:t xml:space="preserve">)</w:t>
      </w:r>
      <w:r>
        <w:t xml:space="preserve"> </w:t>
      </w:r>
      <w:r>
        <w:t xml:space="preserve">in the R statistical programming language</w:t>
      </w:r>
      <w:r>
        <w:t xml:space="preserve"> </w:t>
      </w:r>
      <w:r>
        <w:t xml:space="preserve">(</w:t>
      </w:r>
      <w:hyperlink w:anchor="ref-R-base">
        <w:r>
          <w:rPr>
            <w:rStyle w:val="Hyperlink"/>
          </w:rPr>
          <w:t xml:space="preserve">R Core Team 2020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First, make some changes to the lung data.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(lung)</w:t>
      </w:r>
      <w:r>
        <w:br/>
      </w:r>
      <w:r>
        <w:rPr>
          <w:rStyle w:val="NormalTok"/>
        </w:rPr>
        <w:t xml:space="preserve">lung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lung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Status=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(status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(sex,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'Female'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OneLevelFactor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'one level'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(Status)</w:t>
      </w:r>
      <w:r>
        <w:br/>
      </w:r>
      <w:r>
        <w:br/>
      </w:r>
      <w:r>
        <w:rPr>
          <w:rStyle w:val="NormalTok"/>
        </w:rPr>
        <w:t xml:space="preserve">lung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x_null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(lung))</w:t>
      </w:r>
      <w:r>
        <w:br/>
      </w:r>
      <w:r>
        <w:rPr>
          <w:rStyle w:val="NormalTok"/>
        </w:rPr>
        <w:t xml:space="preserve">lung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x_pred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(lung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(lung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x0=</w:t>
      </w:r>
      <w:r>
        <w:rPr>
          <w:rStyle w:val="NormalTok"/>
        </w:rPr>
        <w:t xml:space="preserve"> geoR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rboxcox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x1=</w:t>
      </w:r>
      <w:r>
        <w:rPr>
          <w:rStyle w:val="NormalTok"/>
        </w:rPr>
        <w:t xml:space="preserve"> x0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)</w:t>
      </w:r>
    </w:p>
    <w:bookmarkEnd w:id="20"/>
    <w:bookmarkStart w:id="29" w:name="numbered-heading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Numbered Heading</w:t>
      </w:r>
    </w:p>
    <w:bookmarkStart w:id="21" w:name="test-covsum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Test covsum</w:t>
      </w:r>
    </w:p>
    <w:p>
      <w:pPr>
        <w:pStyle w:val="TableCaption"/>
      </w:pPr>
      <w:r>
        <w:t xml:space="preserve">Summary sample statistics.</w:t>
      </w:r>
    </w:p>
    <w:tbl>
      <w:tblPr>
        <w:tblStyle w:val="Table"/>
        <w:tblW w:type="pct" w:w="2361.111111111111"/>
        <w:tblLook w:firstRow="1" w:lastRow="0" w:firstColumn="0" w:lastColumn="0" w:noHBand="0" w:noVBand="0"/>
        <w:tblCaption w:val="Summary sample statistics."/>
      </w:tblPr>
      <w:tblGrid>
        <w:gridCol w:w="187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n=228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0</w:t>
            </w:r>
          </w:p>
        </w:tc>
        <w:tc>
          <w:p>
            <w:pPr>
              <w:pStyle w:val="Compact"/>
              <w:jc w:val="right"/>
            </w:pPr>
            <w:r>
              <w:t xml:space="preserve">63 (28)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165 (72)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138 (61)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90 (39)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62.4 (9.1)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63 (39,82)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AgeGroup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(0,10]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(10,20]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(20,30]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(30,40]</w:t>
            </w:r>
          </w:p>
        </w:tc>
        <w:tc>
          <w:p>
            <w:pPr>
              <w:pStyle w:val="Compact"/>
              <w:jc w:val="right"/>
            </w:pPr>
            <w:r>
              <w:t xml:space="preserve">3 (1)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(40,50]</w:t>
            </w:r>
          </w:p>
        </w:tc>
        <w:tc>
          <w:p>
            <w:pPr>
              <w:pStyle w:val="Compact"/>
              <w:jc w:val="right"/>
            </w:pPr>
            <w:r>
              <w:t xml:space="preserve">23 (10)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(50,60]</w:t>
            </w:r>
          </w:p>
        </w:tc>
        <w:tc>
          <w:p>
            <w:pPr>
              <w:pStyle w:val="Compact"/>
              <w:jc w:val="right"/>
            </w:pPr>
            <w:r>
              <w:t xml:space="preserve">68 (30)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(60,70]</w:t>
            </w:r>
          </w:p>
        </w:tc>
        <w:tc>
          <w:p>
            <w:pPr>
              <w:pStyle w:val="Compact"/>
              <w:jc w:val="right"/>
            </w:pPr>
            <w:r>
              <w:t xml:space="preserve">88 (39)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(70,80]</w:t>
            </w:r>
          </w:p>
        </w:tc>
        <w:tc>
          <w:p>
            <w:pPr>
              <w:pStyle w:val="Compact"/>
              <w:jc w:val="right"/>
            </w:pPr>
            <w:r>
              <w:t xml:space="preserve">44 (19)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(80,90]</w:t>
            </w:r>
          </w:p>
        </w:tc>
        <w:tc>
          <w:p>
            <w:pPr>
              <w:pStyle w:val="Compact"/>
              <w:jc w:val="right"/>
            </w:pPr>
            <w:r>
              <w:t xml:space="preserve">2 (1)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(90,100]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meal cal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928.8 (402.2)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975 (96,2600)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Missing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OneLevelFactor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one level</w:t>
            </w:r>
          </w:p>
        </w:tc>
        <w:tc>
          <w:p>
            <w:pPr>
              <w:pStyle w:val="Compact"/>
              <w:jc w:val="right"/>
            </w:pPr>
            <w:r>
              <w:t xml:space="preserve">228 (100)</w:t>
            </w:r>
          </w:p>
        </w:tc>
      </w:tr>
    </w:tbl>
    <w:p/>
    <w:p>
      <w:pPr>
        <w:pStyle w:val="TableCaption"/>
      </w:pPr>
      <w:r>
        <w:t xml:space="preserve">Summary sample statistics by Sex.</w:t>
      </w:r>
    </w:p>
    <w:tbl>
      <w:tblPr>
        <w:tblStyle w:val="Table"/>
        <w:tblW w:type="pct" w:w="4999.999999999999"/>
        <w:tblLook w:firstRow="1" w:lastRow="0" w:firstColumn="0" w:lastColumn="0" w:noHBand="0" w:noVBand="0"/>
        <w:tblCaption w:val="Summary sample statistics by Sex."/>
      </w:tblPr>
      <w:tblGrid>
        <w:gridCol w:w="1683"/>
        <w:gridCol w:w="1584"/>
        <w:gridCol w:w="1782"/>
        <w:gridCol w:w="1584"/>
        <w:gridCol w:w="128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 Sample</w:t>
            </w:r>
            <w:r>
              <w:t xml:space="preserve"> </w:t>
            </w:r>
            <w:r>
              <w:t xml:space="preserve">(n=228)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Male (n=138)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Female (n=90)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Status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0</w:t>
            </w:r>
          </w:p>
        </w:tc>
        <w:tc>
          <w:p>
            <w:pPr>
              <w:pStyle w:val="Compact"/>
              <w:jc w:val="right"/>
            </w:pPr>
            <w:r>
              <w:t xml:space="preserve">63 (28)</w:t>
            </w:r>
          </w:p>
        </w:tc>
        <w:tc>
          <w:p>
            <w:pPr>
              <w:pStyle w:val="Compact"/>
              <w:jc w:val="right"/>
            </w:pPr>
            <w:r>
              <w:t xml:space="preserve">26 (19)</w:t>
            </w:r>
          </w:p>
        </w:tc>
        <w:tc>
          <w:p>
            <w:pPr>
              <w:pStyle w:val="Compact"/>
              <w:jc w:val="right"/>
            </w:pPr>
            <w:r>
              <w:t xml:space="preserve">37 (41)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165 (72)</w:t>
            </w:r>
          </w:p>
        </w:tc>
        <w:tc>
          <w:p>
            <w:pPr>
              <w:pStyle w:val="Compact"/>
              <w:jc w:val="right"/>
            </w:pPr>
            <w:r>
              <w:t xml:space="preserve">112 (81)</w:t>
            </w:r>
          </w:p>
        </w:tc>
        <w:tc>
          <w:p>
            <w:pPr>
              <w:pStyle w:val="Compact"/>
              <w:jc w:val="right"/>
            </w:pPr>
            <w:r>
              <w:t xml:space="preserve">53 (59)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62.4 (9.1)</w:t>
            </w:r>
          </w:p>
        </w:tc>
        <w:tc>
          <w:p>
            <w:pPr>
              <w:pStyle w:val="Compact"/>
              <w:jc w:val="right"/>
            </w:pPr>
            <w:r>
              <w:t xml:space="preserve">63.3 (9.1)</w:t>
            </w:r>
          </w:p>
        </w:tc>
        <w:tc>
          <w:p>
            <w:pPr>
              <w:pStyle w:val="Compact"/>
              <w:jc w:val="right"/>
            </w:pPr>
            <w:r>
              <w:t xml:space="preserve">61.1 (8.8)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63 (39,82)</w:t>
            </w:r>
          </w:p>
        </w:tc>
        <w:tc>
          <w:p>
            <w:pPr>
              <w:pStyle w:val="Compact"/>
              <w:jc w:val="right"/>
            </w:pPr>
            <w:r>
              <w:t xml:space="preserve">64 (39,82)</w:t>
            </w:r>
          </w:p>
        </w:tc>
        <w:tc>
          <w:p>
            <w:pPr>
              <w:pStyle w:val="Compact"/>
              <w:jc w:val="right"/>
            </w:pPr>
            <w:r>
              <w:t xml:space="preserve">61 (41,77)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AgeGroup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(0,10]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(10,20]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(20,30]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(30,40]</w:t>
            </w:r>
          </w:p>
        </w:tc>
        <w:tc>
          <w:p>
            <w:pPr>
              <w:pStyle w:val="Compact"/>
              <w:jc w:val="right"/>
            </w:pPr>
            <w:r>
              <w:t xml:space="preserve">3 (1)</w:t>
            </w:r>
          </w:p>
        </w:tc>
        <w:tc>
          <w:p>
            <w:pPr>
              <w:pStyle w:val="Compact"/>
              <w:jc w:val="right"/>
            </w:pPr>
            <w:r>
              <w:t xml:space="preserve">3 (2)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(40,50]</w:t>
            </w:r>
          </w:p>
        </w:tc>
        <w:tc>
          <w:p>
            <w:pPr>
              <w:pStyle w:val="Compact"/>
              <w:jc w:val="right"/>
            </w:pPr>
            <w:r>
              <w:t xml:space="preserve">23 (10)</w:t>
            </w:r>
          </w:p>
        </w:tc>
        <w:tc>
          <w:p>
            <w:pPr>
              <w:pStyle w:val="Compact"/>
              <w:jc w:val="right"/>
            </w:pPr>
            <w:r>
              <w:t xml:space="preserve">11 (8)</w:t>
            </w:r>
          </w:p>
        </w:tc>
        <w:tc>
          <w:p>
            <w:pPr>
              <w:pStyle w:val="Compact"/>
              <w:jc w:val="right"/>
            </w:pPr>
            <w:r>
              <w:t xml:space="preserve">12 (13)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(50,60]</w:t>
            </w:r>
          </w:p>
        </w:tc>
        <w:tc>
          <w:p>
            <w:pPr>
              <w:pStyle w:val="Compact"/>
              <w:jc w:val="right"/>
            </w:pPr>
            <w:r>
              <w:t xml:space="preserve">68 (30)</w:t>
            </w:r>
          </w:p>
        </w:tc>
        <w:tc>
          <w:p>
            <w:pPr>
              <w:pStyle w:val="Compact"/>
              <w:jc w:val="right"/>
            </w:pPr>
            <w:r>
              <w:t xml:space="preserve">35 (25)</w:t>
            </w:r>
          </w:p>
        </w:tc>
        <w:tc>
          <w:p>
            <w:pPr>
              <w:pStyle w:val="Compact"/>
              <w:jc w:val="right"/>
            </w:pPr>
            <w:r>
              <w:t xml:space="preserve">33 (37)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(60,70]</w:t>
            </w:r>
          </w:p>
        </w:tc>
        <w:tc>
          <w:p>
            <w:pPr>
              <w:pStyle w:val="Compact"/>
              <w:jc w:val="right"/>
            </w:pPr>
            <w:r>
              <w:t xml:space="preserve">88 (39)</w:t>
            </w:r>
          </w:p>
        </w:tc>
        <w:tc>
          <w:p>
            <w:pPr>
              <w:pStyle w:val="Compact"/>
              <w:jc w:val="right"/>
            </w:pPr>
            <w:r>
              <w:t xml:space="preserve">58 (42)</w:t>
            </w:r>
          </w:p>
        </w:tc>
        <w:tc>
          <w:p>
            <w:pPr>
              <w:pStyle w:val="Compact"/>
              <w:jc w:val="right"/>
            </w:pPr>
            <w:r>
              <w:t xml:space="preserve">30 (33)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(70,80]</w:t>
            </w:r>
          </w:p>
        </w:tc>
        <w:tc>
          <w:p>
            <w:pPr>
              <w:pStyle w:val="Compact"/>
              <w:jc w:val="right"/>
            </w:pPr>
            <w:r>
              <w:t xml:space="preserve">44 (19)</w:t>
            </w:r>
          </w:p>
        </w:tc>
        <w:tc>
          <w:p>
            <w:pPr>
              <w:pStyle w:val="Compact"/>
              <w:jc w:val="right"/>
            </w:pPr>
            <w:r>
              <w:t xml:space="preserve">29 (21)</w:t>
            </w:r>
          </w:p>
        </w:tc>
        <w:tc>
          <w:p>
            <w:pPr>
              <w:pStyle w:val="Compact"/>
              <w:jc w:val="right"/>
            </w:pPr>
            <w:r>
              <w:t xml:space="preserve">15 (17)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(80,90]</w:t>
            </w:r>
          </w:p>
        </w:tc>
        <w:tc>
          <w:p>
            <w:pPr>
              <w:pStyle w:val="Compact"/>
              <w:jc w:val="right"/>
            </w:pPr>
            <w:r>
              <w:t xml:space="preserve">2 (1)</w:t>
            </w:r>
          </w:p>
        </w:tc>
        <w:tc>
          <w:p>
            <w:pPr>
              <w:pStyle w:val="Compact"/>
              <w:jc w:val="right"/>
            </w:pPr>
            <w:r>
              <w:t xml:space="preserve">2 (1)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(90,100]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meal cal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928.8 (402.2)</w:t>
            </w:r>
          </w:p>
        </w:tc>
        <w:tc>
          <w:p>
            <w:pPr>
              <w:pStyle w:val="Compact"/>
              <w:jc w:val="right"/>
            </w:pPr>
            <w:r>
              <w:t xml:space="preserve">980.5 (413.3)</w:t>
            </w:r>
          </w:p>
        </w:tc>
        <w:tc>
          <w:p>
            <w:pPr>
              <w:pStyle w:val="Compact"/>
              <w:jc w:val="right"/>
            </w:pPr>
            <w:r>
              <w:t xml:space="preserve">840.7 (369.1)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975 (96,2600)</w:t>
            </w:r>
          </w:p>
        </w:tc>
        <w:tc>
          <w:p>
            <w:pPr>
              <w:pStyle w:val="Compact"/>
              <w:jc w:val="right"/>
            </w:pPr>
            <w:r>
              <w:t xml:space="preserve">1025 (169,2600)</w:t>
            </w:r>
          </w:p>
        </w:tc>
        <w:tc>
          <w:p>
            <w:pPr>
              <w:pStyle w:val="Compact"/>
              <w:jc w:val="right"/>
            </w:pPr>
            <w:r>
              <w:t xml:space="preserve">925 (96,2450)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Missing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OneLevelFactor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one level</w:t>
            </w:r>
          </w:p>
        </w:tc>
        <w:tc>
          <w:p>
            <w:pPr>
              <w:pStyle w:val="Compact"/>
              <w:jc w:val="right"/>
            </w:pPr>
            <w:r>
              <w:t xml:space="preserve">228 (100)</w:t>
            </w:r>
          </w:p>
        </w:tc>
        <w:tc>
          <w:p>
            <w:pPr>
              <w:pStyle w:val="Compact"/>
              <w:jc w:val="right"/>
            </w:pPr>
            <w:r>
              <w:t xml:space="preserve">138 (100)</w:t>
            </w:r>
          </w:p>
        </w:tc>
        <w:tc>
          <w:p>
            <w:pPr>
              <w:pStyle w:val="Compact"/>
              <w:jc w:val="right"/>
            </w:pPr>
            <w:r>
              <w:t xml:space="preserve">90 (100)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If you need to run an rm_ function in a loop, you need to leave an empty line after each call like this:</w:t>
      </w:r>
    </w:p>
    <w:p>
      <w:pPr>
        <w:pStyle w:val="TableCaption"/>
      </w:pPr>
      <w:r>
        <w:t xml:space="preserve">Summary sample statistics.</w:t>
      </w:r>
    </w:p>
    <w:tbl>
      <w:tblPr>
        <w:tblStyle w:val="Table"/>
        <w:tblW w:type="pct" w:w="2083.3333333333335"/>
        <w:tblLook w:firstRow="1" w:lastRow="0" w:firstColumn="0" w:lastColumn="0" w:noHBand="0" w:noVBand="0"/>
        <w:tblCaption w:val="Summary sample statistics."/>
      </w:tblPr>
      <w:tblGrid>
        <w:gridCol w:w="165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n=228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inst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11.1 (8.3)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11 (1,33)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Missing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NULL</w:t>
      </w:r>
    </w:p>
    <w:p>
      <w:pPr>
        <w:pStyle w:val="TableCaption"/>
      </w:pPr>
      <w:r>
        <w:t xml:space="preserve">Summary sample statistics.</w:t>
      </w:r>
    </w:p>
    <w:tbl>
      <w:tblPr>
        <w:tblStyle w:val="Table"/>
        <w:tblW w:type="pct" w:w="2152.777777777778"/>
        <w:tblLook w:firstRow="1" w:lastRow="0" w:firstColumn="0" w:lastColumn="0" w:noHBand="0" w:noVBand="0"/>
        <w:tblCaption w:val="Summary sample statistics."/>
      </w:tblPr>
      <w:tblGrid>
        <w:gridCol w:w="165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n=228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305.2 (210.6)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255.5</w:t>
            </w:r>
            <w:r>
              <w:t xml:space="preserve"> </w:t>
            </w:r>
            <w:r>
              <w:t xml:space="preserve">(5.0,1022.0)</w:t>
            </w:r>
          </w:p>
        </w:tc>
      </w:tr>
    </w:tbl>
    <w:p>
      <w:pPr>
        <w:pStyle w:val="BodyText"/>
      </w:pPr>
      <w:r>
        <w:t xml:space="preserve">NULL</w:t>
      </w:r>
    </w:p>
    <w:bookmarkEnd w:id="21"/>
    <w:bookmarkStart w:id="23" w:name="test-plotunivariat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Test plotunivariate</w:t>
      </w:r>
    </w:p>
    <w:p>
      <w:pPr>
        <w:pStyle w:val="FirstParagraph"/>
      </w:pPr>
      <w:r>
        <w:t xml:space="preserve">Figure</w:t>
      </w:r>
      <w:r>
        <w:t xml:space="preserve"> </w:t>
      </w:r>
      <w:r>
        <w:t xml:space="preserve">1.1</w:t>
      </w:r>
      <w:r>
        <w:t xml:space="preserve"> </w:t>
      </w:r>
      <w:r>
        <w:t xml:space="preserve">shows the bivariate relationships between the response and covariates. Figure referencing works only when a figure caption is provided in the chunk options. Note that underscores and not allowed in the chunk names, only hyphens.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1: Associations between status and covariates in the lung data." title="" id="1" name="Picture"/>
            <a:graphic>
              <a:graphicData uri="http://schemas.openxmlformats.org/drawingml/2006/picture">
                <pic:pic>
                  <pic:nvPicPr>
                    <pic:cNvPr descr="test_reportRx_functions_files/figure-docx/test-plotunivari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1.1: Associations between status and covariates in the lung data.</w:t>
      </w:r>
    </w:p>
    <w:bookmarkEnd w:id="23"/>
    <w:bookmarkStart w:id="28" w:name="tests-for-uvs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Tests for uvsum</w:t>
      </w:r>
    </w:p>
    <w:bookmarkStart w:id="24" w:name="test-logistic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Test logistic</w:t>
      </w:r>
    </w:p>
    <w:p>
      <w:pPr>
        <w:pStyle w:val="FirstParagraph"/>
      </w:pPr>
      <w:r>
        <w:t xml:space="preserve">Tables</w:t>
      </w:r>
      <w:r>
        <w:t xml:space="preserve"> </w:t>
      </w:r>
      <w:r>
        <w:t xml:space="preserve">1.1</w:t>
      </w:r>
      <w:r>
        <w:t xml:space="preserve">,</w:t>
      </w:r>
      <w:r>
        <w:t xml:space="preserve"> </w:t>
      </w:r>
      <w:r>
        <w:t xml:space="preserve">1.2</w:t>
      </w:r>
      <w:r>
        <w:t xml:space="preserve"> </w:t>
      </w:r>
      <w:r>
        <w:t xml:space="preserve">and</w:t>
      </w:r>
      <w:r>
        <w:t xml:space="preserve"> </w:t>
      </w:r>
      <w:r>
        <w:t xml:space="preserve">1.3</w:t>
      </w:r>
      <w:r>
        <w:t xml:space="preserve"> </w:t>
      </w:r>
      <w:r>
        <w:t xml:space="preserve">display the logistic regression results with different confidence interval widths. If the document in knit to pdf, the chank-lable option will not be used, instead the name of the chunk will be used in cross-referening. For Word tables the chunk label needs to be added into the function call.</w:t>
      </w:r>
    </w:p>
    <w:p>
      <w:pPr>
        <w:pStyle w:val="TableCaption"/>
      </w:pPr>
      <w:r>
        <w:t xml:space="preserve">Table 1.1: Univariate analysis of predictors of Status.</w:t>
      </w:r>
    </w:p>
    <w:tbl>
      <w:tblPr>
        <w:tblStyle w:val="Table"/>
        <w:tblW w:type="pct" w:w="3750.0"/>
        <w:tblLook w:firstRow="1" w:lastRow="0" w:firstColumn="0" w:lastColumn="0" w:noHBand="0" w:noVBand="0"/>
        <w:tblCaption w:val="Table 1.1: Univariate analysis of predictors of Status."/>
      </w:tblPr>
      <w:tblGrid>
        <w:gridCol w:w="1650"/>
        <w:gridCol w:w="1760"/>
        <w:gridCol w:w="143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1.04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(1.00,1.07)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  <w:r>
              <w:t xml:space="preserve"> </w:t>
            </w:r>
            <w:r>
              <w:t xml:space="preserve">(0.18,0.61)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wt loss</w:t>
            </w:r>
          </w:p>
        </w:tc>
        <w:tc>
          <w:p>
            <w:pPr>
              <w:pStyle w:val="Compact"/>
              <w:jc w:val="right"/>
            </w:pPr>
            <w:r>
              <w:t xml:space="preserve">1.01</w:t>
            </w:r>
            <w:r>
              <w:t xml:space="preserve"> </w:t>
            </w:r>
            <w:r>
              <w:t xml:space="preserve">(0.98,1.03)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</w:tbl>
    <w:p/>
    <w:p>
      <w:pPr>
        <w:pStyle w:val="TableCaption"/>
      </w:pPr>
      <w:r>
        <w:t xml:space="preserve">Table 1.2: Univariate analysis of predictors of Status.</w:t>
      </w:r>
    </w:p>
    <w:tbl>
      <w:tblPr>
        <w:tblStyle w:val="Table"/>
        <w:tblW w:type="pct" w:w="3611.1111111111104"/>
        <w:tblLook w:firstRow="1" w:lastRow="0" w:firstColumn="0" w:lastColumn="0" w:noHBand="0" w:noVBand="0"/>
        <w:tblCaption w:val="Table 1.2: Univariate analysis of predictors of Status."/>
      </w:tblPr>
      <w:tblGrid>
        <w:gridCol w:w="1320"/>
        <w:gridCol w:w="1760"/>
        <w:gridCol w:w="132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OR(90%CI)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1.04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(1.01,1.07)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</w:tbl>
    <w:p/>
    <w:p>
      <w:pPr>
        <w:pStyle w:val="TableCaption"/>
      </w:pPr>
      <w:r>
        <w:t xml:space="preserve">Table 1.3: Univariate analysis of predictors of Status.</w:t>
      </w:r>
    </w:p>
    <w:tbl>
      <w:tblPr>
        <w:tblStyle w:val="Table"/>
        <w:tblW w:type="pct" w:w="3611.1111111111104"/>
        <w:tblLook w:firstRow="1" w:lastRow="0" w:firstColumn="0" w:lastColumn="0" w:noHBand="0" w:noVBand="0"/>
        <w:tblCaption w:val="Table 1.3: Univariate analysis of predictors of Status."/>
      </w:tblPr>
      <w:tblGrid>
        <w:gridCol w:w="1320"/>
        <w:gridCol w:w="1760"/>
        <w:gridCol w:w="132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OR(99%CI)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1.04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(0.99,1.08)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</w:tbl>
    <w:bookmarkEnd w:id="24"/>
    <w:bookmarkStart w:id="25" w:name="test-linear"/>
    <w:p>
      <w:pPr>
        <w:pStyle w:val="Heading3"/>
      </w:pPr>
      <w:r>
        <w:rPr>
          <w:rStyle w:val="SectionNumber"/>
        </w:rPr>
        <w:t xml:space="preserve">1.3.2</w:t>
      </w:r>
      <w:r>
        <w:tab/>
      </w:r>
      <w:r>
        <w:t xml:space="preserve">Test Linear</w:t>
      </w:r>
    </w:p>
    <w:p>
      <w:pPr>
        <w:pStyle w:val="TableCaption"/>
      </w:pPr>
      <w:r>
        <w:t xml:space="preserve">Univariate analysis of predictors of wt loss.</w:t>
      </w:r>
    </w:p>
    <w:tbl>
      <w:tblPr>
        <w:tblStyle w:val="Table"/>
        <w:tblW w:type="pct" w:w="4236.111111111111"/>
        <w:tblLook w:firstRow="1" w:lastRow="0" w:firstColumn="0" w:lastColumn="0" w:noHBand="0" w:noVBand="0"/>
        <w:tblCaption w:val="Univariate analysis of predictors of wt loss."/>
      </w:tblPr>
      <w:tblGrid>
        <w:gridCol w:w="1870"/>
        <w:gridCol w:w="2310"/>
        <w:gridCol w:w="143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0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1.01</w:t>
            </w:r>
            <w:r>
              <w:t xml:space="preserve"> </w:t>
            </w:r>
            <w:r>
              <w:t xml:space="preserve">(-2.90,4.92)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-3.45</w:t>
            </w:r>
            <w:r>
              <w:t xml:space="preserve"> </w:t>
            </w:r>
            <w:r>
              <w:t xml:space="preserve">(-7.04,0.14)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ph ecog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3.42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(0.99,5.85)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0.0055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meal cal</w:t>
            </w:r>
          </w:p>
        </w:tc>
        <w:tc>
          <w:p>
            <w:pPr>
              <w:pStyle w:val="Compact"/>
              <w:jc w:val="right"/>
            </w:pPr>
            <w:r>
              <w:t xml:space="preserve">-3.3e-03</w:t>
            </w:r>
            <w:r>
              <w:t xml:space="preserve"> </w:t>
            </w:r>
            <w:r>
              <w:t xml:space="preserve">(-8.3e-03,1.6e-03)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171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  <w:r>
              <w:t xml:space="preserve"> </w:t>
            </w:r>
            <w:r>
              <w:t xml:space="preserve">(-0.14,0.25)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</w:tbl>
    <w:p/>
    <w:p>
      <w:pPr>
        <w:pStyle w:val="TableCaption"/>
      </w:pPr>
      <w:r>
        <w:t xml:space="preserve">Univariate analysis of predictors of wt loss.</w:t>
      </w:r>
    </w:p>
    <w:tbl>
      <w:tblPr>
        <w:tblStyle w:val="Table"/>
        <w:tblW w:type="pct" w:w="3194.444444444445"/>
        <w:tblLook w:firstRow="1" w:lastRow="0" w:firstColumn="0" w:lastColumn="0" w:noHBand="0" w:noVBand="0"/>
        <w:tblCaption w:val="Univariate analysis of predictors of wt loss."/>
      </w:tblPr>
      <w:tblGrid>
        <w:gridCol w:w="1320"/>
        <w:gridCol w:w="1980"/>
        <w:gridCol w:w="110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Estimate(90%CI)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  <w:r>
              <w:t xml:space="preserve"> </w:t>
            </w:r>
            <w:r>
              <w:t xml:space="preserve">(-0.11,0.22)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</w:tbl>
    <w:bookmarkEnd w:id="25"/>
    <w:bookmarkStart w:id="27" w:name="test-coxph-ggsurv"/>
    <w:p>
      <w:pPr>
        <w:pStyle w:val="Heading3"/>
      </w:pPr>
      <w:r>
        <w:rPr>
          <w:rStyle w:val="SectionNumber"/>
        </w:rPr>
        <w:t xml:space="preserve">1.3.3</w:t>
      </w:r>
      <w:r>
        <w:tab/>
      </w:r>
      <w:r>
        <w:t xml:space="preserve">Test coxph &amp; ggsurv</w:t>
      </w:r>
    </w:p>
    <w:p>
      <w:pPr>
        <w:pStyle w:val="TableCaption"/>
      </w:pPr>
      <w:r>
        <w:t xml:space="preserve">Univariate analysis of predictors of survival.</w:t>
      </w:r>
    </w:p>
    <w:tbl>
      <w:tblPr>
        <w:tblStyle w:val="Table"/>
        <w:tblW w:type="pct" w:w="3750.0"/>
        <w:tblLook w:firstRow="1" w:lastRow="0" w:firstColumn="0" w:lastColumn="0" w:noHBand="0" w:noVBand="0"/>
        <w:tblCaption w:val="Univariate analysis of predictors of survival."/>
      </w:tblPr>
      <w:tblGrid>
        <w:gridCol w:w="1650"/>
        <w:gridCol w:w="1760"/>
        <w:gridCol w:w="143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HR(99%CI)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0.0015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  <w:r>
              <w:t xml:space="preserve"> </w:t>
            </w:r>
            <w:r>
              <w:t xml:space="preserve">(0.38,0.90)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ph ecog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1.61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(1.20,2.16)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meal cal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(1.00,1.00)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1.02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(1.00,1.04)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</w:tbl>
    <w:p>
      <w:r>
        <w:br w:type="page"/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reportRx_function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7"/>
    <w:bookmarkEnd w:id="28"/>
    <w:bookmarkEnd w:id="29"/>
    <w:bookmarkStart w:id="32" w:name="unnumbered-heading"/>
    <w:p>
      <w:pPr>
        <w:pStyle w:val="Heading1"/>
      </w:pPr>
      <w:r>
        <w:t xml:space="preserve">Unnumbered Heading</w:t>
      </w:r>
    </w:p>
    <w:bookmarkStart w:id="31" w:name="test-mvsum-forestplot2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Test mvsum &amp; forestplot2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1605"/>
        <w:gridCol w:w="1712"/>
        <w:gridCol w:w="1391"/>
        <w:gridCol w:w="1819"/>
        <w:gridCol w:w="139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Global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Holm Adj 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wt loss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(0.97,1.02)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  <w:r>
              <w:t xml:space="preserve"> </w:t>
            </w:r>
            <w:r>
              <w:t xml:space="preserve">(0.16,0.58)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AgeGroup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(0,10]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(40,50]</w:t>
            </w:r>
          </w:p>
        </w:tc>
        <w:tc>
          <w:p>
            <w:pPr>
              <w:pStyle w:val="Compact"/>
              <w:jc w:val="right"/>
            </w:pPr>
            <w:r>
              <w:t xml:space="preserve">7.23</w:t>
            </w:r>
            <w:r>
              <w:t xml:space="preserve"> </w:t>
            </w:r>
            <w:r>
              <w:t xml:space="preserve">(0.53,98.89)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(50,60]</w:t>
            </w:r>
          </w:p>
        </w:tc>
        <w:tc>
          <w:p>
            <w:pPr>
              <w:pStyle w:val="Compact"/>
              <w:jc w:val="right"/>
            </w:pPr>
            <w:r>
              <w:t xml:space="preserve">8.52</w:t>
            </w:r>
            <w:r>
              <w:t xml:space="preserve"> </w:t>
            </w:r>
            <w:r>
              <w:t xml:space="preserve">(0.68,106.08)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(60,70]</w:t>
            </w:r>
          </w:p>
        </w:tc>
        <w:tc>
          <w:p>
            <w:pPr>
              <w:pStyle w:val="Compact"/>
              <w:jc w:val="right"/>
            </w:pPr>
            <w:r>
              <w:t xml:space="preserve">7.93</w:t>
            </w:r>
            <w:r>
              <w:t xml:space="preserve"> </w:t>
            </w:r>
            <w:r>
              <w:t xml:space="preserve">(0.66,95.39)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(70,80]</w:t>
            </w:r>
          </w:p>
        </w:tc>
        <w:tc>
          <w:p>
            <w:pPr>
              <w:pStyle w:val="Compact"/>
              <w:jc w:val="right"/>
            </w:pPr>
            <w:r>
              <w:t xml:space="preserve">14.77</w:t>
            </w:r>
            <w:r>
              <w:t xml:space="preserve"> </w:t>
            </w:r>
            <w:r>
              <w:t xml:space="preserve">(1.13,192.73)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(80,90]</w:t>
            </w:r>
          </w:p>
        </w:tc>
        <w:tc>
          <w:p>
            <w:pPr>
              <w:pStyle w:val="Compact"/>
              <w:jc w:val="right"/>
            </w:pPr>
            <w:r>
              <w:t xml:space="preserve">1.2e+07</w:t>
            </w:r>
            <w:r>
              <w:t xml:space="preserve"> </w:t>
            </w:r>
            <w:r>
              <w:t xml:space="preserve">(0e+00,Inf)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p>
      <w:r>
        <w:br w:type="page"/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reportRx_function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1"/>
    <w:bookmarkEnd w:id="32"/>
    <w:bookmarkStart w:id="38" w:name="reference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References</w:t>
      </w:r>
    </w:p>
    <w:bookmarkStart w:id="37" w:name="refs"/>
    <w:bookmarkStart w:id="34" w:name="ref-R-reportRx"/>
    <w:p>
      <w:pPr>
        <w:pStyle w:val="Bibliography"/>
      </w:pPr>
      <w:r>
        <w:t xml:space="preserve">Bel, Ryan Del, and Wei Xu. 2013.</w:t>
      </w:r>
      <w:r>
        <w:t xml:space="preserve"> </w:t>
      </w:r>
      <w:r>
        <w:rPr>
          <w:i/>
        </w:rPr>
        <w:t xml:space="preserve">reportRx: Tools for Automatically Generating Reproducible Clinical Report</w:t>
      </w:r>
      <w:r>
        <w:t xml:space="preserve">.</w:t>
      </w:r>
      <w:r>
        <w:t xml:space="preserve"> </w:t>
      </w:r>
      <w:hyperlink r:id="rId33">
        <w:r>
          <w:rPr>
            <w:rStyle w:val="Hyperlink"/>
          </w:rPr>
          <w:t xml:space="preserve">https://CRAN.R-project.org/package=reportRx</w:t>
        </w:r>
      </w:hyperlink>
      <w:r>
        <w:t xml:space="preserve">.</w:t>
      </w:r>
    </w:p>
    <w:bookmarkEnd w:id="34"/>
    <w:bookmarkStart w:id="36" w:name="ref-R-base"/>
    <w:p>
      <w:pPr>
        <w:pStyle w:val="Bibliography"/>
      </w:pPr>
      <w:r>
        <w:t xml:space="preserve">R Core Team. 2020.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35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36"/>
    <w:bookmarkEnd w:id="37"/>
    <w:p>
      <w:pPr>
        <w:pStyle w:val="BodyText"/>
      </w:pPr>
    </w:p>
    <w:p>
      <w:r>
        <w:br w:type="page"/>
      </w:r>
    </w:p>
    <w:bookmarkEnd w:id="38"/>
    <w:bookmarkStart w:id="41" w:name="appendix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Appendix</w:t>
      </w:r>
    </w:p>
    <w:p>
      <w:pPr>
        <w:pStyle w:val="FirstParagraph"/>
      </w:pPr>
      <w:r>
        <w:t xml:space="preserve">Other results can go here.</w:t>
      </w:r>
    </w:p>
    <w:bookmarkStart w:id="39" w:name="test-crr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Test crr</w:t>
      </w:r>
    </w:p>
    <w:p>
      <w:pPr>
        <w:pStyle w:val="TableCaption"/>
      </w:pPr>
      <w:r>
        <w:t xml:space="preserve">Univariate analysis of predictors of survival.</w:t>
      </w:r>
    </w:p>
    <w:tbl>
      <w:tblPr>
        <w:tblStyle w:val="Table"/>
        <w:tblW w:type="pct" w:w="3750.0"/>
        <w:tblLook w:firstRow="1" w:lastRow="0" w:firstColumn="0" w:lastColumn="0" w:noHBand="0" w:noVBand="0"/>
        <w:tblCaption w:val="Univariate analysis of predictors of survival."/>
      </w:tblPr>
      <w:tblGrid>
        <w:gridCol w:w="1650"/>
        <w:gridCol w:w="1760"/>
        <w:gridCol w:w="143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HR(90%CI)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2.49</w:t>
            </w:r>
            <w:r>
              <w:t xml:space="preserve"> </w:t>
            </w:r>
            <w:r>
              <w:t xml:space="preserve">(1.64,3.79)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ph ecog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0.54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(0.40,0.72)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meal cal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(1.00,1.00)</w:t>
            </w:r>
          </w:p>
        </w:tc>
        <w:tc>
          <w:p>
            <w:pPr>
              <w:pStyle w:val="Compact"/>
              <w:jc w:val="right"/>
            </w:pPr>
            <w:r>
              <w:t xml:space="preserve">0.9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0.97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(0.95,0.99)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</w:tbl>
    <w:p/>
    <w:p>
      <w:pPr>
        <w:pStyle w:val="TableCaption"/>
      </w:pPr>
      <w:r>
        <w:t xml:space="preserve">Univariate analysis of predictors of survival.</w:t>
      </w:r>
    </w:p>
    <w:tbl>
      <w:tblPr>
        <w:tblStyle w:val="Table"/>
        <w:tblW w:type="pct" w:w="3611.1111111111104"/>
        <w:tblLook w:firstRow="1" w:lastRow="0" w:firstColumn="0" w:lastColumn="0" w:noHBand="0" w:noVBand="0"/>
        <w:tblCaption w:val="Univariate analysis of predictors of survival."/>
      </w:tblPr>
      <w:tblGrid>
        <w:gridCol w:w="1320"/>
        <w:gridCol w:w="1760"/>
        <w:gridCol w:w="132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HR(95%CI)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0.97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(0.94,1.00)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</w:tbl>
    <w:bookmarkEnd w:id="39"/>
    <w:bookmarkStart w:id="40" w:name="test-boxcox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Test boxcox</w:t>
      </w:r>
    </w:p>
    <w:p>
      <w:pPr>
        <w:pStyle w:val="TableCaption"/>
      </w:pPr>
      <w:r>
        <w:t xml:space="preserve">Univariate analysis of predictors of y.</w:t>
      </w:r>
    </w:p>
    <w:tbl>
      <w:tblPr>
        <w:tblStyle w:val="Table"/>
        <w:tblW w:type="pct" w:w="4097.222222222223"/>
        <w:tblLook w:firstRow="1" w:lastRow="0" w:firstColumn="0" w:lastColumn="0" w:noHBand="0" w:noVBand="0"/>
        <w:tblCaption w:val="Univariate analysis of predictors of y."/>
      </w:tblPr>
      <w:tblGrid>
        <w:gridCol w:w="1320"/>
        <w:gridCol w:w="2310"/>
        <w:gridCol w:w="143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Estimate(90%CI)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x0</w:t>
            </w:r>
          </w:p>
        </w:tc>
        <w:tc>
          <w:p>
            <w:pPr>
              <w:pStyle w:val="Compact"/>
              <w:jc w:val="right"/>
            </w:pPr>
            <w:r>
              <w:t xml:space="preserve">6.2e-04</w:t>
            </w:r>
            <w:r>
              <w:t xml:space="preserve"> </w:t>
            </w:r>
            <w:r>
              <w:t xml:space="preserve">(-3.5e-03,4.8e-03)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x1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7.1e-03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(3e-03,0.01)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0.0043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1000</w:t>
            </w:r>
          </w:p>
        </w:tc>
      </w:tr>
    </w:tbl>
    <w:bookmarkEnd w:id="40"/>
    <w:bookmarkEnd w:id="41"/>
    <w:sectPr w:rsidR="0044225A">
      <w:headerReference w:type="even" r:id="rId11"/>
      <w:headerReference w:type="default" r:id="rId10"/>
      <w:footerReference w:type="even" r:id="rId13"/>
      <w:footerReference w:type="default" r:id="rId12"/>
      <w:headerReference w:type="first" r:id="rId9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465" w:rsidRDefault="001744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9343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4465" w:rsidRDefault="001744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44E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74465" w:rsidRDefault="001744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465" w:rsidRDefault="00174465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465" w:rsidRDefault="001744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465" w:rsidRDefault="001744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465" w:rsidRDefault="00174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C4E2B0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647"/>
    <w:rPr>
      <w:rFonts w:ascii="Calibri" w:hAnsi="Calibri"/>
      <w:sz w:val="22"/>
    </w:rPr>
  </w:style>
  <w:style w:type="paragraph" w:styleId="Heading1">
    <w:name w:val="heading 1"/>
    <w:basedOn w:val="Normal"/>
    <w:next w:val="BodyText"/>
    <w:uiPriority w:val="9"/>
    <w:qFormat/>
    <w:rsid w:val="006256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256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256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Cs w:val="28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rsid w:val="006256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u w:val="single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625647"/>
    <w:pPr>
      <w:spacing w:before="0" w:after="0"/>
    </w:pPr>
  </w:style>
  <w:style w:type="paragraph" w:styleId="Title">
    <w:name w:val="Title"/>
    <w:basedOn w:val="Normal"/>
    <w:next w:val="BodyText"/>
    <w:autoRedefine/>
    <w:qFormat/>
    <w:rsid w:val="00625647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25647"/>
    <w:pPr>
      <w:keepNext/>
      <w:keepLines/>
      <w:spacing w:after="0"/>
    </w:pPr>
    <w:rPr>
      <w:rFonts w:ascii="Calibri" w:hAnsi="Calibri"/>
      <w:sz w:val="22"/>
    </w:rPr>
  </w:style>
  <w:style w:type="paragraph" w:styleId="Date">
    <w:name w:val="Date"/>
    <w:next w:val="BodyText"/>
    <w:qFormat/>
    <w:rsid w:val="00625647"/>
    <w:pPr>
      <w:keepNext/>
      <w:keepLines/>
    </w:pPr>
    <w:rPr>
      <w:rFonts w:ascii="Calibri" w:hAnsi="Calibri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7F44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  <w:tblHeader/>
    </w:t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17446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74465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17446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74465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3.xml" /><Relationship Id="rId10" Type="http://schemas.openxmlformats.org/officeDocument/2006/relationships/header" Target="header2.xml" /><Relationship Id="rId11" Type="http://schemas.openxmlformats.org/officeDocument/2006/relationships/header" Target="header1.xml" /><Relationship Id="rId12" Type="http://schemas.openxmlformats.org/officeDocument/2006/relationships/footer" Target="footer2.xml" /><Relationship Id="rId13" Type="http://schemas.openxmlformats.org/officeDocument/2006/relationships/footer" Target="footer1.xml" /><Relationship Id="rId14" Type="http://schemas.openxmlformats.org/officeDocument/2006/relationships/footer" Target="footer3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33" Target="https://CRAN.R-project.org/package=reportRx" TargetMode="External" /><Relationship Type="http://schemas.openxmlformats.org/officeDocument/2006/relationships/hyperlink" Id="rId35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CRAN.R-project.org/package=reportRx" TargetMode="External" /><Relationship Type="http://schemas.openxmlformats.org/officeDocument/2006/relationships/hyperlink" Id="rId35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reportRx Demo</dc:title>
  <dc:creator/>
  <cp:keywords/>
  <dcterms:created xsi:type="dcterms:W3CDTF">2021-05-27T20:01:51Z</dcterms:created>
  <dcterms:modified xsi:type="dcterms:W3CDTF">2021-05-27T20:01:51Z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date">
    <vt:lpwstr>27 May, 2021</vt:lpwstr>
  </property>
  <property fmtid="{D5CDD505-2E9C-101B-9397-08002B2CF9AE}" pid="4" name="link-citations">
    <vt:lpwstr>yes</vt:lpwstr>
  </property>
  <property fmtid="{D5CDD505-2E9C-101B-9397-08002B2CF9AE}" pid="5" name="mainfont">
    <vt:lpwstr>Calibri Light</vt:lpwstr>
  </property>
  <property fmtid="{D5CDD505-2E9C-101B-9397-08002B2CF9AE}" pid="6" name="output">
    <vt:lpwstr/>
  </property>
  <property fmtid="{D5CDD505-2E9C-101B-9397-08002B2CF9AE}" pid="7" name="sansfont">
    <vt:lpwstr>Calibri Light</vt:lpwstr>
  </property>
</Properties>
</file>