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zero.</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acknowledgements"/>
    <w:p>
      <w:pPr>
        <w:pStyle w:val="Heading1"/>
      </w:pPr>
      <w:r>
        <w:t xml:space="preserve">Acknowledgements</w:t>
      </w:r>
    </w:p>
    <w:bookmarkEnd w:id="64"/>
    <w:bookmarkStart w:id="146" w:name="references"/>
    <w:p>
      <w:pPr>
        <w:pStyle w:val="Heading1"/>
      </w:pPr>
      <w:r>
        <w:t xml:space="preserve">References</w:t>
      </w:r>
    </w:p>
    <w:bookmarkStart w:id="145" w:name="refs"/>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4">
        <w:r>
          <w:rPr>
            <w:rStyle w:val="Hyperlink"/>
          </w:rPr>
          <w:t xml:space="preserve">https://doi.org/10.15252/msb.20199110</w:t>
        </w:r>
      </w:hyperlink>
      <w:r>
        <w:t xml:space="preserve">.</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6">
        <w:r>
          <w:rPr>
            <w:rStyle w:val="Hyperlink"/>
          </w:rPr>
          <w:t xml:space="preserve">https://doi.org/10.5281/zenodo.1284375</w:t>
        </w:r>
      </w:hyperlink>
      <w:r>
        <w:t xml:space="preserve">.</w:t>
      </w:r>
    </w:p>
    <w:bookmarkEnd w:id="97"/>
    <w:bookmarkStart w:id="99"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8">
        <w:r>
          <w:rPr>
            <w:rStyle w:val="Hyperlink"/>
          </w:rPr>
          <w:t xml:space="preserve">https://doi.org/10.1093/bioadv/vbac066</w:t>
        </w:r>
      </w:hyperlink>
      <w:r>
        <w:t xml:space="preserve">.</w:t>
      </w:r>
    </w:p>
    <w:bookmarkEnd w:id="99"/>
    <w:bookmarkStart w:id="101"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0">
        <w:r>
          <w:rPr>
            <w:rStyle w:val="Hyperlink"/>
          </w:rPr>
          <w:t xml:space="preserve">https://doi.org/10.1016/S0022-2836(65)80285-6</w:t>
        </w:r>
      </w:hyperlink>
      <w:r>
        <w:t xml:space="preserve">.</w:t>
      </w:r>
    </w:p>
    <w:bookmarkEnd w:id="101"/>
    <w:bookmarkStart w:id="10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2">
        <w:r>
          <w:rPr>
            <w:rStyle w:val="Hyperlink"/>
          </w:rPr>
          <w:t xml:space="preserve">https://doi.org/10.1016/j.febslet.2013.07.028</w:t>
        </w:r>
      </w:hyperlink>
      <w:r>
        <w:t xml:space="preserve">.</w:t>
      </w:r>
    </w:p>
    <w:bookmarkEnd w:id="103"/>
    <w:bookmarkStart w:id="10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4">
        <w:r>
          <w:rPr>
            <w:rStyle w:val="Hyperlink"/>
          </w:rPr>
          <w:t xml:space="preserve">https://pypi.org/project/toml/</w:t>
        </w:r>
      </w:hyperlink>
      <w:r>
        <w:t xml:space="preserve">.</w:t>
      </w:r>
    </w:p>
    <w:bookmarkEnd w:id="105"/>
    <w:bookmarkStart w:id="10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6">
        <w:r>
          <w:rPr>
            <w:rStyle w:val="Hyperlink"/>
          </w:rPr>
          <w:t xml:space="preserve">https://doi.org/10.1017/S0266466698144043</w:t>
        </w:r>
      </w:hyperlink>
      <w:r>
        <w:t xml:space="preserve">.</w:t>
      </w:r>
    </w:p>
    <w:bookmarkEnd w:id="107"/>
    <w:bookmarkStart w:id="10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8">
        <w:r>
          <w:rPr>
            <w:rStyle w:val="Hyperlink"/>
          </w:rPr>
          <w:t xml:space="preserve">https://doi.org/10.1016/0014-5793(75)80034-2</w:t>
        </w:r>
      </w:hyperlink>
      <w:r>
        <w:t xml:space="preserve">.</w:t>
      </w:r>
    </w:p>
    <w:bookmarkEnd w:id="109"/>
    <w:bookmarkStart w:id="11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0">
        <w:r>
          <w:rPr>
            <w:rStyle w:val="Hyperlink"/>
          </w:rPr>
          <w:t xml:space="preserve">https://www.ncbi.nlm.nih.gov/pubmed/156878</w:t>
        </w:r>
      </w:hyperlink>
      <w:r>
        <w:t xml:space="preserve">.</w:t>
      </w:r>
    </w:p>
    <w:bookmarkEnd w:id="111"/>
    <w:bookmarkStart w:id="113"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2">
        <w:r>
          <w:rPr>
            <w:rStyle w:val="Hyperlink"/>
          </w:rPr>
          <w:t xml:space="preserve">https://toml.io/en/v1.0.0-rc.1/</w:t>
        </w:r>
      </w:hyperlink>
      <w:r>
        <w:t xml:space="preserve">.</w:t>
      </w:r>
    </w:p>
    <w:bookmarkEnd w:id="113"/>
    <w:bookmarkStart w:id="115" w:name="ref-pydanticdevelopersPydantic2022"/>
    <w:p>
      <w:pPr>
        <w:pStyle w:val="Bibliography"/>
      </w:pPr>
      <w:r>
        <w:t xml:space="preserve">Pydantic developers. 2022.</w:t>
      </w:r>
      <w:r>
        <w:t xml:space="preserve"> </w:t>
      </w:r>
      <w:r>
        <w:t xml:space="preserve">“Pydantic.”</w:t>
      </w:r>
      <w:r>
        <w:t xml:space="preserve"> </w:t>
      </w:r>
      <w:hyperlink r:id="rId114">
        <w:r>
          <w:rPr>
            <w:rStyle w:val="Hyperlink"/>
          </w:rPr>
          <w:t xml:space="preserve">https://pypi.org/project/pydantic/</w:t>
        </w:r>
      </w:hyperlink>
      <w:r>
        <w:t xml:space="preserve">.</w:t>
      </w:r>
    </w:p>
    <w:bookmarkEnd w:id="115"/>
    <w:bookmarkStart w:id="117"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6">
        <w:r>
          <w:rPr>
            <w:rStyle w:val="Hyperlink"/>
          </w:rPr>
          <w:t xml:space="preserve">https://doi.org/10.1063/1.3528102</w:t>
        </w:r>
      </w:hyperlink>
      <w:r>
        <w:t xml:space="preserve">.</w:t>
      </w:r>
    </w:p>
    <w:bookmarkEnd w:id="117"/>
    <w:bookmarkStart w:id="119"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8">
        <w:r>
          <w:rPr>
            <w:rStyle w:val="Hyperlink"/>
          </w:rPr>
          <w:t xml:space="preserve">https://doi.org/10.1098/rsta.2011.0544</w:t>
        </w:r>
      </w:hyperlink>
      <w:r>
        <w:t xml:space="preserve">.</w:t>
      </w:r>
    </w:p>
    <w:bookmarkEnd w:id="119"/>
    <w:bookmarkStart w:id="121"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0">
        <w:r>
          <w:rPr>
            <w:rStyle w:val="Hyperlink"/>
          </w:rPr>
          <w:t xml:space="preserve">https://doi.org/10.1038/srep29635</w:t>
        </w:r>
      </w:hyperlink>
      <w:r>
        <w:t xml:space="preserve">.</w:t>
      </w:r>
    </w:p>
    <w:bookmarkEnd w:id="121"/>
    <w:bookmarkStart w:id="123"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2">
        <w:r>
          <w:rPr>
            <w:rStyle w:val="Hyperlink"/>
          </w:rPr>
          <w:t xml:space="preserve">https://doi.org/10.1371/journal.pcbi.1004195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2023-10-27T20:21:03Z</dcterms:created>
  <dcterms:modified xsi:type="dcterms:W3CDTF">2023-10-27T20:21:03Z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