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Maud:</w:t>
      </w:r>
      <w:r>
        <w:t xml:space="preserve"> </w:t>
      </w: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 This kind of</w:t>
      </w:r>
      <w:r>
        <w:t xml:space="preserve"> </w:t>
      </w:r>
      <w:r>
        <w:t xml:space="preserve">marginal independence does not mean that the parameters are independent in the</w:t>
      </w:r>
      <w:r>
        <w:t xml:space="preserve"> </w:t>
      </w:r>
      <w:r>
        <w:t xml:space="preserve">full joint posterior distribution.</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pairwise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pairwise-uncorrelated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59"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6"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4"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4"/>
    <w:bookmarkStart w:id="55"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5"/>
    <w:bookmarkEnd w:id="56"/>
    <w:bookmarkStart w:id="57"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7"/>
    <w:bookmarkStart w:id="58"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8"/>
    <w:bookmarkEnd w:id="59"/>
    <w:bookmarkStart w:id="61"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0">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1"/>
    <w:bookmarkStart w:id="62"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2"/>
    <w:bookmarkStart w:id="148" w:name="references"/>
    <w:p>
      <w:pPr>
        <w:pStyle w:val="Heading1"/>
      </w:pPr>
      <w:r>
        <w:t xml:space="preserve">6. References</w:t>
      </w:r>
    </w:p>
    <w:bookmarkStart w:id="147" w:name="refs"/>
    <w:bookmarkStart w:id="64"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3">
        <w:r>
          <w:rPr>
            <w:rStyle w:val="Hyperlink"/>
          </w:rPr>
          <w:t xml:space="preserve">http://arxiv.org/abs/1701.02434</w:t>
        </w:r>
      </w:hyperlink>
      <w:r>
        <w:t xml:space="preserve">.</w:t>
      </w:r>
    </w:p>
    <w:bookmarkEnd w:id="64"/>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acser_control_1973"/>
    <w:p>
      <w:pPr>
        <w:pStyle w:val="Bibliography"/>
      </w:pPr>
      <w:r>
        <w:t xml:space="preserve">Kacser, H., and J. A. Burns. 1973.</w:t>
      </w:r>
      <w:r>
        <w:t xml:space="preserve"> </w:t>
      </w:r>
      <w:r>
        <w:t xml:space="preserve">“</w:t>
      </w:r>
      <w:hyperlink r:id="rId84">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6">
        <w:r>
          <w:rPr>
            <w:rStyle w:val="Hyperlink"/>
          </w:rPr>
          <w:t xml:space="preserve">https://doi.org/10.1146/annurev-biochem-061516-044952</w:t>
        </w:r>
      </w:hyperlink>
      <w:r>
        <w:t xml:space="preserve">.</w:t>
      </w:r>
    </w:p>
    <w:bookmarkEnd w:id="97"/>
    <w:bookmarkStart w:id="99"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8">
        <w:r>
          <w:rPr>
            <w:rStyle w:val="Hyperlink"/>
          </w:rPr>
          <w:t xml:space="preserve">https://doi.org/10.5281/zenodo.1284375</w:t>
        </w:r>
      </w:hyperlink>
      <w:r>
        <w:t xml:space="preserve">.</w:t>
      </w:r>
    </w:p>
    <w:bookmarkEnd w:id="99"/>
    <w:bookmarkStart w:id="101"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0">
        <w:r>
          <w:rPr>
            <w:rStyle w:val="Hyperlink"/>
          </w:rPr>
          <w:t xml:space="preserve">https://doi.org/10.1006/jtbi.2000.2035</w:t>
        </w:r>
      </w:hyperlink>
      <w:r>
        <w:t xml:space="preserve">.</w:t>
      </w:r>
    </w:p>
    <w:bookmarkEnd w:id="101"/>
    <w:bookmarkStart w:id="103"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2">
        <w:r>
          <w:rPr>
            <w:rStyle w:val="Hyperlink"/>
          </w:rPr>
          <w:t xml:space="preserve">https://doi.org/10.1093/bioadv/vbac066</w:t>
        </w:r>
      </w:hyperlink>
      <w:r>
        <w:t xml:space="preserve">.</w:t>
      </w:r>
    </w:p>
    <w:bookmarkEnd w:id="103"/>
    <w:bookmarkStart w:id="105"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4">
        <w:r>
          <w:rPr>
            <w:rStyle w:val="Hyperlink"/>
          </w:rPr>
          <w:t xml:space="preserve">https://doi.org/10.1016/S0022-2836(65)80285-6</w:t>
        </w:r>
      </w:hyperlink>
      <w:r>
        <w:t xml:space="preserve">.</w:t>
      </w:r>
    </w:p>
    <w:bookmarkEnd w:id="105"/>
    <w:bookmarkStart w:id="107"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6">
        <w:r>
          <w:rPr>
            <w:rStyle w:val="Hyperlink"/>
          </w:rPr>
          <w:t xml:space="preserve">https://doi.org/10.4161/epi.1.2.2677</w:t>
        </w:r>
      </w:hyperlink>
      <w:r>
        <w:t xml:space="preserve">.</w:t>
      </w:r>
    </w:p>
    <w:bookmarkEnd w:id="107"/>
    <w:bookmarkStart w:id="109"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8">
        <w:r>
          <w:rPr>
            <w:rStyle w:val="Hyperlink"/>
          </w:rPr>
          <w:t xml:space="preserve">https://doi.org/10.1016/j.febslet.2013.07.028</w:t>
        </w:r>
      </w:hyperlink>
      <w:r>
        <w:t xml:space="preserve">.</w:t>
      </w:r>
    </w:p>
    <w:bookmarkEnd w:id="109"/>
    <w:bookmarkStart w:id="111"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0">
        <w:r>
          <w:rPr>
            <w:rStyle w:val="Hyperlink"/>
          </w:rPr>
          <w:t xml:space="preserve">https://pypi.org/project/toml/</w:t>
        </w:r>
      </w:hyperlink>
      <w:r>
        <w:t xml:space="preserve">.</w:t>
      </w:r>
    </w:p>
    <w:bookmarkEnd w:id="111"/>
    <w:bookmarkStart w:id="113"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2">
        <w:r>
          <w:rPr>
            <w:rStyle w:val="Hyperlink"/>
          </w:rPr>
          <w:t xml:space="preserve">https://doi.org/10.1017/S0266466698144043</w:t>
        </w:r>
      </w:hyperlink>
      <w:r>
        <w:t xml:space="preserve">.</w:t>
      </w:r>
    </w:p>
    <w:bookmarkEnd w:id="113"/>
    <w:bookmarkStart w:id="115"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4">
        <w:r>
          <w:rPr>
            <w:rStyle w:val="Hyperlink"/>
          </w:rPr>
          <w:t xml:space="preserve">https://doi.org/10.1016/0014-5793(75)80034-2</w:t>
        </w:r>
      </w:hyperlink>
      <w:r>
        <w:t xml:space="preserve">.</w:t>
      </w:r>
    </w:p>
    <w:bookmarkEnd w:id="115"/>
    <w:bookmarkStart w:id="117"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6">
        <w:r>
          <w:rPr>
            <w:rStyle w:val="Hyperlink"/>
          </w:rPr>
          <w:t xml:space="preserve">https://www.ncbi.nlm.nih.gov/pubmed/156878</w:t>
        </w:r>
      </w:hyperlink>
      <w:r>
        <w:t xml:space="preserve">.</w:t>
      </w:r>
    </w:p>
    <w:bookmarkEnd w:id="117"/>
    <w:bookmarkStart w:id="119" w:name="ref-pydanticdevelopersPydantic2022"/>
    <w:p>
      <w:pPr>
        <w:pStyle w:val="Bibliography"/>
      </w:pPr>
      <w:r>
        <w:t xml:space="preserve">Pydantic developers. 2022.</w:t>
      </w:r>
      <w:r>
        <w:t xml:space="preserve"> </w:t>
      </w:r>
      <w:r>
        <w:t xml:space="preserve">“Pydantic.”</w:t>
      </w:r>
      <w:r>
        <w:t xml:space="preserve"> </w:t>
      </w:r>
      <w:hyperlink r:id="rId118">
        <w:r>
          <w:rPr>
            <w:rStyle w:val="Hyperlink"/>
          </w:rPr>
          <w:t xml:space="preserve">https://pypi.org/project/pydantic/</w:t>
        </w:r>
      </w:hyperlink>
      <w:r>
        <w:t xml:space="preserve">.</w:t>
      </w:r>
    </w:p>
    <w:bookmarkEnd w:id="119"/>
    <w:bookmarkStart w:id="121"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0">
        <w:r>
          <w:rPr>
            <w:rStyle w:val="Hyperlink"/>
          </w:rPr>
          <w:t xml:space="preserve">https://doi.org/10.1063/1.3528102</w:t>
        </w:r>
      </w:hyperlink>
      <w:r>
        <w:t xml:space="preserve">.</w:t>
      </w:r>
    </w:p>
    <w:bookmarkEnd w:id="121"/>
    <w:bookmarkStart w:id="123"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2">
        <w:r>
          <w:rPr>
            <w:rStyle w:val="Hyperlink"/>
          </w:rPr>
          <w:t xml:space="preserve">https://doi.org/10.1098/rsta.2011.0544</w:t>
        </w:r>
      </w:hyperlink>
      <w:r>
        <w:t xml:space="preserve">.</w:t>
      </w:r>
    </w:p>
    <w:bookmarkEnd w:id="123"/>
    <w:bookmarkStart w:id="125"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4">
        <w:r>
          <w:rPr>
            <w:rStyle w:val="Hyperlink"/>
          </w:rPr>
          <w:t xml:space="preserve">https://doi.org/10.1038/srep29635</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28">
        <w:r>
          <w:rPr>
            <w:rStyle w:val="Hyperlink"/>
          </w:rPr>
          <w:t xml:space="preserve">https://doi.org/10.1021/acs.analchem.6b02930</w:t>
        </w:r>
      </w:hyperlink>
      <w:r>
        <w:t xml:space="preserve">.</w:t>
      </w:r>
    </w:p>
    <w:bookmarkEnd w:id="129"/>
    <w:bookmarkStart w:id="131"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0">
        <w:r>
          <w:rPr>
            <w:rStyle w:val="Hyperlink"/>
          </w:rPr>
          <w:t xml:space="preserve">https://doi.org/10.1101/450163</w:t>
        </w:r>
      </w:hyperlink>
      <w:r>
        <w:t xml:space="preserve">.</w:t>
      </w:r>
    </w:p>
    <w:bookmarkEnd w:id="131"/>
    <w:bookmarkStart w:id="133"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2">
        <w:r>
          <w:rPr>
            <w:rStyle w:val="Hyperlink"/>
          </w:rPr>
          <w:t xml:space="preserve">https://github.com/stan-dev/cmdstanpy</w:t>
        </w:r>
      </w:hyperlink>
      <w:r>
        <w:t xml:space="preserve">.</w:t>
      </w:r>
    </w:p>
    <w:bookmarkEnd w:id="133"/>
    <w:bookmarkStart w:id="135"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4">
        <w:r>
          <w:rPr>
            <w:rStyle w:val="Hyperlink"/>
          </w:rPr>
          <w:t xml:space="preserve">https://doi.org/10.1093/bioinformatics/btx676</w:t>
        </w:r>
      </w:hyperlink>
      <w:r>
        <w:t xml:space="preserve">.</w:t>
      </w:r>
    </w:p>
    <w:bookmarkEnd w:id="135"/>
    <w:bookmarkStart w:id="137"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6">
        <w:r>
          <w:rPr>
            <w:rStyle w:val="Hyperlink"/>
          </w:rPr>
          <w:t xml:space="preserve">https://doi.org/10.1021/pr9006365</w:t>
        </w:r>
      </w:hyperlink>
      <w:r>
        <w:t xml:space="preserve">.</w:t>
      </w:r>
    </w:p>
    <w:bookmarkEnd w:id="137"/>
    <w:bookmarkStart w:id="139"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8">
        <w:r>
          <w:rPr>
            <w:rStyle w:val="Hyperlink"/>
          </w:rPr>
          <w:t xml:space="preserve">https://doi.org/10.48550/arXiv.2205.09059</w:t>
        </w:r>
      </w:hyperlink>
      <w:r>
        <w:t xml:space="preserve">.</w:t>
      </w:r>
    </w:p>
    <w:bookmarkEnd w:id="139"/>
    <w:bookmarkStart w:id="140"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0"/>
    <w:bookmarkStart w:id="142"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1">
        <w:r>
          <w:rPr>
            <w:rStyle w:val="Hyperlink"/>
          </w:rPr>
          <w:t xml:space="preserve">https://doi.org/10.1214/20-BA1221</w:t>
        </w:r>
      </w:hyperlink>
      <w:r>
        <w:t xml:space="preserve">.</w:t>
      </w:r>
    </w:p>
    <w:bookmarkEnd w:id="142"/>
    <w:bookmarkStart w:id="144"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3">
        <w:r>
          <w:rPr>
            <w:rStyle w:val="Hyperlink"/>
          </w:rPr>
          <w:t xml:space="preserve">https://doi.org/10.1016/s1096-7176(03)00025-9</w:t>
        </w:r>
      </w:hyperlink>
      <w:r>
        <w:t xml:space="preserve">.</w:t>
      </w:r>
    </w:p>
    <w:bookmarkEnd w:id="144"/>
    <w:bookmarkStart w:id="146"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5">
        <w:r>
          <w:rPr>
            <w:rStyle w:val="Hyperlink"/>
          </w:rPr>
          <w:t xml:space="preserve">https://doi.org/10.1371/journal.pcbi.1005227</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Maud: Bayesian regression modelling facilitates quantitative modelling of cell metabolism</dc:title>
  <dc:creator>Teddy Groves; Nicholas Luke Cowie; Lars Keld Nielsen</dc:creator>
  <cp:keywords/>
  <dcterms:created xsi:type="dcterms:W3CDTF">2023-11-01T10:20:48Z</dcterms:created>
  <dcterms:modified xsi:type="dcterms:W3CDTF">2023-11-01T10:20:48Z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