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 equation</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 equation</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 equation</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w:t>
      </w:r>
      <w:r>
        <w:t xml:space="preserve"> </w:t>
      </w:r>
      <w:hyperlink w:anchor="sec-laplace">
        <w:r>
          <w:rPr>
            <w:rStyle w:val="Hyperlink"/>
          </w:rPr>
          <w:t xml:space="preserve">Section 2.2.2</w:t>
        </w:r>
      </w:hyperlink>
      <w:r>
        <w:t xml:space="preserve"> </w:t>
      </w:r>
      <w:r>
        <w:t xml:space="preserve">below, capturing this correlation structure is difficult outside</w:t>
      </w:r>
      <w:r>
        <w:t xml:space="preserve"> </w:t>
      </w:r>
      <w:r>
        <w:t xml:space="preserve">a 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have limited utility because they lack reliable diagnostic tools for</w:t>
      </w:r>
      <w:r>
        <w:t xml:space="preserve"> </w:t>
      </w:r>
      <w:r>
        <w:t xml:space="preserve">verifying that their results approximate the target posterior distribution.</w:t>
      </w:r>
      <w:r>
        <w:t xml:space="preserve"> </w:t>
      </w:r>
      <w:r>
        <w:t xml:space="preserve">This is a problem because realistic kinetic models tend to induce highly</w:t>
      </w:r>
      <w:r>
        <w:t xml:space="preserve"> </w:t>
      </w:r>
      <w:r>
        <w:t xml:space="preserve">correlated, non-Gaussian, joint probability distributions</w:t>
      </w:r>
      <w:r>
        <w:t xml:space="preserve"> </w:t>
      </w:r>
      <w:r>
        <w:t xml:space="preserve">(Gutenkunst et al. 2007; Stapor et al. 2018)</w:t>
      </w:r>
      <w:r>
        <w:t xml:space="preserve">.</w:t>
      </w:r>
    </w:p>
    <w:p>
      <w:pPr>
        <w:pStyle w:val="BodyText"/>
      </w:pPr>
      <w:r>
        <w:t xml:space="preserve">Our application Maud provides the first Bayesian kinetic model to combine</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800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73980"/>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73980"/>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 each</w:t>
      </w:r>
      <w:r>
        <w:t xml:space="preserve"> </w:t>
      </w:r>
      <w:r>
        <w:t xml:space="preserve">dataset. Our result shows that Maud could be used in this realistic case not</w:t>
      </w:r>
      <w:r>
        <w:t xml:space="preserve"> </w:t>
      </w:r>
      <w:r>
        <w:t xml:space="preserve">only to provide a user with an explanation for an observed difference in fluxes,</w:t>
      </w:r>
      <w:r>
        <w:t xml:space="preserve"> </w:t>
      </w:r>
      <w:r>
        <w:t xml:space="preserve">but also a 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4"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6">
        <w:r>
          <w:rPr>
            <w:rStyle w:val="Hyperlink"/>
          </w:rPr>
          <w:t xml:space="preserve">https://maud-metabolic-models.readthedocs.io</w:t>
        </w:r>
      </w:hyperlink>
      <w:r>
        <w:t xml:space="preserve"> </w:t>
      </w:r>
      <w:r>
        <w:t xml:space="preserve">and actively 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equation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8" w:name="kinetic-model"/>
    <w:p>
      <w:pPr>
        <w:pStyle w:val="Heading2"/>
      </w:pPr>
      <w:r>
        <w:t xml:space="preserve">3.1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8"/>
    <w:bookmarkStart w:id="61"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9"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supporting information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9"/>
    <w:bookmarkStart w:id="60"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0"/>
    <w:bookmarkEnd w:id="61"/>
    <w:bookmarkStart w:id="62"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62"/>
    <w:bookmarkStart w:id="63"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 equation</w:t>
      </w:r>
      <w:r>
        <w:t xml:space="preserve"> </w:t>
      </w:r>
      <w:r>
        <w:t xml:space="preserve"> </w:t>
      </w:r>
      <w:r>
        <w:t xml:space="preserve">and finding the</w:t>
      </w:r>
      <w:r>
        <w:t xml:space="preserve"> </w:t>
      </w:r>
      <w:r>
        <w:t xml:space="preserve">gradients of its solution with respect to all model parameters. This must be</w:t>
      </w:r>
      <w:r>
        <w:t xml:space="preserve"> </w:t>
      </w:r>
      <w:r>
        <w:t xml:space="preserve">done numerically as analytic solutions are not available for realistic kinetic</w:t>
      </w:r>
      <w:r>
        <w:t xml:space="preserve"> </w:t>
      </w:r>
      <w:r>
        <w:t xml:space="preserve">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 equation</w:t>
      </w:r>
      <w:r>
        <w:t xml:space="preserve"> </w:t>
      </w:r>
      <w:r>
        <w:t xml:space="preserve"> </w:t>
      </w:r>
      <w:r>
        <w:t xml:space="preserve">and find its gradients, Maud uses</w:t>
      </w:r>
      <w:r>
        <w:t xml:space="preserve"> </w:t>
      </w:r>
      <w:r>
        <w:t xml:space="preserve">a hybrid method involving two numerical solvers from the SUNDIALS</w:t>
      </w:r>
      <w:r>
        <w:t xml:space="preserve"> </w:t>
      </w:r>
      <w:r>
        <w:t xml:space="preserve">suite</w:t>
      </w:r>
      <w:r>
        <w:t xml:space="preserve"> </w:t>
      </w:r>
      <w:r>
        <w:t xml:space="preserve">(Serban and Hindmarsh 2005)</w:t>
      </w:r>
      <w:r>
        <w:t xml:space="preserve">: CVODES and IDAS via</w:t>
      </w:r>
      <w:r>
        <w:t xml:space="preserve"> </w:t>
      </w:r>
      <w:r>
        <w:t xml:space="preserve">their 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63"/>
    <w:bookmarkEnd w:id="64"/>
    <w:bookmarkStart w:id="66"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5">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6"/>
    <w:bookmarkStart w:id="67"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7"/>
    <w:bookmarkStart w:id="143" w:name="references"/>
    <w:p>
      <w:pPr>
        <w:pStyle w:val="Heading1"/>
      </w:pPr>
      <w:r>
        <w:t xml:space="preserve">6. References</w:t>
      </w:r>
    </w:p>
    <w:bookmarkStart w:id="142" w:name="refs"/>
    <w:bookmarkStart w:id="69"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w:t>
      </w:r>
      <w:r>
        <w:t xml:space="preserve">, July.</w:t>
      </w:r>
      <w:r>
        <w:t xml:space="preserve"> </w:t>
      </w:r>
      <w:hyperlink r:id="rId68">
        <w:r>
          <w:rPr>
            <w:rStyle w:val="Hyperlink"/>
          </w:rPr>
          <w:t xml:space="preserve">http://arxiv.org/abs/1701.02434</w:t>
        </w:r>
      </w:hyperlink>
      <w:r>
        <w:t xml:space="preserve">.</w:t>
      </w:r>
    </w:p>
    <w:bookmarkEnd w:id="69"/>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acser_control_1973"/>
    <w:p>
      <w:pPr>
        <w:pStyle w:val="Bibliography"/>
      </w:pPr>
      <w:r>
        <w:t xml:space="preserve">Kacser, H., and J. A. Burns. 1973.</w:t>
      </w:r>
      <w:r>
        <w:t xml:space="preserve"> </w:t>
      </w:r>
      <w:r>
        <w:t xml:space="preserve">“</w:t>
      </w:r>
      <w:hyperlink r:id="rId89">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ref-pydanticdevelopersPydantic2022"/>
    <w:p>
      <w:pPr>
        <w:pStyle w:val="Bibliography"/>
      </w:pPr>
      <w:r>
        <w:t xml:space="preserve">Pydantic developers. 2022.</w:t>
      </w:r>
      <w:r>
        <w:t xml:space="preserve"> </w:t>
      </w:r>
      <w:r>
        <w:t xml:space="preserve">“Pydantic.”</w:t>
      </w:r>
      <w:r>
        <w:t xml:space="preserve"> </w:t>
      </w:r>
      <w:hyperlink r:id="rId117">
        <w:r>
          <w:rPr>
            <w:rStyle w:val="Hyperlink"/>
          </w:rPr>
          <w:t xml:space="preserve">https://pypi.org/project/pydantic/</w:t>
        </w:r>
      </w:hyperlink>
      <w:r>
        <w:t xml:space="preserve">.</w:t>
      </w:r>
    </w:p>
    <w:bookmarkEnd w:id="118"/>
    <w:bookmarkStart w:id="120"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19">
        <w:r>
          <w:rPr>
            <w:rStyle w:val="Hyperlink"/>
          </w:rPr>
          <w:t xml:space="preserve">https://doi.org/10.1063/1.3528102</w:t>
        </w:r>
      </w:hyperlink>
      <w:r>
        <w:t xml:space="preserve">.</w:t>
      </w:r>
    </w:p>
    <w:bookmarkEnd w:id="120"/>
    <w:bookmarkStart w:id="122"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1">
        <w:r>
          <w:rPr>
            <w:rStyle w:val="Hyperlink"/>
          </w:rPr>
          <w:t xml:space="preserve">https://doi.org/10.1098/rsta.2011.0544</w:t>
        </w:r>
      </w:hyperlink>
      <w:r>
        <w:t xml:space="preserve">.</w:t>
      </w:r>
    </w:p>
    <w:bookmarkEnd w:id="122"/>
    <w:bookmarkStart w:id="124"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3">
        <w:r>
          <w:rPr>
            <w:rStyle w:val="Hyperlink"/>
          </w:rPr>
          <w:t xml:space="preserve">https://doi.org/10.1038/srep29635</w:t>
        </w:r>
      </w:hyperlink>
      <w:r>
        <w:t xml:space="preserve">.</w:t>
      </w:r>
    </w:p>
    <w:bookmarkEnd w:id="124"/>
    <w:bookmarkStart w:id="126"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5">
        <w:r>
          <w:rPr>
            <w:rStyle w:val="Hyperlink"/>
          </w:rPr>
          <w:t xml:space="preserve">https://doi.org/10.1115/DETC2005-85597</w:t>
        </w:r>
      </w:hyperlink>
      <w:r>
        <w:t xml:space="preserve">.</w:t>
      </w:r>
    </w:p>
    <w:bookmarkEnd w:id="126"/>
    <w:bookmarkStart w:id="128"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27">
        <w:r>
          <w:rPr>
            <w:rStyle w:val="Hyperlink"/>
          </w:rPr>
          <w:t xml:space="preserve">https://doi.org/10.1101/450163</w:t>
        </w:r>
      </w:hyperlink>
      <w:r>
        <w:t xml:space="preserve">.</w:t>
      </w:r>
    </w:p>
    <w:bookmarkEnd w:id="128"/>
    <w:bookmarkStart w:id="130"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29">
        <w:r>
          <w:rPr>
            <w:rStyle w:val="Hyperlink"/>
          </w:rPr>
          <w:t xml:space="preserve">https://github.com/stan-dev/cmdstanpy</w:t>
        </w:r>
      </w:hyperlink>
      <w:r>
        <w:t xml:space="preserve">.</w:t>
      </w:r>
    </w:p>
    <w:bookmarkEnd w:id="130"/>
    <w:bookmarkStart w:id="132"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1">
        <w:r>
          <w:rPr>
            <w:rStyle w:val="Hyperlink"/>
          </w:rPr>
          <w:t xml:space="preserve">https://doi.org/10.1093/bioinformatics/btx676</w:t>
        </w:r>
      </w:hyperlink>
      <w:r>
        <w:t xml:space="preserve">.</w:t>
      </w:r>
    </w:p>
    <w:bookmarkEnd w:id="132"/>
    <w:bookmarkStart w:id="134" w:name="X4b2652bd788d2cffe93c113d57ef4f847046aae"/>
    <w:p>
      <w:pPr>
        <w:pStyle w:val="Bibliography"/>
      </w:pPr>
      <w:r>
        <w:t xml:space="preserve">Timonen, Juho, Nikolas Siccha, Ben Bales, Harri Lähdesmäki,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arXiv</w:t>
      </w:r>
      <w:r>
        <w:t xml:space="preserve">.</w:t>
      </w:r>
      <w:r>
        <w:t xml:space="preserve"> </w:t>
      </w:r>
      <w:hyperlink r:id="rId133">
        <w:r>
          <w:rPr>
            <w:rStyle w:val="Hyperlink"/>
          </w:rPr>
          <w:t xml:space="preserve">https://doi.org/10.48550/arXiv.2205.09059</w:t>
        </w:r>
      </w:hyperlink>
      <w:r>
        <w:t xml:space="preserve">.</w:t>
      </w:r>
    </w:p>
    <w:bookmarkEnd w:id="134"/>
    <w:bookmarkStart w:id="135"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5"/>
    <w:bookmarkStart w:id="137"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36">
        <w:r>
          <w:rPr>
            <w:rStyle w:val="Hyperlink"/>
          </w:rPr>
          <w:t xml:space="preserve">https://doi.org/10.1214/20-BA1221</w:t>
        </w:r>
      </w:hyperlink>
      <w:r>
        <w:t xml:space="preserve">.</w:t>
      </w:r>
    </w:p>
    <w:bookmarkEnd w:id="137"/>
    <w:bookmarkStart w:id="139"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38">
        <w:r>
          <w:rPr>
            <w:rStyle w:val="Hyperlink"/>
          </w:rPr>
          <w:t xml:space="preserve">https://doi.org/10.1016/s1096-7176(03)00025-9</w:t>
        </w:r>
      </w:hyperlink>
      <w:r>
        <w:t xml:space="preserve">.</w:t>
      </w:r>
    </w:p>
    <w:bookmarkEnd w:id="139"/>
    <w:bookmarkStart w:id="141"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0">
        <w:r>
          <w:rPr>
            <w:rStyle w:val="Hyperlink"/>
          </w:rPr>
          <w:t xml:space="preserve">https://doi.org/10.1371/journal.pcbi.1005227</w:t>
        </w:r>
      </w:hyperlink>
      <w:r>
        <w:t xml:space="preserve">.</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8" Target="http://arxiv.org/abs/1701.02434" TargetMode="External" /><Relationship Type="http://schemas.openxmlformats.org/officeDocument/2006/relationships/hyperlink" Id="rId83" Target="http://arxiv.org/abs/2011.01808" TargetMode="External" /><Relationship Type="http://schemas.openxmlformats.org/officeDocument/2006/relationships/hyperlink" Id="rId65" Target="https://biosustain/Methionine_model"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38"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3" Target="https://doi.org/10.1038/srep29635" TargetMode="External" /><Relationship Type="http://schemas.openxmlformats.org/officeDocument/2006/relationships/hyperlink" Id="rId119"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1" Target="https://doi.org/10.1093/bioinformatics/btx676" TargetMode="External" /><Relationship Type="http://schemas.openxmlformats.org/officeDocument/2006/relationships/hyperlink" Id="rId121" Target="https://doi.org/10.1098/rsta.2011.0544" TargetMode="External" /><Relationship Type="http://schemas.openxmlformats.org/officeDocument/2006/relationships/hyperlink" Id="rId127" Target="https://doi.org/10.1101/450163" TargetMode="External" /><Relationship Type="http://schemas.openxmlformats.org/officeDocument/2006/relationships/hyperlink" Id="rId125"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36"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0" Target="https://doi.org/10.1371/journal.pcbi.1005227"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33" Target="https://doi.org/10.48550/arXiv.2205.0905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29"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7"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5" Target="https://www.ncbi.nlm.nih.gov/pubmed/156878" TargetMode="External" /><Relationship Type="http://schemas.openxmlformats.org/officeDocument/2006/relationships/hyperlink" Id="rId89"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2023-10-31T20:56:48Z</dcterms:created>
  <dcterms:modified xsi:type="dcterms:W3CDTF">2023-10-31T20:56:48Z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