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4" w:name="mauds-kinetic-model"/>
    <w:p>
      <w:pPr>
        <w:pStyle w:val="Heading1"/>
      </w:pPr>
      <w:r>
        <w:t xml:space="preserve">Maud’s kinetic model</w:t>
      </w:r>
    </w:p>
    <w:bookmarkStart w:id="22" w:name="parameters"/>
    <w:p>
      <w:pPr>
        <w:pStyle w:val="Heading2"/>
      </w:pPr>
      <w:r>
        <w:t xml:space="preserve">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1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1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2"/>
    <w:bookmarkStart w:id="23" w:name="rate-equations"/>
    <w:p>
      <w:pPr>
        <w:pStyle w:val="Heading2"/>
      </w:pPr>
      <w:r>
        <w:t xml:space="preserve">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3"/>
    <w:bookmarkEnd w:id="24"/>
    <w:bookmarkStart w:id="30" w:name="sec-methionine-case-study"/>
    <w:p>
      <w:pPr>
        <w:pStyle w:val="Heading1"/>
      </w:pPr>
      <w:r>
        <w:t xml:space="preserve">Methionine case study</w:t>
      </w:r>
    </w:p>
    <w:bookmarkStart w:id="25" w:name="dataset-generation"/>
    <w:p>
      <w:pPr>
        <w:pStyle w:val="Heading2"/>
      </w:pPr>
      <w:r>
        <w:t xml:space="preserve">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2.2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5"/>
    <w:bookmarkStart w:id="28" w:name="sec-methionine-priors"/>
    <w:p>
      <w:pPr>
        <w:pStyle w:val="Heading2"/>
      </w:pPr>
      <w:r>
        <w:t xml:space="preserve">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</w:t>
      </w:r>
    </w:p>
    <w:bookmarkStart w:id="26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6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7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28"/>
    <w:bookmarkStart w:id="29" w:name="computation"/>
    <w:p>
      <w:pPr>
        <w:pStyle w:val="Heading2"/>
      </w:pPr>
      <w:r>
        <w:t xml:space="preserve">Computation</w:t>
      </w:r>
    </w:p>
    <w:p>
      <w:pPr>
        <w:pStyle w:val="FirstParagraph"/>
      </w:pPr>
      <w:r>
        <w:t xml:space="preserve">We conducted adaptive Hamiltonian Monte Carlo sampling for the full and missing-</w:t>
      </w:r>
      <w:r>
        <w:t xml:space="preserve"> </w:t>
      </w:r>
      <w:r>
        <w:t xml:space="preserve">-data datasets. For the full dataset we obtained 1000 post-warmup samples each</w:t>
      </w:r>
      <w:r>
        <w:t xml:space="preserve"> </w:t>
      </w:r>
      <w:r>
        <w:t xml:space="preserve">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XXX.</w:t>
      </w:r>
    </w:p>
    <w:bookmarkEnd w:id="29"/>
    <w:bookmarkEnd w:id="30"/>
    <w:bookmarkStart w:id="33" w:name="laplace-approximation-case-study"/>
    <w:p>
      <w:pPr>
        <w:pStyle w:val="Heading1"/>
      </w:pPr>
      <w:r>
        <w:t xml:space="preserve">Laplace approximation case study</w:t>
      </w:r>
    </w:p>
    <w:p>
      <w:pPr>
        <w:pStyle w:val="FirstParagraph"/>
      </w:pPr>
      <w:r>
        <w:t xml:space="preserve">To compare MCMC sampling with Laplace approximation we used a different model.</w:t>
      </w:r>
      <w:r>
        <w:t xml:space="preserve"> </w:t>
      </w:r>
      <w:r>
        <w:t xml:space="preserve">The full Maud input folders can be found at</w:t>
      </w:r>
      <w:r>
        <w:t xml:space="preserve"> </w:t>
      </w:r>
      <w:hyperlink r:id="rId31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https://github.com/biosustain/Methionine_model/tree/main/data/example_ode_laplace</w:t>
        </w:r>
      </w:hyperlink>
    </w:p>
    <w:p>
      <w:pPr>
        <w:pStyle w:val="BodyText"/>
      </w:pPr>
      <w:r>
        <w:t xml:space="preserve">To generate Laplace samples we used Maud’s Laplace mode.</w:t>
      </w:r>
    </w:p>
    <w:bookmarkEnd w:id="33"/>
    <w:bookmarkStart w:id="49" w:name="references"/>
    <w:p>
      <w:pPr>
        <w:pStyle w:val="Heading1"/>
      </w:pPr>
      <w:r>
        <w:t xml:space="preserve">References</w:t>
      </w:r>
    </w:p>
    <w:bookmarkStart w:id="48" w:name="refs"/>
    <w:bookmarkStart w:id="35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4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5"/>
    <w:bookmarkStart w:id="37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6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7"/>
    <w:bookmarkStart w:id="39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38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39"/>
    <w:bookmarkStart w:id="41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0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1"/>
    <w:bookmarkStart w:id="43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2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3"/>
    <w:bookmarkStart w:id="45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4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5"/>
    <w:bookmarkStart w:id="47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46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arxiv.org/abs/2103.00621" TargetMode="External" /><Relationship Type="http://schemas.openxmlformats.org/officeDocument/2006/relationships/hyperlink" Id="rId42" Target="https://doi.org/10.1016/0014-5793(75)80034-2" TargetMode="External" /><Relationship Type="http://schemas.openxmlformats.org/officeDocument/2006/relationships/hyperlink" Id="rId40" Target="https://doi.org/10.1016/S0022-2836(65)80285-6" TargetMode="External" /><Relationship Type="http://schemas.openxmlformats.org/officeDocument/2006/relationships/hyperlink" Id="rId36" Target="https://doi.org/10.1038/nrm3695" TargetMode="External" /><Relationship Type="http://schemas.openxmlformats.org/officeDocument/2006/relationships/hyperlink" Id="rId46" Target="https://doi.org/10.1038/srep29635" TargetMode="External" /><Relationship Type="http://schemas.openxmlformats.org/officeDocument/2006/relationships/hyperlink" Id="rId38" Target="https://doi.org/10.1093/bioinformatics/btq141" TargetMode="External" /><Relationship Type="http://schemas.openxmlformats.org/officeDocument/2006/relationships/hyperlink" Id="rId27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1" Target="https://github.com/biosustain/Methionine_model/tree/main/data/example_ode" TargetMode="External" /><Relationship Type="http://schemas.openxmlformats.org/officeDocument/2006/relationships/hyperlink" Id="rId32" Target="https://github.com/biosustain/Methionine_model/tree/main/data/example_ode_laplace" TargetMode="External" /><Relationship Type="http://schemas.openxmlformats.org/officeDocument/2006/relationships/hyperlink" Id="rId44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arxiv.org/abs/2103.00621" TargetMode="External" /><Relationship Type="http://schemas.openxmlformats.org/officeDocument/2006/relationships/hyperlink" Id="rId42" Target="https://doi.org/10.1016/0014-5793(75)80034-2" TargetMode="External" /><Relationship Type="http://schemas.openxmlformats.org/officeDocument/2006/relationships/hyperlink" Id="rId40" Target="https://doi.org/10.1016/S0022-2836(65)80285-6" TargetMode="External" /><Relationship Type="http://schemas.openxmlformats.org/officeDocument/2006/relationships/hyperlink" Id="rId36" Target="https://doi.org/10.1038/nrm3695" TargetMode="External" /><Relationship Type="http://schemas.openxmlformats.org/officeDocument/2006/relationships/hyperlink" Id="rId46" Target="https://doi.org/10.1038/srep29635" TargetMode="External" /><Relationship Type="http://schemas.openxmlformats.org/officeDocument/2006/relationships/hyperlink" Id="rId38" Target="https://doi.org/10.1093/bioinformatics/btq141" TargetMode="External" /><Relationship Type="http://schemas.openxmlformats.org/officeDocument/2006/relationships/hyperlink" Id="rId27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1" Target="https://github.com/biosustain/Methionine_model/tree/main/data/example_ode" TargetMode="External" /><Relationship Type="http://schemas.openxmlformats.org/officeDocument/2006/relationships/hyperlink" Id="rId32" Target="https://github.com/biosustain/Methionine_model/tree/main/data/example_ode_laplace" TargetMode="External" /><Relationship Type="http://schemas.openxmlformats.org/officeDocument/2006/relationships/hyperlink" Id="rId44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2023-10-31T13:02:10Z</dcterms:created>
  <dcterms:modified xsi:type="dcterms:W3CDTF">2023-10-31T13:02:10Z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