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250 post-warmup samples were taken from 4</w:t>
      </w:r>
      <w:r>
        <w:t xml:space="preserve"> </w:t>
      </w:r>
      <w:r>
        <w:t xml:space="preserve">indpendent Markov chains after 100 warmup samples. The sampling was initialised</w:t>
      </w:r>
      <w:r>
        <w:t xml:space="preserve"> </w:t>
      </w:r>
      <w:r>
        <w:t xml:space="preserve">using the mass matric from the complete measurement dataset and the warmup</w:t>
      </w:r>
      <w:r>
        <w:t xml:space="preserve"> </w:t>
      </w:r>
      <w:r>
        <w:t xml:space="preserve">consisted of step size adaption for 100 samples. The resulting posterior distribution</w:t>
      </w:r>
      <w:r>
        <w:t xml:space="preserve"> </w:t>
      </w:r>
      <w:r>
        <w:t xml:space="preserve">had an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  <m:r>
          <m:rPr>
            <m:sty m:val="p"/>
          </m:rPr>
          <m:t>=</m:t>
        </m:r>
        <m:r>
          <m:t>1.01</m:t>
        </m:r>
      </m:oMath>
      <w:r>
        <w:t xml:space="preserve"> </w:t>
      </w:r>
      <w:r>
        <w:t xml:space="preserve">for the log-probability and did not exhibit post-warmup</w:t>
      </w:r>
      <w:r>
        <w:t xml:space="preserve"> </w:t>
      </w:r>
      <w:r>
        <w:t xml:space="preserve">divergences that were not a result of differential equation errors.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59" w:name="references"/>
    <w:p>
      <w:pPr>
        <w:pStyle w:val="Heading1"/>
      </w:pPr>
      <w:r>
        <w:t xml:space="preserve">5. References</w:t>
      </w:r>
    </w:p>
    <w:bookmarkStart w:id="58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6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7"/>
    <w:bookmarkStart w:id="49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8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9"/>
    <w:bookmarkStart w:id="51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0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1"/>
    <w:bookmarkStart w:id="53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2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3"/>
    <w:bookmarkStart w:id="55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4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5"/>
    <w:bookmarkStart w:id="57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6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2023-10-31T22:28:18Z</dcterms:created>
  <dcterms:modified xsi:type="dcterms:W3CDTF">2023-10-31T22:28:18Z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