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36.png" ContentType="image/png"/>
  <Override PartName="/word/media/rId63.png" ContentType="image/png"/>
  <Override PartName="/word/media/rId52.png" ContentType="image/png"/>
  <Override PartName="/word/media/rId48.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bioszen-user-manual-english"/>
    <w:p>
      <w:pPr>
        <w:pStyle w:val="Heading1"/>
      </w:pPr>
      <w:r>
        <w:t xml:space="preserve">BIOSZEN User Manual (English)</w:t>
      </w:r>
    </w:p>
    <w:p>
      <w:pPr>
        <w:pStyle w:val="FirstParagraph"/>
      </w:pPr>
      <w:r>
        <w:t xml:space="preserve">A practical guide to run BIOSZEN from raw files to reproducible outputs.</w:t>
      </w:r>
    </w:p>
    <w:p>
      <w:pPr>
        <w:pStyle w:val="BodyText"/>
      </w:pPr>
      <w:r>
        <w:drawing>
          <wp:inline>
            <wp:extent cx="5334000" cy="2341239"/>
            <wp:effectExtent b="0" l="0" r="0" t="0"/>
            <wp:docPr descr="BIOSZEN app overview" title="" id="10" name="Picture"/>
            <a:graphic>
              <a:graphicData uri="http://schemas.openxmlformats.org/drawingml/2006/picture">
                <pic:pic>
                  <pic:nvPicPr>
                    <pic:cNvPr descr="manual_images/01_app_home_overview.png" id="11" name="Picture"/>
                    <pic:cNvPicPr>
                      <a:picLocks noChangeArrowheads="1" noChangeAspect="1"/>
                    </pic:cNvPicPr>
                  </pic:nvPicPr>
                  <pic:blipFill>
                    <a:blip r:embed="rId9"/>
                    <a:stretch>
                      <a:fillRect/>
                    </a:stretch>
                  </pic:blipFill>
                  <pic:spPr bwMode="auto">
                    <a:xfrm>
                      <a:off x="0" y="0"/>
                      <a:ext cx="5334000" cy="2341239"/>
                    </a:xfrm>
                    <a:prstGeom prst="rect">
                      <a:avLst/>
                    </a:prstGeom>
                    <a:noFill/>
                    <a:ln w="9525">
                      <a:noFill/>
                      <a:headEnd/>
                      <a:tailEnd/>
                    </a:ln>
                  </pic:spPr>
                </pic:pic>
              </a:graphicData>
            </a:graphic>
          </wp:inline>
        </w:drawing>
      </w:r>
    </w:p>
    <w:p>
      <w:pPr>
        <w:pStyle w:val="BlockText"/>
      </w:pPr>
      <w:r>
        <w:rPr>
          <w:b/>
          <w:bCs/>
        </w:rPr>
        <w:t xml:space="preserve">IMPORTANT:</w:t>
      </w:r>
      <w:r>
        <w:t xml:space="preserve"> </w:t>
      </w:r>
      <w:r>
        <w:t xml:space="preserve">If possible, use</w:t>
      </w:r>
      <w:r>
        <w:t xml:space="preserve"> </w:t>
      </w:r>
      <w:r>
        <w:rPr>
          <w:b/>
          <w:bCs/>
        </w:rPr>
        <w:t xml:space="preserve">Platemap + Curves</w:t>
      </w:r>
      <w:r>
        <w:t xml:space="preserve"> </w:t>
      </w:r>
      <w:r>
        <w:t xml:space="preserve">mode. It gives the best support for statistics, replicate QC, and complete exports.</w:t>
      </w:r>
    </w:p>
    <w:p>
      <w:pPr>
        <w:pStyle w:val="BlockText"/>
      </w:pPr>
      <w:r>
        <w:rPr>
          <w:b/>
          <w:bCs/>
        </w:rPr>
        <w:t xml:space="preserve">TIP:</w:t>
      </w:r>
      <w:r>
        <w:t xml:space="preserve"> </w:t>
      </w:r>
      <w:r>
        <w:t xml:space="preserve">Keep this manual open while working. Each section includes both quick actions and deeper technical reference.</w:t>
      </w:r>
    </w:p>
    <w:bookmarkStart w:id="12" w:name="manual-map"/>
    <w:p>
      <w:pPr>
        <w:pStyle w:val="Heading2"/>
      </w:pPr>
      <w:r>
        <w:t xml:space="preserve">Manual Map</w:t>
      </w:r>
    </w:p>
    <w:p>
      <w:pPr>
        <w:pStyle w:val="Compact"/>
        <w:numPr>
          <w:ilvl w:val="0"/>
          <w:numId w:val="1001"/>
        </w:numPr>
      </w:pPr>
      <w:hyperlink w:anchor="Xcc802c028399c90ef506226ebaf5d25e7c22381">
        <w:r>
          <w:rPr>
            <w:rStyle w:val="Hyperlink"/>
          </w:rPr>
          <w:t xml:space="preserve">1. Before You Start</w:t>
        </w:r>
      </w:hyperlink>
    </w:p>
    <w:p>
      <w:pPr>
        <w:pStyle w:val="Compact"/>
        <w:numPr>
          <w:ilvl w:val="0"/>
          <w:numId w:val="1001"/>
        </w:numPr>
      </w:pPr>
      <w:hyperlink w:anchor="X717faac405ee7bcb1499a96623efaf8a5d1ee47">
        <w:r>
          <w:rPr>
            <w:rStyle w:val="Hyperlink"/>
          </w:rPr>
          <w:t xml:space="preserve">2. Fast Start by Scenario</w:t>
        </w:r>
      </w:hyperlink>
    </w:p>
    <w:p>
      <w:pPr>
        <w:pStyle w:val="Compact"/>
        <w:numPr>
          <w:ilvl w:val="0"/>
          <w:numId w:val="1001"/>
        </w:numPr>
      </w:pPr>
      <w:hyperlink w:anchor="X128ed19147767cebcf7cb23c4bcc70881f470f9">
        <w:r>
          <w:rPr>
            <w:rStyle w:val="Hyperlink"/>
          </w:rPr>
          <w:t xml:space="preserve">3. Choose an Input Mode</w:t>
        </w:r>
      </w:hyperlink>
    </w:p>
    <w:p>
      <w:pPr>
        <w:pStyle w:val="Compact"/>
        <w:numPr>
          <w:ilvl w:val="0"/>
          <w:numId w:val="1001"/>
        </w:numPr>
      </w:pPr>
      <w:hyperlink w:anchor="X6b8972cbac599c5fedbf83a48be69951ca6b7c8">
        <w:r>
          <w:rPr>
            <w:rStyle w:val="Hyperlink"/>
          </w:rPr>
          <w:t xml:space="preserve">4. Input Specifications</w:t>
        </w:r>
      </w:hyperlink>
    </w:p>
    <w:p>
      <w:pPr>
        <w:pStyle w:val="Compact"/>
        <w:numPr>
          <w:ilvl w:val="0"/>
          <w:numId w:val="1001"/>
        </w:numPr>
      </w:pPr>
      <w:hyperlink w:anchor="X2e7b1a4065091c3158d5038f5bc7571dc49a75d">
        <w:r>
          <w:rPr>
            <w:rStyle w:val="Hyperlink"/>
          </w:rPr>
          <w:t xml:space="preserve">5. Standard Workflow</w:t>
        </w:r>
      </w:hyperlink>
    </w:p>
    <w:p>
      <w:pPr>
        <w:pStyle w:val="Compact"/>
        <w:numPr>
          <w:ilvl w:val="0"/>
          <w:numId w:val="1001"/>
        </w:numPr>
      </w:pPr>
      <w:hyperlink w:anchor="X0cb250eb1df454c6760228a2c04c93ed8beae8a">
        <w:r>
          <w:rPr>
            <w:rStyle w:val="Hyperlink"/>
          </w:rPr>
          <w:t xml:space="preserve">6. Plot Types and Controls</w:t>
        </w:r>
      </w:hyperlink>
    </w:p>
    <w:p>
      <w:pPr>
        <w:pStyle w:val="Compact"/>
        <w:numPr>
          <w:ilvl w:val="0"/>
          <w:numId w:val="1001"/>
        </w:numPr>
      </w:pPr>
      <w:hyperlink w:anchor="X115a55130e2baabc52a19ceae26040e6a759372">
        <w:r>
          <w:rPr>
            <w:rStyle w:val="Hyperlink"/>
          </w:rPr>
          <w:t xml:space="preserve">7. Normalization</w:t>
        </w:r>
      </w:hyperlink>
    </w:p>
    <w:p>
      <w:pPr>
        <w:pStyle w:val="Compact"/>
        <w:numPr>
          <w:ilvl w:val="0"/>
          <w:numId w:val="1001"/>
        </w:numPr>
      </w:pPr>
      <w:hyperlink w:anchor="X00c7035554882fbb638d8b5cc72953fcde99525">
        <w:r>
          <w:rPr>
            <w:rStyle w:val="Hyperlink"/>
          </w:rPr>
          <w:t xml:space="preserve">8. Statistics</w:t>
        </w:r>
      </w:hyperlink>
    </w:p>
    <w:p>
      <w:pPr>
        <w:pStyle w:val="Compact"/>
        <w:numPr>
          <w:ilvl w:val="0"/>
          <w:numId w:val="1001"/>
        </w:numPr>
      </w:pPr>
      <w:hyperlink w:anchor="X226b9a1a8acbb38ca74b8f37dcf5f8aa29b93b6">
        <w:r>
          <w:rPr>
            <w:rStyle w:val="Hyperlink"/>
          </w:rPr>
          <w:t xml:space="preserve">9. Significance Annotations</w:t>
        </w:r>
      </w:hyperlink>
    </w:p>
    <w:p>
      <w:pPr>
        <w:pStyle w:val="Compact"/>
        <w:numPr>
          <w:ilvl w:val="0"/>
          <w:numId w:val="1001"/>
        </w:numPr>
      </w:pPr>
      <w:hyperlink w:anchor="X74088aaef10aeab96f289eb9220b0777e0698d0">
        <w:r>
          <w:rPr>
            <w:rStyle w:val="Hyperlink"/>
          </w:rPr>
          <w:t xml:space="preserve">10. QC and Replicate Management</w:t>
        </w:r>
      </w:hyperlink>
    </w:p>
    <w:p>
      <w:pPr>
        <w:pStyle w:val="Compact"/>
        <w:numPr>
          <w:ilvl w:val="0"/>
          <w:numId w:val="1001"/>
        </w:numPr>
      </w:pPr>
      <w:hyperlink w:anchor="X027b5303909c1c711c784491c3eab67dd715d28">
        <w:r>
          <w:rPr>
            <w:rStyle w:val="Hyperlink"/>
          </w:rPr>
          <w:t xml:space="preserve">11. Metadata and Reproducibility</w:t>
        </w:r>
      </w:hyperlink>
    </w:p>
    <w:p>
      <w:pPr>
        <w:pStyle w:val="Compact"/>
        <w:numPr>
          <w:ilvl w:val="0"/>
          <w:numId w:val="1001"/>
        </w:numPr>
      </w:pPr>
      <w:hyperlink w:anchor="Xdaccffce00e124c4dc2e12129d423a1de5e7d51">
        <w:r>
          <w:rPr>
            <w:rStyle w:val="Hyperlink"/>
          </w:rPr>
          <w:t xml:space="preserve">12. Downloads</w:t>
        </w:r>
      </w:hyperlink>
    </w:p>
    <w:p>
      <w:pPr>
        <w:pStyle w:val="Compact"/>
        <w:numPr>
          <w:ilvl w:val="0"/>
          <w:numId w:val="1001"/>
        </w:numPr>
      </w:pPr>
      <w:hyperlink w:anchor="Xe593582c9f00b53676a004fd4095b4d203d92ef">
        <w:r>
          <w:rPr>
            <w:rStyle w:val="Hyperlink"/>
          </w:rPr>
          <w:t xml:space="preserve">13. Growth Module</w:t>
        </w:r>
      </w:hyperlink>
    </w:p>
    <w:p>
      <w:pPr>
        <w:pStyle w:val="Compact"/>
        <w:numPr>
          <w:ilvl w:val="0"/>
          <w:numId w:val="1001"/>
        </w:numPr>
      </w:pPr>
      <w:hyperlink w:anchor="X412317ec57e4cfdc618c120090edd958d43de49">
        <w:r>
          <w:rPr>
            <w:rStyle w:val="Hyperlink"/>
          </w:rPr>
          <w:t xml:space="preserve">14. Troubleshooting Playbook</w:t>
        </w:r>
      </w:hyperlink>
    </w:p>
    <w:p>
      <w:pPr>
        <w:pStyle w:val="Compact"/>
        <w:numPr>
          <w:ilvl w:val="0"/>
          <w:numId w:val="1001"/>
        </w:numPr>
      </w:pPr>
      <w:hyperlink w:anchor="Xcd58510a2561031e4603a64a38bc819a9ac6e6a">
        <w:r>
          <w:rPr>
            <w:rStyle w:val="Hyperlink"/>
          </w:rPr>
          <w:t xml:space="preserve">15. Support</w:t>
        </w:r>
      </w:hyperlink>
    </w:p>
    <w:bookmarkEnd w:id="12"/>
    <w:bookmarkStart w:id="17" w:name="Xcc802c028399c90ef506226ebaf5d25e7c22381"/>
    <w:p>
      <w:pPr>
        <w:pStyle w:val="Heading2"/>
      </w:pPr>
      <w:r>
        <w:t xml:space="preserve">1. Before You Start</w:t>
      </w:r>
    </w:p>
    <w:p>
      <w:pPr>
        <w:pStyle w:val="FirstParagraph"/>
      </w:pPr>
      <w:r>
        <w:t xml:space="preserve">Requirements:</w:t>
      </w:r>
    </w:p>
    <w:p>
      <w:pPr>
        <w:pStyle w:val="Compact"/>
        <w:numPr>
          <w:ilvl w:val="0"/>
          <w:numId w:val="1002"/>
        </w:numPr>
      </w:pPr>
      <w:r>
        <w:t xml:space="preserve">R &gt;= 4.1.</w:t>
      </w:r>
    </w:p>
    <w:p>
      <w:pPr>
        <w:pStyle w:val="Compact"/>
        <w:numPr>
          <w:ilvl w:val="0"/>
          <w:numId w:val="1002"/>
        </w:numPr>
      </w:pPr>
      <w:r>
        <w:t xml:space="preserve">BIOSZEN launched from</w:t>
      </w:r>
      <w:r>
        <w:t xml:space="preserve"> </w:t>
      </w:r>
      <w:r>
        <w:rPr>
          <w:rStyle w:val="VerbatimChar"/>
        </w:rPr>
        <w:t xml:space="preserve">app.R</w:t>
      </w:r>
      <w:r>
        <w:t xml:space="preserve">,</w:t>
      </w:r>
      <w:r>
        <w:t xml:space="preserve"> </w:t>
      </w:r>
      <w:r>
        <w:rPr>
          <w:rStyle w:val="VerbatimChar"/>
        </w:rPr>
        <w:t xml:space="preserve">BIOSZEN::BIOSZEN()</w:t>
      </w:r>
      <w:r>
        <w:t xml:space="preserve">, or</w:t>
      </w:r>
      <w:r>
        <w:t xml:space="preserve"> </w:t>
      </w:r>
      <w:r>
        <w:rPr>
          <w:rStyle w:val="VerbatimChar"/>
        </w:rPr>
        <w:t xml:space="preserve">BIOSZEN::run_app()</w:t>
      </w:r>
      <w:r>
        <w:t xml:space="preserve">.</w:t>
      </w:r>
    </w:p>
    <w:p>
      <w:pPr>
        <w:pStyle w:val="Compact"/>
        <w:numPr>
          <w:ilvl w:val="0"/>
          <w:numId w:val="1002"/>
        </w:numPr>
      </w:pPr>
      <w:r>
        <w:t xml:space="preserve">Data file for</w:t>
      </w:r>
      <w:r>
        <w:t xml:space="preserve"> </w:t>
      </w:r>
      <w:r>
        <w:rPr>
          <w:b/>
          <w:bCs/>
        </w:rPr>
        <w:t xml:space="preserve">Load Data</w:t>
      </w:r>
      <w:r>
        <w:t xml:space="preserve"> </w:t>
      </w:r>
      <w:r>
        <w:t xml:space="preserve">in</w:t>
      </w:r>
      <w:r>
        <w:t xml:space="preserve"> </w:t>
      </w:r>
      <w:r>
        <w:rPr>
          <w:rStyle w:val="VerbatimChar"/>
        </w:rPr>
        <w:t xml:space="preserve">Excel</w:t>
      </w:r>
      <w:r>
        <w:t xml:space="preserve"> </w:t>
      </w:r>
      <w:r>
        <w:t xml:space="preserve">(</w:t>
      </w:r>
      <w:r>
        <w:rPr>
          <w:rStyle w:val="VerbatimChar"/>
        </w:rPr>
        <w:t xml:space="preserve">.xlsx</w:t>
      </w:r>
      <w:r>
        <w:t xml:space="preserve">,</w:t>
      </w:r>
      <w:r>
        <w:t xml:space="preserve"> </w:t>
      </w:r>
      <w:r>
        <w:rPr>
          <w:rStyle w:val="VerbatimChar"/>
        </w:rPr>
        <w:t xml:space="preserve">.xls</w:t>
      </w:r>
      <w:r>
        <w:t xml:space="preserve">) or</w:t>
      </w:r>
      <w:r>
        <w:t xml:space="preserve"> </w:t>
      </w:r>
      <w:r>
        <w:rPr>
          <w:rStyle w:val="VerbatimChar"/>
        </w:rPr>
        <w:t xml:space="preserve">CSV</w:t>
      </w:r>
      <w:r>
        <w:t xml:space="preserve"> </w:t>
      </w:r>
      <w:r>
        <w:t xml:space="preserve">(</w:t>
      </w:r>
      <w:r>
        <w:rPr>
          <w:rStyle w:val="VerbatimChar"/>
        </w:rPr>
        <w:t xml:space="preserve">.csv</w:t>
      </w:r>
      <w:r>
        <w:t xml:space="preserve">).</w:t>
      </w:r>
    </w:p>
    <w:p>
      <w:pPr>
        <w:pStyle w:val="Compact"/>
        <w:numPr>
          <w:ilvl w:val="0"/>
          <w:numId w:val="1002"/>
        </w:numPr>
      </w:pPr>
      <w:r>
        <w:t xml:space="preserve">Curves file for</w:t>
      </w:r>
      <w:r>
        <w:t xml:space="preserve"> </w:t>
      </w:r>
      <w:r>
        <w:rPr>
          <w:b/>
          <w:bCs/>
        </w:rPr>
        <w:t xml:space="preserve">Load Curves</w:t>
      </w:r>
      <w:r>
        <w:t xml:space="preserve"> </w:t>
      </w:r>
      <w:r>
        <w:t xml:space="preserve">in</w:t>
      </w:r>
      <w:r>
        <w:t xml:space="preserve"> </w:t>
      </w:r>
      <w:r>
        <w:rPr>
          <w:rStyle w:val="VerbatimChar"/>
        </w:rPr>
        <w:t xml:space="preserve">Excel</w:t>
      </w:r>
      <w:r>
        <w:t xml:space="preserve"> </w:t>
      </w:r>
      <w:r>
        <w:t xml:space="preserve">(</w:t>
      </w:r>
      <w:r>
        <w:rPr>
          <w:rStyle w:val="VerbatimChar"/>
        </w:rPr>
        <w:t xml:space="preserve">.xlsx</w:t>
      </w:r>
      <w:r>
        <w:t xml:space="preserve">,</w:t>
      </w:r>
      <w:r>
        <w:t xml:space="preserve"> </w:t>
      </w:r>
      <w:r>
        <w:rPr>
          <w:rStyle w:val="VerbatimChar"/>
        </w:rPr>
        <w:t xml:space="preserve">.xls</w:t>
      </w:r>
      <w:r>
        <w:t xml:space="preserve">) or</w:t>
      </w:r>
      <w:r>
        <w:t xml:space="preserve"> </w:t>
      </w:r>
      <w:r>
        <w:rPr>
          <w:rStyle w:val="VerbatimChar"/>
        </w:rPr>
        <w:t xml:space="preserve">CSV</w:t>
      </w:r>
      <w:r>
        <w:t xml:space="preserve"> </w:t>
      </w:r>
      <w:r>
        <w:t xml:space="preserve">(</w:t>
      </w:r>
      <w:r>
        <w:rPr>
          <w:rStyle w:val="VerbatimChar"/>
        </w:rPr>
        <w:t xml:space="preserve">.csv</w:t>
      </w:r>
      <w:r>
        <w:t xml:space="preserve">) when curves are not embedded in the main workbook.</w:t>
      </w:r>
    </w:p>
    <w:p>
      <w:pPr>
        <w:pStyle w:val="FirstParagraph"/>
      </w:pPr>
      <w:r>
        <w:t xml:space="preserve">Install the stable R package from R-universe with:</w:t>
      </w:r>
    </w:p>
    <w:p>
      <w:pPr>
        <w:pStyle w:val="SourceCode"/>
      </w:pPr>
      <w:r>
        <w:rPr>
          <w:rStyle w:val="FunctionTok"/>
        </w:rPr>
        <w:t xml:space="preserve">install.packages</w:t>
      </w:r>
      <w:r>
        <w:rPr>
          <w:rStyle w:val="NormalTok"/>
        </w:rPr>
        <w:t xml:space="preserve">(</w:t>
      </w:r>
      <w:r>
        <w:br/>
      </w:r>
      <w:r>
        <w:rPr>
          <w:rStyle w:val="NormalTok"/>
        </w:rPr>
        <w:t xml:space="preserve">  </w:t>
      </w:r>
      <w:r>
        <w:rPr>
          <w:rStyle w:val="StringTok"/>
        </w:rPr>
        <w:t xml:space="preserve">"BIOSZEN"</w:t>
      </w:r>
      <w:r>
        <w:rPr>
          <w:rStyle w:val="NormalTok"/>
        </w:rPr>
        <w:t xml:space="preserve">,</w:t>
      </w:r>
      <w:r>
        <w:br/>
      </w:r>
      <w:r>
        <w:rPr>
          <w:rStyle w:val="NormalTok"/>
        </w:rPr>
        <w:t xml:space="preserve">  </w:t>
      </w:r>
      <w:r>
        <w:rPr>
          <w:rStyle w:val="AttributeTok"/>
        </w:rPr>
        <w:t xml:space="preserve">repos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"https://bioszen.r-universe.dev"</w:t>
      </w:r>
      <w:r>
        <w:rPr>
          <w:rStyle w:val="NormalTok"/>
        </w:rPr>
        <w:t xml:space="preserve">,</w:t>
      </w:r>
      <w:r>
        <w:br/>
      </w:r>
      <w:r>
        <w:rPr>
          <w:rStyle w:val="NormalTok"/>
        </w:rPr>
        <w:t xml:space="preserve">    </w:t>
      </w:r>
      <w:r>
        <w:rPr>
          <w:rStyle w:val="StringTok"/>
        </w:rPr>
        <w:t xml:space="preserve">"https://cloud.r-project.org"</w:t>
      </w:r>
      <w:r>
        <w:br/>
      </w:r>
      <w:r>
        <w:rPr>
          <w:rStyle w:val="NormalTok"/>
        </w:rPr>
        <w:t xml:space="preserve">  )</w:t>
      </w:r>
      <w:r>
        <w:br/>
      </w:r>
      <w:r>
        <w:rPr>
          <w:rStyle w:val="NormalTok"/>
        </w:rPr>
        <w:t xml:space="preserve">)</w:t>
      </w:r>
      <w:r>
        <w:br/>
      </w:r>
      <w:r>
        <w:rPr>
          <w:rStyle w:val="NormalTok"/>
        </w:rPr>
        <w:t xml:space="preserve">BIOSZEN</w:t>
      </w:r>
      <w:r>
        <w:rPr>
          <w:rStyle w:val="SpecialCharTok"/>
        </w:rPr>
        <w:t xml:space="preserve">::</w:t>
      </w:r>
      <w:r>
        <w:rPr>
          <w:rStyle w:val="FunctionTok"/>
        </w:rPr>
        <w:t xml:space="preserve">BIOSZEN</w:t>
      </w:r>
      <w:r>
        <w:rPr>
          <w:rStyle w:val="NormalTok"/>
        </w:rPr>
        <w:t xml:space="preserve">()</w:t>
      </w:r>
    </w:p>
    <w:p>
      <w:pPr>
        <w:pStyle w:val="FirstParagraph"/>
      </w:pPr>
      <w:r>
        <w:t xml:space="preserve">The standalone</w:t>
      </w:r>
      <w:r>
        <w:t xml:space="preserve"> </w:t>
      </w:r>
      <w:r>
        <w:rPr>
          <w:rStyle w:val="VerbatimChar"/>
        </w:rPr>
        <w:t xml:space="preserve">App.R</w:t>
      </w:r>
      <w:r>
        <w:t xml:space="preserve"> </w:t>
      </w:r>
      <w:r>
        <w:t xml:space="preserve">and bundle launch methods remain available for users who</w:t>
      </w:r>
      <w:r>
        <w:t xml:space="preserve"> </w:t>
      </w:r>
      <w:r>
        <w:t xml:space="preserve">prefer not to install BIOSZEN from a package repository.</w:t>
      </w:r>
    </w:p>
    <w:p>
      <w:pPr>
        <w:pStyle w:val="BodyText"/>
      </w:pPr>
      <w:r>
        <w:t xml:space="preserve">Reference templates available in-app (</w:t>
      </w:r>
      <w:r>
        <w:rPr>
          <w:b/>
          <w:bCs/>
        </w:rPr>
        <w:t xml:space="preserve">Reference input files (download)</w:t>
      </w:r>
      <w:r>
        <w:t xml:space="preserve">) and in:</w:t>
      </w:r>
    </w:p>
    <w:p>
      <w:pPr>
        <w:pStyle w:val="Compact"/>
        <w:numPr>
          <w:ilvl w:val="0"/>
          <w:numId w:val="1003"/>
        </w:numPr>
      </w:pPr>
      <w:r>
        <w:rPr>
          <w:rStyle w:val="VerbatimChar"/>
        </w:rPr>
        <w:t xml:space="preserve">inst/app/www/reference_files/</w:t>
      </w:r>
    </w:p>
    <w:p>
      <w:pPr>
        <w:pStyle w:val="FirstParagraph"/>
      </w:pPr>
      <w:r>
        <w:t xml:space="preserve">Template files:</w:t>
      </w:r>
    </w:p>
    <w:p>
      <w:pPr>
        <w:pStyle w:val="Compact"/>
        <w:numPr>
          <w:ilvl w:val="0"/>
          <w:numId w:val="1004"/>
        </w:numPr>
      </w:pPr>
      <w:hyperlink r:id="rId13">
        <w:r>
          <w:rPr>
            <w:rStyle w:val="Hyperlink"/>
          </w:rPr>
          <w:t xml:space="preserve">Ejemplo_platemap_parametros.xlsx</w:t>
        </w:r>
      </w:hyperlink>
    </w:p>
    <w:p>
      <w:pPr>
        <w:pStyle w:val="Compact"/>
        <w:numPr>
          <w:ilvl w:val="0"/>
          <w:numId w:val="1004"/>
        </w:numPr>
      </w:pPr>
      <w:hyperlink r:id="rId14">
        <w:r>
          <w:rPr>
            <w:rStyle w:val="Hyperlink"/>
          </w:rPr>
          <w:t xml:space="preserve">Ejemplo_curvas.xlsx</w:t>
        </w:r>
      </w:hyperlink>
    </w:p>
    <w:p>
      <w:pPr>
        <w:pStyle w:val="Compact"/>
        <w:numPr>
          <w:ilvl w:val="0"/>
          <w:numId w:val="1004"/>
        </w:numPr>
      </w:pPr>
      <w:hyperlink r:id="rId15">
        <w:r>
          <w:rPr>
            <w:rStyle w:val="Hyperlink"/>
          </w:rPr>
          <w:t xml:space="preserve">Ejemplo_parametros_agrupados.xlsx</w:t>
        </w:r>
      </w:hyperlink>
    </w:p>
    <w:p>
      <w:pPr>
        <w:pStyle w:val="Compact"/>
        <w:numPr>
          <w:ilvl w:val="0"/>
          <w:numId w:val="1004"/>
        </w:numPr>
      </w:pPr>
      <w:hyperlink r:id="rId16">
        <w:r>
          <w:rPr>
            <w:rStyle w:val="Hyperlink"/>
          </w:rPr>
          <w:t xml:space="preserve">Ejemplo_input_summary_mean_sd.xlsx</w:t>
        </w:r>
      </w:hyperlink>
    </w:p>
    <w:p>
      <w:pPr>
        <w:pStyle w:val="BlockText"/>
      </w:pPr>
      <w:r>
        <w:rPr>
          <w:b/>
          <w:bCs/>
        </w:rPr>
        <w:t xml:space="preserve">NOTE:</w:t>
      </w:r>
      <w:r>
        <w:t xml:space="preserve"> </w:t>
      </w:r>
      <w:r>
        <w:t xml:space="preserve">First launch may install packages into local</w:t>
      </w:r>
      <w:r>
        <w:t xml:space="preserve"> </w:t>
      </w:r>
      <w:r>
        <w:rPr>
          <w:rStyle w:val="VerbatimChar"/>
        </w:rPr>
        <w:t xml:space="preserve">R_libs</w:t>
      </w:r>
      <w:r>
        <w:t xml:space="preserve">. Keep that folder to avoid reinstalling dependencies.</w:t>
      </w:r>
    </w:p>
    <w:bookmarkEnd w:id="17"/>
    <w:bookmarkStart w:id="25" w:name="X717faac405ee7bcb1499a96623efaf8a5d1ee47"/>
    <w:p>
      <w:pPr>
        <w:pStyle w:val="Heading2"/>
      </w:pPr>
      <w:r>
        <w:t xml:space="preserve">2. Fast Start by Scenario</w:t>
      </w:r>
    </w:p>
    <w:bookmarkStart w:id="18" w:name="Xa7fd6d851aa97e621ff7d312d1eecc596d93a28"/>
    <w:p>
      <w:pPr>
        <w:pStyle w:val="Heading3"/>
      </w:pPr>
      <w:r>
        <w:t xml:space="preserve">Scenario A: I have raw plate data and curves (recommended)</w:t>
      </w:r>
    </w:p>
    <w:p>
      <w:pPr>
        <w:pStyle w:val="Compact"/>
        <w:numPr>
          <w:ilvl w:val="0"/>
          <w:numId w:val="1005"/>
        </w:numPr>
      </w:pPr>
      <w:r>
        <w:t xml:space="preserve">Load platemap in</w:t>
      </w:r>
      <w:r>
        <w:t xml:space="preserve"> </w:t>
      </w:r>
      <w:r>
        <w:rPr>
          <w:b/>
          <w:bCs/>
        </w:rPr>
        <w:t xml:space="preserve">Load Data</w:t>
      </w:r>
      <w:r>
        <w:t xml:space="preserve">.</w:t>
      </w:r>
    </w:p>
    <w:p>
      <w:pPr>
        <w:pStyle w:val="Compact"/>
        <w:numPr>
          <w:ilvl w:val="0"/>
          <w:numId w:val="1005"/>
        </w:numPr>
      </w:pPr>
      <w:r>
        <w:t xml:space="preserve">Load curves file in</w:t>
      </w:r>
      <w:r>
        <w:t xml:space="preserve"> </w:t>
      </w:r>
      <w:r>
        <w:rPr>
          <w:b/>
          <w:bCs/>
        </w:rPr>
        <w:t xml:space="preserve">Load Curves</w:t>
      </w:r>
      <w:r>
        <w:t xml:space="preserve">.</w:t>
      </w:r>
    </w:p>
    <w:p>
      <w:pPr>
        <w:pStyle w:val="Compact"/>
        <w:numPr>
          <w:ilvl w:val="0"/>
          <w:numId w:val="1005"/>
        </w:numPr>
      </w:pPr>
      <w:r>
        <w:t xml:space="preserve">Select scope and plot type.</w:t>
      </w:r>
    </w:p>
    <w:p>
      <w:pPr>
        <w:pStyle w:val="Compact"/>
        <w:numPr>
          <w:ilvl w:val="0"/>
          <w:numId w:val="1005"/>
        </w:numPr>
      </w:pPr>
      <w:r>
        <w:t xml:space="preserve">Apply filters and replicate QC.</w:t>
      </w:r>
    </w:p>
    <w:p>
      <w:pPr>
        <w:pStyle w:val="Compact"/>
        <w:numPr>
          <w:ilvl w:val="0"/>
          <w:numId w:val="1005"/>
        </w:numPr>
      </w:pPr>
      <w:r>
        <w:t xml:space="preserve">Run stats and annotations.</w:t>
      </w:r>
    </w:p>
    <w:p>
      <w:pPr>
        <w:pStyle w:val="Compact"/>
        <w:numPr>
          <w:ilvl w:val="0"/>
          <w:numId w:val="1005"/>
        </w:numPr>
      </w:pPr>
      <w:r>
        <w:t xml:space="preserve">Export plot, tables, metadata, and ZIP bundle.</w:t>
      </w:r>
    </w:p>
    <w:bookmarkEnd w:id="18"/>
    <w:bookmarkStart w:id="19" w:name="Xfb5a9e6fb4846348544dde5a71c800812e0227b"/>
    <w:p>
      <w:pPr>
        <w:pStyle w:val="Heading3"/>
      </w:pPr>
      <w:r>
        <w:t xml:space="preserve">Scenario B: I only have grouped or summary data</w:t>
      </w:r>
    </w:p>
    <w:p>
      <w:pPr>
        <w:pStyle w:val="Compact"/>
        <w:numPr>
          <w:ilvl w:val="0"/>
          <w:numId w:val="1006"/>
        </w:numPr>
      </w:pPr>
      <w:r>
        <w:t xml:space="preserve">Load grouped/summary workbook in</w:t>
      </w:r>
      <w:r>
        <w:t xml:space="preserve"> </w:t>
      </w:r>
      <w:r>
        <w:rPr>
          <w:b/>
          <w:bCs/>
        </w:rPr>
        <w:t xml:space="preserve">Load Data</w:t>
      </w:r>
      <w:r>
        <w:t xml:space="preserve">.</w:t>
      </w:r>
    </w:p>
    <w:p>
      <w:pPr>
        <w:pStyle w:val="Compact"/>
        <w:numPr>
          <w:ilvl w:val="0"/>
          <w:numId w:val="1006"/>
        </w:numPr>
      </w:pPr>
      <w:r>
        <w:t xml:space="preserve">Configure plots and filters.</w:t>
      </w:r>
    </w:p>
    <w:p>
      <w:pPr>
        <w:pStyle w:val="Compact"/>
        <w:numPr>
          <w:ilvl w:val="0"/>
          <w:numId w:val="1006"/>
        </w:numPr>
      </w:pPr>
      <w:r>
        <w:t xml:space="preserve">Run available stats for that mode.</w:t>
      </w:r>
    </w:p>
    <w:p>
      <w:pPr>
        <w:pStyle w:val="Compact"/>
        <w:numPr>
          <w:ilvl w:val="0"/>
          <w:numId w:val="1006"/>
        </w:numPr>
      </w:pPr>
      <w:r>
        <w:t xml:space="preserve">Export plots and metadata.</w:t>
      </w:r>
    </w:p>
    <w:bookmarkEnd w:id="19"/>
    <w:bookmarkStart w:id="20" w:name="X98e459497506ff727301c25765f2a946169182f"/>
    <w:p>
      <w:pPr>
        <w:pStyle w:val="Heading3"/>
      </w:pPr>
      <w:r>
        <w:t xml:space="preserve">Scenario C: I need performance on larger datasets</w:t>
      </w:r>
    </w:p>
    <w:p>
      <w:pPr>
        <w:pStyle w:val="Compact"/>
        <w:numPr>
          <w:ilvl w:val="0"/>
          <w:numId w:val="1007"/>
        </w:numPr>
      </w:pPr>
      <w:r>
        <w:t xml:space="preserve">Start with</w:t>
      </w:r>
      <w:r>
        <w:t xml:space="preserve"> </w:t>
      </w:r>
      <w:r>
        <w:rPr>
          <w:rStyle w:val="VerbatimChar"/>
        </w:rPr>
        <w:t xml:space="preserve">.csv</w:t>
      </w:r>
      <w:r>
        <w:t xml:space="preserve"> </w:t>
      </w:r>
      <w:r>
        <w:t xml:space="preserve">in</w:t>
      </w:r>
      <w:r>
        <w:t xml:space="preserve"> </w:t>
      </w:r>
      <w:r>
        <w:rPr>
          <w:b/>
          <w:bCs/>
        </w:rPr>
        <w:t xml:space="preserve">Load Data</w:t>
      </w:r>
      <w:r>
        <w:t xml:space="preserve">.</w:t>
      </w:r>
    </w:p>
    <w:p>
      <w:pPr>
        <w:pStyle w:val="Compact"/>
        <w:numPr>
          <w:ilvl w:val="0"/>
          <w:numId w:val="1007"/>
        </w:numPr>
      </w:pPr>
      <w:r>
        <w:t xml:space="preserve">Keep selected parameters small while iterating.</w:t>
      </w:r>
    </w:p>
    <w:p>
      <w:pPr>
        <w:pStyle w:val="Compact"/>
        <w:numPr>
          <w:ilvl w:val="0"/>
          <w:numId w:val="1007"/>
        </w:numPr>
      </w:pPr>
      <w:r>
        <w:t xml:space="preserve">Add overlays/advanced layers only near final export.</w:t>
      </w:r>
    </w:p>
    <w:bookmarkEnd w:id="20"/>
    <w:bookmarkStart w:id="24" w:name="X1e4e5d684586b5543e1aaf83240cb30502e5d1b"/>
    <w:p>
      <w:pPr>
        <w:pStyle w:val="Heading3"/>
      </w:pPr>
      <w:r>
        <w:t xml:space="preserve">Scenario D: I need a reproducible R script</w:t>
      </w:r>
    </w:p>
    <w:p>
      <w:pPr>
        <w:pStyle w:val="Compact"/>
        <w:numPr>
          <w:ilvl w:val="0"/>
          <w:numId w:val="1008"/>
        </w:numPr>
      </w:pPr>
      <w:r>
        <w:t xml:space="preserve">Launch the same app with</w:t>
      </w:r>
      <w:r>
        <w:t xml:space="preserve"> </w:t>
      </w:r>
      <w:r>
        <w:rPr>
          <w:rStyle w:val="VerbatimChar"/>
        </w:rPr>
        <w:t xml:space="preserve">BIOSZEN::BIOSZEN()</w:t>
      </w:r>
      <w:r>
        <w:t xml:space="preserve">;</w:t>
      </w:r>
      <w:r>
        <w:t xml:space="preserve"> </w:t>
      </w:r>
      <w:r>
        <w:rPr>
          <w:rStyle w:val="VerbatimChar"/>
        </w:rPr>
        <w:t xml:space="preserve">BIOSZEN::run_app()</w:t>
      </w:r>
      <w:r>
        <w:t xml:space="preserve"> </w:t>
      </w:r>
      <w:r>
        <w:t xml:space="preserve">remains supported.</w:t>
      </w:r>
    </w:p>
    <w:p>
      <w:pPr>
        <w:pStyle w:val="Compact"/>
        <w:numPr>
          <w:ilvl w:val="0"/>
          <w:numId w:val="1008"/>
        </w:numPr>
      </w:pPr>
      <w:r>
        <w:t xml:space="preserve">Use</w:t>
      </w:r>
      <w:r>
        <w:t xml:space="preserve"> </w:t>
      </w:r>
      <w:r>
        <w:rPr>
          <w:rStyle w:val="VerbatimChar"/>
        </w:rPr>
        <w:t xml:space="preserve">BIOSZEN::growth_parameters()</w:t>
      </w:r>
      <w:r>
        <w:t xml:space="preserve"> </w:t>
      </w:r>
      <w:r>
        <w:t xml:space="preserve">to obtain the same growth parameters as the Growth tab without opening the visual interface.</w:t>
      </w:r>
    </w:p>
    <w:p>
      <w:pPr>
        <w:pStyle w:val="Compact"/>
        <w:numPr>
          <w:ilvl w:val="0"/>
          <w:numId w:val="1008"/>
        </w:numPr>
      </w:pPr>
      <w:r>
        <w:rPr>
          <w:rStyle w:val="VerbatimChar"/>
        </w:rPr>
        <w:t xml:space="preserve">growth_parameters()</w:t>
      </w:r>
      <w:r>
        <w:t xml:space="preserve"> </w:t>
      </w:r>
      <w:r>
        <w:t xml:space="preserve">accepts wide/tidy data frames, one or more</w:t>
      </w:r>
      <w:r>
        <w:t xml:space="preserve"> </w:t>
      </w:r>
      <w:r>
        <w:rPr>
          <w:rStyle w:val="VerbatimChar"/>
        </w:rPr>
        <w:t xml:space="preserve">.xlsx</w:t>
      </w:r>
      <w:r>
        <w:t xml:space="preserve">/</w:t>
      </w:r>
      <w:r>
        <w:rPr>
          <w:rStyle w:val="VerbatimChar"/>
        </w:rPr>
        <w:t xml:space="preserve">.xls</w:t>
      </w:r>
      <w:r>
        <w:t xml:space="preserve">/</w:t>
      </w:r>
      <w:r>
        <w:rPr>
          <w:rStyle w:val="VerbatimChar"/>
        </w:rPr>
        <w:t xml:space="preserve">.csv</w:t>
      </w:r>
      <w:r>
        <w:t xml:space="preserve"> </w:t>
      </w:r>
      <w:r>
        <w:t xml:space="preserve">files, or a directory. It writes nothing unless</w:t>
      </w:r>
      <w:r>
        <w:t xml:space="preserve"> </w:t>
      </w:r>
      <w:r>
        <w:rPr>
          <w:rStyle w:val="VerbatimChar"/>
        </w:rPr>
        <w:t xml:space="preserve">output_dir</w:t>
      </w:r>
      <w:r>
        <w:t xml:space="preserve"> </w:t>
      </w:r>
      <w:r>
        <w:t xml:space="preserve">is supplied.</w:t>
      </w:r>
    </w:p>
    <w:p>
      <w:pPr>
        <w:pStyle w:val="Compact"/>
        <w:numPr>
          <w:ilvl w:val="0"/>
          <w:numId w:val="1008"/>
        </w:numPr>
      </w:pPr>
      <w:r>
        <w:t xml:space="preserve">Use</w:t>
      </w:r>
      <w:r>
        <w:t xml:space="preserve"> </w:t>
      </w:r>
      <w:r>
        <w:rPr>
          <w:rStyle w:val="VerbatimChar"/>
        </w:rPr>
        <w:t xml:space="preserve">BIOSZEN::bioszen_update_available()</w:t>
      </w:r>
      <w:r>
        <w:t xml:space="preserve"> </w:t>
      </w:r>
      <w:r>
        <w:t xml:space="preserve">to check for an update and</w:t>
      </w:r>
      <w:r>
        <w:t xml:space="preserve"> </w:t>
      </w:r>
      <w:r>
        <w:rPr>
          <w:rStyle w:val="VerbatimChar"/>
        </w:rPr>
        <w:t xml:space="preserve">BIOSZEN::bioszen_update()</w:t>
      </w:r>
      <w:r>
        <w:t xml:space="preserve"> </w:t>
      </w:r>
      <w:r>
        <w:t xml:space="preserve">to install one after confirmation and after closing the app.</w:t>
      </w:r>
    </w:p>
    <w:p>
      <w:pPr>
        <w:pStyle w:val="Compact"/>
        <w:numPr>
          <w:ilvl w:val="0"/>
          <w:numId w:val="1008"/>
        </w:numPr>
      </w:pPr>
      <w:r>
        <w:t xml:space="preserve">Use</w:t>
      </w:r>
      <w:r>
        <w:t xml:space="preserve"> </w:t>
      </w:r>
      <w:r>
        <w:rPr>
          <w:rStyle w:val="VerbatimChar"/>
        </w:rPr>
        <w:t xml:space="preserve">BIOSZEN::bioszen_citation()</w:t>
      </w:r>
      <w:r>
        <w:t xml:space="preserve"> </w:t>
      </w:r>
      <w:r>
        <w:t xml:space="preserve">or</w:t>
      </w:r>
      <w:r>
        <w:t xml:space="preserve"> </w:t>
      </w:r>
      <w:r>
        <w:rPr>
          <w:rStyle w:val="VerbatimChar"/>
        </w:rPr>
        <w:t xml:space="preserve">citation("BIOSZEN")</w:t>
      </w:r>
      <w:r>
        <w:t xml:space="preserve"> </w:t>
      </w:r>
      <w:r>
        <w:t xml:space="preserve">for the official citation.</w:t>
      </w:r>
    </w:p>
    <w:p>
      <w:pPr>
        <w:pStyle w:val="FirstParagraph"/>
      </w:pPr>
      <w:r>
        <w:drawing>
          <wp:inline>
            <wp:extent cx="5334000" cy="2133600"/>
            <wp:effectExtent b="0" l="0" r="0" t="0"/>
            <wp:docPr descr="Plot setup and layers" title="" id="22" name="Picture"/>
            <a:graphic>
              <a:graphicData uri="http://schemas.openxmlformats.org/drawingml/2006/picture">
                <pic:pic>
                  <pic:nvPicPr>
                    <pic:cNvPr descr="manual_images/02_plot_setup_layers.png" id="23" name="Picture"/>
                    <pic:cNvPicPr>
                      <a:picLocks noChangeArrowheads="1" noChangeAspect="1"/>
                    </pic:cNvPicPr>
                  </pic:nvPicPr>
                  <pic:blipFill>
                    <a:blip r:embed="rId21"/>
                    <a:stretch>
                      <a:fillRect/>
                    </a:stretch>
                  </pic:blipFill>
                  <pic:spPr bwMode="auto">
                    <a:xfrm>
                      <a:off x="0" y="0"/>
                      <a:ext cx="5334000" cy="2133600"/>
                    </a:xfrm>
                    <a:prstGeom prst="rect">
                      <a:avLst/>
                    </a:prstGeom>
                    <a:noFill/>
                    <a:ln w="9525">
                      <a:noFill/>
                      <a:headEnd/>
                      <a:tailEnd/>
                    </a:ln>
                  </pic:spPr>
                </pic:pic>
              </a:graphicData>
            </a:graphic>
          </wp:inline>
        </w:drawing>
      </w:r>
    </w:p>
    <w:bookmarkEnd w:id="24"/>
    <w:bookmarkEnd w:id="25"/>
    <w:bookmarkStart w:id="26" w:name="X128ed19147767cebcf7cb23c4bcc70881f470f9"/>
    <w:p>
      <w:pPr>
        <w:pStyle w:val="Heading2"/>
      </w:pPr>
      <w:r>
        <w:t xml:space="preserve">3. Choose an Input Mode</w:t>
      </w:r>
    </w:p>
    <w:p>
      <w:pPr>
        <w:numPr>
          <w:ilvl w:val="0"/>
          <w:numId w:val="1009"/>
        </w:numPr>
      </w:pPr>
      <w:r>
        <w:rPr>
          <w:b/>
          <w:bCs/>
        </w:rPr>
        <w:t xml:space="preserve">Platemap + Curves</w:t>
      </w:r>
      <w:r>
        <w:br/>
      </w:r>
      <w:r>
        <w:t xml:space="preserve">Best when: You want full workflow depth.</w:t>
      </w:r>
      <w:r>
        <w:br/>
      </w:r>
      <w:r>
        <w:t xml:space="preserve">Main limitations: Requires strict well mapping and sheet structure.</w:t>
      </w:r>
    </w:p>
    <w:p>
      <w:pPr>
        <w:numPr>
          <w:ilvl w:val="0"/>
          <w:numId w:val="1009"/>
        </w:numPr>
      </w:pPr>
      <w:r>
        <w:rPr>
          <w:b/>
          <w:bCs/>
        </w:rPr>
        <w:t xml:space="preserve">Grouped parameters</w:t>
      </w:r>
      <w:r>
        <w:br/>
      </w:r>
      <w:r>
        <w:t xml:space="preserve">Best when: Parameter-only analysis.</w:t>
      </w:r>
      <w:r>
        <w:br/>
      </w:r>
      <w:r>
        <w:t xml:space="preserve">Main limitations: Curves require embedded</w:t>
      </w:r>
      <w:r>
        <w:t xml:space="preserve"> </w:t>
      </w:r>
      <w:r>
        <w:rPr>
          <w:rStyle w:val="VerbatimChar"/>
        </w:rPr>
        <w:t xml:space="preserve">Curves_Summary</w:t>
      </w:r>
      <w:r>
        <w:t xml:space="preserve">-type sheets (or a separate file in</w:t>
      </w:r>
      <w:r>
        <w:t xml:space="preserve"> </w:t>
      </w:r>
      <w:r>
        <w:rPr>
          <w:b/>
          <w:bCs/>
        </w:rPr>
        <w:t xml:space="preserve">Load Curves</w:t>
      </w:r>
      <w:r>
        <w:t xml:space="preserve">).</w:t>
      </w:r>
    </w:p>
    <w:p>
      <w:pPr>
        <w:numPr>
          <w:ilvl w:val="0"/>
          <w:numId w:val="1009"/>
        </w:numPr>
      </w:pPr>
      <w:r>
        <w:rPr>
          <w:b/>
          <w:bCs/>
        </w:rPr>
        <w:t xml:space="preserve">Summary (Mean/SD/N)</w:t>
      </w:r>
      <w:r>
        <w:br/>
      </w:r>
      <w:r>
        <w:t xml:space="preserve">Best when: Raw replicate rows are unavailable.</w:t>
      </w:r>
      <w:r>
        <w:br/>
      </w:r>
      <w:r>
        <w:t xml:space="preserve">Main limitations: Some normality/non-parametric routes may be limited.</w:t>
      </w:r>
    </w:p>
    <w:p>
      <w:pPr>
        <w:numPr>
          <w:ilvl w:val="0"/>
          <w:numId w:val="1009"/>
        </w:numPr>
      </w:pPr>
      <w:r>
        <w:rPr>
          <w:b/>
          <w:bCs/>
        </w:rPr>
        <w:t xml:space="preserve">CSV mode</w:t>
      </w:r>
      <w:r>
        <w:br/>
      </w:r>
      <w:r>
        <w:t xml:space="preserve">Best when: High-volume data and faster IO.</w:t>
      </w:r>
      <w:r>
        <w:br/>
      </w:r>
      <w:r>
        <w:t xml:space="preserve">Main limitations: Metadata roundtrip still uses</w:t>
      </w:r>
      <w:r>
        <w:t xml:space="preserve"> </w:t>
      </w:r>
      <w:r>
        <w:rPr>
          <w:rStyle w:val="VerbatimChar"/>
        </w:rPr>
        <w:t xml:space="preserve">.xlsx</w:t>
      </w:r>
      <w:r>
        <w:t xml:space="preserve">.</w:t>
      </w:r>
    </w:p>
    <w:bookmarkEnd w:id="26"/>
    <w:bookmarkStart w:id="35" w:name="X6b8972cbac599c5fedbf83a48be69951ca6b7c8"/>
    <w:p>
      <w:pPr>
        <w:pStyle w:val="Heading2"/>
      </w:pPr>
      <w:r>
        <w:t xml:space="preserve">4. Input Specifications</w:t>
      </w:r>
    </w:p>
    <w:bookmarkStart w:id="27" w:name="X0605fe61617601d5dc607a15bb9e5babb26d0bd"/>
    <w:p>
      <w:pPr>
        <w:pStyle w:val="Heading3"/>
      </w:pPr>
      <w:r>
        <w:t xml:space="preserve">4.1 Platemap workbook</w:t>
      </w:r>
    </w:p>
    <w:p>
      <w:pPr>
        <w:pStyle w:val="FirstParagraph"/>
      </w:pPr>
      <w:r>
        <w:t xml:space="preserve">Required sheets:</w:t>
      </w:r>
    </w:p>
    <w:p>
      <w:pPr>
        <w:pStyle w:val="Compact"/>
        <w:numPr>
          <w:ilvl w:val="0"/>
          <w:numId w:val="1010"/>
        </w:numPr>
      </w:pPr>
      <w:r>
        <w:rPr>
          <w:rStyle w:val="VerbatimChar"/>
        </w:rPr>
        <w:t xml:space="preserve">Datos</w:t>
      </w:r>
      <w:r>
        <w:t xml:space="preserve">: metadata + parameters.</w:t>
      </w:r>
    </w:p>
    <w:p>
      <w:pPr>
        <w:pStyle w:val="Compact"/>
        <w:numPr>
          <w:ilvl w:val="0"/>
          <w:numId w:val="1010"/>
        </w:numPr>
      </w:pPr>
      <w:r>
        <w:rPr>
          <w:rStyle w:val="VerbatimChar"/>
        </w:rPr>
        <w:t xml:space="preserve">PlotSettings</w:t>
      </w:r>
      <w:r>
        <w:t xml:space="preserve">: default axis settings by parameter.</w:t>
      </w:r>
    </w:p>
    <w:p>
      <w:pPr>
        <w:pStyle w:val="FirstParagraph"/>
      </w:pPr>
      <w:r>
        <w:rPr>
          <w:rStyle w:val="VerbatimChar"/>
        </w:rPr>
        <w:t xml:space="preserve">Datos</w:t>
      </w:r>
      <w:r>
        <w:t xml:space="preserve"> </w:t>
      </w:r>
      <w:r>
        <w:t xml:space="preserve">expected columns:</w:t>
      </w:r>
    </w:p>
    <w:p>
      <w:pPr>
        <w:pStyle w:val="Compact"/>
        <w:numPr>
          <w:ilvl w:val="0"/>
          <w:numId w:val="1011"/>
        </w:numPr>
      </w:pPr>
      <w:r>
        <w:rPr>
          <w:rStyle w:val="VerbatimChar"/>
        </w:rPr>
        <w:t xml:space="preserve">Well</w:t>
      </w:r>
      <w:r>
        <w:t xml:space="preserve">: well ID (</w:t>
      </w:r>
      <w:r>
        <w:rPr>
          <w:rStyle w:val="VerbatimChar"/>
        </w:rPr>
        <w:t xml:space="preserve">A1</w:t>
      </w:r>
      <w:r>
        <w:t xml:space="preserve">,</w:t>
      </w:r>
      <w:r>
        <w:t xml:space="preserve"> </w:t>
      </w:r>
      <w:r>
        <w:rPr>
          <w:rStyle w:val="VerbatimChar"/>
        </w:rPr>
        <w:t xml:space="preserve">B3</w:t>
      </w:r>
      <w:r>
        <w:t xml:space="preserve">, etc.), required for curves linking.</w:t>
      </w:r>
    </w:p>
    <w:p>
      <w:pPr>
        <w:pStyle w:val="Compact"/>
        <w:numPr>
          <w:ilvl w:val="0"/>
          <w:numId w:val="1011"/>
        </w:numPr>
      </w:pPr>
      <w:r>
        <w:rPr>
          <w:rStyle w:val="VerbatimChar"/>
        </w:rPr>
        <w:t xml:space="preserve">Strain</w:t>
      </w:r>
      <w:r>
        <w:t xml:space="preserve">: strain or biological group.</w:t>
      </w:r>
    </w:p>
    <w:p>
      <w:pPr>
        <w:pStyle w:val="Compact"/>
        <w:numPr>
          <w:ilvl w:val="0"/>
          <w:numId w:val="1011"/>
        </w:numPr>
      </w:pPr>
      <w:r>
        <w:rPr>
          <w:rStyle w:val="VerbatimChar"/>
        </w:rPr>
        <w:t xml:space="preserve">Media</w:t>
      </w:r>
      <w:r>
        <w:t xml:space="preserve">: condition/treatment (</w:t>
      </w:r>
      <w:r>
        <w:rPr>
          <w:rStyle w:val="VerbatimChar"/>
        </w:rPr>
        <w:t xml:space="preserve">Control</w:t>
      </w:r>
      <w:r>
        <w:t xml:space="preserve">,</w:t>
      </w:r>
      <w:r>
        <w:t xml:space="preserve"> </w:t>
      </w:r>
      <w:r>
        <w:rPr>
          <w:rStyle w:val="VerbatimChar"/>
        </w:rPr>
        <w:t xml:space="preserve">Drug A</w:t>
      </w:r>
      <w:r>
        <w:t xml:space="preserve">, etc.).</w:t>
      </w:r>
    </w:p>
    <w:p>
      <w:pPr>
        <w:pStyle w:val="Compact"/>
        <w:numPr>
          <w:ilvl w:val="0"/>
          <w:numId w:val="1011"/>
        </w:numPr>
      </w:pPr>
      <w:r>
        <w:rPr>
          <w:rStyle w:val="VerbatimChar"/>
        </w:rPr>
        <w:t xml:space="preserve">BiologicalReplicate</w:t>
      </w:r>
      <w:r>
        <w:t xml:space="preserve">: biological replicate ID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w:t>
      </w:r>
    </w:p>
    <w:p>
      <w:pPr>
        <w:pStyle w:val="Compact"/>
        <w:numPr>
          <w:ilvl w:val="0"/>
          <w:numId w:val="1011"/>
        </w:numPr>
      </w:pPr>
      <w:r>
        <w:rPr>
          <w:rStyle w:val="VerbatimChar"/>
        </w:rPr>
        <w:t xml:space="preserve">TechnicalReplicate</w:t>
      </w:r>
      <w:r>
        <w:t xml:space="preserve">: technical replicate within each biological replicate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w:t>
      </w:r>
      <w:r>
        <w:t xml:space="preserve">or</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w:t>
      </w:r>
    </w:p>
    <w:p>
      <w:pPr>
        <w:pStyle w:val="Compact"/>
        <w:numPr>
          <w:ilvl w:val="0"/>
          <w:numId w:val="1011"/>
        </w:numPr>
      </w:pPr>
      <w:r>
        <w:rPr>
          <w:rStyle w:val="VerbatimChar"/>
        </w:rPr>
        <w:t xml:space="preserve">Replicate</w:t>
      </w:r>
      <w:r>
        <w:t xml:space="preserve"> </w:t>
      </w:r>
      <w:r>
        <w:t xml:space="preserve">(compatibility): legacy alternate biological replicate field.</w:t>
      </w:r>
    </w:p>
    <w:p>
      <w:pPr>
        <w:pStyle w:val="Compact"/>
        <w:numPr>
          <w:ilvl w:val="0"/>
          <w:numId w:val="1011"/>
        </w:numPr>
      </w:pPr>
      <w:r>
        <w:rPr>
          <w:rStyle w:val="VerbatimChar"/>
        </w:rPr>
        <w:t xml:space="preserve">Orden</w:t>
      </w:r>
      <w:r>
        <w:t xml:space="preserve">: integer used for plotting/export ordering.</w:t>
      </w:r>
    </w:p>
    <w:p>
      <w:pPr>
        <w:pStyle w:val="Compact"/>
        <w:numPr>
          <w:ilvl w:val="0"/>
          <w:numId w:val="1011"/>
        </w:numPr>
      </w:pPr>
      <w:r>
        <w:t xml:space="preserve">Parameter columns: one or more numeric analytes/metrics.</w:t>
      </w:r>
    </w:p>
    <w:p>
      <w:pPr>
        <w:pStyle w:val="FirstParagraph"/>
      </w:pPr>
      <w:r>
        <w:t xml:space="preserve">Practical consistency rule:</w:t>
      </w:r>
    </w:p>
    <w:p>
      <w:pPr>
        <w:pStyle w:val="Compact"/>
        <w:numPr>
          <w:ilvl w:val="0"/>
          <w:numId w:val="1012"/>
        </w:numPr>
      </w:pPr>
      <w:r>
        <w:rPr>
          <w:rStyle w:val="VerbatimChar"/>
        </w:rPr>
        <w:t xml:space="preserve">Strain</w:t>
      </w:r>
      <w:r>
        <w:t xml:space="preserve"> </w:t>
      </w:r>
      <w:r>
        <w:t xml:space="preserve">+</w:t>
      </w:r>
      <w:r>
        <w:t xml:space="preserve"> </w:t>
      </w:r>
      <w:r>
        <w:rPr>
          <w:rStyle w:val="VerbatimChar"/>
        </w:rPr>
        <w:t xml:space="preserve">Media</w:t>
      </w:r>
      <w:r>
        <w:t xml:space="preserve"> </w:t>
      </w:r>
      <w:r>
        <w:t xml:space="preserve">+</w:t>
      </w:r>
      <w:r>
        <w:t xml:space="preserve"> </w:t>
      </w:r>
      <w:r>
        <w:rPr>
          <w:rStyle w:val="VerbatimChar"/>
        </w:rPr>
        <w:t xml:space="preserve">BiologicalReplicate</w:t>
      </w:r>
      <w:r>
        <w:t xml:space="preserve"> </w:t>
      </w:r>
      <w:r>
        <w:t xml:space="preserve">+</w:t>
      </w:r>
      <w:r>
        <w:t xml:space="preserve"> </w:t>
      </w:r>
      <w:r>
        <w:rPr>
          <w:rStyle w:val="VerbatimChar"/>
        </w:rPr>
        <w:t xml:space="preserve">TechnicalReplicate</w:t>
      </w:r>
      <w:r>
        <w:t xml:space="preserve"> </w:t>
      </w:r>
      <w:r>
        <w:t xml:space="preserve">should identify each experimental row consistently.</w:t>
      </w:r>
    </w:p>
    <w:p>
      <w:pPr>
        <w:pStyle w:val="FirstParagraph"/>
      </w:pPr>
      <w:r>
        <w:rPr>
          <w:rStyle w:val="VerbatimChar"/>
        </w:rPr>
        <w:t xml:space="preserve">PlotSettings</w:t>
      </w:r>
      <w:r>
        <w:t xml:space="preserve"> </w:t>
      </w:r>
      <w:r>
        <w:t xml:space="preserve">expected columns:</w:t>
      </w:r>
    </w:p>
    <w:p>
      <w:pPr>
        <w:pStyle w:val="Compact"/>
        <w:numPr>
          <w:ilvl w:val="0"/>
          <w:numId w:val="1013"/>
        </w:numPr>
      </w:pPr>
      <w:r>
        <w:rPr>
          <w:rStyle w:val="VerbatimChar"/>
        </w:rPr>
        <w:t xml:space="preserve">Parameter</w:t>
      </w:r>
    </w:p>
    <w:p>
      <w:pPr>
        <w:pStyle w:val="Compact"/>
        <w:numPr>
          <w:ilvl w:val="0"/>
          <w:numId w:val="1013"/>
        </w:numPr>
      </w:pPr>
      <w:r>
        <w:rPr>
          <w:rStyle w:val="VerbatimChar"/>
        </w:rPr>
        <w:t xml:space="preserve">Y_Max</w:t>
      </w:r>
    </w:p>
    <w:p>
      <w:pPr>
        <w:pStyle w:val="Compact"/>
        <w:numPr>
          <w:ilvl w:val="0"/>
          <w:numId w:val="1013"/>
        </w:numPr>
      </w:pPr>
      <w:r>
        <w:rPr>
          <w:rStyle w:val="VerbatimChar"/>
        </w:rPr>
        <w:t xml:space="preserve">Interval</w:t>
      </w:r>
    </w:p>
    <w:p>
      <w:pPr>
        <w:pStyle w:val="Compact"/>
        <w:numPr>
          <w:ilvl w:val="0"/>
          <w:numId w:val="1013"/>
        </w:numPr>
      </w:pPr>
      <w:r>
        <w:rPr>
          <w:rStyle w:val="VerbatimChar"/>
        </w:rPr>
        <w:t xml:space="preserve">Y_Title</w:t>
      </w:r>
    </w:p>
    <w:bookmarkEnd w:id="27"/>
    <w:bookmarkStart w:id="28" w:name="Xe43541bf07e4c62d7d45bf62912f7f89f9c08e5"/>
    <w:p>
      <w:pPr>
        <w:pStyle w:val="Heading3"/>
      </w:pPr>
      <w:r>
        <w:t xml:space="preserve">4.2 Curves file</w:t>
      </w:r>
    </w:p>
    <w:p>
      <w:pPr>
        <w:pStyle w:val="FirstParagraph"/>
      </w:pPr>
      <w:r>
        <w:t xml:space="preserve">Excel (</w:t>
      </w:r>
      <w:r>
        <w:rPr>
          <w:rStyle w:val="VerbatimChar"/>
        </w:rPr>
        <w:t xml:space="preserve">.xlsx</w:t>
      </w:r>
      <w:r>
        <w:t xml:space="preserve">,</w:t>
      </w:r>
      <w:r>
        <w:t xml:space="preserve"> </w:t>
      </w:r>
      <w:r>
        <w:rPr>
          <w:rStyle w:val="VerbatimChar"/>
        </w:rPr>
        <w:t xml:space="preserve">.xls</w:t>
      </w:r>
      <w:r>
        <w:t xml:space="preserve">):</w:t>
      </w:r>
    </w:p>
    <w:p>
      <w:pPr>
        <w:pStyle w:val="Compact"/>
        <w:numPr>
          <w:ilvl w:val="0"/>
          <w:numId w:val="1014"/>
        </w:numPr>
      </w:pPr>
      <w:r>
        <w:rPr>
          <w:rStyle w:val="VerbatimChar"/>
        </w:rPr>
        <w:t xml:space="preserve">Sheet1</w:t>
      </w:r>
      <w:r>
        <w:t xml:space="preserve">: first column</w:t>
      </w:r>
      <w:r>
        <w:t xml:space="preserve"> </w:t>
      </w:r>
      <w:r>
        <w:rPr>
          <w:rStyle w:val="VerbatimChar"/>
        </w:rPr>
        <w:t xml:space="preserve">Time</w:t>
      </w:r>
      <w:r>
        <w:t xml:space="preserve">, remaining columns by well (</w:t>
      </w:r>
      <w:r>
        <w:rPr>
          <w:rStyle w:val="VerbatimChar"/>
        </w:rPr>
        <w:t xml:space="preserve">A1</w:t>
      </w:r>
      <w:r>
        <w:t xml:space="preserve">,</w:t>
      </w:r>
      <w:r>
        <w:t xml:space="preserve"> </w:t>
      </w:r>
      <w:r>
        <w:rPr>
          <w:rStyle w:val="VerbatimChar"/>
        </w:rPr>
        <w:t xml:space="preserve">A2</w:t>
      </w:r>
      <w:r>
        <w:t xml:space="preserve">, ...).</w:t>
      </w:r>
    </w:p>
    <w:p>
      <w:pPr>
        <w:pStyle w:val="Compact"/>
        <w:numPr>
          <w:ilvl w:val="0"/>
          <w:numId w:val="1014"/>
        </w:numPr>
      </w:pPr>
      <w:r>
        <w:rPr>
          <w:rStyle w:val="VerbatimChar"/>
        </w:rPr>
        <w:t xml:space="preserve">Sheet2</w:t>
      </w:r>
      <w:r>
        <w:t xml:space="preserve">:</w:t>
      </w:r>
      <w:r>
        <w:t xml:space="preserve"> </w:t>
      </w:r>
      <w:r>
        <w:rPr>
          <w:rStyle w:val="VerbatimChar"/>
        </w:rPr>
        <w:t xml:space="preserve">X_Max</w:t>
      </w:r>
      <w:r>
        <w:t xml:space="preserve">,</w:t>
      </w:r>
      <w:r>
        <w:t xml:space="preserve"> </w:t>
      </w:r>
      <w:r>
        <w:rPr>
          <w:rStyle w:val="VerbatimChar"/>
        </w:rPr>
        <w:t xml:space="preserve">Interval_X</w:t>
      </w:r>
      <w:r>
        <w:t xml:space="preserve">,</w:t>
      </w:r>
      <w:r>
        <w:t xml:space="preserve"> </w:t>
      </w:r>
      <w:r>
        <w:rPr>
          <w:rStyle w:val="VerbatimChar"/>
        </w:rPr>
        <w:t xml:space="preserve">Y_Max</w:t>
      </w:r>
      <w:r>
        <w:t xml:space="preserve">,</w:t>
      </w:r>
      <w:r>
        <w:t xml:space="preserve"> </w:t>
      </w:r>
      <w:r>
        <w:rPr>
          <w:rStyle w:val="VerbatimChar"/>
        </w:rPr>
        <w:t xml:space="preserve">Interval_Y</w:t>
      </w:r>
      <w:r>
        <w:t xml:space="preserve">,</w:t>
      </w:r>
      <w:r>
        <w:t xml:space="preserve"> </w:t>
      </w:r>
      <w:r>
        <w:rPr>
          <w:rStyle w:val="VerbatimChar"/>
        </w:rPr>
        <w:t xml:space="preserve">X_Title</w:t>
      </w:r>
      <w:r>
        <w:t xml:space="preserve">,</w:t>
      </w:r>
      <w:r>
        <w:t xml:space="preserve"> </w:t>
      </w:r>
      <w:r>
        <w:rPr>
          <w:rStyle w:val="VerbatimChar"/>
        </w:rPr>
        <w:t xml:space="preserve">Y_Title</w:t>
      </w:r>
      <w:r>
        <w:t xml:space="preserve">.</w:t>
      </w:r>
    </w:p>
    <w:p>
      <w:pPr>
        <w:pStyle w:val="FirstParagraph"/>
      </w:pPr>
      <w:r>
        <w:t xml:space="preserve">CSV (</w:t>
      </w:r>
      <w:r>
        <w:rPr>
          <w:rStyle w:val="VerbatimChar"/>
        </w:rPr>
        <w:t xml:space="preserve">.csv</w:t>
      </w:r>
      <w:r>
        <w:t xml:space="preserve">):</w:t>
      </w:r>
    </w:p>
    <w:p>
      <w:pPr>
        <w:pStyle w:val="Compact"/>
        <w:numPr>
          <w:ilvl w:val="0"/>
          <w:numId w:val="1015"/>
        </w:numPr>
      </w:pPr>
      <w:r>
        <w:t xml:space="preserve">First column</w:t>
      </w:r>
      <w:r>
        <w:t xml:space="preserve"> </w:t>
      </w:r>
      <w:r>
        <w:rPr>
          <w:rStyle w:val="VerbatimChar"/>
        </w:rPr>
        <w:t xml:space="preserve">Time</w:t>
      </w:r>
      <w:r>
        <w:t xml:space="preserve">, remaining columns by well (</w:t>
      </w:r>
      <w:r>
        <w:rPr>
          <w:rStyle w:val="VerbatimChar"/>
        </w:rPr>
        <w:t xml:space="preserve">A1</w:t>
      </w:r>
      <w:r>
        <w:t xml:space="preserve">,</w:t>
      </w:r>
      <w:r>
        <w:t xml:space="preserve"> </w:t>
      </w:r>
      <w:r>
        <w:rPr>
          <w:rStyle w:val="VerbatimChar"/>
        </w:rPr>
        <w:t xml:space="preserve">A2</w:t>
      </w:r>
      <w:r>
        <w:t xml:space="preserve">, ...).</w:t>
      </w:r>
    </w:p>
    <w:p>
      <w:pPr>
        <w:pStyle w:val="Compact"/>
        <w:numPr>
          <w:ilvl w:val="0"/>
          <w:numId w:val="1015"/>
        </w:numPr>
      </w:pPr>
      <w:r>
        <w:t xml:space="preserve">Axis settings are auto-generated:</w:t>
      </w:r>
    </w:p>
    <w:p>
      <w:pPr>
        <w:pStyle w:val="Compact"/>
        <w:numPr>
          <w:ilvl w:val="1"/>
          <w:numId w:val="1016"/>
        </w:numPr>
      </w:pPr>
      <w:r>
        <w:rPr>
          <w:rStyle w:val="VerbatimChar"/>
        </w:rPr>
        <w:t xml:space="preserve">X_Max</w:t>
      </w:r>
      <w:r>
        <w:t xml:space="preserve"> </w:t>
      </w:r>
      <w:r>
        <w:t xml:space="preserve">and</w:t>
      </w:r>
      <w:r>
        <w:t xml:space="preserve"> </w:t>
      </w:r>
      <w:r>
        <w:rPr>
          <w:rStyle w:val="VerbatimChar"/>
        </w:rPr>
        <w:t xml:space="preserve">Y_Max</w:t>
      </w:r>
      <w:r>
        <w:t xml:space="preserve">: observed maxima.</w:t>
      </w:r>
    </w:p>
    <w:p>
      <w:pPr>
        <w:pStyle w:val="Compact"/>
        <w:numPr>
          <w:ilvl w:val="1"/>
          <w:numId w:val="1016"/>
        </w:numPr>
      </w:pPr>
      <w:r>
        <w:rPr>
          <w:rStyle w:val="VerbatimChar"/>
        </w:rPr>
        <w:t xml:space="preserve">Interval_X</w:t>
      </w:r>
      <w:r>
        <w:t xml:space="preserve"> </w:t>
      </w:r>
      <w:r>
        <w:t xml:space="preserve">and</w:t>
      </w:r>
      <w:r>
        <w:t xml:space="preserve"> </w:t>
      </w:r>
      <w:r>
        <w:rPr>
          <w:rStyle w:val="VerbatimChar"/>
        </w:rPr>
        <w:t xml:space="preserve">Interval_Y</w:t>
      </w:r>
      <w:r>
        <w:t xml:space="preserve">:</w:t>
      </w:r>
      <w:r>
        <w:t xml:space="preserve"> </w:t>
      </w:r>
      <w:r>
        <w:rPr>
          <w:rStyle w:val="VerbatimChar"/>
        </w:rPr>
        <w:t xml:space="preserve">max/4</w:t>
      </w:r>
      <w:r>
        <w:t xml:space="preserve">.</w:t>
      </w:r>
    </w:p>
    <w:p>
      <w:pPr>
        <w:pStyle w:val="Compact"/>
        <w:numPr>
          <w:ilvl w:val="1"/>
          <w:numId w:val="1016"/>
        </w:numPr>
      </w:pPr>
      <w:r>
        <w:rPr>
          <w:rStyle w:val="VerbatimChar"/>
        </w:rPr>
        <w:t xml:space="preserve">X_Title</w:t>
      </w:r>
      <w:r>
        <w:t xml:space="preserve"> </w:t>
      </w:r>
      <w:r>
        <w:t xml:space="preserve">and</w:t>
      </w:r>
      <w:r>
        <w:t xml:space="preserve"> </w:t>
      </w:r>
      <w:r>
        <w:rPr>
          <w:rStyle w:val="VerbatimChar"/>
        </w:rPr>
        <w:t xml:space="preserve">Y_Title</w:t>
      </w:r>
      <w:r>
        <w:t xml:space="preserve">: blank by default.</w:t>
      </w:r>
    </w:p>
    <w:p>
      <w:pPr>
        <w:pStyle w:val="BlockText"/>
      </w:pPr>
      <w:r>
        <w:rPr>
          <w:b/>
          <w:bCs/>
        </w:rPr>
        <w:t xml:space="preserve">WARNING:</w:t>
      </w:r>
      <w:r>
        <w:t xml:space="preserve"> </w:t>
      </w:r>
      <w:r>
        <w:t xml:space="preserve">Curves merge failures are usually caused by inconsistent well names between platemap and curves (</w:t>
      </w:r>
      <w:r>
        <w:rPr>
          <w:rStyle w:val="VerbatimChar"/>
        </w:rPr>
        <w:t xml:space="preserve">Well</w:t>
      </w:r>
      <w:r>
        <w:t xml:space="preserve"> </w:t>
      </w:r>
      <w:r>
        <w:t xml:space="preserve">vs curve headers).</w:t>
      </w:r>
    </w:p>
    <w:bookmarkEnd w:id="28"/>
    <w:bookmarkStart w:id="29" w:name="X239cbd4a8b7be852666d20878604d0d97369a89"/>
    <w:p>
      <w:pPr>
        <w:pStyle w:val="Heading3"/>
      </w:pPr>
      <w:r>
        <w:t xml:space="preserve">4.3 Grouped parameters mode</w:t>
      </w:r>
    </w:p>
    <w:p>
      <w:pPr>
        <w:pStyle w:val="Compact"/>
        <w:numPr>
          <w:ilvl w:val="0"/>
          <w:numId w:val="1017"/>
        </w:numPr>
      </w:pPr>
      <w:r>
        <w:t xml:space="preserve">Load grouped workbook in</w:t>
      </w:r>
      <w:r>
        <w:t xml:space="preserve"> </w:t>
      </w:r>
      <w:r>
        <w:rPr>
          <w:b/>
          <w:bCs/>
        </w:rPr>
        <w:t xml:space="preserve">Load Data</w:t>
      </w:r>
      <w:r>
        <w:t xml:space="preserve">.</w:t>
      </w:r>
    </w:p>
    <w:p>
      <w:pPr>
        <w:pStyle w:val="Compact"/>
        <w:numPr>
          <w:ilvl w:val="0"/>
          <w:numId w:val="1017"/>
        </w:numPr>
      </w:pPr>
      <w:r>
        <w:t xml:space="preserve">Designed for parameter plots/statistics from grouped sheets (for example</w:t>
      </w:r>
      <w:r>
        <w:t xml:space="preserve"> </w:t>
      </w:r>
      <w:r>
        <w:rPr>
          <w:rStyle w:val="VerbatimChar"/>
        </w:rPr>
        <w:t xml:space="preserve">Parametro_1</w:t>
      </w:r>
      <w:r>
        <w:t xml:space="preserve">,</w:t>
      </w:r>
      <w:r>
        <w:t xml:space="preserve"> </w:t>
      </w:r>
      <w:r>
        <w:rPr>
          <w:rStyle w:val="VerbatimChar"/>
        </w:rPr>
        <w:t xml:space="preserve">Parametro_2</w:t>
      </w:r>
      <w:r>
        <w:t xml:space="preserve">, ...).</w:t>
      </w:r>
    </w:p>
    <w:p>
      <w:pPr>
        <w:pStyle w:val="Compact"/>
        <w:numPr>
          <w:ilvl w:val="0"/>
          <w:numId w:val="1017"/>
        </w:numPr>
      </w:pPr>
      <w:r>
        <w:t xml:space="preserve">Optional embedded curves are supported via summary-curve sheets in the same workbook.</w:t>
      </w:r>
    </w:p>
    <w:p>
      <w:pPr>
        <w:pStyle w:val="Compact"/>
        <w:numPr>
          <w:ilvl w:val="0"/>
          <w:numId w:val="1017"/>
        </w:numPr>
      </w:pPr>
      <w:r>
        <w:t xml:space="preserve">Keep using</w:t>
      </w:r>
      <w:r>
        <w:t xml:space="preserve"> </w:t>
      </w:r>
      <w:r>
        <w:rPr>
          <w:b/>
          <w:bCs/>
        </w:rPr>
        <w:t xml:space="preserve">Load Data</w:t>
      </w:r>
      <w:r>
        <w:t xml:space="preserve"> </w:t>
      </w:r>
      <w:r>
        <w:t xml:space="preserve">for grouped workbooks (do not upload grouped files in</w:t>
      </w:r>
      <w:r>
        <w:t xml:space="preserve"> </w:t>
      </w:r>
      <w:r>
        <w:rPr>
          <w:b/>
          <w:bCs/>
        </w:rPr>
        <w:t xml:space="preserve">Load Curves</w:t>
      </w:r>
      <w:r>
        <w:t xml:space="preserve">).</w:t>
      </w:r>
    </w:p>
    <w:bookmarkEnd w:id="29"/>
    <w:bookmarkStart w:id="30" w:name="Xcbadc8a632b74252ecce5f0e02c8d2548229bde"/>
    <w:p>
      <w:pPr>
        <w:pStyle w:val="Heading3"/>
      </w:pPr>
      <w:r>
        <w:t xml:space="preserve">4.4 Summary mode</w:t>
      </w:r>
    </w:p>
    <w:p>
      <w:pPr>
        <w:pStyle w:val="Compact"/>
        <w:numPr>
          <w:ilvl w:val="0"/>
          <w:numId w:val="1018"/>
        </w:numPr>
      </w:pPr>
      <w:r>
        <w:t xml:space="preserve">Load summary workbook in</w:t>
      </w:r>
      <w:r>
        <w:t xml:space="preserve"> </w:t>
      </w:r>
      <w:r>
        <w:rPr>
          <w:b/>
          <w:bCs/>
        </w:rPr>
        <w:t xml:space="preserve">Load Data</w:t>
      </w:r>
      <w:r>
        <w:t xml:space="preserve">.</w:t>
      </w:r>
    </w:p>
    <w:p>
      <w:pPr>
        <w:pStyle w:val="Compact"/>
        <w:numPr>
          <w:ilvl w:val="0"/>
          <w:numId w:val="1018"/>
        </w:numPr>
      </w:pPr>
      <w:r>
        <w:t xml:space="preserve">BIOSZEN detects parameter summaries from any of these sheet names:</w:t>
      </w:r>
    </w:p>
    <w:p>
      <w:pPr>
        <w:pStyle w:val="Compact"/>
        <w:numPr>
          <w:ilvl w:val="1"/>
          <w:numId w:val="1019"/>
        </w:numPr>
      </w:pPr>
      <w:r>
        <w:rPr>
          <w:rStyle w:val="VerbatimChar"/>
        </w:rPr>
        <w:t xml:space="preserve">Parameters_Summary</w:t>
      </w:r>
    </w:p>
    <w:p>
      <w:pPr>
        <w:pStyle w:val="Compact"/>
        <w:numPr>
          <w:ilvl w:val="1"/>
          <w:numId w:val="1019"/>
        </w:numPr>
      </w:pPr>
      <w:r>
        <w:rPr>
          <w:rStyle w:val="VerbatimChar"/>
        </w:rPr>
        <w:t xml:space="preserve">Parametros_Summary</w:t>
      </w:r>
    </w:p>
    <w:p>
      <w:pPr>
        <w:pStyle w:val="Compact"/>
        <w:numPr>
          <w:ilvl w:val="1"/>
          <w:numId w:val="1019"/>
        </w:numPr>
      </w:pPr>
      <w:r>
        <w:rPr>
          <w:rStyle w:val="VerbatimChar"/>
        </w:rPr>
        <w:t xml:space="preserve">Summary_Parameters</w:t>
      </w:r>
    </w:p>
    <w:p>
      <w:pPr>
        <w:pStyle w:val="Compact"/>
        <w:numPr>
          <w:ilvl w:val="1"/>
          <w:numId w:val="1019"/>
        </w:numPr>
      </w:pPr>
      <w:r>
        <w:rPr>
          <w:rStyle w:val="VerbatimChar"/>
        </w:rPr>
        <w:t xml:space="preserve">Resumen_Parametros</w:t>
      </w:r>
    </w:p>
    <w:p>
      <w:pPr>
        <w:pStyle w:val="Compact"/>
        <w:numPr>
          <w:ilvl w:val="0"/>
          <w:numId w:val="1018"/>
        </w:numPr>
      </w:pPr>
      <w:r>
        <w:t xml:space="preserve">BIOSZEN detects embedded curve summaries from any of these sheet names:</w:t>
      </w:r>
    </w:p>
    <w:p>
      <w:pPr>
        <w:pStyle w:val="Compact"/>
        <w:numPr>
          <w:ilvl w:val="1"/>
          <w:numId w:val="1020"/>
        </w:numPr>
      </w:pPr>
      <w:r>
        <w:rPr>
          <w:rStyle w:val="VerbatimChar"/>
        </w:rPr>
        <w:t xml:space="preserve">Curves_Summary</w:t>
      </w:r>
    </w:p>
    <w:p>
      <w:pPr>
        <w:pStyle w:val="Compact"/>
        <w:numPr>
          <w:ilvl w:val="1"/>
          <w:numId w:val="1020"/>
        </w:numPr>
      </w:pPr>
      <w:r>
        <w:rPr>
          <w:rStyle w:val="VerbatimChar"/>
        </w:rPr>
        <w:t xml:space="preserve">Curvas_Summary</w:t>
      </w:r>
    </w:p>
    <w:p>
      <w:pPr>
        <w:pStyle w:val="Compact"/>
        <w:numPr>
          <w:ilvl w:val="1"/>
          <w:numId w:val="1020"/>
        </w:numPr>
      </w:pPr>
      <w:r>
        <w:rPr>
          <w:rStyle w:val="VerbatimChar"/>
        </w:rPr>
        <w:t xml:space="preserve">Summary_Curves</w:t>
      </w:r>
    </w:p>
    <w:p>
      <w:pPr>
        <w:pStyle w:val="Compact"/>
        <w:numPr>
          <w:ilvl w:val="1"/>
          <w:numId w:val="1020"/>
        </w:numPr>
      </w:pPr>
      <w:r>
        <w:rPr>
          <w:rStyle w:val="VerbatimChar"/>
        </w:rPr>
        <w:t xml:space="preserve">Resumen_Curvas</w:t>
      </w:r>
    </w:p>
    <w:p>
      <w:pPr>
        <w:pStyle w:val="Compact"/>
        <w:numPr>
          <w:ilvl w:val="0"/>
          <w:numId w:val="1018"/>
        </w:numPr>
      </w:pPr>
      <w:r>
        <w:t xml:space="preserve">Useful when row-level raw replicates are unavailable.</w:t>
      </w:r>
    </w:p>
    <w:p>
      <w:pPr>
        <w:pStyle w:val="Compact"/>
        <w:numPr>
          <w:ilvl w:val="0"/>
          <w:numId w:val="1018"/>
        </w:numPr>
      </w:pPr>
      <w:r>
        <w:t xml:space="preserve">Curves plots require either a valid</w:t>
      </w:r>
      <w:r>
        <w:t xml:space="preserve"> </w:t>
      </w:r>
      <w:r>
        <w:rPr>
          <w:b/>
          <w:bCs/>
        </w:rPr>
        <w:t xml:space="preserve">Load Curves</w:t>
      </w:r>
      <w:r>
        <w:t xml:space="preserve"> </w:t>
      </w:r>
      <w:r>
        <w:t xml:space="preserve">file or an embedded curve-summary sheet.</w:t>
      </w:r>
    </w:p>
    <w:bookmarkEnd w:id="30"/>
    <w:bookmarkStart w:id="31" w:name="X9b6d5804ff663a0063e2ffa1f700ec485883876"/>
    <w:p>
      <w:pPr>
        <w:pStyle w:val="Heading3"/>
      </w:pPr>
      <w:r>
        <w:t xml:space="preserve">4.5 CSV mode</w:t>
      </w:r>
    </w:p>
    <w:p>
      <w:pPr>
        <w:pStyle w:val="Compact"/>
        <w:numPr>
          <w:ilvl w:val="0"/>
          <w:numId w:val="1021"/>
        </w:numPr>
      </w:pPr>
      <w:r>
        <w:rPr>
          <w:b/>
          <w:bCs/>
        </w:rPr>
        <w:t xml:space="preserve">Load Data</w:t>
      </w:r>
      <w:r>
        <w:t xml:space="preserve"> </w:t>
      </w:r>
      <w:r>
        <w:t xml:space="preserve">accepts</w:t>
      </w:r>
      <w:r>
        <w:t xml:space="preserve"> </w:t>
      </w:r>
      <w:r>
        <w:rPr>
          <w:rStyle w:val="VerbatimChar"/>
        </w:rPr>
        <w:t xml:space="preserve">.csv</w:t>
      </w:r>
      <w:r>
        <w:t xml:space="preserve"> </w:t>
      </w:r>
      <w:r>
        <w:t xml:space="preserve">and auto-detects delimiter (</w:t>
      </w:r>
      <w:r>
        <w:rPr>
          <w:rStyle w:val="VerbatimChar"/>
        </w:rPr>
        <w:t xml:space="preserve">,</w:t>
      </w:r>
      <w:r>
        <w:t xml:space="preserve">,</w:t>
      </w:r>
      <w:r>
        <w:t xml:space="preserve"> </w:t>
      </w:r>
      <w:r>
        <w:rPr>
          <w:rStyle w:val="VerbatimChar"/>
        </w:rPr>
        <w:t xml:space="preserve">;</w:t>
      </w:r>
      <w:r>
        <w:t xml:space="preserve">, tab,</w:t>
      </w:r>
      <w:r>
        <w:t xml:space="preserve"> </w:t>
      </w:r>
      <w:r>
        <w:rPr>
          <w:rStyle w:val="VerbatimChar"/>
        </w:rPr>
        <w:t xml:space="preserve">|</w:t>
      </w:r>
      <w:r>
        <w:t xml:space="preserve">).</w:t>
      </w:r>
    </w:p>
    <w:p>
      <w:pPr>
        <w:pStyle w:val="Compact"/>
        <w:numPr>
          <w:ilvl w:val="0"/>
          <w:numId w:val="1021"/>
        </w:numPr>
      </w:pPr>
      <w:r>
        <w:t xml:space="preserve">BIOSZEN attempts profile conversion when CSV is not already platemap-ready.</w:t>
      </w:r>
    </w:p>
    <w:p>
      <w:pPr>
        <w:pStyle w:val="Compact"/>
        <w:numPr>
          <w:ilvl w:val="0"/>
          <w:numId w:val="1021"/>
        </w:numPr>
      </w:pPr>
      <w:r>
        <w:rPr>
          <w:b/>
          <w:bCs/>
        </w:rPr>
        <w:t xml:space="preserve">Load Curves</w:t>
      </w:r>
      <w:r>
        <w:t xml:space="preserve"> </w:t>
      </w:r>
      <w:r>
        <w:t xml:space="preserve">also accepts</w:t>
      </w:r>
      <w:r>
        <w:t xml:space="preserve"> </w:t>
      </w:r>
      <w:r>
        <w:rPr>
          <w:rStyle w:val="VerbatimChar"/>
        </w:rPr>
        <w:t xml:space="preserve">.csv</w:t>
      </w:r>
      <w:r>
        <w:t xml:space="preserve"> </w:t>
      </w:r>
      <w:r>
        <w:t xml:space="preserve">(</w:t>
      </w:r>
      <w:r>
        <w:rPr>
          <w:rStyle w:val="VerbatimChar"/>
        </w:rPr>
        <w:t xml:space="preserve">Time</w:t>
      </w:r>
      <w:r>
        <w:t xml:space="preserve"> </w:t>
      </w:r>
      <w:r>
        <w:t xml:space="preserve">+ wells).</w:t>
      </w:r>
    </w:p>
    <w:bookmarkEnd w:id="31"/>
    <w:bookmarkStart w:id="34" w:name="X2bee644eb2d3a5adf897f34f1e02f1d8c3b4b94"/>
    <w:p>
      <w:pPr>
        <w:pStyle w:val="Heading3"/>
      </w:pPr>
      <w:r>
        <w:t xml:space="preserve">4.6 Optional AI skill for input preparation</w:t>
      </w:r>
    </w:p>
    <w:p>
      <w:pPr>
        <w:pStyle w:val="FirstParagraph"/>
      </w:pPr>
      <w:r>
        <w:t xml:space="preserve">The GitHub/source repository includes an optional AI-agent skill in the</w:t>
      </w:r>
      <w:r>
        <w:t xml:space="preserve"> </w:t>
      </w:r>
      <w:hyperlink r:id="rId32">
        <w:r>
          <w:rPr>
            <w:rStyle w:val="VerbatimChar"/>
          </w:rPr>
          <w:t xml:space="preserve">skills/bioszen-platemap-curves/</w:t>
        </w:r>
        <w:r>
          <w:rPr>
            <w:rStyle w:val="Hyperlink"/>
          </w:rPr>
          <w:t xml:space="preserve"> </w:t>
        </w:r>
        <w:r>
          <w:rPr>
            <w:rStyle w:val="Hyperlink"/>
          </w:rPr>
          <w:t xml:space="preserve">GitHub folder</w:t>
        </w:r>
      </w:hyperlink>
      <w:r>
        <w:t xml:space="preserve">.</w:t>
      </w:r>
      <w:r>
        <w:t xml:space="preserve"> </w:t>
      </w:r>
      <w:r>
        <w:t xml:space="preserve">To use it, give that GitHub folder URL to the corresponding AI tool or agent so</w:t>
      </w:r>
      <w:r>
        <w:t xml:space="preserve"> </w:t>
      </w:r>
      <w:r>
        <w:t xml:space="preserve">it can read or acquire the skill. If the agent needs local files, download the</w:t>
      </w:r>
      <w:r>
        <w:t xml:space="preserve"> </w:t>
      </w:r>
      <w:r>
        <w:t xml:space="preserve">repository ZIP from</w:t>
      </w:r>
      <w:r>
        <w:t xml:space="preserve"> </w:t>
      </w:r>
      <w:hyperlink r:id="rId33">
        <w:r>
          <w:rPr>
            <w:rStyle w:val="Hyperlink"/>
          </w:rPr>
          <w:t xml:space="preserve">https://github.com/bioszen/BIOSZEN/archive/refs/heads/main.zip</w:t>
        </w:r>
      </w:hyperlink>
      <w:r>
        <w:t xml:space="preserve"> </w:t>
      </w:r>
      <w:r>
        <w:t xml:space="preserve">and copy the</w:t>
      </w:r>
      <w:r>
        <w:t xml:space="preserve"> </w:t>
      </w:r>
      <w:r>
        <w:rPr>
          <w:rStyle w:val="VerbatimChar"/>
        </w:rPr>
        <w:t xml:space="preserve">skills/bioszen-platemap-curves/</w:t>
      </w:r>
      <w:r>
        <w:t xml:space="preserve"> </w:t>
      </w:r>
      <w:r>
        <w:t xml:space="preserve">folder into your agent's skill system.</w:t>
      </w:r>
    </w:p>
    <w:p>
      <w:pPr>
        <w:pStyle w:val="BodyText"/>
      </w:pPr>
      <w:r>
        <w:t xml:space="preserve">Use this skill from Codex, Claude, Antigravity, or similar agentic tools when</w:t>
      </w:r>
      <w:r>
        <w:t xml:space="preserve"> </w:t>
      </w:r>
      <w:r>
        <w:t xml:space="preserve">you need to generate a</w:t>
      </w:r>
      <w:r>
        <w:t xml:space="preserve"> </w:t>
      </w:r>
      <w:r>
        <w:rPr>
          <w:rStyle w:val="VerbatimChar"/>
        </w:rPr>
        <w:t xml:space="preserve">Datos</w:t>
      </w:r>
      <w:r>
        <w:t xml:space="preserve"> </w:t>
      </w:r>
      <w:r>
        <w:t xml:space="preserve">+</w:t>
      </w:r>
      <w:r>
        <w:t xml:space="preserve"> </w:t>
      </w:r>
      <w:r>
        <w:rPr>
          <w:rStyle w:val="VerbatimChar"/>
        </w:rPr>
        <w:t xml:space="preserve">PlotSettings</w:t>
      </w:r>
      <w:r>
        <w:t xml:space="preserve"> </w:t>
      </w:r>
      <w:r>
        <w:t xml:space="preserve">platemap from any readable data</w:t>
      </w:r>
      <w:r>
        <w:t xml:space="preserve"> </w:t>
      </w:r>
      <w:r>
        <w:t xml:space="preserve">file, correct an existing platemap, repair parameter-name typing mistakes</w:t>
      </w:r>
      <w:r>
        <w:t xml:space="preserve"> </w:t>
      </w:r>
      <w:r>
        <w:t xml:space="preserve">between</w:t>
      </w:r>
      <w:r>
        <w:t xml:space="preserve"> </w:t>
      </w:r>
      <w:r>
        <w:rPr>
          <w:rStyle w:val="VerbatimChar"/>
        </w:rPr>
        <w:t xml:space="preserve">Datos</w:t>
      </w:r>
      <w:r>
        <w:t xml:space="preserve"> </w:t>
      </w:r>
      <w:r>
        <w:t xml:space="preserve">columns and</w:t>
      </w:r>
      <w:r>
        <w:t xml:space="preserve"> </w:t>
      </w:r>
      <w:r>
        <w:rPr>
          <w:rStyle w:val="VerbatimChar"/>
        </w:rPr>
        <w:t xml:space="preserve">PlotSettings$Parameter</w:t>
      </w:r>
      <w:r>
        <w:t xml:space="preserve">, prepare a separate curves</w:t>
      </w:r>
      <w:r>
        <w:t xml:space="preserve"> </w:t>
      </w:r>
      <w:r>
        <w:t xml:space="preserve">workbook, or validate that</w:t>
      </w:r>
      <w:r>
        <w:t xml:space="preserve"> </w:t>
      </w:r>
      <w:r>
        <w:rPr>
          <w:rStyle w:val="VerbatimChar"/>
        </w:rPr>
        <w:t xml:space="preserve">Datos$Well</w:t>
      </w:r>
      <w:r>
        <w:t xml:space="preserve"> </w:t>
      </w:r>
      <w:r>
        <w:t xml:space="preserve">exactly matches curve headers before</w:t>
      </w:r>
      <w:r>
        <w:t xml:space="preserve"> </w:t>
      </w:r>
      <w:r>
        <w:t xml:space="preserve">uploading files to BIOSZEN.</w:t>
      </w:r>
    </w:p>
    <w:p>
      <w:pPr>
        <w:pStyle w:val="BodyText"/>
      </w:pPr>
      <w:r>
        <w:t xml:space="preserve">The skill is a documentation/tooling extra. It does not modify the BIOSZEN app</w:t>
      </w:r>
      <w:r>
        <w:t xml:space="preserve"> </w:t>
      </w:r>
      <w:r>
        <w:t xml:space="preserve">and does not assume fixed parameter names, fixed experiment labels, or a</w:t>
      </w:r>
      <w:r>
        <w:t xml:space="preserve"> </w:t>
      </w:r>
      <w:r>
        <w:t xml:space="preserve">specific measurement type.</w:t>
      </w:r>
    </w:p>
    <w:bookmarkEnd w:id="34"/>
    <w:bookmarkEnd w:id="35"/>
    <w:bookmarkStart w:id="39" w:name="X2e7b1a4065091c3158d5038f5bc7571dc49a75d"/>
    <w:p>
      <w:pPr>
        <w:pStyle w:val="Heading2"/>
      </w:pPr>
      <w:r>
        <w:t xml:space="preserve">5. Standard Workflow</w:t>
      </w:r>
    </w:p>
    <w:p>
      <w:pPr>
        <w:pStyle w:val="Compact"/>
        <w:numPr>
          <w:ilvl w:val="0"/>
          <w:numId w:val="1022"/>
        </w:numPr>
      </w:pPr>
      <w:r>
        <w:t xml:space="preserve">Load main data file.</w:t>
      </w:r>
    </w:p>
    <w:p>
      <w:pPr>
        <w:pStyle w:val="Compact"/>
        <w:numPr>
          <w:ilvl w:val="0"/>
          <w:numId w:val="1022"/>
        </w:numPr>
      </w:pPr>
      <w:r>
        <w:t xml:space="preserve">Optionally load/merge curves.</w:t>
      </w:r>
    </w:p>
    <w:p>
      <w:pPr>
        <w:pStyle w:val="Compact"/>
        <w:numPr>
          <w:ilvl w:val="0"/>
          <w:numId w:val="1022"/>
        </w:numPr>
      </w:pPr>
      <w:r>
        <w:t xml:space="preserve">Optionally load metadata.</w:t>
      </w:r>
    </w:p>
    <w:p>
      <w:pPr>
        <w:pStyle w:val="Compact"/>
        <w:numPr>
          <w:ilvl w:val="0"/>
          <w:numId w:val="1022"/>
        </w:numPr>
      </w:pPr>
      <w:r>
        <w:t xml:space="preserve">Choose scope (</w:t>
      </w:r>
      <w:r>
        <w:rPr>
          <w:rStyle w:val="VerbatimChar"/>
        </w:rPr>
        <w:t xml:space="preserve">By Strain</w:t>
      </w:r>
      <w:r>
        <w:t xml:space="preserve"> </w:t>
      </w:r>
      <w:r>
        <w:t xml:space="preserve">or</w:t>
      </w:r>
      <w:r>
        <w:t xml:space="preserve"> </w:t>
      </w:r>
      <w:r>
        <w:rPr>
          <w:rStyle w:val="VerbatimChar"/>
        </w:rPr>
        <w:t xml:space="preserve">Combined</w:t>
      </w:r>
      <w:r>
        <w:t xml:space="preserve">).</w:t>
      </w:r>
    </w:p>
    <w:p>
      <w:pPr>
        <w:pStyle w:val="Compact"/>
        <w:numPr>
          <w:ilvl w:val="0"/>
          <w:numId w:val="1022"/>
        </w:numPr>
      </w:pPr>
      <w:r>
        <w:t xml:space="preserve">Select plot type.</w:t>
      </w:r>
    </w:p>
    <w:p>
      <w:pPr>
        <w:pStyle w:val="Compact"/>
        <w:numPr>
          <w:ilvl w:val="0"/>
          <w:numId w:val="1022"/>
        </w:numPr>
      </w:pPr>
      <w:r>
        <w:t xml:space="preserve">Apply filters and replicate selections.</w:t>
      </w:r>
    </w:p>
    <w:p>
      <w:pPr>
        <w:pStyle w:val="Compact"/>
        <w:numPr>
          <w:ilvl w:val="0"/>
          <w:numId w:val="1022"/>
        </w:numPr>
      </w:pPr>
      <w:r>
        <w:t xml:space="preserve">Optionally normalize by control.</w:t>
      </w:r>
    </w:p>
    <w:p>
      <w:pPr>
        <w:pStyle w:val="Compact"/>
        <w:numPr>
          <w:ilvl w:val="0"/>
          <w:numId w:val="1022"/>
        </w:numPr>
      </w:pPr>
      <w:r>
        <w:t xml:space="preserve">Run statistics.</w:t>
      </w:r>
    </w:p>
    <w:p>
      <w:pPr>
        <w:pStyle w:val="Compact"/>
        <w:numPr>
          <w:ilvl w:val="0"/>
          <w:numId w:val="1022"/>
        </w:numPr>
      </w:pPr>
      <w:r>
        <w:t xml:space="preserve">Add significance annotations.</w:t>
      </w:r>
    </w:p>
    <w:p>
      <w:pPr>
        <w:pStyle w:val="Compact"/>
        <w:numPr>
          <w:ilvl w:val="0"/>
          <w:numId w:val="1022"/>
        </w:numPr>
      </w:pPr>
      <w:r>
        <w:t xml:space="preserve">Export outputs.</w:t>
      </w:r>
    </w:p>
    <w:p>
      <w:pPr>
        <w:pStyle w:val="FirstParagraph"/>
      </w:pPr>
      <w:r>
        <w:drawing>
          <wp:inline>
            <wp:extent cx="5334000" cy="1320297"/>
            <wp:effectExtent b="0" l="0" r="0" t="0"/>
            <wp:docPr descr="Filtering by media/conditions" title="" id="37" name="Picture"/>
            <a:graphic>
              <a:graphicData uri="http://schemas.openxmlformats.org/drawingml/2006/picture">
                <pic:pic>
                  <pic:nvPicPr>
                    <pic:cNvPr descr="manual_images/03_filter_media_conditions.png" id="38" name="Picture"/>
                    <pic:cNvPicPr>
                      <a:picLocks noChangeArrowheads="1" noChangeAspect="1"/>
                    </pic:cNvPicPr>
                  </pic:nvPicPr>
                  <pic:blipFill>
                    <a:blip r:embed="rId36"/>
                    <a:stretch>
                      <a:fillRect/>
                    </a:stretch>
                  </pic:blipFill>
                  <pic:spPr bwMode="auto">
                    <a:xfrm>
                      <a:off x="0" y="0"/>
                      <a:ext cx="5334000" cy="1320297"/>
                    </a:xfrm>
                    <a:prstGeom prst="rect">
                      <a:avLst/>
                    </a:prstGeom>
                    <a:noFill/>
                    <a:ln w="9525">
                      <a:noFill/>
                      <a:headEnd/>
                      <a:tailEnd/>
                    </a:ln>
                  </pic:spPr>
                </pic:pic>
              </a:graphicData>
            </a:graphic>
          </wp:inline>
        </w:drawing>
      </w:r>
    </w:p>
    <w:bookmarkEnd w:id="39"/>
    <w:bookmarkStart w:id="57" w:name="X0cb250eb1df454c6760228a2c04c93ed8beae8a"/>
    <w:p>
      <w:pPr>
        <w:pStyle w:val="Heading2"/>
      </w:pPr>
      <w:r>
        <w:t xml:space="preserve">6. Plot Types and Controls</w:t>
      </w:r>
    </w:p>
    <w:bookmarkStart w:id="40" w:name="boxplot"/>
    <w:p>
      <w:pPr>
        <w:pStyle w:val="Heading3"/>
      </w:pPr>
      <w:r>
        <w:t xml:space="preserve">Boxplot</w:t>
      </w:r>
    </w:p>
    <w:p>
      <w:pPr>
        <w:pStyle w:val="Compact"/>
        <w:numPr>
          <w:ilvl w:val="0"/>
          <w:numId w:val="1023"/>
        </w:numPr>
      </w:pPr>
      <w:r>
        <w:t xml:space="preserve">Best for raw replicate distributions.</w:t>
      </w:r>
    </w:p>
    <w:p>
      <w:pPr>
        <w:pStyle w:val="Compact"/>
        <w:numPr>
          <w:ilvl w:val="0"/>
          <w:numId w:val="1023"/>
        </w:numPr>
      </w:pPr>
      <w:r>
        <w:t xml:space="preserve">Controls: jitter, box width, point size.</w:t>
      </w:r>
    </w:p>
    <w:p>
      <w:pPr>
        <w:pStyle w:val="Compact"/>
        <w:numPr>
          <w:ilvl w:val="0"/>
          <w:numId w:val="1023"/>
        </w:numPr>
      </w:pPr>
      <w:r>
        <w:t xml:space="preserve">Supports manual/automatic significance annotations.</w:t>
      </w:r>
    </w:p>
    <w:p>
      <w:pPr>
        <w:pStyle w:val="Compact"/>
        <w:numPr>
          <w:ilvl w:val="0"/>
          <w:numId w:val="1023"/>
        </w:numPr>
      </w:pPr>
      <w:r>
        <w:rPr>
          <w:rStyle w:val="VerbatimChar"/>
        </w:rPr>
        <w:t xml:space="preserve">Flip orientation (horizontal)</w:t>
      </w:r>
      <w:r>
        <w:t xml:space="preserve"> </w:t>
      </w:r>
      <w:r>
        <w:t xml:space="preserve">improves readability for long group labels.</w:t>
      </w:r>
    </w:p>
    <w:bookmarkEnd w:id="40"/>
    <w:bookmarkStart w:id="41" w:name="barplot"/>
    <w:p>
      <w:pPr>
        <w:pStyle w:val="Heading3"/>
      </w:pPr>
      <w:r>
        <w:t xml:space="preserve">Barplot</w:t>
      </w:r>
    </w:p>
    <w:p>
      <w:pPr>
        <w:pStyle w:val="Compact"/>
        <w:numPr>
          <w:ilvl w:val="0"/>
          <w:numId w:val="1024"/>
        </w:numPr>
      </w:pPr>
      <w:r>
        <w:t xml:space="preserve">Best for summarized group comparisons.</w:t>
      </w:r>
    </w:p>
    <w:p>
      <w:pPr>
        <w:pStyle w:val="Compact"/>
        <w:numPr>
          <w:ilvl w:val="0"/>
          <w:numId w:val="1024"/>
        </w:numPr>
      </w:pPr>
      <w:r>
        <w:t xml:space="preserve">Supports error bars and optional raw points.</w:t>
      </w:r>
    </w:p>
    <w:p>
      <w:pPr>
        <w:pStyle w:val="Compact"/>
        <w:numPr>
          <w:ilvl w:val="0"/>
          <w:numId w:val="1024"/>
        </w:numPr>
      </w:pPr>
      <w:r>
        <w:t xml:space="preserve">Horizontal orientation available.</w:t>
      </w:r>
    </w:p>
    <w:bookmarkEnd w:id="41"/>
    <w:bookmarkStart w:id="42" w:name="violin"/>
    <w:p>
      <w:pPr>
        <w:pStyle w:val="Heading3"/>
      </w:pPr>
      <w:r>
        <w:t xml:space="preserve">Violin</w:t>
      </w:r>
    </w:p>
    <w:p>
      <w:pPr>
        <w:pStyle w:val="Compact"/>
        <w:numPr>
          <w:ilvl w:val="0"/>
          <w:numId w:val="1025"/>
        </w:numPr>
      </w:pPr>
      <w:r>
        <w:t xml:space="preserve">Best for showing distribution shape with replicate overlays.</w:t>
      </w:r>
    </w:p>
    <w:p>
      <w:pPr>
        <w:pStyle w:val="Compact"/>
        <w:numPr>
          <w:ilvl w:val="0"/>
          <w:numId w:val="1025"/>
        </w:numPr>
      </w:pPr>
      <w:r>
        <w:t xml:space="preserve">Uses the same annotation workflow as Boxplot/Barplot.</w:t>
      </w:r>
    </w:p>
    <w:p>
      <w:pPr>
        <w:pStyle w:val="Compact"/>
        <w:numPr>
          <w:ilvl w:val="0"/>
          <w:numId w:val="1025"/>
        </w:numPr>
      </w:pPr>
      <w:r>
        <w:t xml:space="preserve">Horizontal orientation available.</w:t>
      </w:r>
    </w:p>
    <w:bookmarkEnd w:id="42"/>
    <w:bookmarkStart w:id="43" w:name="stacked"/>
    <w:p>
      <w:pPr>
        <w:pStyle w:val="Heading3"/>
      </w:pPr>
      <w:r>
        <w:t xml:space="preserve">Stacked</w:t>
      </w:r>
    </w:p>
    <w:p>
      <w:pPr>
        <w:pStyle w:val="Compact"/>
        <w:numPr>
          <w:ilvl w:val="0"/>
          <w:numId w:val="1026"/>
        </w:numPr>
      </w:pPr>
      <w:r>
        <w:t xml:space="preserve">Parameter selector + parameter ordering controls.</w:t>
      </w:r>
    </w:p>
    <w:p>
      <w:pPr>
        <w:pStyle w:val="Compact"/>
        <w:numPr>
          <w:ilvl w:val="0"/>
          <w:numId w:val="1026"/>
        </w:numPr>
      </w:pPr>
      <w:r>
        <w:t xml:space="preserve">Configurable deviation bars and color behavior.</w:t>
      </w:r>
    </w:p>
    <w:p>
      <w:pPr>
        <w:pStyle w:val="Compact"/>
        <w:numPr>
          <w:ilvl w:val="0"/>
          <w:numId w:val="1026"/>
        </w:numPr>
      </w:pPr>
      <w:r>
        <w:t xml:space="preserve">Statistics and auto-generated significance are available per included parameter. Comparisons are made within each parameter, so</w:t>
      </w:r>
      <w:r>
        <w:t xml:space="preserve"> </w:t>
      </w:r>
      <w:r>
        <w:rPr>
          <w:rStyle w:val="VerbatimChar"/>
        </w:rPr>
        <w:t xml:space="preserve">Parameter A - Group 1</w:t>
      </w:r>
      <w:r>
        <w:t xml:space="preserve"> </w:t>
      </w:r>
      <w:r>
        <w:t xml:space="preserve">is compared with</w:t>
      </w:r>
      <w:r>
        <w:t xml:space="preserve"> </w:t>
      </w:r>
      <w:r>
        <w:rPr>
          <w:rStyle w:val="VerbatimChar"/>
        </w:rPr>
        <w:t xml:space="preserve">Parameter A - Group 2</w:t>
      </w:r>
      <w:r>
        <w:t xml:space="preserve">, not with another stacked segment.</w:t>
      </w:r>
    </w:p>
    <w:p>
      <w:pPr>
        <w:pStyle w:val="Compact"/>
        <w:numPr>
          <w:ilvl w:val="0"/>
          <w:numId w:val="1026"/>
        </w:numPr>
      </w:pPr>
      <w:r>
        <w:t xml:space="preserve">Significance labels can be added over the selected target group for the selected parameter; the results table includes a</w:t>
      </w:r>
      <w:r>
        <w:t xml:space="preserve"> </w:t>
      </w:r>
      <w:r>
        <w:rPr>
          <w:rStyle w:val="VerbatimChar"/>
        </w:rPr>
        <w:t xml:space="preserve">Parameter</w:t>
      </w:r>
      <w:r>
        <w:t xml:space="preserve"> </w:t>
      </w:r>
      <w:r>
        <w:t xml:space="preserve">column.</w:t>
      </w:r>
    </w:p>
    <w:p>
      <w:pPr>
        <w:pStyle w:val="Compact"/>
        <w:numPr>
          <w:ilvl w:val="0"/>
          <w:numId w:val="1026"/>
        </w:numPr>
      </w:pPr>
      <w:r>
        <w:t xml:space="preserve">Annotation labels are recommended for stacked plots.</w:t>
      </w:r>
    </w:p>
    <w:p>
      <w:pPr>
        <w:pStyle w:val="Compact"/>
        <w:numPr>
          <w:ilvl w:val="0"/>
          <w:numId w:val="1026"/>
        </w:numPr>
      </w:pPr>
      <w:r>
        <w:t xml:space="preserve">Horizontal orientation available; legends, text styles, error bars, and significance labels are preserved when the plot is flipped.</w:t>
      </w:r>
    </w:p>
    <w:bookmarkEnd w:id="43"/>
    <w:bookmarkStart w:id="44" w:name="correlation"/>
    <w:p>
      <w:pPr>
        <w:pStyle w:val="Heading3"/>
      </w:pPr>
      <w:r>
        <w:t xml:space="preserve">Correlation</w:t>
      </w:r>
    </w:p>
    <w:p>
      <w:pPr>
        <w:pStyle w:val="Compact"/>
        <w:numPr>
          <w:ilvl w:val="0"/>
          <w:numId w:val="1027"/>
        </w:numPr>
      </w:pPr>
      <w:r>
        <w:t xml:space="preserve">Select X/Y parameters.</w:t>
      </w:r>
    </w:p>
    <w:p>
      <w:pPr>
        <w:pStyle w:val="Compact"/>
        <w:numPr>
          <w:ilvl w:val="0"/>
          <w:numId w:val="1027"/>
        </w:numPr>
      </w:pPr>
      <w:r>
        <w:t xml:space="preserve">Methods: Pearson, Spearman, Kendall.</w:t>
      </w:r>
    </w:p>
    <w:p>
      <w:pPr>
        <w:pStyle w:val="Compact"/>
        <w:numPr>
          <w:ilvl w:val="0"/>
          <w:numId w:val="1027"/>
        </w:numPr>
      </w:pPr>
      <w:r>
        <w:t xml:space="preserve">Optional overlays: regression line,</w:t>
      </w:r>
      <w:r>
        <w:t xml:space="preserve"> </w:t>
      </w:r>
      <w:r>
        <w:rPr>
          <w:rStyle w:val="VerbatimChar"/>
        </w:rPr>
        <w:t xml:space="preserve">r</w:t>
      </w:r>
      <w:r>
        <w:t xml:space="preserve">,</w:t>
      </w:r>
      <w:r>
        <w:t xml:space="preserve"> </w:t>
      </w:r>
      <w:r>
        <w:rPr>
          <w:rStyle w:val="VerbatimChar"/>
        </w:rPr>
        <w:t xml:space="preserve">p</w:t>
      </w:r>
      <w:r>
        <w:t xml:space="preserve">,</w:t>
      </w:r>
      <w:r>
        <w:t xml:space="preserve"> </w:t>
      </w:r>
      <w:r>
        <w:rPr>
          <w:rStyle w:val="VerbatimChar"/>
        </w:rPr>
        <w:t xml:space="preserve">R2</w:t>
      </w:r>
      <w:r>
        <w:t xml:space="preserve">, equation.</w:t>
      </w:r>
    </w:p>
    <w:p>
      <w:pPr>
        <w:pStyle w:val="Compact"/>
        <w:numPr>
          <w:ilvl w:val="0"/>
          <w:numId w:val="1027"/>
        </w:numPr>
      </w:pPr>
      <w:r>
        <w:t xml:space="preserve">Advanced panel supports one-vs-all style screening and Excel export.</w:t>
      </w:r>
    </w:p>
    <w:bookmarkEnd w:id="44"/>
    <w:bookmarkStart w:id="45" w:name="heatmap"/>
    <w:p>
      <w:pPr>
        <w:pStyle w:val="Heading3"/>
      </w:pPr>
      <w:r>
        <w:t xml:space="preserve">Heatmap</w:t>
      </w:r>
    </w:p>
    <w:p>
      <w:pPr>
        <w:pStyle w:val="Compact"/>
        <w:numPr>
          <w:ilvl w:val="0"/>
          <w:numId w:val="1028"/>
        </w:numPr>
      </w:pPr>
      <w:r>
        <w:t xml:space="preserve">Parameter subset selection.</w:t>
      </w:r>
    </w:p>
    <w:p>
      <w:pPr>
        <w:pStyle w:val="Compact"/>
        <w:numPr>
          <w:ilvl w:val="0"/>
          <w:numId w:val="1028"/>
        </w:numPr>
      </w:pPr>
      <w:r>
        <w:t xml:space="preserve">Scale options: none, row, column.</w:t>
      </w:r>
    </w:p>
    <w:p>
      <w:pPr>
        <w:pStyle w:val="Compact"/>
        <w:numPr>
          <w:ilvl w:val="0"/>
          <w:numId w:val="1028"/>
        </w:numPr>
      </w:pPr>
      <w:r>
        <w:t xml:space="preserve">Optional clustering and dendrograms.</w:t>
      </w:r>
    </w:p>
    <w:p>
      <w:pPr>
        <w:pStyle w:val="Compact"/>
        <w:numPr>
          <w:ilvl w:val="0"/>
          <w:numId w:val="1028"/>
        </w:numPr>
      </w:pPr>
      <w:r>
        <w:t xml:space="preserve">Optional in-cell value labels.</w:t>
      </w:r>
    </w:p>
    <w:bookmarkEnd w:id="45"/>
    <w:bookmarkStart w:id="46" w:name="correlation-matrix"/>
    <w:p>
      <w:pPr>
        <w:pStyle w:val="Heading3"/>
      </w:pPr>
      <w:r>
        <w:t xml:space="preserve">Correlation Matrix</w:t>
      </w:r>
    </w:p>
    <w:p>
      <w:pPr>
        <w:pStyle w:val="Compact"/>
        <w:numPr>
          <w:ilvl w:val="0"/>
          <w:numId w:val="1029"/>
        </w:numPr>
      </w:pPr>
      <w:r>
        <w:t xml:space="preserve">Multi-select parameters.</w:t>
      </w:r>
    </w:p>
    <w:p>
      <w:pPr>
        <w:pStyle w:val="Compact"/>
        <w:numPr>
          <w:ilvl w:val="0"/>
          <w:numId w:val="1029"/>
        </w:numPr>
      </w:pPr>
      <w:r>
        <w:t xml:space="preserve">Correlation method + p-value correction.</w:t>
      </w:r>
    </w:p>
    <w:p>
      <w:pPr>
        <w:pStyle w:val="Compact"/>
        <w:numPr>
          <w:ilvl w:val="0"/>
          <w:numId w:val="1029"/>
        </w:numPr>
      </w:pPr>
      <w:r>
        <w:t xml:space="preserve">Optional significant labels only.</w:t>
      </w:r>
    </w:p>
    <w:bookmarkEnd w:id="46"/>
    <w:bookmarkStart w:id="47" w:name="curves"/>
    <w:p>
      <w:pPr>
        <w:pStyle w:val="Heading3"/>
      </w:pPr>
      <w:r>
        <w:t xml:space="preserve">Curves</w:t>
      </w:r>
    </w:p>
    <w:p>
      <w:pPr>
        <w:pStyle w:val="Compact"/>
        <w:numPr>
          <w:ilvl w:val="0"/>
          <w:numId w:val="1030"/>
        </w:numPr>
      </w:pPr>
      <w:r>
        <w:t xml:space="preserve">Configure axes, labels, line width, and curve point size.</w:t>
      </w:r>
    </w:p>
    <w:p>
      <w:pPr>
        <w:pStyle w:val="Compact"/>
        <w:numPr>
          <w:ilvl w:val="0"/>
          <w:numId w:val="1030"/>
        </w:numPr>
      </w:pPr>
      <w:r>
        <w:t xml:space="preserve">Choose line geometry and confidence interval style.</w:t>
      </w:r>
    </w:p>
    <w:p>
      <w:pPr>
        <w:pStyle w:val="Compact"/>
        <w:numPr>
          <w:ilvl w:val="0"/>
          <w:numId w:val="1030"/>
        </w:numPr>
      </w:pPr>
      <w:r>
        <w:t xml:space="preserve">Optional raw replicate trajectories.</w:t>
      </w:r>
    </w:p>
    <w:p>
      <w:pPr>
        <w:pStyle w:val="Compact"/>
        <w:numPr>
          <w:ilvl w:val="0"/>
          <w:numId w:val="1030"/>
        </w:numPr>
      </w:pPr>
      <w:r>
        <w:rPr>
          <w:b/>
          <w:bCs/>
        </w:rPr>
        <w:t xml:space="preserve">Curve point size</w:t>
      </w:r>
      <w:r>
        <w:t xml:space="preserve"> </w:t>
      </w:r>
      <w:r>
        <w:t xml:space="preserve">controls the visible markers when the line-and-points geometry is selected. It changes marker size only; curve values, line geometry, and statistical results are not altered.</w:t>
      </w:r>
    </w:p>
    <w:bookmarkEnd w:id="47"/>
    <w:bookmarkStart w:id="51" w:name="shared-plot-appearance-controls"/>
    <w:p>
      <w:pPr>
        <w:pStyle w:val="Heading3"/>
      </w:pPr>
      <w:r>
        <w:t xml:space="preserve">Shared plot appearance controls</w:t>
      </w:r>
    </w:p>
    <w:p>
      <w:pPr>
        <w:pStyle w:val="Compact"/>
        <w:numPr>
          <w:ilvl w:val="0"/>
          <w:numId w:val="1031"/>
        </w:numPr>
      </w:pPr>
      <w:r>
        <w:t xml:space="preserve">The</w:t>
      </w:r>
      <w:r>
        <w:t xml:space="preserve"> </w:t>
      </w:r>
      <w:r>
        <w:rPr>
          <w:b/>
          <w:bCs/>
        </w:rPr>
        <w:t xml:space="preserve">Error bar statistic</w:t>
      </w:r>
      <w:r>
        <w:t xml:space="preserve"> </w:t>
      </w:r>
      <w:r>
        <w:t xml:space="preserve">selector controls deviation bars where available:</w:t>
      </w:r>
    </w:p>
    <w:p>
      <w:pPr>
        <w:pStyle w:val="Compact"/>
        <w:numPr>
          <w:ilvl w:val="1"/>
          <w:numId w:val="1032"/>
        </w:numPr>
      </w:pPr>
      <w:r>
        <w:rPr>
          <w:rStyle w:val="VerbatimChar"/>
        </w:rPr>
        <w:t xml:space="preserve">SD</w:t>
      </w:r>
      <w:r>
        <w:t xml:space="preserve">: mean +/- standard deviation.</w:t>
      </w:r>
    </w:p>
    <w:p>
      <w:pPr>
        <w:pStyle w:val="Compact"/>
        <w:numPr>
          <w:ilvl w:val="1"/>
          <w:numId w:val="1032"/>
        </w:numPr>
      </w:pPr>
      <w:r>
        <w:rPr>
          <w:rStyle w:val="VerbatimChar"/>
        </w:rPr>
        <w:t xml:space="preserve">SEM</w:t>
      </w:r>
      <w:r>
        <w:t xml:space="preserve">: mean +/- standard error.</w:t>
      </w:r>
    </w:p>
    <w:p>
      <w:pPr>
        <w:pStyle w:val="Compact"/>
        <w:numPr>
          <w:ilvl w:val="1"/>
          <w:numId w:val="1032"/>
        </w:numPr>
      </w:pPr>
      <w:r>
        <w:rPr>
          <w:rStyle w:val="VerbatimChar"/>
        </w:rPr>
        <w:t xml:space="preserve">Min-Max</w:t>
      </w:r>
      <w:r>
        <w:t xml:space="preserve">: observed minimum to maximum; available only for Boxplot.</w:t>
      </w:r>
    </w:p>
    <w:p>
      <w:pPr>
        <w:pStyle w:val="Compact"/>
        <w:numPr>
          <w:ilvl w:val="0"/>
          <w:numId w:val="1031"/>
        </w:numPr>
      </w:pPr>
      <w:r>
        <w:t xml:space="preserve">The collapsible</w:t>
      </w:r>
      <w:r>
        <w:t xml:space="preserve"> </w:t>
      </w:r>
      <w:r>
        <w:rPr>
          <w:b/>
          <w:bCs/>
        </w:rPr>
        <w:t xml:space="preserve">Text styling</w:t>
      </w:r>
      <w:r>
        <w:t xml:space="preserve"> </w:t>
      </w:r>
      <w:r>
        <w:t xml:space="preserve">section is available for individual plots.</w:t>
      </w:r>
    </w:p>
    <w:p>
      <w:pPr>
        <w:pStyle w:val="Compact"/>
        <w:numPr>
          <w:ilvl w:val="0"/>
          <w:numId w:val="1031"/>
        </w:numPr>
      </w:pPr>
      <w:r>
        <w:rPr>
          <w:b/>
          <w:bCs/>
        </w:rPr>
        <w:t xml:space="preserve">Font family</w:t>
      </w:r>
      <w:r>
        <w:t xml:space="preserve"> </w:t>
      </w:r>
      <w:r>
        <w:t xml:space="preserve">applies to all text in the current graph. Available choices include common publication and system fonts such as Helvetica, Arial, Calibri, Cambria, Segoe UI, Times New Roman, Georgia, Verdana, and related variants.</w:t>
      </w:r>
    </w:p>
    <w:p>
      <w:pPr>
        <w:pStyle w:val="Compact"/>
        <w:numPr>
          <w:ilvl w:val="0"/>
          <w:numId w:val="1031"/>
        </w:numPr>
      </w:pPr>
      <w:r>
        <w:t xml:space="preserve">Bold, italic, and underline are applied independently by text part: plot title, axis titles, axis tick labels, legend, data labels, and significance text.</w:t>
      </w:r>
    </w:p>
    <w:p>
      <w:pPr>
        <w:pStyle w:val="Compact"/>
        <w:numPr>
          <w:ilvl w:val="0"/>
          <w:numId w:val="1031"/>
        </w:numPr>
      </w:pPr>
      <w:r>
        <w:t xml:space="preserve">Axis-title styling is applied to both X and Y axis titles when those titles are visible. Axis tick-label styling applies to the labels shown along the axes, whether they are numeric ticks or category labels.</w:t>
      </w:r>
    </w:p>
    <w:p>
      <w:pPr>
        <w:pStyle w:val="Compact"/>
        <w:numPr>
          <w:ilvl w:val="0"/>
          <w:numId w:val="1031"/>
        </w:numPr>
      </w:pPr>
      <w:r>
        <w:t xml:space="preserve">Legend controls include whether the legend is shown on the right when applicable, plus legend text size and bold/italic/underline styling.</w:t>
      </w:r>
    </w:p>
    <w:p>
      <w:pPr>
        <w:pStyle w:val="Compact"/>
        <w:numPr>
          <w:ilvl w:val="0"/>
          <w:numId w:val="1031"/>
        </w:numPr>
      </w:pPr>
      <w:r>
        <w:t xml:space="preserve">Each text part can use its own combination of styles; selecting underline for significance text, for example, does not force underline on the title or legend.</w:t>
      </w:r>
    </w:p>
    <w:p>
      <w:pPr>
        <w:pStyle w:val="Compact"/>
        <w:numPr>
          <w:ilvl w:val="0"/>
          <w:numId w:val="1031"/>
        </w:numPr>
      </w:pPr>
      <w:r>
        <w:rPr>
          <w:rStyle w:val="VerbatimChar"/>
        </w:rPr>
        <w:t xml:space="preserve">Flip orientation (horizontal)</w:t>
      </w:r>
      <w:r>
        <w:t xml:space="preserve">, when available, is a visual orientation change only. It preserves the same plotted values, legends, font family, bold/italic/underline settings, error bars, and significance annotations.</w:t>
      </w:r>
    </w:p>
    <w:p>
      <w:pPr>
        <w:pStyle w:val="Compact"/>
        <w:numPr>
          <w:ilvl w:val="0"/>
          <w:numId w:val="1031"/>
        </w:numPr>
      </w:pPr>
      <w:r>
        <w:t xml:space="preserve">These choices are applied to the plot preview and included in exported</w:t>
      </w:r>
      <w:r>
        <w:t xml:space="preserve"> </w:t>
      </w:r>
      <w:r>
        <w:rPr>
          <w:rStyle w:val="VerbatimChar"/>
        </w:rPr>
        <w:t xml:space="preserve">PNG</w:t>
      </w:r>
      <w:r>
        <w:t xml:space="preserve"> </w:t>
      </w:r>
      <w:r>
        <w:t xml:space="preserve">and</w:t>
      </w:r>
      <w:r>
        <w:t xml:space="preserve"> </w:t>
      </w:r>
      <w:r>
        <w:rPr>
          <w:rStyle w:val="VerbatimChar"/>
        </w:rPr>
        <w:t xml:space="preserve">PDF</w:t>
      </w:r>
      <w:r>
        <w:t xml:space="preserve"> </w:t>
      </w:r>
      <w:r>
        <w:t xml:space="preserve">files.</w:t>
      </w:r>
    </w:p>
    <w:p>
      <w:pPr>
        <w:pStyle w:val="FirstParagraph"/>
      </w:pPr>
      <w:r>
        <w:drawing>
          <wp:inline>
            <wp:extent cx="3185962" cy="5014762"/>
            <wp:effectExtent b="0" l="0" r="0" t="0"/>
            <wp:docPr descr="Text styling controls" title="" id="49" name="Picture"/>
            <a:graphic>
              <a:graphicData uri="http://schemas.openxmlformats.org/drawingml/2006/picture">
                <pic:pic>
                  <pic:nvPicPr>
                    <pic:cNvPr descr="manual_images/11_text_styling_controls.png" id="50" name="Picture"/>
                    <pic:cNvPicPr>
                      <a:picLocks noChangeArrowheads="1" noChangeAspect="1"/>
                    </pic:cNvPicPr>
                  </pic:nvPicPr>
                  <pic:blipFill>
                    <a:blip r:embed="rId48"/>
                    <a:stretch>
                      <a:fillRect/>
                    </a:stretch>
                  </pic:blipFill>
                  <pic:spPr bwMode="auto">
                    <a:xfrm>
                      <a:off x="0" y="0"/>
                      <a:ext cx="3185962" cy="5014762"/>
                    </a:xfrm>
                    <a:prstGeom prst="rect">
                      <a:avLst/>
                    </a:prstGeom>
                    <a:noFill/>
                    <a:ln w="9525">
                      <a:noFill/>
                      <a:headEnd/>
                      <a:tailEnd/>
                    </a:ln>
                  </pic:spPr>
                </pic:pic>
              </a:graphicData>
            </a:graphic>
          </wp:inline>
        </w:drawing>
      </w:r>
    </w:p>
    <w:bookmarkEnd w:id="51"/>
    <w:bookmarkStart w:id="56" w:name="composition-panel"/>
    <w:p>
      <w:pPr>
        <w:pStyle w:val="Heading3"/>
      </w:pPr>
      <w:r>
        <w:t xml:space="preserve">Composition Panel</w:t>
      </w:r>
    </w:p>
    <w:p>
      <w:pPr>
        <w:pStyle w:val="FirstParagraph"/>
      </w:pPr>
      <w:r>
        <w:t xml:space="preserve">Recommended workflow:</w:t>
      </w:r>
    </w:p>
    <w:p>
      <w:pPr>
        <w:pStyle w:val="Compact"/>
        <w:numPr>
          <w:ilvl w:val="0"/>
          <w:numId w:val="1033"/>
        </w:numPr>
      </w:pPr>
      <w:r>
        <w:t xml:space="preserve">Build and edit each source graph, then click</w:t>
      </w:r>
      <w:r>
        <w:t xml:space="preserve"> </w:t>
      </w:r>
      <w:r>
        <w:rPr>
          <w:b/>
          <w:bCs/>
        </w:rPr>
        <w:t xml:space="preserve">Add to panel</w:t>
      </w:r>
      <w:r>
        <w:t xml:space="preserve">.</w:t>
      </w:r>
    </w:p>
    <w:p>
      <w:pPr>
        <w:pStyle w:val="Compact"/>
        <w:numPr>
          <w:ilvl w:val="0"/>
          <w:numId w:val="1033"/>
        </w:numPr>
      </w:pPr>
      <w:r>
        <w:t xml:space="preserve">Open</w:t>
      </w:r>
      <w:r>
        <w:t xml:space="preserve"> </w:t>
      </w:r>
      <w:r>
        <w:rPr>
          <w:b/>
          <w:bCs/>
        </w:rPr>
        <w:t xml:space="preserve">Composition Panel</w:t>
      </w:r>
      <w:r>
        <w:t xml:space="preserve"> </w:t>
      </w:r>
      <w:r>
        <w:t xml:space="preserve">and use the plot picker to include, exclude, and order plots. Deselecting a plot removes it from the active composition without deleting the source graph.</w:t>
      </w:r>
    </w:p>
    <w:p>
      <w:pPr>
        <w:pStyle w:val="Compact"/>
        <w:numPr>
          <w:ilvl w:val="0"/>
          <w:numId w:val="1033"/>
        </w:numPr>
      </w:pPr>
      <w:r>
        <w:t xml:space="preserve">Set rows and columns. For non-rectangular or repeated-cell layouts, enter the layout grid; column widths and row heights control relative sizing and positioning.</w:t>
      </w:r>
    </w:p>
    <w:p>
      <w:pPr>
        <w:pStyle w:val="Compact"/>
        <w:numPr>
          <w:ilvl w:val="0"/>
          <w:numId w:val="1033"/>
        </w:numPr>
      </w:pPr>
      <w:r>
        <w:t xml:space="preserve">Set composition width and height in pixels. These values define the preview canvas and the composition aspect ratio; they are independent of export DPI and PowerPoint slide size.</w:t>
      </w:r>
    </w:p>
    <w:p>
      <w:pPr>
        <w:pStyle w:val="Compact"/>
        <w:numPr>
          <w:ilvl w:val="0"/>
          <w:numId w:val="1033"/>
        </w:numPr>
      </w:pPr>
      <w:r>
        <w:t xml:space="preserve">Configure style, shared legends, typography, palette, rich text, and optional per-plot overrides.</w:t>
      </w:r>
      <w:r>
        <w:t xml:space="preserve"> </w:t>
      </w:r>
      <w:r>
        <w:rPr>
          <w:b/>
          <w:bCs/>
        </w:rPr>
        <w:t xml:space="preserve">Apply composition typography to every plot</w:t>
      </w:r>
      <w:r>
        <w:t xml:space="preserve"> </w:t>
      </w:r>
      <w:r>
        <w:t xml:space="preserve">changes tick-label sizes, X/Y angles and alignment, font family, and text styles across every included graph while preserving its data geometry.</w:t>
      </w:r>
    </w:p>
    <w:p>
      <w:pPr>
        <w:pStyle w:val="Compact"/>
        <w:numPr>
          <w:ilvl w:val="0"/>
          <w:numId w:val="1033"/>
        </w:numPr>
      </w:pPr>
      <w:r>
        <w:t xml:space="preserve">Configure the PowerPoint slide preset (</w:t>
      </w:r>
      <w:r>
        <w:rPr>
          <w:rStyle w:val="VerbatimChar"/>
        </w:rPr>
        <w:t xml:space="preserve">4:3</w:t>
      </w:r>
      <w:r>
        <w:t xml:space="preserve">,</w:t>
      </w:r>
      <w:r>
        <w:t xml:space="preserve"> </w:t>
      </w:r>
      <w:r>
        <w:rPr>
          <w:rStyle w:val="VerbatimChar"/>
        </w:rPr>
        <w:t xml:space="preserve">16:9</w:t>
      </w:r>
      <w:r>
        <w:t xml:space="preserve">, or custom), width, height, orientation, and edge margin.</w:t>
      </w:r>
    </w:p>
    <w:p>
      <w:pPr>
        <w:pStyle w:val="Compact"/>
        <w:numPr>
          <w:ilvl w:val="0"/>
          <w:numId w:val="1033"/>
        </w:numPr>
      </w:pPr>
      <w:r>
        <w:t xml:space="preserve">Review the preview and export</w:t>
      </w:r>
      <w:r>
        <w:t xml:space="preserve"> </w:t>
      </w:r>
      <w:r>
        <w:rPr>
          <w:rStyle w:val="VerbatimChar"/>
        </w:rPr>
        <w:t xml:space="preserve">PNG</w:t>
      </w:r>
      <w:r>
        <w:t xml:space="preserve">,</w:t>
      </w:r>
      <w:r>
        <w:t xml:space="preserve"> </w:t>
      </w:r>
      <w:r>
        <w:rPr>
          <w:rStyle w:val="VerbatimChar"/>
        </w:rPr>
        <w:t xml:space="preserve">PPTX</w:t>
      </w:r>
      <w:r>
        <w:t xml:space="preserve">,</w:t>
      </w:r>
      <w:r>
        <w:t xml:space="preserve"> </w:t>
      </w:r>
      <w:r>
        <w:rPr>
          <w:rStyle w:val="VerbatimChar"/>
        </w:rPr>
        <w:t xml:space="preserve">PDF</w:t>
      </w:r>
      <w:r>
        <w:t xml:space="preserve">, or composition metadata.</w:t>
      </w:r>
    </w:p>
    <w:bookmarkStart w:id="55" w:name="dpi-and-physical-dimensions"/>
    <w:p>
      <w:pPr>
        <w:pStyle w:val="Heading4"/>
      </w:pPr>
      <w:r>
        <w:t xml:space="preserve">DPI and physical dimensions</w:t>
      </w:r>
    </w:p>
    <w:p>
      <w:pPr>
        <w:pStyle w:val="Compact"/>
        <w:numPr>
          <w:ilvl w:val="0"/>
          <w:numId w:val="1034"/>
        </w:numPr>
      </w:pPr>
      <w:r>
        <w:t xml:space="preserve">The default export resolution is</w:t>
      </w:r>
      <w:r>
        <w:t xml:space="preserve"> </w:t>
      </w:r>
      <w:r>
        <w:rPr>
          <w:b/>
          <w:bCs/>
        </w:rPr>
        <w:t xml:space="preserve">300 DPI</w:t>
      </w:r>
      <w:r>
        <w:t xml:space="preserve">. The supported range is</w:t>
      </w:r>
      <w:r>
        <w:t xml:space="preserve"> </w:t>
      </w:r>
      <w:r>
        <w:rPr>
          <w:b/>
          <w:bCs/>
        </w:rPr>
        <w:t xml:space="preserve">72 to 600 DPI</w:t>
      </w:r>
      <w:r>
        <w:t xml:space="preserve">, and the value remains editable.</w:t>
      </w:r>
    </w:p>
    <w:p>
      <w:pPr>
        <w:pStyle w:val="Compact"/>
        <w:numPr>
          <w:ilvl w:val="0"/>
          <w:numId w:val="1034"/>
        </w:numPr>
      </w:pPr>
      <w:r>
        <w:t xml:space="preserve">DPI applies to raster output, including</w:t>
      </w:r>
      <w:r>
        <w:t xml:space="preserve"> </w:t>
      </w:r>
      <w:r>
        <w:rPr>
          <w:rStyle w:val="VerbatimChar"/>
        </w:rPr>
        <w:t xml:space="preserve">PNG</w:t>
      </w:r>
      <w:r>
        <w:t xml:space="preserve">, raster clipboard output, and the raster fallback used only when editable PowerPoint vector rendering is unavailable.</w:t>
      </w:r>
    </w:p>
    <w:p>
      <w:pPr>
        <w:pStyle w:val="Compact"/>
        <w:numPr>
          <w:ilvl w:val="0"/>
          <w:numId w:val="1034"/>
        </w:numPr>
      </w:pPr>
      <w:r>
        <w:rPr>
          <w:rStyle w:val="VerbatimChar"/>
        </w:rPr>
        <w:t xml:space="preserve">PDF</w:t>
      </w:r>
      <w:r>
        <w:t xml:space="preserve"> </w:t>
      </w:r>
      <w:r>
        <w:t xml:space="preserve">and the normal editable</w:t>
      </w:r>
      <w:r>
        <w:t xml:space="preserve"> </w:t>
      </w:r>
      <w:r>
        <w:rPr>
          <w:rStyle w:val="VerbatimChar"/>
        </w:rPr>
        <w:t xml:space="preserve">PPTX</w:t>
      </w:r>
      <w:r>
        <w:t xml:space="preserve"> </w:t>
      </w:r>
      <w:r>
        <w:t xml:space="preserve">path are vector-based, so DPI does not alter their vector elements. A selected DPI is still stored in metadata for reproducibility and for any raster fallback.</w:t>
      </w:r>
    </w:p>
    <w:p>
      <w:pPr>
        <w:pStyle w:val="Compact"/>
        <w:numPr>
          <w:ilvl w:val="0"/>
          <w:numId w:val="1034"/>
        </w:numPr>
      </w:pPr>
      <w:r>
        <w:t xml:space="preserve">The browser preview uses screen/CSS pixel density. Changing export DPI does not resize or reposition the preview.</w:t>
      </w:r>
    </w:p>
    <w:p>
      <w:pPr>
        <w:pStyle w:val="Compact"/>
        <w:numPr>
          <w:ilvl w:val="0"/>
          <w:numId w:val="1034"/>
        </w:numPr>
      </w:pPr>
      <w:r>
        <w:t xml:space="preserve">Increasing DPI increases raster pixel count, rendering time, memory use, and file size. It does not change composition width/height, graph proportions, layout positions, or PowerPoint slide dimensions.</w:t>
      </w:r>
    </w:p>
    <w:p>
      <w:pPr>
        <w:pStyle w:val="Compact"/>
        <w:numPr>
          <w:ilvl w:val="0"/>
          <w:numId w:val="1034"/>
        </w:numPr>
      </w:pPr>
      <w:r>
        <w:t xml:space="preserve">Composition width/height control the logical canvas. PowerPoint width/height control the physical slide. DPI controls raster sampling quality. These are separate settings.</w:t>
      </w:r>
    </w:p>
    <w:p>
      <w:pPr>
        <w:pStyle w:val="Compact"/>
        <w:numPr>
          <w:ilvl w:val="0"/>
          <w:numId w:val="1034"/>
        </w:numPr>
      </w:pPr>
      <w:r>
        <w:t xml:space="preserve">Metadata stores the effective DPI and restores it when loaded. Legacy metadata without a DPI field uses 300 DPI. Missing, non-numeric, zero, negative, or out-of-range DPI values safely fall back to 300 DPI; other valid metadata fields are still restored.</w:t>
      </w:r>
    </w:p>
    <w:p>
      <w:pPr>
        <w:pStyle w:val="FirstParagraph"/>
      </w:pPr>
      <w:r>
        <w:t xml:space="preserve">Composition style controls apply in parallel to all selected plots. The composition</w:t>
      </w:r>
      <w:r>
        <w:t xml:space="preserve"> </w:t>
      </w:r>
      <w:r>
        <w:rPr>
          <w:b/>
          <w:bCs/>
        </w:rPr>
        <w:t xml:space="preserve">Text styling</w:t>
      </w:r>
      <w:r>
        <w:t xml:space="preserve"> </w:t>
      </w:r>
      <w:r>
        <w:t xml:space="preserve">section mirrors the individual plot controls: the font family is applied across all plot text, while bold/italic/underline can be selected separately for titles, axes, legends, data labels, and significance text. Composition metadata also preserves layout, dimensions, slide settings, DPI, typography, legend configuration, palette, rich text, and per-plot overrides.</w:t>
      </w:r>
    </w:p>
    <w:p>
      <w:pPr>
        <w:pStyle w:val="BodyText"/>
      </w:pPr>
      <w:r>
        <w:t xml:space="preserve">The PowerPoint export always creates one slide and proportionally fits the preview layout within the selected margins. If a slide is too small, BIOSZEN scales the composition down and warns the user rather than overlapping or clipping plots. Very dense layouts, long labels, large fonts, and small portrait slides may require a larger slide, fewer plots, shorter labels, or wider margins. Preview and PowerPoint text can differ slightly because browser and PowerPoint font metrics are not identical; BIOSZEN applies a proportional safety adjustment when shrinking the layout.</w:t>
      </w:r>
    </w:p>
    <w:p>
      <w:pPr>
        <w:pStyle w:val="BodyText"/>
      </w:pPr>
      <w:r>
        <w:drawing>
          <wp:inline>
            <wp:extent cx="5334000" cy="2115879"/>
            <wp:effectExtent b="0" l="0" r="0" t="0"/>
            <wp:docPr descr="Significance and annotation setup" title="" id="53" name="Picture"/>
            <a:graphic>
              <a:graphicData uri="http://schemas.openxmlformats.org/drawingml/2006/picture">
                <pic:pic>
                  <pic:nvPicPr>
                    <pic:cNvPr descr="manual_images/10_significance_annotations.png" id="54" name="Picture"/>
                    <pic:cNvPicPr>
                      <a:picLocks noChangeArrowheads="1" noChangeAspect="1"/>
                    </pic:cNvPicPr>
                  </pic:nvPicPr>
                  <pic:blipFill>
                    <a:blip r:embed="rId52"/>
                    <a:stretch>
                      <a:fillRect/>
                    </a:stretch>
                  </pic:blipFill>
                  <pic:spPr bwMode="auto">
                    <a:xfrm>
                      <a:off x="0" y="0"/>
                      <a:ext cx="5334000" cy="2115879"/>
                    </a:xfrm>
                    <a:prstGeom prst="rect">
                      <a:avLst/>
                    </a:prstGeom>
                    <a:noFill/>
                    <a:ln w="9525">
                      <a:noFill/>
                      <a:headEnd/>
                      <a:tailEnd/>
                    </a:ln>
                  </pic:spPr>
                </pic:pic>
              </a:graphicData>
            </a:graphic>
          </wp:inline>
        </w:drawing>
      </w:r>
    </w:p>
    <w:bookmarkEnd w:id="55"/>
    <w:bookmarkEnd w:id="56"/>
    <w:bookmarkEnd w:id="57"/>
    <w:bookmarkStart w:id="58" w:name="X115a55130e2baabc52a19ceae26040e6a759372"/>
    <w:p>
      <w:pPr>
        <w:pStyle w:val="Heading2"/>
      </w:pPr>
      <w:r>
        <w:t xml:space="preserve">7. Normalization</w:t>
      </w:r>
    </w:p>
    <w:p>
      <w:pPr>
        <w:pStyle w:val="FirstParagraph"/>
      </w:pPr>
      <w:r>
        <w:t xml:space="preserve">Enable</w:t>
      </w:r>
      <w:r>
        <w:t xml:space="preserve"> </w:t>
      </w:r>
      <w:r>
        <w:rPr>
          <w:b/>
          <w:bCs/>
        </w:rPr>
        <w:t xml:space="preserve">Normalize by control</w:t>
      </w:r>
      <w:r>
        <w:t xml:space="preserve"> </w:t>
      </w:r>
      <w:r>
        <w:t xml:space="preserve">and pick a control medium.</w:t>
      </w:r>
    </w:p>
    <w:p>
      <w:pPr>
        <w:pStyle w:val="Compact"/>
        <w:numPr>
          <w:ilvl w:val="0"/>
          <w:numId w:val="1035"/>
        </w:numPr>
      </w:pPr>
      <w:r>
        <w:t xml:space="preserve">BIOSZEN creates normalized columns with</w:t>
      </w:r>
      <w:r>
        <w:t xml:space="preserve"> </w:t>
      </w:r>
      <w:r>
        <w:rPr>
          <w:rStyle w:val="VerbatimChar"/>
        </w:rPr>
        <w:t xml:space="preserve">_Norm</w:t>
      </w:r>
      <w:r>
        <w:t xml:space="preserve"> </w:t>
      </w:r>
      <w:r>
        <w:t xml:space="preserve">suffix.</w:t>
      </w:r>
    </w:p>
    <w:p>
      <w:pPr>
        <w:pStyle w:val="Compact"/>
        <w:numPr>
          <w:ilvl w:val="0"/>
          <w:numId w:val="1035"/>
        </w:numPr>
      </w:pPr>
      <w:r>
        <w:t xml:space="preserve">Correlation supports axis-specific normalization (</w:t>
      </w:r>
      <w:r>
        <w:rPr>
          <w:rStyle w:val="VerbatimChar"/>
        </w:rPr>
        <w:t xml:space="preserve">both</w:t>
      </w:r>
      <w:r>
        <w:t xml:space="preserve">,</w:t>
      </w:r>
      <w:r>
        <w:t xml:space="preserve"> </w:t>
      </w:r>
      <w:r>
        <w:rPr>
          <w:rStyle w:val="VerbatimChar"/>
        </w:rPr>
        <w:t xml:space="preserve">X only</w:t>
      </w:r>
      <w:r>
        <w:t xml:space="preserve">,</w:t>
      </w:r>
      <w:r>
        <w:t xml:space="preserve"> </w:t>
      </w:r>
      <w:r>
        <w:rPr>
          <w:rStyle w:val="VerbatimChar"/>
        </w:rPr>
        <w:t xml:space="preserve">Y only</w:t>
      </w:r>
      <w:r>
        <w:t xml:space="preserve">).</w:t>
      </w:r>
    </w:p>
    <w:p>
      <w:pPr>
        <w:pStyle w:val="Compact"/>
        <w:numPr>
          <w:ilvl w:val="0"/>
          <w:numId w:val="1035"/>
        </w:numPr>
      </w:pPr>
      <w:r>
        <w:t xml:space="preserve">Fallback logic is applied when strict control pairing is not available.</w:t>
      </w:r>
    </w:p>
    <w:bookmarkEnd w:id="58"/>
    <w:bookmarkStart w:id="60" w:name="X00c7035554882fbb638d8b5cc72953fcde99525"/>
    <w:p>
      <w:pPr>
        <w:pStyle w:val="Heading2"/>
      </w:pPr>
      <w:r>
        <w:t xml:space="preserve">8. Statistics</w:t>
      </w:r>
    </w:p>
    <w:bookmarkStart w:id="59" w:name="main-statistical-tools"/>
    <w:p>
      <w:pPr>
        <w:pStyle w:val="Heading3"/>
      </w:pPr>
      <w:r>
        <w:t xml:space="preserve">Main statistical tools</w:t>
      </w:r>
    </w:p>
    <w:p>
      <w:pPr>
        <w:pStyle w:val="Compact"/>
        <w:numPr>
          <w:ilvl w:val="0"/>
          <w:numId w:val="1036"/>
        </w:numPr>
      </w:pPr>
      <w:r>
        <w:t xml:space="preserve">Shapiro-Wilk:</w:t>
      </w:r>
      <w:r>
        <w:t xml:space="preserve"> </w:t>
      </w:r>
      <w:r>
        <w:rPr>
          <w:rStyle w:val="VerbatimChar"/>
        </w:rPr>
        <w:t xml:space="preserve">stats::shapiro.test</w:t>
      </w:r>
    </w:p>
    <w:p>
      <w:pPr>
        <w:pStyle w:val="Compact"/>
        <w:numPr>
          <w:ilvl w:val="0"/>
          <w:numId w:val="1036"/>
        </w:numPr>
      </w:pPr>
      <w:r>
        <w:t xml:space="preserve">Kolmogorov-Smirnov:</w:t>
      </w:r>
      <w:r>
        <w:t xml:space="preserve"> </w:t>
      </w:r>
      <w:r>
        <w:rPr>
          <w:rStyle w:val="VerbatimChar"/>
        </w:rPr>
        <w:t xml:space="preserve">stats::ks.test</w:t>
      </w:r>
    </w:p>
    <w:p>
      <w:pPr>
        <w:pStyle w:val="Compact"/>
        <w:numPr>
          <w:ilvl w:val="0"/>
          <w:numId w:val="1036"/>
        </w:numPr>
      </w:pPr>
      <w:r>
        <w:t xml:space="preserve">Anderson-Darling:</w:t>
      </w:r>
      <w:r>
        <w:t xml:space="preserve"> </w:t>
      </w:r>
      <w:r>
        <w:rPr>
          <w:rStyle w:val="VerbatimChar"/>
        </w:rPr>
        <w:t xml:space="preserve">nortest::ad.test</w:t>
      </w:r>
    </w:p>
    <w:p>
      <w:pPr>
        <w:pStyle w:val="Compact"/>
        <w:numPr>
          <w:ilvl w:val="0"/>
          <w:numId w:val="1036"/>
        </w:numPr>
      </w:pPr>
      <w:r>
        <w:t xml:space="preserve">ANOVA:</w:t>
      </w:r>
      <w:r>
        <w:t xml:space="preserve"> </w:t>
      </w:r>
      <w:r>
        <w:rPr>
          <w:rStyle w:val="VerbatimChar"/>
        </w:rPr>
        <w:t xml:space="preserve">stats::aov</w:t>
      </w:r>
    </w:p>
    <w:p>
      <w:pPr>
        <w:pStyle w:val="Compact"/>
        <w:numPr>
          <w:ilvl w:val="0"/>
          <w:numId w:val="1036"/>
        </w:numPr>
      </w:pPr>
      <w:r>
        <w:t xml:space="preserve">Kruskal-Wallis:</w:t>
      </w:r>
      <w:r>
        <w:t xml:space="preserve"> </w:t>
      </w:r>
      <w:r>
        <w:rPr>
          <w:rStyle w:val="VerbatimChar"/>
        </w:rPr>
        <w:t xml:space="preserve">stats::kruskal.test</w:t>
      </w:r>
    </w:p>
    <w:p>
      <w:pPr>
        <w:pStyle w:val="Compact"/>
        <w:numPr>
          <w:ilvl w:val="0"/>
          <w:numId w:val="1036"/>
        </w:numPr>
      </w:pPr>
      <w:r>
        <w:t xml:space="preserve">t-test routes:</w:t>
      </w:r>
      <w:r>
        <w:t xml:space="preserve"> </w:t>
      </w:r>
      <w:r>
        <w:rPr>
          <w:rStyle w:val="VerbatimChar"/>
        </w:rPr>
        <w:t xml:space="preserve">rstatix::t_test</w:t>
      </w:r>
      <w:r>
        <w:t xml:space="preserve">,</w:t>
      </w:r>
      <w:r>
        <w:t xml:space="preserve"> </w:t>
      </w:r>
      <w:r>
        <w:rPr>
          <w:rStyle w:val="VerbatimChar"/>
        </w:rPr>
        <w:t xml:space="preserve">rstatix::pairwise_t_test</w:t>
      </w:r>
    </w:p>
    <w:p>
      <w:pPr>
        <w:pStyle w:val="Compact"/>
        <w:numPr>
          <w:ilvl w:val="0"/>
          <w:numId w:val="1036"/>
        </w:numPr>
      </w:pPr>
      <w:r>
        <w:t xml:space="preserve">Wilcoxon routes:</w:t>
      </w:r>
      <w:r>
        <w:t xml:space="preserve"> </w:t>
      </w:r>
      <w:r>
        <w:rPr>
          <w:rStyle w:val="VerbatimChar"/>
        </w:rPr>
        <w:t xml:space="preserve">rstatix::wilcox_test</w:t>
      </w:r>
    </w:p>
    <w:p>
      <w:pPr>
        <w:pStyle w:val="Compact"/>
        <w:numPr>
          <w:ilvl w:val="0"/>
          <w:numId w:val="1036"/>
        </w:numPr>
      </w:pPr>
      <w:r>
        <w:t xml:space="preserve">Multiple-testing correction:</w:t>
      </w:r>
      <w:r>
        <w:t xml:space="preserve"> </w:t>
      </w:r>
      <w:r>
        <w:rPr>
          <w:rStyle w:val="VerbatimChar"/>
        </w:rPr>
        <w:t xml:space="preserve">stats::p.adjust</w:t>
      </w:r>
    </w:p>
    <w:p>
      <w:pPr>
        <w:pStyle w:val="FirstParagraph"/>
      </w:pPr>
      <w:r>
        <w:t xml:space="preserve">Post hoc routes by selection:</w:t>
      </w:r>
    </w:p>
    <w:p>
      <w:pPr>
        <w:pStyle w:val="Compact"/>
        <w:numPr>
          <w:ilvl w:val="0"/>
          <w:numId w:val="1037"/>
        </w:numPr>
      </w:pPr>
      <w:r>
        <w:t xml:space="preserve">Tukey / Games-Howell:</w:t>
      </w:r>
      <w:r>
        <w:t xml:space="preserve"> </w:t>
      </w:r>
      <w:r>
        <w:rPr>
          <w:rStyle w:val="VerbatimChar"/>
        </w:rPr>
        <w:t xml:space="preserve">rstatix</w:t>
      </w:r>
    </w:p>
    <w:p>
      <w:pPr>
        <w:pStyle w:val="Compact"/>
        <w:numPr>
          <w:ilvl w:val="0"/>
          <w:numId w:val="1037"/>
        </w:numPr>
      </w:pPr>
      <w:r>
        <w:t xml:space="preserve">Dunn:</w:t>
      </w:r>
      <w:r>
        <w:t xml:space="preserve"> </w:t>
      </w:r>
      <w:r>
        <w:rPr>
          <w:rStyle w:val="VerbatimChar"/>
        </w:rPr>
        <w:t xml:space="preserve">rstatix::dunn_test</w:t>
      </w:r>
    </w:p>
    <w:p>
      <w:pPr>
        <w:pStyle w:val="Compact"/>
        <w:numPr>
          <w:ilvl w:val="0"/>
          <w:numId w:val="1037"/>
        </w:numPr>
      </w:pPr>
      <w:r>
        <w:t xml:space="preserve">Dunnett:</w:t>
      </w:r>
      <w:r>
        <w:t xml:space="preserve"> </w:t>
      </w:r>
      <w:r>
        <w:rPr>
          <w:rStyle w:val="VerbatimChar"/>
        </w:rPr>
        <w:t xml:space="preserve">DescTools::DunnettTest</w:t>
      </w:r>
    </w:p>
    <w:p>
      <w:pPr>
        <w:pStyle w:val="Compact"/>
        <w:numPr>
          <w:ilvl w:val="0"/>
          <w:numId w:val="1037"/>
        </w:numPr>
      </w:pPr>
      <w:r>
        <w:t xml:space="preserve">Scheffe, Conover, Nemenyi, DSCF:</w:t>
      </w:r>
      <w:r>
        <w:t xml:space="preserve"> </w:t>
      </w:r>
      <w:r>
        <w:rPr>
          <w:rStyle w:val="VerbatimChar"/>
        </w:rPr>
        <w:t xml:space="preserve">PMCMRplus</w:t>
      </w:r>
    </w:p>
    <w:p>
      <w:pPr>
        <w:pStyle w:val="FirstParagraph"/>
      </w:pPr>
      <w:r>
        <w:t xml:space="preserve">Curve statistics (</w:t>
      </w:r>
      <w:r>
        <w:rPr>
          <w:rStyle w:val="VerbatimChar"/>
        </w:rPr>
        <w:t xml:space="preserve">S1</w:t>
      </w:r>
      <w:r>
        <w:t xml:space="preserve">-</w:t>
      </w:r>
      <w:r>
        <w:rPr>
          <w:rStyle w:val="VerbatimChar"/>
        </w:rPr>
        <w:t xml:space="preserve">S4</w:t>
      </w:r>
      <w:r>
        <w:t xml:space="preserve">):</w:t>
      </w:r>
    </w:p>
    <w:p>
      <w:pPr>
        <w:pStyle w:val="BodyText"/>
      </w:pPr>
      <w:r>
        <w:t xml:space="preserve">The</w:t>
      </w:r>
      <w:r>
        <w:t xml:space="preserve"> </w:t>
      </w:r>
      <w:r>
        <w:rPr>
          <w:b/>
          <w:bCs/>
        </w:rPr>
        <w:t xml:space="preserve">Curve Statistics</w:t>
      </w:r>
      <w:r>
        <w:t xml:space="preserve"> </w:t>
      </w:r>
      <w:r>
        <w:t xml:space="preserve">accordion appears for Curves plots. Select one or more methods, then click</w:t>
      </w:r>
      <w:r>
        <w:t xml:space="preserve"> </w:t>
      </w:r>
      <w:r>
        <w:rPr>
          <w:b/>
          <w:bCs/>
        </w:rPr>
        <w:t xml:space="preserve">Run curve statistics</w:t>
      </w:r>
      <w:r>
        <w:t xml:space="preserve"> </w:t>
      </w:r>
      <w:r>
        <w:t xml:space="preserve">to generate the results table.</w:t>
      </w:r>
    </w:p>
    <w:p>
      <w:pPr>
        <w:pStyle w:val="Compact"/>
        <w:numPr>
          <w:ilvl w:val="0"/>
          <w:numId w:val="1038"/>
        </w:numPr>
      </w:pPr>
      <w:r>
        <w:rPr>
          <w:rStyle w:val="VerbatimChar"/>
        </w:rPr>
        <w:t xml:space="preserve">S1</w:t>
      </w:r>
      <w:r>
        <w:t xml:space="preserve">:</w:t>
      </w:r>
      <w:r>
        <w:t xml:space="preserve"> </w:t>
      </w:r>
      <w:r>
        <w:rPr>
          <w:rStyle w:val="VerbatimChar"/>
        </w:rPr>
        <w:t xml:space="preserve">stats::lm</w:t>
      </w:r>
      <w:r>
        <w:t xml:space="preserve"> </w:t>
      </w:r>
      <w:r>
        <w:t xml:space="preserve">+</w:t>
      </w:r>
      <w:r>
        <w:t xml:space="preserve"> </w:t>
      </w:r>
      <w:r>
        <w:rPr>
          <w:rStyle w:val="VerbatimChar"/>
        </w:rPr>
        <w:t xml:space="preserve">splines::ns</w:t>
      </w:r>
      <w:r>
        <w:t xml:space="preserve"> </w:t>
      </w:r>
      <w:r>
        <w:t xml:space="preserve">+</w:t>
      </w:r>
      <w:r>
        <w:t xml:space="preserve"> </w:t>
      </w:r>
      <w:r>
        <w:rPr>
          <w:rStyle w:val="VerbatimChar"/>
        </w:rPr>
        <w:t xml:space="preserve">stats::anova</w:t>
      </w:r>
    </w:p>
    <w:p>
      <w:pPr>
        <w:pStyle w:val="Compact"/>
        <w:numPr>
          <w:ilvl w:val="0"/>
          <w:numId w:val="1038"/>
        </w:numPr>
      </w:pPr>
      <w:r>
        <w:rPr>
          <w:rStyle w:val="VerbatimChar"/>
        </w:rPr>
        <w:t xml:space="preserve">S2</w:t>
      </w:r>
      <w:r>
        <w:t xml:space="preserve">:</w:t>
      </w:r>
      <w:r>
        <w:t xml:space="preserve"> </w:t>
      </w:r>
      <w:r>
        <w:rPr>
          <w:rStyle w:val="VerbatimChar"/>
        </w:rPr>
        <w:t xml:space="preserve">stats::pnorm</w:t>
      </w:r>
      <w:r>
        <w:t xml:space="preserve"> </w:t>
      </w:r>
      <w:r>
        <w:t xml:space="preserve">+</w:t>
      </w:r>
      <w:r>
        <w:t xml:space="preserve"> </w:t>
      </w:r>
      <w:r>
        <w:rPr>
          <w:rStyle w:val="VerbatimChar"/>
        </w:rPr>
        <w:t xml:space="preserve">stats::pchisq</w:t>
      </w:r>
    </w:p>
    <w:p>
      <w:pPr>
        <w:pStyle w:val="Compact"/>
        <w:numPr>
          <w:ilvl w:val="0"/>
          <w:numId w:val="1038"/>
        </w:numPr>
      </w:pPr>
      <w:r>
        <w:rPr>
          <w:rStyle w:val="VerbatimChar"/>
        </w:rPr>
        <w:t xml:space="preserve">S3</w:t>
      </w:r>
      <w:r>
        <w:t xml:space="preserve">:</w:t>
      </w:r>
      <w:r>
        <w:t xml:space="preserve"> </w:t>
      </w:r>
      <w:r>
        <w:rPr>
          <w:rStyle w:val="VerbatimChar"/>
        </w:rPr>
        <w:t xml:space="preserve">stats::pnorm</w:t>
      </w:r>
    </w:p>
    <w:p>
      <w:pPr>
        <w:pStyle w:val="Compact"/>
        <w:numPr>
          <w:ilvl w:val="0"/>
          <w:numId w:val="1038"/>
        </w:numPr>
      </w:pPr>
      <w:r>
        <w:rPr>
          <w:rStyle w:val="VerbatimChar"/>
        </w:rPr>
        <w:t xml:space="preserve">S4</w:t>
      </w:r>
      <w:r>
        <w:t xml:space="preserve">:</w:t>
      </w:r>
      <w:r>
        <w:t xml:space="preserve"> </w:t>
      </w:r>
      <w:r>
        <w:rPr>
          <w:rStyle w:val="VerbatimChar"/>
        </w:rPr>
        <w:t xml:space="preserve">gcplyr::auc</w:t>
      </w:r>
      <w:r>
        <w:t xml:space="preserve"> </w:t>
      </w:r>
      <w:r>
        <w:t xml:space="preserve">+ normality-driven comparisons (</w:t>
      </w:r>
      <w:r>
        <w:rPr>
          <w:rStyle w:val="VerbatimChar"/>
        </w:rPr>
        <w:t xml:space="preserve">stats::t.test</w:t>
      </w:r>
      <w:r>
        <w:t xml:space="preserve">,</w:t>
      </w:r>
      <w:r>
        <w:t xml:space="preserve"> </w:t>
      </w:r>
      <w:r>
        <w:rPr>
          <w:rStyle w:val="VerbatimChar"/>
        </w:rPr>
        <w:t xml:space="preserve">stats::wilcox.test</w:t>
      </w:r>
      <w:r>
        <w:t xml:space="preserve">,</w:t>
      </w:r>
      <w:r>
        <w:t xml:space="preserve"> </w:t>
      </w:r>
      <w:r>
        <w:rPr>
          <w:rStyle w:val="VerbatimChar"/>
        </w:rPr>
        <w:t xml:space="preserve">stats::aov</w:t>
      </w:r>
      <w:r>
        <w:t xml:space="preserve">,</w:t>
      </w:r>
      <w:r>
        <w:t xml:space="preserve"> </w:t>
      </w:r>
      <w:r>
        <w:rPr>
          <w:rStyle w:val="VerbatimChar"/>
        </w:rPr>
        <w:t xml:space="preserve">stats::kruskal.test</w:t>
      </w:r>
      <w:r>
        <w:t xml:space="preserve">)</w:t>
      </w:r>
    </w:p>
    <w:p>
      <w:pPr>
        <w:pStyle w:val="FirstParagraph"/>
      </w:pPr>
      <w:r>
        <w:t xml:space="preserve">Comparison modes:</w:t>
      </w:r>
    </w:p>
    <w:p>
      <w:pPr>
        <w:pStyle w:val="Compact"/>
        <w:numPr>
          <w:ilvl w:val="0"/>
          <w:numId w:val="1039"/>
        </w:numPr>
      </w:pPr>
      <w:r>
        <w:t xml:space="preserve">All vs all</w:t>
      </w:r>
    </w:p>
    <w:p>
      <w:pPr>
        <w:pStyle w:val="Compact"/>
        <w:numPr>
          <w:ilvl w:val="0"/>
          <w:numId w:val="1039"/>
        </w:numPr>
      </w:pPr>
      <w:r>
        <w:t xml:space="preserve">Control vs all</w:t>
      </w:r>
    </w:p>
    <w:p>
      <w:pPr>
        <w:pStyle w:val="Compact"/>
        <w:numPr>
          <w:ilvl w:val="0"/>
          <w:numId w:val="1039"/>
        </w:numPr>
      </w:pPr>
      <w:r>
        <w:t xml:space="preserve">Pair</w:t>
      </w:r>
    </w:p>
    <w:p>
      <w:pPr>
        <w:pStyle w:val="FirstParagraph"/>
      </w:pPr>
      <w:r>
        <w:t xml:space="preserve">P-value correction options:</w:t>
      </w:r>
    </w:p>
    <w:p>
      <w:pPr>
        <w:pStyle w:val="Compact"/>
        <w:numPr>
          <w:ilvl w:val="0"/>
          <w:numId w:val="1040"/>
        </w:numPr>
      </w:pPr>
      <w:r>
        <w:t xml:space="preserve">Holm</w:t>
      </w:r>
    </w:p>
    <w:p>
      <w:pPr>
        <w:pStyle w:val="Compact"/>
        <w:numPr>
          <w:ilvl w:val="0"/>
          <w:numId w:val="1040"/>
        </w:numPr>
      </w:pPr>
      <w:r>
        <w:t xml:space="preserve">FDR</w:t>
      </w:r>
    </w:p>
    <w:p>
      <w:pPr>
        <w:pStyle w:val="Compact"/>
        <w:numPr>
          <w:ilvl w:val="0"/>
          <w:numId w:val="1040"/>
        </w:numPr>
      </w:pPr>
      <w:r>
        <w:t xml:space="preserve">Bonferroni</w:t>
      </w:r>
    </w:p>
    <w:p>
      <w:pPr>
        <w:pStyle w:val="Compact"/>
        <w:numPr>
          <w:ilvl w:val="0"/>
          <w:numId w:val="1040"/>
        </w:numPr>
      </w:pPr>
      <w:r>
        <w:t xml:space="preserve">None</w:t>
      </w:r>
    </w:p>
    <w:p>
      <w:pPr>
        <w:pStyle w:val="FirstParagraph"/>
      </w:pPr>
      <w:r>
        <w:t xml:space="preserve">For</w:t>
      </w:r>
      <w:r>
        <w:t xml:space="preserve"> </w:t>
      </w:r>
      <w:r>
        <w:rPr>
          <w:b/>
          <w:bCs/>
        </w:rPr>
        <w:t xml:space="preserve">Stacked</w:t>
      </w:r>
      <w:r>
        <w:t xml:space="preserve"> </w:t>
      </w:r>
      <w:r>
        <w:t xml:space="preserve">plots, normality and significance are calculated separately for each included parameter. The output table includes</w:t>
      </w:r>
      <w:r>
        <w:t xml:space="preserve"> </w:t>
      </w:r>
      <w:r>
        <w:rPr>
          <w:rStyle w:val="VerbatimChar"/>
        </w:rPr>
        <w:t xml:space="preserve">Parameter</w:t>
      </w:r>
      <w:r>
        <w:t xml:space="preserve">, and each parameter-level comparison should match the same comparison run from the corresponding single-parameter plot.</w:t>
      </w:r>
    </w:p>
    <w:p>
      <w:pPr>
        <w:pStyle w:val="BlockText"/>
      </w:pPr>
      <w:r>
        <w:rPr>
          <w:b/>
          <w:bCs/>
        </w:rPr>
        <w:t xml:space="preserve">CAUTION:</w:t>
      </w:r>
      <w:r>
        <w:t xml:space="preserve"> </w:t>
      </w:r>
      <w:r>
        <w:t xml:space="preserve">In Summary mode, normality may be</w:t>
      </w:r>
      <w:r>
        <w:t xml:space="preserve"> </w:t>
      </w:r>
      <w:r>
        <w:rPr>
          <w:rStyle w:val="VerbatimChar"/>
        </w:rPr>
        <w:t xml:space="preserve">NA</w:t>
      </w:r>
      <w:r>
        <w:t xml:space="preserve"> </w:t>
      </w:r>
      <w:r>
        <w:t xml:space="preserve">and some non-parametric paths that require raw observations are disabled.</w:t>
      </w:r>
    </w:p>
    <w:bookmarkEnd w:id="59"/>
    <w:bookmarkEnd w:id="60"/>
    <w:bookmarkStart w:id="61" w:name="X226b9a1a8acbb38ca74b8f37dcf5f8aa29b93b6"/>
    <w:p>
      <w:pPr>
        <w:pStyle w:val="Heading2"/>
      </w:pPr>
      <w:r>
        <w:t xml:space="preserve">9. Significance Annotations</w:t>
      </w:r>
    </w:p>
    <w:p>
      <w:pPr>
        <w:pStyle w:val="FirstParagraph"/>
      </w:pPr>
      <w:r>
        <w:t xml:space="preserve">Manual workflow:</w:t>
      </w:r>
    </w:p>
    <w:p>
      <w:pPr>
        <w:pStyle w:val="Compact"/>
        <w:numPr>
          <w:ilvl w:val="0"/>
          <w:numId w:val="1041"/>
        </w:numPr>
      </w:pPr>
      <w:r>
        <w:t xml:space="preserve">Select Group 1 and Group 2.</w:t>
      </w:r>
    </w:p>
    <w:p>
      <w:pPr>
        <w:pStyle w:val="Compact"/>
        <w:numPr>
          <w:ilvl w:val="0"/>
          <w:numId w:val="1041"/>
        </w:numPr>
      </w:pPr>
      <w:r>
        <w:t xml:space="preserve">Enter label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ns</w:t>
      </w:r>
      <w:r>
        <w:t xml:space="preserve">, custom text).</w:t>
      </w:r>
    </w:p>
    <w:p>
      <w:pPr>
        <w:pStyle w:val="Compact"/>
        <w:numPr>
          <w:ilvl w:val="0"/>
          <w:numId w:val="1041"/>
        </w:numPr>
      </w:pPr>
      <w:r>
        <w:t xml:space="preserve">Add/reorder/edit/remove annotations.</w:t>
      </w:r>
    </w:p>
    <w:p>
      <w:pPr>
        <w:pStyle w:val="FirstParagraph"/>
      </w:pPr>
      <w:r>
        <w:t xml:space="preserve">Automatic workflow:</w:t>
      </w:r>
    </w:p>
    <w:p>
      <w:pPr>
        <w:pStyle w:val="Compact"/>
        <w:numPr>
          <w:ilvl w:val="0"/>
          <w:numId w:val="1042"/>
        </w:numPr>
      </w:pPr>
      <w:r>
        <w:t xml:space="preserve">Run significance tests.</w:t>
      </w:r>
    </w:p>
    <w:p>
      <w:pPr>
        <w:pStyle w:val="Compact"/>
        <w:numPr>
          <w:ilvl w:val="0"/>
          <w:numId w:val="1042"/>
        </w:numPr>
      </w:pPr>
      <w:r>
        <w:t xml:space="preserve">Open auto-annotation options.</w:t>
      </w:r>
    </w:p>
    <w:p>
      <w:pPr>
        <w:pStyle w:val="Compact"/>
        <w:numPr>
          <w:ilvl w:val="0"/>
          <w:numId w:val="1042"/>
        </w:numPr>
      </w:pPr>
      <w:r>
        <w:t xml:space="preserve">Choose inclusion (</w:t>
      </w:r>
      <w:r>
        <w:rPr>
          <w:rStyle w:val="VerbatimChar"/>
        </w:rPr>
        <w:t xml:space="preserve">significant only</w:t>
      </w:r>
      <w:r>
        <w:t xml:space="preserve"> </w:t>
      </w:r>
      <w:r>
        <w:t xml:space="preserve">or</w:t>
      </w:r>
      <w:r>
        <w:t xml:space="preserve"> </w:t>
      </w:r>
      <w:r>
        <w:rPr>
          <w:rStyle w:val="VerbatimChar"/>
        </w:rPr>
        <w:t xml:space="preserve">all</w:t>
      </w:r>
      <w:r>
        <w:t xml:space="preserve">).</w:t>
      </w:r>
    </w:p>
    <w:p>
      <w:pPr>
        <w:pStyle w:val="Compact"/>
        <w:numPr>
          <w:ilvl w:val="0"/>
          <w:numId w:val="1042"/>
        </w:numPr>
      </w:pPr>
      <w:r>
        <w:t xml:space="preserve">Choose label mode (</w:t>
      </w:r>
      <w:r>
        <w:rPr>
          <w:rStyle w:val="VerbatimChar"/>
        </w:rPr>
        <w:t xml:space="preserve">stars</w:t>
      </w:r>
      <w:r>
        <w:t xml:space="preserve"> </w:t>
      </w:r>
      <w:r>
        <w:t xml:space="preserve">or</w:t>
      </w:r>
      <w:r>
        <w:t xml:space="preserve"> </w:t>
      </w:r>
      <w:r>
        <w:rPr>
          <w:rStyle w:val="VerbatimChar"/>
        </w:rPr>
        <w:t xml:space="preserve">p-value</w:t>
      </w:r>
      <w:r>
        <w:t xml:space="preserve">).</w:t>
      </w:r>
    </w:p>
    <w:p>
      <w:pPr>
        <w:pStyle w:val="Compact"/>
        <w:numPr>
          <w:ilvl w:val="0"/>
          <w:numId w:val="1042"/>
        </w:numPr>
      </w:pPr>
      <w:r>
        <w:t xml:space="preserve">Replace or append annotations.</w:t>
      </w:r>
    </w:p>
    <w:p>
      <w:pPr>
        <w:pStyle w:val="FirstParagraph"/>
      </w:pPr>
      <w:r>
        <w:t xml:space="preserve">For</w:t>
      </w:r>
      <w:r>
        <w:t xml:space="preserve"> </w:t>
      </w:r>
      <w:r>
        <w:rPr>
          <w:b/>
          <w:bCs/>
        </w:rPr>
        <w:t xml:space="preserve">Stacked</w:t>
      </w:r>
      <w:r>
        <w:t xml:space="preserve"> </w:t>
      </w:r>
      <w:r>
        <w:t xml:space="preserve">plots, choose the parameter before adding a label. Automatic labels keep the parameter identity and place the annotation over the selected target group for that parameter.</w:t>
      </w:r>
    </w:p>
    <w:bookmarkEnd w:id="61"/>
    <w:bookmarkStart w:id="67" w:name="X74088aaef10aeab96f289eb9220b0777e0698d0"/>
    <w:p>
      <w:pPr>
        <w:pStyle w:val="Heading2"/>
      </w:pPr>
      <w:r>
        <w:t xml:space="preserve">10. QC and Replicate Management</w:t>
      </w:r>
    </w:p>
    <w:p>
      <w:pPr>
        <w:pStyle w:val="FirstParagraph"/>
      </w:pPr>
      <w:r>
        <w:t xml:space="preserve">Use QC panels to monitor:</w:t>
      </w:r>
    </w:p>
    <w:p>
      <w:pPr>
        <w:pStyle w:val="Compact"/>
        <w:numPr>
          <w:ilvl w:val="0"/>
          <w:numId w:val="1043"/>
        </w:numPr>
      </w:pPr>
      <w:r>
        <w:t xml:space="preserve">Missing values.</w:t>
      </w:r>
    </w:p>
    <w:p>
      <w:pPr>
        <w:pStyle w:val="Compact"/>
        <w:numPr>
          <w:ilvl w:val="0"/>
          <w:numId w:val="1043"/>
        </w:numPr>
      </w:pPr>
      <w:r>
        <w:t xml:space="preserve">Outliers by group.</w:t>
      </w:r>
    </w:p>
    <w:p>
      <w:pPr>
        <w:pStyle w:val="Compact"/>
        <w:numPr>
          <w:ilvl w:val="0"/>
          <w:numId w:val="1043"/>
        </w:numPr>
      </w:pPr>
      <w:r>
        <w:t xml:space="preserve">Sample size and replicate coverage.</w:t>
      </w:r>
    </w:p>
    <w:bookmarkStart w:id="62" w:name="biological-replicates"/>
    <w:p>
      <w:pPr>
        <w:pStyle w:val="Heading3"/>
      </w:pPr>
      <w:r>
        <w:t xml:space="preserve">Biological replicates</w:t>
      </w:r>
    </w:p>
    <w:p>
      <w:pPr>
        <w:pStyle w:val="Compact"/>
        <w:numPr>
          <w:ilvl w:val="0"/>
          <w:numId w:val="1044"/>
        </w:numPr>
      </w:pPr>
      <w:r>
        <w:t xml:space="preserve">Manual include/exclude controls.</w:t>
      </w:r>
    </w:p>
    <w:p>
      <w:pPr>
        <w:pStyle w:val="Compact"/>
        <w:numPr>
          <w:ilvl w:val="0"/>
          <w:numId w:val="1044"/>
        </w:numPr>
      </w:pPr>
      <w:r>
        <w:t xml:space="preserve">Automatic IQR filtering.</w:t>
      </w:r>
    </w:p>
    <w:p>
      <w:pPr>
        <w:pStyle w:val="Compact"/>
        <w:numPr>
          <w:ilvl w:val="0"/>
          <w:numId w:val="1044"/>
        </w:numPr>
      </w:pPr>
      <w:r>
        <w:t xml:space="preserve">Keep-N reproducibility selection.</w:t>
      </w:r>
    </w:p>
    <w:p>
      <w:pPr>
        <w:pStyle w:val="FirstParagraph"/>
      </w:pPr>
      <w:r>
        <w:t xml:space="preserve">Keep-N behavior:</w:t>
      </w:r>
    </w:p>
    <w:p>
      <w:pPr>
        <w:pStyle w:val="Compact"/>
        <w:numPr>
          <w:ilvl w:val="0"/>
          <w:numId w:val="1045"/>
        </w:numPr>
      </w:pPr>
      <w:r>
        <w:t xml:space="preserve">Ranks replicates by distance to the group median across selected parameters.</w:t>
      </w:r>
    </w:p>
    <w:p>
      <w:pPr>
        <w:pStyle w:val="Compact"/>
        <w:numPr>
          <w:ilvl w:val="0"/>
          <w:numId w:val="1045"/>
        </w:numPr>
      </w:pPr>
      <w:r>
        <w:t xml:space="preserve">Keeps lowest-score (most reproducible) replicates.</w:t>
      </w:r>
    </w:p>
    <w:bookmarkEnd w:id="62"/>
    <w:bookmarkStart w:id="66" w:name="technical-replicates"/>
    <w:p>
      <w:pPr>
        <w:pStyle w:val="Heading3"/>
      </w:pPr>
      <w:r>
        <w:t xml:space="preserve">Technical replicates</w:t>
      </w:r>
    </w:p>
    <w:p>
      <w:pPr>
        <w:pStyle w:val="FirstParagraph"/>
      </w:pPr>
      <w:r>
        <w:t xml:space="preserve">Available when technical replicates are valid:</w:t>
      </w:r>
    </w:p>
    <w:p>
      <w:pPr>
        <w:pStyle w:val="Compact"/>
        <w:numPr>
          <w:ilvl w:val="0"/>
          <w:numId w:val="1046"/>
        </w:numPr>
      </w:pPr>
      <w:r>
        <w:t xml:space="preserve">Dedicated technical QC tab.</w:t>
      </w:r>
    </w:p>
    <w:p>
      <w:pPr>
        <w:pStyle w:val="Compact"/>
        <w:numPr>
          <w:ilvl w:val="0"/>
          <w:numId w:val="1046"/>
        </w:numPr>
      </w:pPr>
      <w:r>
        <w:t xml:space="preserve">Group and biological-replicate selectors.</w:t>
      </w:r>
    </w:p>
    <w:p>
      <w:pPr>
        <w:pStyle w:val="Compact"/>
        <w:numPr>
          <w:ilvl w:val="0"/>
          <w:numId w:val="1046"/>
        </w:numPr>
      </w:pPr>
      <w:r>
        <w:t xml:space="preserve">Global select/deselect controls.</w:t>
      </w:r>
    </w:p>
    <w:p>
      <w:pPr>
        <w:pStyle w:val="Compact"/>
        <w:numPr>
          <w:ilvl w:val="0"/>
          <w:numId w:val="1046"/>
        </w:numPr>
      </w:pPr>
      <w:r>
        <w:t xml:space="preserve">Automatic IQR technical outlier detection.</w:t>
      </w:r>
    </w:p>
    <w:p>
      <w:pPr>
        <w:pStyle w:val="Compact"/>
        <w:numPr>
          <w:ilvl w:val="0"/>
          <w:numId w:val="1046"/>
        </w:numPr>
      </w:pPr>
      <w:r>
        <w:t xml:space="preserve">Technical Keep-N per subgroup.</w:t>
      </w:r>
    </w:p>
    <w:p>
      <w:pPr>
        <w:pStyle w:val="FirstParagraph"/>
      </w:pPr>
      <w:r>
        <w:drawing>
          <wp:inline>
            <wp:extent cx="5334000" cy="2228174"/>
            <wp:effectExtent b="0" l="0" r="0" t="0"/>
            <wp:docPr descr="Biological replicate filtering" title="" id="64" name="Picture"/>
            <a:graphic>
              <a:graphicData uri="http://schemas.openxmlformats.org/drawingml/2006/picture">
                <pic:pic>
                  <pic:nvPicPr>
                    <pic:cNvPr descr="manual_images/04_filter_biological_replicates.png" id="65" name="Picture"/>
                    <pic:cNvPicPr>
                      <a:picLocks noChangeArrowheads="1" noChangeAspect="1"/>
                    </pic:cNvPicPr>
                  </pic:nvPicPr>
                  <pic:blipFill>
                    <a:blip r:embed="rId63"/>
                    <a:stretch>
                      <a:fillRect/>
                    </a:stretch>
                  </pic:blipFill>
                  <pic:spPr bwMode="auto">
                    <a:xfrm>
                      <a:off x="0" y="0"/>
                      <a:ext cx="5334000" cy="2228174"/>
                    </a:xfrm>
                    <a:prstGeom prst="rect">
                      <a:avLst/>
                    </a:prstGeom>
                    <a:noFill/>
                    <a:ln w="9525">
                      <a:noFill/>
                      <a:headEnd/>
                      <a:tailEnd/>
                    </a:ln>
                  </pic:spPr>
                </pic:pic>
              </a:graphicData>
            </a:graphic>
          </wp:inline>
        </w:drawing>
      </w:r>
    </w:p>
    <w:bookmarkEnd w:id="66"/>
    <w:bookmarkEnd w:id="67"/>
    <w:bookmarkStart w:id="68" w:name="X027b5303909c1c711c784491c3eab67dd715d28"/>
    <w:p>
      <w:pPr>
        <w:pStyle w:val="Heading2"/>
      </w:pPr>
      <w:r>
        <w:t xml:space="preserve">11. Metadata and Reproducibility</w:t>
      </w:r>
    </w:p>
    <w:p>
      <w:pPr>
        <w:pStyle w:val="FirstParagraph"/>
      </w:pPr>
      <w:r>
        <w:t xml:space="preserve">Metadata flow:</w:t>
      </w:r>
    </w:p>
    <w:p>
      <w:pPr>
        <w:pStyle w:val="Compact"/>
        <w:numPr>
          <w:ilvl w:val="0"/>
          <w:numId w:val="1047"/>
        </w:numPr>
      </w:pPr>
      <w:r>
        <w:rPr>
          <w:b/>
          <w:bCs/>
        </w:rPr>
        <w:t xml:space="preserve">Download metadata</w:t>
      </w:r>
      <w:r>
        <w:t xml:space="preserve"> </w:t>
      </w:r>
      <w:r>
        <w:t xml:space="preserve">to save current state.</w:t>
      </w:r>
    </w:p>
    <w:p>
      <w:pPr>
        <w:pStyle w:val="Compact"/>
        <w:numPr>
          <w:ilvl w:val="0"/>
          <w:numId w:val="1047"/>
        </w:numPr>
      </w:pPr>
      <w:r>
        <w:t xml:space="preserve">Re-import metadata in future sessions.</w:t>
      </w:r>
    </w:p>
    <w:p>
      <w:pPr>
        <w:pStyle w:val="Compact"/>
        <w:numPr>
          <w:ilvl w:val="0"/>
          <w:numId w:val="1047"/>
        </w:numPr>
      </w:pPr>
      <w:r>
        <w:t xml:space="preserve">Orientation flip state persists across metadata roundtrip.</w:t>
      </w:r>
    </w:p>
    <w:p>
      <w:pPr>
        <w:pStyle w:val="Compact"/>
        <w:numPr>
          <w:ilvl w:val="0"/>
          <w:numId w:val="1047"/>
        </w:numPr>
      </w:pPr>
      <w:r>
        <w:t xml:space="preserve">Plot typography choices persist across metadata roundtrip, including font family, text sizes, and normal/bold/italic/underline state for plot titles, X/Y axis titles, axis tick labels, legend text, data labels, and significance text.</w:t>
      </w:r>
    </w:p>
    <w:p>
      <w:pPr>
        <w:pStyle w:val="Compact"/>
        <w:numPr>
          <w:ilvl w:val="0"/>
          <w:numId w:val="1047"/>
        </w:numPr>
      </w:pPr>
      <w:r>
        <w:t xml:space="preserve">Legend visibility/placement, including right-side legend selection where applicable, is stored in metadata and reapplied when metadata are loaded.</w:t>
      </w:r>
    </w:p>
    <w:p>
      <w:pPr>
        <w:pStyle w:val="Compact"/>
        <w:numPr>
          <w:ilvl w:val="0"/>
          <w:numId w:val="1047"/>
        </w:numPr>
      </w:pPr>
      <w:r>
        <w:t xml:space="preserve">Curve point size is stored in curve design metadata and restored when that metadata is loaded. Design metadata do not restore group/sample order, scope, or strain selection.</w:t>
      </w:r>
    </w:p>
    <w:p>
      <w:pPr>
        <w:pStyle w:val="Compact"/>
        <w:numPr>
          <w:ilvl w:val="0"/>
          <w:numId w:val="1047"/>
        </w:numPr>
      </w:pPr>
      <w:r>
        <w:t xml:space="preserve">Error-bar statistic and curve-statistics method selection persist across metadata roundtrip.</w:t>
      </w:r>
    </w:p>
    <w:p>
      <w:pPr>
        <w:pStyle w:val="FirstParagraph"/>
      </w:pPr>
      <w:r>
        <w:t xml:space="preserve">Reproducibility bundle:</w:t>
      </w:r>
    </w:p>
    <w:p>
      <w:pPr>
        <w:pStyle w:val="Compact"/>
        <w:numPr>
          <w:ilvl w:val="0"/>
          <w:numId w:val="1048"/>
        </w:numPr>
      </w:pPr>
      <w:r>
        <w:t xml:space="preserve">Save plot versions in-session.</w:t>
      </w:r>
    </w:p>
    <w:p>
      <w:pPr>
        <w:pStyle w:val="Compact"/>
        <w:numPr>
          <w:ilvl w:val="0"/>
          <w:numId w:val="1048"/>
        </w:numPr>
      </w:pPr>
      <w:r>
        <w:t xml:space="preserve">Export ZIP with plot assets + metadata.</w:t>
      </w:r>
    </w:p>
    <w:p>
      <w:pPr>
        <w:pStyle w:val="Compact"/>
        <w:numPr>
          <w:ilvl w:val="0"/>
          <w:numId w:val="1048"/>
        </w:numPr>
      </w:pPr>
      <w:r>
        <w:t xml:space="preserve">Reopen workflows with consistent configuration.</w:t>
      </w:r>
    </w:p>
    <w:p>
      <w:pPr>
        <w:pStyle w:val="FirstParagraph"/>
      </w:pPr>
      <w:r>
        <w:t xml:space="preserve">Regression coverage includes:</w:t>
      </w:r>
    </w:p>
    <w:p>
      <w:pPr>
        <w:pStyle w:val="Compact"/>
        <w:numPr>
          <w:ilvl w:val="0"/>
          <w:numId w:val="1049"/>
        </w:numPr>
      </w:pPr>
      <w:r>
        <w:t xml:space="preserve">Orientation flip applied only to Boxplot/Barplot/Violin/Stacked.</w:t>
      </w:r>
    </w:p>
    <w:p>
      <w:pPr>
        <w:pStyle w:val="Compact"/>
        <w:numPr>
          <w:ilvl w:val="0"/>
          <w:numId w:val="1049"/>
        </w:numPr>
      </w:pPr>
      <w:r>
        <w:t xml:space="preserve">Metadata roundtrip persistence checks.</w:t>
      </w:r>
    </w:p>
    <w:p>
      <w:pPr>
        <w:pStyle w:val="Compact"/>
        <w:numPr>
          <w:ilvl w:val="0"/>
          <w:numId w:val="1049"/>
        </w:numPr>
      </w:pPr>
      <w:r>
        <w:t xml:space="preserve">Final builder orientation checks.</w:t>
      </w:r>
    </w:p>
    <w:bookmarkEnd w:id="68"/>
    <w:bookmarkStart w:id="69" w:name="Xdaccffce00e124c4dc2e12129d423a1de5e7d51"/>
    <w:p>
      <w:pPr>
        <w:pStyle w:val="Heading2"/>
      </w:pPr>
      <w:r>
        <w:t xml:space="preserve">12. Downloads</w:t>
      </w:r>
    </w:p>
    <w:p>
      <w:pPr>
        <w:pStyle w:val="FirstParagraph"/>
      </w:pPr>
      <w:r>
        <w:t xml:space="preserve">Main outputs:</w:t>
      </w:r>
    </w:p>
    <w:p>
      <w:pPr>
        <w:pStyle w:val="Compact"/>
        <w:numPr>
          <w:ilvl w:val="0"/>
          <w:numId w:val="1050"/>
        </w:numPr>
      </w:pPr>
      <w:r>
        <w:t xml:space="preserve">Plot image (</w:t>
      </w:r>
      <w:r>
        <w:rPr>
          <w:rStyle w:val="VerbatimChar"/>
        </w:rPr>
        <w:t xml:space="preserve">PNG</w:t>
      </w:r>
      <w:r>
        <w:t xml:space="preserve">,</w:t>
      </w:r>
      <w:r>
        <w:t xml:space="preserve"> </w:t>
      </w:r>
      <w:r>
        <w:rPr>
          <w:rStyle w:val="VerbatimChar"/>
        </w:rPr>
        <w:t xml:space="preserve">PDF</w:t>
      </w:r>
      <w:r>
        <w:t xml:space="preserve">, depending on chart).</w:t>
      </w:r>
    </w:p>
    <w:p>
      <w:pPr>
        <w:pStyle w:val="Compact"/>
        <w:numPr>
          <w:ilvl w:val="0"/>
          <w:numId w:val="1050"/>
        </w:numPr>
      </w:pPr>
      <w:r>
        <w:t xml:space="preserve">Data export.</w:t>
      </w:r>
    </w:p>
    <w:p>
      <w:pPr>
        <w:pStyle w:val="Compact"/>
        <w:numPr>
          <w:ilvl w:val="0"/>
          <w:numId w:val="1050"/>
        </w:numPr>
      </w:pPr>
      <w:r>
        <w:t xml:space="preserve">Metadata export.</w:t>
      </w:r>
    </w:p>
    <w:p>
      <w:pPr>
        <w:pStyle w:val="Compact"/>
        <w:numPr>
          <w:ilvl w:val="0"/>
          <w:numId w:val="1050"/>
        </w:numPr>
      </w:pPr>
      <w:r>
        <w:t xml:space="preserve">Statistics export.</w:t>
      </w:r>
    </w:p>
    <w:p>
      <w:pPr>
        <w:pStyle w:val="Compact"/>
        <w:numPr>
          <w:ilvl w:val="0"/>
          <w:numId w:val="1050"/>
        </w:numPr>
      </w:pPr>
      <w:r>
        <w:t xml:space="preserve">Bundle ZIP.</w:t>
      </w:r>
    </w:p>
    <w:p>
      <w:pPr>
        <w:pStyle w:val="Compact"/>
        <w:numPr>
          <w:ilvl w:val="0"/>
          <w:numId w:val="1050"/>
        </w:numPr>
      </w:pPr>
      <w:r>
        <w:t xml:space="preserve">Advanced correlation tables.</w:t>
      </w:r>
    </w:p>
    <w:p>
      <w:pPr>
        <w:pStyle w:val="Compact"/>
        <w:numPr>
          <w:ilvl w:val="0"/>
          <w:numId w:val="1050"/>
        </w:numPr>
      </w:pPr>
      <w:r>
        <w:t xml:space="preserve">Merged platemap/curves exports (if merge tools were used).</w:t>
      </w:r>
    </w:p>
    <w:p>
      <w:pPr>
        <w:pStyle w:val="FirstParagraph"/>
      </w:pPr>
      <w:r>
        <w:t xml:space="preserve">Plot exports preserve the active visual configuration, including font family, per-text-part bold/italic/underline choices, selected error-bar statistic, significance labels, and axis/legend settings. Composition exports preserve the same typography controls across all plots in the layout.</w:t>
      </w:r>
    </w:p>
    <w:p>
      <w:pPr>
        <w:pStyle w:val="BodyText"/>
      </w:pPr>
      <w:r>
        <w:t xml:space="preserve">Raster exports use</w:t>
      </w:r>
      <w:r>
        <w:t xml:space="preserve"> </w:t>
      </w:r>
      <w:r>
        <w:rPr>
          <w:b/>
          <w:bCs/>
        </w:rPr>
        <w:t xml:space="preserve">300 DPI by default</w:t>
      </w:r>
      <w:r>
        <w:t xml:space="preserve"> </w:t>
      </w:r>
      <w:r>
        <w:t xml:space="preserve">and accept supported user values from 72 to 600 DPI. The selected effective DPI is included in metadata and bundle versions. Vector PDF/PPTX elements do not use DPI; graph width, height, and slide dimensions are configured separately.</w:t>
      </w:r>
    </w:p>
    <w:bookmarkEnd w:id="69"/>
    <w:bookmarkStart w:id="73" w:name="Xe593582c9f00b53676a004fd4095b4d203d92ef"/>
    <w:p>
      <w:pPr>
        <w:pStyle w:val="Heading2"/>
      </w:pPr>
      <w:r>
        <w:t xml:space="preserve">13. Growth Module</w:t>
      </w:r>
    </w:p>
    <w:p>
      <w:pPr>
        <w:pStyle w:val="FirstParagraph"/>
      </w:pPr>
      <w:r>
        <w:t xml:space="preserve">Growth tab file support:</w:t>
      </w:r>
    </w:p>
    <w:p>
      <w:pPr>
        <w:pStyle w:val="Compact"/>
        <w:numPr>
          <w:ilvl w:val="0"/>
          <w:numId w:val="1051"/>
        </w:numPr>
      </w:pPr>
      <w:r>
        <w:t xml:space="preserve">Accepted file type:</w:t>
      </w:r>
      <w:r>
        <w:t xml:space="preserve"> </w:t>
      </w:r>
      <w:r>
        <w:rPr>
          <w:rStyle w:val="VerbatimChar"/>
        </w:rPr>
        <w:t xml:space="preserve">Excel</w:t>
      </w:r>
      <w:r>
        <w:t xml:space="preserve"> </w:t>
      </w:r>
      <w:r>
        <w:t xml:space="preserve">(</w:t>
      </w:r>
      <w:r>
        <w:rPr>
          <w:rStyle w:val="VerbatimChar"/>
        </w:rPr>
        <w:t xml:space="preserve">.xlsx</w:t>
      </w:r>
      <w:r>
        <w:t xml:space="preserve">).</w:t>
      </w:r>
    </w:p>
    <w:p>
      <w:pPr>
        <w:pStyle w:val="Compact"/>
        <w:numPr>
          <w:ilvl w:val="0"/>
          <w:numId w:val="1051"/>
        </w:numPr>
      </w:pPr>
      <w:r>
        <w:t xml:space="preserve">Auto-detected structures:</w:t>
      </w:r>
    </w:p>
    <w:p>
      <w:pPr>
        <w:pStyle w:val="Compact"/>
        <w:numPr>
          <w:ilvl w:val="1"/>
          <w:numId w:val="1052"/>
        </w:numPr>
      </w:pPr>
      <w:r>
        <w:t xml:space="preserve">Reader/Tecan-like raw layout (typically later-row data in</w:t>
      </w:r>
      <w:r>
        <w:t xml:space="preserve"> </w:t>
      </w:r>
      <w:r>
        <w:rPr>
          <w:rStyle w:val="VerbatimChar"/>
        </w:rPr>
        <w:t xml:space="preserve">Sheet1</w:t>
      </w:r>
      <w:r>
        <w:t xml:space="preserve">).</w:t>
      </w:r>
    </w:p>
    <w:p>
      <w:pPr>
        <w:pStyle w:val="Compact"/>
        <w:numPr>
          <w:ilvl w:val="1"/>
          <w:numId w:val="1052"/>
        </w:numPr>
      </w:pPr>
      <w:r>
        <w:t xml:space="preserve">Processed</w:t>
      </w:r>
      <w:r>
        <w:t xml:space="preserve"> </w:t>
      </w:r>
      <w:r>
        <w:rPr>
          <w:rStyle w:val="VerbatimChar"/>
        </w:rPr>
        <w:t xml:space="preserve">A1</w:t>
      </w:r>
      <w:r>
        <w:t xml:space="preserve"> </w:t>
      </w:r>
      <w:r>
        <w:t xml:space="preserve">table layout (first column time, following columns as wells/curves).</w:t>
      </w:r>
    </w:p>
    <w:p>
      <w:pPr>
        <w:pStyle w:val="FirstParagraph"/>
      </w:pPr>
      <w:r>
        <w:t xml:space="preserve">Extracted parameters:</w:t>
      </w:r>
    </w:p>
    <w:p>
      <w:pPr>
        <w:pStyle w:val="Compact"/>
        <w:numPr>
          <w:ilvl w:val="0"/>
          <w:numId w:val="1053"/>
        </w:numPr>
      </w:pPr>
      <w:r>
        <w:rPr>
          <w:rStyle w:val="VerbatimChar"/>
        </w:rPr>
        <w:t xml:space="preserve">uMax</w:t>
      </w:r>
      <w:r>
        <w:t xml:space="preserve">: maximum exponential-phase slope.</w:t>
      </w:r>
    </w:p>
    <w:p>
      <w:pPr>
        <w:pStyle w:val="Compact"/>
        <w:numPr>
          <w:ilvl w:val="0"/>
          <w:numId w:val="1053"/>
        </w:numPr>
      </w:pPr>
      <w:r>
        <w:rPr>
          <w:rStyle w:val="VerbatimChar"/>
        </w:rPr>
        <w:t xml:space="preserve">max_percap_time</w:t>
      </w:r>
      <w:r>
        <w:t xml:space="preserve">: time window of max per-capita growth.</w:t>
      </w:r>
    </w:p>
    <w:p>
      <w:pPr>
        <w:pStyle w:val="Compact"/>
        <w:numPr>
          <w:ilvl w:val="0"/>
          <w:numId w:val="1053"/>
        </w:numPr>
      </w:pPr>
      <w:r>
        <w:rPr>
          <w:rStyle w:val="VerbatimChar"/>
        </w:rPr>
        <w:t xml:space="preserve">doub_time</w:t>
      </w:r>
      <w:r>
        <w:t xml:space="preserve">: doubling time (</w:t>
      </w:r>
      <w:r>
        <w:rPr>
          <w:rStyle w:val="VerbatimChar"/>
        </w:rPr>
        <w:t xml:space="preserve">ln(2) / uMax</w:t>
      </w:r>
      <w:r>
        <w:t xml:space="preserve">).</w:t>
      </w:r>
    </w:p>
    <w:p>
      <w:pPr>
        <w:pStyle w:val="Compact"/>
        <w:numPr>
          <w:ilvl w:val="0"/>
          <w:numId w:val="1053"/>
        </w:numPr>
      </w:pPr>
      <w:r>
        <w:rPr>
          <w:rStyle w:val="VerbatimChar"/>
        </w:rPr>
        <w:t xml:space="preserve">lag_time</w:t>
      </w:r>
      <w:r>
        <w:t xml:space="preserve">: pre-exponential transition time.</w:t>
      </w:r>
    </w:p>
    <w:p>
      <w:pPr>
        <w:pStyle w:val="Compact"/>
        <w:numPr>
          <w:ilvl w:val="0"/>
          <w:numId w:val="1053"/>
        </w:numPr>
      </w:pPr>
      <w:r>
        <w:rPr>
          <w:rStyle w:val="VerbatimChar"/>
        </w:rPr>
        <w:t xml:space="preserve">ODmax</w:t>
      </w:r>
      <w:r>
        <w:t xml:space="preserve">: maximum measured OD/signal.</w:t>
      </w:r>
    </w:p>
    <w:p>
      <w:pPr>
        <w:pStyle w:val="Compact"/>
        <w:numPr>
          <w:ilvl w:val="0"/>
          <w:numId w:val="1053"/>
        </w:numPr>
      </w:pPr>
      <w:r>
        <w:rPr>
          <w:rStyle w:val="VerbatimChar"/>
        </w:rPr>
        <w:t xml:space="preserve">max_time</w:t>
      </w:r>
      <w:r>
        <w:t xml:space="preserve">: time at</w:t>
      </w:r>
      <w:r>
        <w:t xml:space="preserve"> </w:t>
      </w:r>
      <w:r>
        <w:rPr>
          <w:rStyle w:val="VerbatimChar"/>
        </w:rPr>
        <w:t xml:space="preserve">ODmax</w:t>
      </w:r>
      <w:r>
        <w:t xml:space="preserve">.</w:t>
      </w:r>
    </w:p>
    <w:p>
      <w:pPr>
        <w:pStyle w:val="Compact"/>
        <w:numPr>
          <w:ilvl w:val="0"/>
          <w:numId w:val="1053"/>
        </w:numPr>
      </w:pPr>
      <w:r>
        <w:rPr>
          <w:rStyle w:val="VerbatimChar"/>
        </w:rPr>
        <w:t xml:space="preserve">AUC</w:t>
      </w:r>
      <w:r>
        <w:t xml:space="preserve">: area under the curve.</w:t>
      </w:r>
    </w:p>
    <w:p>
      <w:pPr>
        <w:pStyle w:val="Compact"/>
        <w:numPr>
          <w:ilvl w:val="0"/>
          <w:numId w:val="1053"/>
        </w:numPr>
      </w:pPr>
      <w:r>
        <w:rPr>
          <w:rStyle w:val="VerbatimChar"/>
        </w:rPr>
        <w:t xml:space="preserve">OD0</w:t>
      </w:r>
      <w:r>
        <w:t xml:space="preserve">: initial OD/signal at the first measured point of each curve.</w:t>
      </w:r>
    </w:p>
    <w:p>
      <w:pPr>
        <w:pStyle w:val="FirstParagraph"/>
      </w:pPr>
      <w:r>
        <w:t xml:space="preserve">Typical flow:</w:t>
      </w:r>
    </w:p>
    <w:p>
      <w:pPr>
        <w:pStyle w:val="Compact"/>
        <w:numPr>
          <w:ilvl w:val="0"/>
          <w:numId w:val="1054"/>
        </w:numPr>
      </w:pPr>
      <w:r>
        <w:t xml:space="preserve">Upload one or more growth files.</w:t>
      </w:r>
    </w:p>
    <w:p>
      <w:pPr>
        <w:pStyle w:val="Compact"/>
        <w:numPr>
          <w:ilvl w:val="0"/>
          <w:numId w:val="1054"/>
        </w:numPr>
      </w:pPr>
      <w:r>
        <w:t xml:space="preserve">Set max time and interval.</w:t>
      </w:r>
    </w:p>
    <w:p>
      <w:pPr>
        <w:pStyle w:val="Compact"/>
        <w:numPr>
          <w:ilvl w:val="0"/>
          <w:numId w:val="1054"/>
        </w:numPr>
      </w:pPr>
      <w:r>
        <w:t xml:space="preserve">Run extraction.</w:t>
      </w:r>
    </w:p>
    <w:p>
      <w:pPr>
        <w:pStyle w:val="Compact"/>
        <w:numPr>
          <w:ilvl w:val="0"/>
          <w:numId w:val="1054"/>
        </w:numPr>
      </w:pPr>
      <w:r>
        <w:t xml:space="preserve">Download ZIP outputs.</w:t>
      </w:r>
    </w:p>
    <w:p>
      <w:pPr>
        <w:pStyle w:val="Compact"/>
        <w:numPr>
          <w:ilvl w:val="0"/>
          <w:numId w:val="1054"/>
        </w:numPr>
      </w:pPr>
      <w:r>
        <w:t xml:space="preserve">Reuse extracted outputs in main plotting workflows.</w:t>
      </w:r>
    </w:p>
    <w:p>
      <w:pPr>
        <w:pStyle w:val="FirstParagraph"/>
      </w:pPr>
      <w:r>
        <w:t xml:space="preserve">Autosave and interruption handling:</w:t>
      </w:r>
    </w:p>
    <w:p>
      <w:pPr>
        <w:pStyle w:val="Compact"/>
        <w:numPr>
          <w:ilvl w:val="0"/>
          <w:numId w:val="1055"/>
        </w:numPr>
      </w:pPr>
      <w:r>
        <w:t xml:space="preserve">The optional</w:t>
      </w:r>
      <w:r>
        <w:t xml:space="preserve"> </w:t>
      </w:r>
      <w:r>
        <w:rPr>
          <w:b/>
          <w:bCs/>
        </w:rPr>
        <w:t xml:space="preserve">Autosave output folder</w:t>
      </w:r>
      <w:r>
        <w:t xml:space="preserve"> </w:t>
      </w:r>
      <w:r>
        <w:t xml:space="preserve">can be typed manually or selected with</w:t>
      </w:r>
      <w:r>
        <w:t xml:space="preserve"> </w:t>
      </w:r>
      <w:r>
        <w:rPr>
          <w:b/>
          <w:bCs/>
        </w:rPr>
        <w:t xml:space="preserve">Browse...</w:t>
      </w:r>
      <w:r>
        <w:t xml:space="preserve">.</w:t>
      </w:r>
    </w:p>
    <w:p>
      <w:pPr>
        <w:pStyle w:val="Compact"/>
        <w:numPr>
          <w:ilvl w:val="0"/>
          <w:numId w:val="1055"/>
        </w:numPr>
      </w:pPr>
      <w:r>
        <w:t xml:space="preserve">If you do not want autosave, leave this folder blank and download the ZIP with</w:t>
      </w:r>
      <w:r>
        <w:t xml:space="preserve"> </w:t>
      </w:r>
      <w:r>
        <w:rPr>
          <w:b/>
          <w:bCs/>
        </w:rPr>
        <w:t xml:space="preserve">Download results</w:t>
      </w:r>
      <w:r>
        <w:t xml:space="preserve"> </w:t>
      </w:r>
      <w:r>
        <w:t xml:space="preserve">at the end.</w:t>
      </w:r>
    </w:p>
    <w:p>
      <w:pPr>
        <w:pStyle w:val="Compact"/>
        <w:numPr>
          <w:ilvl w:val="0"/>
          <w:numId w:val="1055"/>
        </w:numPr>
      </w:pPr>
      <w:r>
        <w:t xml:space="preserve">If you type a folder, it must already exist. If the path does not exist, BIOSZEN shows a correction message and does not start that run until the path is fixed or cleared.</w:t>
      </w:r>
    </w:p>
    <w:p>
      <w:pPr>
        <w:pStyle w:val="Compact"/>
        <w:numPr>
          <w:ilvl w:val="0"/>
          <w:numId w:val="1055"/>
        </w:numPr>
      </w:pPr>
      <w:r>
        <w:t xml:space="preserve">When an autosave folder is set, final</w:t>
      </w:r>
      <w:r>
        <w:t xml:space="preserve"> </w:t>
      </w:r>
      <w:r>
        <w:rPr>
          <w:rStyle w:val="VerbatimChar"/>
        </w:rPr>
        <w:t xml:space="preserve">Curves_*.xlsx</w:t>
      </w:r>
      <w:r>
        <w:t xml:space="preserve"> </w:t>
      </w:r>
      <w:r>
        <w:t xml:space="preserve">/</w:t>
      </w:r>
      <w:r>
        <w:t xml:space="preserve"> </w:t>
      </w:r>
      <w:r>
        <w:rPr>
          <w:rStyle w:val="VerbatimChar"/>
        </w:rPr>
        <w:t xml:space="preserve">Parameters_*.xlsx</w:t>
      </w:r>
      <w:r>
        <w:t xml:space="preserve"> </w:t>
      </w:r>
      <w:r>
        <w:t xml:space="preserve">files are copied there automatically while the regular</w:t>
      </w:r>
      <w:r>
        <w:t xml:space="preserve"> </w:t>
      </w:r>
      <w:r>
        <w:rPr>
          <w:b/>
          <w:bCs/>
        </w:rPr>
        <w:t xml:space="preserve">Download results</w:t>
      </w:r>
      <w:r>
        <w:t xml:space="preserve"> </w:t>
      </w:r>
      <w:r>
        <w:t xml:space="preserve">ZIP remains available.</w:t>
      </w:r>
    </w:p>
    <w:p>
      <w:pPr>
        <w:pStyle w:val="Compact"/>
        <w:numPr>
          <w:ilvl w:val="0"/>
          <w:numId w:val="1055"/>
        </w:numPr>
      </w:pPr>
      <w:r>
        <w:t xml:space="preserve">During long runs, BIOSZEN writes per-well checkpoints under a temporary</w:t>
      </w:r>
      <w:r>
        <w:t xml:space="preserve"> </w:t>
      </w:r>
      <w:r>
        <w:rPr>
          <w:rStyle w:val="VerbatimChar"/>
        </w:rPr>
        <w:t xml:space="preserve">BIOSZEN_growth_checkpoints</w:t>
      </w:r>
      <w:r>
        <w:t xml:space="preserve"> </w:t>
      </w:r>
      <w:r>
        <w:t xml:space="preserve">folder inside the selected autosave folder. These checkpoints allow an interrupted run to resume from completed wells instead of starting from zero.</w:t>
      </w:r>
    </w:p>
    <w:p>
      <w:pPr>
        <w:pStyle w:val="Compact"/>
        <w:numPr>
          <w:ilvl w:val="0"/>
          <w:numId w:val="1055"/>
        </w:numPr>
      </w:pPr>
      <w:r>
        <w:t xml:space="preserve">Checkpoints are deleted automatically after a successful completion or successful resume. They are kept only when processing is interrupted before completion.</w:t>
      </w:r>
    </w:p>
    <w:p>
      <w:pPr>
        <w:pStyle w:val="Compact"/>
        <w:numPr>
          <w:ilvl w:val="0"/>
          <w:numId w:val="1055"/>
        </w:numPr>
      </w:pPr>
      <w:r>
        <w:rPr>
          <w:b/>
          <w:bCs/>
        </w:rPr>
        <w:t xml:space="preserve">Stop process</w:t>
      </w:r>
      <w:r>
        <w:t xml:space="preserve"> </w:t>
      </w:r>
      <w:r>
        <w:t xml:space="preserve">requests a safe cancellation. The app may finish the current well/checkpoint before releasing the run so partial files stay usable and the growth-parameter calculations are not changed.</w:t>
      </w:r>
    </w:p>
    <w:p>
      <w:pPr>
        <w:pStyle w:val="FirstParagraph"/>
      </w:pPr>
      <w:r>
        <w:t xml:space="preserve">R command equivalent:</w:t>
      </w:r>
    </w:p>
    <w:p>
      <w:pPr>
        <w:pStyle w:val="SourceCode"/>
      </w:pPr>
      <w:r>
        <w:rPr>
          <w:rStyle w:val="NormalTok"/>
        </w:rPr>
        <w:t xml:space="preserve">parameters </w:t>
      </w:r>
      <w:r>
        <w:rPr>
          <w:rStyle w:val="OtherTok"/>
        </w:rPr>
        <w:t xml:space="preserve">&lt;-</w:t>
      </w:r>
      <w:r>
        <w:rPr>
          <w:rStyle w:val="NormalTok"/>
        </w:rPr>
        <w:t xml:space="preserve"> BIOSZEN</w:t>
      </w:r>
      <w:r>
        <w:rPr>
          <w:rStyle w:val="SpecialCharTok"/>
        </w:rPr>
        <w:t xml:space="preserve">::</w:t>
      </w:r>
      <w:r>
        <w:rPr>
          <w:rStyle w:val="FunctionTok"/>
        </w:rPr>
        <w:t xml:space="preserve">growth_parameters</w:t>
      </w:r>
      <w:r>
        <w:rPr>
          <w:rStyle w:val="NormalTok"/>
        </w:rPr>
        <w:t xml:space="preserve">(</w:t>
      </w:r>
      <w:r>
        <w:rPr>
          <w:rStyle w:val="StringTok"/>
        </w:rPr>
        <w:t xml:space="preserve">"Curves.xlsx"</w:t>
      </w:r>
      <w:r>
        <w:rPr>
          <w:rStyle w:val="NormalTok"/>
        </w:rPr>
        <w:t xml:space="preserve">)</w:t>
      </w:r>
      <w:r>
        <w:br/>
      </w:r>
      <w:r>
        <w:rPr>
          <w:rStyle w:val="NormalTok"/>
        </w:rPr>
        <w:t xml:space="preserve">parameters </w:t>
      </w:r>
      <w:r>
        <w:rPr>
          <w:rStyle w:val="OtherTok"/>
        </w:rPr>
        <w:t xml:space="preserve">&lt;-</w:t>
      </w:r>
      <w:r>
        <w:rPr>
          <w:rStyle w:val="NormalTok"/>
        </w:rPr>
        <w:t xml:space="preserve"> BIOSZEN</w:t>
      </w:r>
      <w:r>
        <w:rPr>
          <w:rStyle w:val="SpecialCharTok"/>
        </w:rPr>
        <w:t xml:space="preserve">::</w:t>
      </w:r>
      <w:r>
        <w:rPr>
          <w:rStyle w:val="FunctionTok"/>
        </w:rPr>
        <w:t xml:space="preserve">growth_parameters</w:t>
      </w:r>
      <w:r>
        <w:rPr>
          <w:rStyle w:val="NormalTok"/>
        </w:rPr>
        <w:t xml:space="preserve">(</w:t>
      </w:r>
      <w:r>
        <w:br/>
      </w:r>
      <w:r>
        <w:rPr>
          <w:rStyle w:val="NormalTok"/>
        </w:rPr>
        <w:t xml:space="preserve">  </w:t>
      </w:r>
      <w:r>
        <w:rPr>
          <w:rStyle w:val="StringTok"/>
        </w:rPr>
        <w:t xml:space="preserve">"Curves.xlsx"</w:t>
      </w:r>
      <w:r>
        <w:rPr>
          <w:rStyle w:val="NormalTok"/>
        </w:rPr>
        <w:t xml:space="preserve">,</w:t>
      </w:r>
      <w:r>
        <w:br/>
      </w:r>
      <w:r>
        <w:rPr>
          <w:rStyle w:val="NormalTok"/>
        </w:rPr>
        <w:t xml:space="preserve">  </w:t>
      </w:r>
      <w:r>
        <w:rPr>
          <w:rStyle w:val="AttributeTok"/>
        </w:rPr>
        <w:t xml:space="preserve">output_dir =</w:t>
      </w:r>
      <w:r>
        <w:rPr>
          <w:rStyle w:val="NormalTok"/>
        </w:rPr>
        <w:t xml:space="preserve"> </w:t>
      </w:r>
      <w:r>
        <w:rPr>
          <w:rStyle w:val="StringTok"/>
        </w:rPr>
        <w:t xml:space="preserve">"growth_results"</w:t>
      </w:r>
      <w:r>
        <w:rPr>
          <w:rStyle w:val="NormalTok"/>
        </w:rPr>
        <w:t xml:space="preserve">,</w:t>
      </w:r>
      <w:r>
        <w:br/>
      </w:r>
      <w:r>
        <w:rPr>
          <w:rStyle w:val="NormalTok"/>
        </w:rPr>
        <w:t xml:space="preserve">  </w:t>
      </w:r>
      <w:r>
        <w:rPr>
          <w:rStyle w:val="AttributeTok"/>
        </w:rPr>
        <w:t xml:space="preserve">overwrite =</w:t>
      </w:r>
      <w:r>
        <w:rPr>
          <w:rStyle w:val="NormalTok"/>
        </w:rPr>
        <w:t xml:space="preserve"> </w:t>
      </w:r>
      <w:r>
        <w:rPr>
          <w:rStyle w:val="ConstantTok"/>
        </w:rPr>
        <w:t xml:space="preserve">FALSE</w:t>
      </w:r>
      <w:r>
        <w:br/>
      </w:r>
      <w:r>
        <w:rPr>
          <w:rStyle w:val="NormalTok"/>
        </w:rPr>
        <w:t xml:space="preserve">)</w:t>
      </w:r>
    </w:p>
    <w:p>
      <w:pPr>
        <w:pStyle w:val="FirstParagraph"/>
      </w:pPr>
      <w:r>
        <w:t xml:space="preserve">The command runs the same robust detector first and uses the same permissive</w:t>
      </w:r>
      <w:r>
        <w:t xml:space="preserve"> </w:t>
      </w:r>
      <w:r>
        <w:t xml:space="preserve">fallback only for values the robust method could not calculate. Its returned</w:t>
      </w:r>
      <w:r>
        <w:t xml:space="preserve"> </w:t>
      </w:r>
      <w:r>
        <w:t xml:space="preserve">columns and numerical results match the Growth tab. Without</w:t>
      </w:r>
      <w:r>
        <w:t xml:space="preserve"> </w:t>
      </w:r>
      <w:r>
        <w:rPr>
          <w:rStyle w:val="VerbatimChar"/>
        </w:rPr>
        <w:t xml:space="preserve">output_dir</w:t>
      </w:r>
      <w:r>
        <w:t xml:space="preserve">, it</w:t>
      </w:r>
      <w:r>
        <w:t xml:space="preserve"> </w:t>
      </w:r>
      <w:r>
        <w:t xml:space="preserve">returns the result in R and does not create files.</w:t>
      </w:r>
    </w:p>
    <w:p>
      <w:pPr>
        <w:pStyle w:val="BodyText"/>
      </w:pPr>
      <w:r>
        <w:drawing>
          <wp:inline>
            <wp:extent cx="5334000" cy="2011947"/>
            <wp:effectExtent b="0" l="0" r="0" t="0"/>
            <wp:docPr descr="Growth workflow" title="" id="71" name="Picture"/>
            <a:graphic>
              <a:graphicData uri="http://schemas.openxmlformats.org/drawingml/2006/picture">
                <pic:pic>
                  <pic:nvPicPr>
                    <pic:cNvPr descr="manual_images/13_growth_parameters_workflow.png" id="72" name="Picture"/>
                    <pic:cNvPicPr>
                      <a:picLocks noChangeArrowheads="1" noChangeAspect="1"/>
                    </pic:cNvPicPr>
                  </pic:nvPicPr>
                  <pic:blipFill>
                    <a:blip r:embed="rId70"/>
                    <a:stretch>
                      <a:fillRect/>
                    </a:stretch>
                  </pic:blipFill>
                  <pic:spPr bwMode="auto">
                    <a:xfrm>
                      <a:off x="0" y="0"/>
                      <a:ext cx="5334000" cy="2011947"/>
                    </a:xfrm>
                    <a:prstGeom prst="rect">
                      <a:avLst/>
                    </a:prstGeom>
                    <a:noFill/>
                    <a:ln w="9525">
                      <a:noFill/>
                      <a:headEnd/>
                      <a:tailEnd/>
                    </a:ln>
                  </pic:spPr>
                </pic:pic>
              </a:graphicData>
            </a:graphic>
          </wp:inline>
        </w:drawing>
      </w:r>
    </w:p>
    <w:bookmarkEnd w:id="73"/>
    <w:bookmarkStart w:id="74" w:name="X412317ec57e4cfdc618c120090edd958d43de49"/>
    <w:p>
      <w:pPr>
        <w:pStyle w:val="Heading2"/>
      </w:pPr>
      <w:r>
        <w:t xml:space="preserve">14. Troubleshooting Playbook</w:t>
      </w:r>
    </w:p>
    <w:p>
      <w:pPr>
        <w:numPr>
          <w:ilvl w:val="0"/>
          <w:numId w:val="1056"/>
        </w:numPr>
      </w:pPr>
      <w:r>
        <w:rPr>
          <w:b/>
          <w:bCs/>
        </w:rPr>
        <w:t xml:space="preserve">Upload error</w:t>
      </w:r>
      <w:r>
        <w:br/>
      </w:r>
      <w:r>
        <w:t xml:space="preserve">Likely cause: Missing sheet/column names.</w:t>
      </w:r>
      <w:r>
        <w:br/>
      </w:r>
      <w:r>
        <w:t xml:space="preserve">What to do: Validate workbook structure and exact headers.</w:t>
      </w:r>
    </w:p>
    <w:p>
      <w:pPr>
        <w:numPr>
          <w:ilvl w:val="0"/>
          <w:numId w:val="1056"/>
        </w:numPr>
      </w:pPr>
      <w:r>
        <w:rPr>
          <w:b/>
          <w:bCs/>
        </w:rPr>
        <w:t xml:space="preserve">No plot generated</w:t>
      </w:r>
      <w:r>
        <w:br/>
      </w:r>
      <w:r>
        <w:t xml:space="preserve">Likely cause: Selected parameter/group absent after filtering.</w:t>
      </w:r>
      <w:r>
        <w:br/>
      </w:r>
      <w:r>
        <w:t xml:space="preserve">What to do: Reset filters and verify parameter availability.</w:t>
      </w:r>
    </w:p>
    <w:p>
      <w:pPr>
        <w:numPr>
          <w:ilvl w:val="0"/>
          <w:numId w:val="1056"/>
        </w:numPr>
      </w:pPr>
      <w:r>
        <w:rPr>
          <w:b/>
          <w:bCs/>
        </w:rPr>
        <w:t xml:space="preserve">Only Curves appears in plot type selector</w:t>
      </w:r>
      <w:r>
        <w:br/>
      </w:r>
      <w:r>
        <w:t xml:space="preserve">Likely cause: No valid parameter columns were parsed from the uploaded data file.</w:t>
      </w:r>
      <w:r>
        <w:br/>
      </w:r>
      <w:r>
        <w:t xml:space="preserve">What to do: Verify grouped/summary sheet structure and parameter headers, then re-upload.</w:t>
      </w:r>
    </w:p>
    <w:p>
      <w:pPr>
        <w:numPr>
          <w:ilvl w:val="0"/>
          <w:numId w:val="1056"/>
        </w:numPr>
      </w:pPr>
      <w:r>
        <w:rPr>
          <w:b/>
          <w:bCs/>
        </w:rPr>
        <w:t xml:space="preserve">Normalization unavailable</w:t>
      </w:r>
      <w:r>
        <w:br/>
      </w:r>
      <w:r>
        <w:t xml:space="preserve">Likely cause: Missing control medium in current scope.</w:t>
      </w:r>
      <w:r>
        <w:br/>
      </w:r>
      <w:r>
        <w:t xml:space="preserve">What to do: Confirm control group exists in active subset.</w:t>
      </w:r>
    </w:p>
    <w:p>
      <w:pPr>
        <w:numPr>
          <w:ilvl w:val="0"/>
          <w:numId w:val="1056"/>
        </w:numPr>
      </w:pPr>
      <w:r>
        <w:rPr>
          <w:b/>
          <w:bCs/>
        </w:rPr>
        <w:t xml:space="preserve">Stats disabled</w:t>
      </w:r>
      <w:r>
        <w:br/>
      </w:r>
      <w:r>
        <w:t xml:space="preserve">Likely cause: Mode/test mismatch.</w:t>
      </w:r>
      <w:r>
        <w:br/>
      </w:r>
      <w:r>
        <w:t xml:space="preserve">What to do: Switch test or use a mode with raw-compatible data.</w:t>
      </w:r>
    </w:p>
    <w:p>
      <w:pPr>
        <w:numPr>
          <w:ilvl w:val="0"/>
          <w:numId w:val="1056"/>
        </w:numPr>
      </w:pPr>
      <w:r>
        <w:rPr>
          <w:b/>
          <w:bCs/>
        </w:rPr>
        <w:t xml:space="preserve">Curves merge fails</w:t>
      </w:r>
      <w:r>
        <w:br/>
      </w:r>
      <w:r>
        <w:t xml:space="preserve">Likely cause: Well ID mismatch.</w:t>
      </w:r>
      <w:r>
        <w:br/>
      </w:r>
      <w:r>
        <w:t xml:space="preserve">What to do: Match platemap</w:t>
      </w:r>
      <w:r>
        <w:t xml:space="preserve"> </w:t>
      </w:r>
      <w:r>
        <w:rPr>
          <w:rStyle w:val="VerbatimChar"/>
        </w:rPr>
        <w:t xml:space="preserve">Well</w:t>
      </w:r>
      <w:r>
        <w:t xml:space="preserve"> </w:t>
      </w:r>
      <w:r>
        <w:t xml:space="preserve">values to curves columns.</w:t>
      </w:r>
    </w:p>
    <w:p>
      <w:pPr>
        <w:numPr>
          <w:ilvl w:val="0"/>
          <w:numId w:val="1056"/>
        </w:numPr>
      </w:pPr>
      <w:r>
        <w:rPr>
          <w:b/>
          <w:bCs/>
        </w:rPr>
        <w:t xml:space="preserve">Grouped/Summary workbook loads but Curves has no data</w:t>
      </w:r>
      <w:r>
        <w:br/>
      </w:r>
      <w:r>
        <w:t xml:space="preserve">Likely cause: Missing embedded curves summary sheet.</w:t>
      </w:r>
      <w:r>
        <w:br/>
      </w:r>
      <w:r>
        <w:t xml:space="preserve">What to do: Add</w:t>
      </w:r>
      <w:r>
        <w:t xml:space="preserve"> </w:t>
      </w:r>
      <w:r>
        <w:rPr>
          <w:rStyle w:val="VerbatimChar"/>
        </w:rPr>
        <w:t xml:space="preserve">Curves_Summary</w:t>
      </w:r>
      <w:r>
        <w:t xml:space="preserve"> </w:t>
      </w:r>
      <w:r>
        <w:t xml:space="preserve">(or alias) to the workbook, or upload curves separately in</w:t>
      </w:r>
      <w:r>
        <w:t xml:space="preserve"> </w:t>
      </w:r>
      <w:r>
        <w:rPr>
          <w:b/>
          <w:bCs/>
        </w:rPr>
        <w:t xml:space="preserve">Load Curves</w:t>
      </w:r>
      <w:r>
        <w:t xml:space="preserve">.</w:t>
      </w:r>
    </w:p>
    <w:p>
      <w:pPr>
        <w:numPr>
          <w:ilvl w:val="0"/>
          <w:numId w:val="1056"/>
        </w:numPr>
      </w:pPr>
      <w:r>
        <w:rPr>
          <w:b/>
          <w:bCs/>
        </w:rPr>
        <w:t xml:space="preserve">CSV not recognized</w:t>
      </w:r>
      <w:r>
        <w:br/>
      </w:r>
      <w:r>
        <w:t xml:space="preserve">Likely cause: Wrong delimiter or missing required headers.</w:t>
      </w:r>
      <w:r>
        <w:br/>
      </w:r>
      <w:r>
        <w:t xml:space="preserve">What to do: Check delimiter consistency and required columns.</w:t>
      </w:r>
    </w:p>
    <w:p>
      <w:pPr>
        <w:numPr>
          <w:ilvl w:val="0"/>
          <w:numId w:val="1056"/>
        </w:numPr>
      </w:pPr>
      <w:r>
        <w:rPr>
          <w:b/>
          <w:bCs/>
        </w:rPr>
        <w:t xml:space="preserve">Slow performance</w:t>
      </w:r>
      <w:r>
        <w:br/>
      </w:r>
      <w:r>
        <w:t xml:space="preserve">Likely cause: Too many parameters/overlays at once.</w:t>
      </w:r>
      <w:r>
        <w:br/>
      </w:r>
      <w:r>
        <w:t xml:space="preserve">What to do: Reduce active parameters and heavy layers.</w:t>
      </w:r>
    </w:p>
    <w:bookmarkEnd w:id="74"/>
    <w:bookmarkStart w:id="75" w:name="Xcd58510a2561031e4603a64a38bc819a9ac6e6a"/>
    <w:p>
      <w:pPr>
        <w:pStyle w:val="Heading2"/>
      </w:pPr>
      <w:r>
        <w:t xml:space="preserve">15. Support</w:t>
      </w:r>
    </w:p>
    <w:p>
      <w:pPr>
        <w:pStyle w:val="FirstParagraph"/>
      </w:pPr>
      <w:r>
        <w:t xml:space="preserve">For support and bug reports:</w:t>
      </w:r>
      <w:r>
        <w:t xml:space="preserve"> </w:t>
      </w:r>
      <w:r>
        <w:rPr>
          <w:rStyle w:val="VerbatimChar"/>
        </w:rPr>
        <w:t xml:space="preserve">bioszenf@gmail.com</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36" Target="media/rId36.png" /><Relationship Type="http://schemas.openxmlformats.org/officeDocument/2006/relationships/image" Id="rId63" Target="media/rId63.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image" Id="rId70" Target="media/rId70.png" /><Relationship Type="http://schemas.openxmlformats.org/officeDocument/2006/relationships/hyperlink" Id="rId33" Target="https://github.com/bioszen/BIOSZEN/archive/refs/heads/main.zip" TargetMode="External" /><Relationship Type="http://schemas.openxmlformats.org/officeDocument/2006/relationships/hyperlink" Id="rId32" Target="https://github.com/bioszen/BIOSZEN/tree/main/skills/bioszen-platemap-curves" TargetMode="External" /><Relationship Type="http://schemas.openxmlformats.org/officeDocument/2006/relationships/hyperlink" Id="rId14" Target="reference_files/Ejemplo_curvas.xlsx" TargetMode="External" /><Relationship Type="http://schemas.openxmlformats.org/officeDocument/2006/relationships/hyperlink" Id="rId16" Target="reference_files/Ejemplo_input_summary_mean_sd.xlsx" TargetMode="External" /><Relationship Type="http://schemas.openxmlformats.org/officeDocument/2006/relationships/hyperlink" Id="rId15" Target="reference_files/Ejemplo_parametros_agrupados.xlsx" TargetMode="External" /><Relationship Type="http://schemas.openxmlformats.org/officeDocument/2006/relationships/hyperlink" Id="rId13" Target="reference_files/Ejemplo_platemap_parametros.xlsx"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bioszen/BIOSZEN/archive/refs/heads/main.zip" TargetMode="External" /><Relationship Type="http://schemas.openxmlformats.org/officeDocument/2006/relationships/hyperlink" Id="rId32" Target="https://github.com/bioszen/BIOSZEN/tree/main/skills/bioszen-platemap-curves" TargetMode="External" /><Relationship Type="http://schemas.openxmlformats.org/officeDocument/2006/relationships/hyperlink" Id="rId14" Target="reference_files/Ejemplo_curvas.xlsx" TargetMode="External" /><Relationship Type="http://schemas.openxmlformats.org/officeDocument/2006/relationships/hyperlink" Id="rId16" Target="reference_files/Ejemplo_input_summary_mean_sd.xlsx" TargetMode="External" /><Relationship Type="http://schemas.openxmlformats.org/officeDocument/2006/relationships/hyperlink" Id="rId15" Target="reference_files/Ejemplo_parametros_agrupados.xlsx" TargetMode="External" /><Relationship Type="http://schemas.openxmlformats.org/officeDocument/2006/relationships/hyperlink" Id="rId13" Target="reference_files/Ejemplo_platemap_parametros.xls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2026-07-30T17:04:57Z</dcterms:created>
  <dcterms:modified xsi:type="dcterms:W3CDTF">2026-07-30T17:04:57Z</dcterms:modified>
</cp:coreProperties>
</file>

<file path=docProps/custom.xml><?xml version="1.0" encoding="utf-8"?>
<Properties xmlns="http://schemas.openxmlformats.org/officeDocument/2006/custom-properties" xmlns:vt="http://schemas.openxmlformats.org/officeDocument/2006/docPropsVTypes"/>
</file>