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Instructions for requesting card access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Card access and after hours access to BioSci:</w:t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https://sites.google.com/a/umn.edu/pbio-administrative-resources/home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the left Key Requests and Facilities &gt; Key/U-Card Access Requests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Access request form: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Supervisor: magnu513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Biosci 423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Biosci 419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0D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Department </w:t>
      </w:r>
    </w:p>
    <w:p w:rsidR="00000000" w:rsidDel="00000000" w:rsidP="00000000" w:rsidRDefault="00000000" w:rsidRPr="00000000" w14:paraId="0000000E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*don’t fill out any of the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Keys checkout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Justification:</w:t>
      </w:r>
      <w:r w:rsidDel="00000000" w:rsidR="00000000" w:rsidRPr="00000000">
        <w:rPr>
          <w:color w:val="222222"/>
          <w:highlight w:val="white"/>
          <w:rtl w:val="0"/>
        </w:rPr>
        <w:t xml:space="preserve"> Doing summer research in Nathan Springer lab, and need keys to access necessary equipment. I also need card access to Biosci 423 and 419 and after-hours access to BioSci.</w:t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Safety training: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https://www.uhs.umn.edu/new-lab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Register for and complete: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Lab and Research Safety &gt; Chemical Safety Training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Lab and Research Safety &gt; Introduction to Research Safety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Regulated Waste &gt; Chemical Waste Management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a/umn.edu/pbio-administrative-resources/home" TargetMode="External"/><Relationship Id="rId7" Type="http://schemas.openxmlformats.org/officeDocument/2006/relationships/hyperlink" Target="https://www.uhs.umn.edu/new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