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Cheatsheet Switch-Case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Skelett einer Switch-Anweisung: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0" w:line="276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Switch(Ausdruck){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'konstanter Ausdruck_1'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</w:t>
              <w:br w:type="textWrapping"/>
              <w:tab/>
              <w:t xml:space="preserve">Anweisung_1;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'konstanter Ausdruck_2'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Anweisung_2;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'konstanter Ausdruck_3'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</w:t>
              <w:br w:type="textWrapping"/>
              <w:tab/>
              <w:t xml:space="preserve">Anweisung_3;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</w:t>
              <w:br w:type="textWrapping"/>
              <w:tab/>
              <w:t xml:space="preserve">Anweisung Sonstiges;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Beispiel: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ampel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"orange"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(ampel)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"grün"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"Sie können fahren"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"orange"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"Achtung: Farbwechsel"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"grün"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"Stopp! Stehen bleiben"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line="240" w:lineRule="auto"/>
        <w:ind w:left="1440" w:firstLine="720"/>
        <w:contextualSpacing w:val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72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nsolas"/>
  <w:font w:name="Courier New"/>
  <w:font w:name="Source Code P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de-D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