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AI Solutions Architect Discovery Questionnaire</w:t>
      </w:r>
    </w:p>
    <w:p>
      <w:pPr/>
      <w:r>
        <w:t xml:space="preserve">Oct 11, 2026</w:t>
      </w:r>
      <w:r>
        <w:t xml:space="preserve"> · </w:t>
      </w:r>
      <w:r>
        <w:t xml:space="preserve">@Shruti</w:t>
      </w:r>
    </w:p>
    <w:p>
      <w:pPr/>
      <w:r>
        <w:drawing>
          <wp:inline distT="0" distB="0" distL="0" distR="0">
            <wp:extent cx="5486400" cy="4384221"/>
            <wp:docPr id="1" name="image1" descr="front page · six discovery areas, 45 question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front page · six discovery areas, 45 question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 structured discovery for the Vodafone–VOIS Intelligent AI Assistant, completed with stakeholders in Month 1 before the architecture is signed off.</w:t>
      </w:r>
    </w:p>
    <w:p>
      <w:pPr>
        <w:pStyle w:val="Heading2"/>
        <w:pageBreakBefore/>
      </w:pPr>
      <w:r>
        <w:t xml:space="preserve">Document control</w:t>
      </w:r>
    </w:p>
    <w:p>
      <w:pPr/>
      <w:r>
        <w:t xml:space="preserve">Complete one copy of this questionnaire for each stakeholder interview. The interviewer fills in the details below before the session starts.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E60000"/>
          </w:tcPr>
          <w:p>
            <w:pPr/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tcW w:w="4680" w:type="dxa"/>
            <w:shd w:val="clear" w:color="auto" w:fill="E60000"/>
          </w:tcPr>
          <w:p>
            <w:pPr/>
            <w:r>
              <w:rPr>
                <w:b/>
                <w:color w:val="FFFFFF"/>
              </w:rPr>
              <w:t xml:space="preserve">Detail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Engagement</w:t>
            </w:r>
          </w:p>
        </w:tc>
        <w:tc>
          <w:tcPr>
            <w:tcW w:w="4680" w:type="dxa"/>
          </w:tcPr>
          <w:p>
            <w:pPr/>
            <w:r>
              <w:t xml:space="preserve">Vodafone–VOIS Intelligent AI Assistant (Pilot)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Project code</w:t>
            </w:r>
          </w:p>
        </w:tc>
        <w:tc>
          <w:tcPr>
            <w:tcW w:w="4680" w:type="dxa"/>
          </w:tcPr>
          <w:p>
            <w:pPr/>
            <w:r>
              <w:t xml:space="preserve">VOIS-GENAI-2026-014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Document</w:t>
            </w:r>
          </w:p>
        </w:tc>
        <w:tc>
          <w:tcPr>
            <w:tcW w:w="4680" w:type="dxa"/>
          </w:tcPr>
          <w:p>
            <w:pPr/>
            <w:r>
              <w:t xml:space="preserve">AI Solutions Architect Discovery Questionnaire, v1.0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Classification</w:t>
            </w:r>
          </w:p>
        </w:tc>
        <w:tc>
          <w:tcPr>
            <w:tcW w:w="4680" w:type="dxa"/>
          </w:tcPr>
          <w:p>
            <w:pPr/>
            <w:r>
              <w:t xml:space="preserve">Confidential: client and delivery team only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Engagement leads</w:t>
            </w:r>
          </w:p>
        </w:tc>
        <w:tc>
          <w:tcPr>
            <w:tcW w:w="4680" w:type="dxa"/>
          </w:tcPr>
          <w:p>
            <w:pPr/>
            <w:r>
              <w:t xml:space="preserve">Bipeen Sinha (Engagement Director) · Shruti Sinha (Project Lead)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Discovery window</w:t>
            </w:r>
          </w:p>
        </w:tc>
        <w:tc>
          <w:tcPr>
            <w:tcW w:w="4680" w:type="dxa"/>
          </w:tcPr>
          <w:p>
            <w:pPr/>
            <w:r>
              <w:t xml:space="preserve">Month 1, Weeks 1–4</w:t>
            </w:r>
          </w:p>
        </w:tc>
      </w:tr>
    </w:tbl>
    <w:p>
      <w:pPr/>
      <w:r>
        <w:rPr>
          <w:b/>
        </w:rPr>
        <w:t xml:space="preserve">Respondent details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E60000"/>
          </w:tcPr>
          <w:p>
            <w:pPr/>
            <w:r>
              <w:rPr>
                <w:b/>
                <w:color w:val="FFFFFF"/>
              </w:rPr>
              <w:t xml:space="preserve">Field</w:t>
            </w:r>
          </w:p>
        </w:tc>
        <w:tc>
          <w:tcPr>
            <w:tcW w:w="4680" w:type="dxa"/>
            <w:shd w:val="clear" w:color="auto" w:fill="E60000"/>
          </w:tcPr>
          <w:p>
            <w:pPr/>
            <w:r>
              <w:rPr>
                <w:b/>
                <w:color w:val="FFFFFF"/>
              </w:rPr>
              <w:t xml:space="preserve">Response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Respondent name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Role and team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Sections covered (A–F)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Interview date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Interviewer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Follow-up owner</w:t>
            </w:r>
          </w:p>
        </w:tc>
        <w:tc>
          <w:tcPr>
            <w:tcW w:w="4680" w:type="dxa"/>
          </w:tcPr>
          <w:p>
            <w:pPr/>
          </w:p>
        </w:tc>
      </w:tr>
    </w:tbl>
    <w:p>
      <w:pPr>
        <w:pStyle w:val="Heading2"/>
        <w:pageBreakBefore w:val="0"/>
      </w:pPr>
      <w:r>
        <w:t xml:space="preserve">Purpose and how to use this questionnaire</w:t>
      </w:r>
    </w:p>
    <w:p>
      <w:pPr/>
      <w:r>
        <w:t xml:space="preserve">This questionnaire collects the facts we need to design a secure, scalable and cost-effective assistant before any architecture is fixed. It covers the SAP, Oracle, QA and testing applications, built on Microsoft Foundry, Foundry IQ and MCP. Choosing a model or an SDK comes after these answers, not before.</w:t>
      </w:r>
    </w:p>
    <w:p>
      <w:pPr/>
      <w:r>
        <w:rPr>
          <w:b/>
        </w:rPr>
        <w:t xml:space="preserve">The five questions it must answer</w:t>
      </w:r>
    </w:p>
    <w:p>
      <w:pPr>
        <w:pStyle w:val="ListParagraph"/>
        <w:numPr>
          <w:ilvl w:val="0"/>
          <w:numId w:val="2"/>
        </w:numPr>
      </w:pPr>
      <w:r>
        <w:t xml:space="preserve">What business problem are we solving?</w:t>
      </w:r>
    </w:p>
    <w:p>
      <w:pPr>
        <w:pStyle w:val="ListParagraph"/>
        <w:numPr>
          <w:ilvl w:val="0"/>
          <w:numId w:val="2"/>
        </w:numPr>
      </w:pPr>
      <w:r>
        <w:t xml:space="preserve">What data and applications must the AI access?</w:t>
      </w:r>
    </w:p>
    <w:p>
      <w:pPr>
        <w:pStyle w:val="ListParagraph"/>
        <w:numPr>
          <w:ilvl w:val="0"/>
          <w:numId w:val="2"/>
        </w:numPr>
      </w:pPr>
      <w:r>
        <w:t xml:space="preserve">Which AI models and integration patterns do we need?</w:t>
      </w:r>
    </w:p>
    <w:p>
      <w:pPr>
        <w:pStyle w:val="ListParagraph"/>
        <w:numPr>
          <w:ilvl w:val="0"/>
          <w:numId w:val="2"/>
        </w:numPr>
      </w:pPr>
      <w:r>
        <w:t xml:space="preserve">What security, performance, residency and compliance requirements apply?</w:t>
      </w:r>
    </w:p>
    <w:p>
      <w:pPr>
        <w:pStyle w:val="ListParagraph"/>
        <w:numPr>
          <w:ilvl w:val="0"/>
          <w:numId w:val="2"/>
        </w:numPr>
      </w:pPr>
      <w:r>
        <w:t xml:space="preserve">How will we measure success and control costs?</w:t>
      </w:r>
    </w:p>
    <w:p>
      <w:pPr/>
      <w:r>
        <w:rPr>
          <w:b/>
        </w:rPr>
        <w:t xml:space="preserve">The six discovery areas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E60000"/>
          </w:tcPr>
          <w:p>
            <w:pPr/>
            <w:r>
              <w:rPr>
                <w:b/>
                <w:color w:val="FFFFFF"/>
              </w:rPr>
              <w:t xml:space="preserve">Section</w:t>
            </w:r>
          </w:p>
        </w:tc>
        <w:tc>
          <w:tcPr>
            <w:tcW w:w="2340" w:type="dxa"/>
            <w:shd w:val="clear" w:color="auto" w:fill="E60000"/>
          </w:tcPr>
          <w:p>
            <w:pPr/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tcW w:w="2340" w:type="dxa"/>
            <w:shd w:val="clear" w:color="auto" w:fill="E60000"/>
          </w:tcPr>
          <w:p>
            <w:pPr/>
            <w:r>
              <w:rPr>
                <w:b/>
                <w:color w:val="FFFFFF"/>
              </w:rPr>
              <w:t xml:space="preserve">Covers</w:t>
            </w:r>
          </w:p>
        </w:tc>
        <w:tc>
          <w:tcPr>
            <w:tcW w:w="2340" w:type="dxa"/>
            <w:shd w:val="clear" w:color="auto" w:fill="E60000"/>
          </w:tcPr>
          <w:p>
            <w:pPr/>
            <w:r>
              <w:rPr>
                <w:b/>
                <w:color w:val="FFFFFF"/>
              </w:rPr>
              <w:t xml:space="preserve">Main audience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</w:t>
            </w:r>
          </w:p>
        </w:tc>
        <w:tc>
          <w:tcPr>
            <w:tcW w:w="2340" w:type="dxa"/>
          </w:tcPr>
          <w:p>
            <w:pPr/>
            <w:r>
              <w:t xml:space="preserve">Business requirements</w:t>
            </w:r>
          </w:p>
        </w:tc>
        <w:tc>
          <w:tcPr>
            <w:tcW w:w="2340" w:type="dxa"/>
          </w:tcPr>
          <w:p>
            <w:pPr/>
            <w:r>
              <w:t xml:space="preserve">Goals, users, use cases, outcomes</w:t>
            </w:r>
          </w:p>
        </w:tc>
        <w:tc>
          <w:tcPr>
            <w:tcW w:w="2340" w:type="dxa"/>
          </w:tcPr>
          <w:p>
            <w:pPr/>
            <w:r>
              <w:t xml:space="preserve">Business owner, product owner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</w:t>
            </w:r>
          </w:p>
        </w:tc>
        <w:tc>
          <w:tcPr>
            <w:tcW w:w="2340" w:type="dxa"/>
          </w:tcPr>
          <w:p>
            <w:pPr/>
            <w:r>
              <w:t xml:space="preserve">Applications and data</w:t>
            </w:r>
          </w:p>
        </w:tc>
        <w:tc>
          <w:tcPr>
            <w:tcW w:w="2340" w:type="dxa"/>
          </w:tcPr>
          <w:p>
            <w:pPr/>
            <w:r>
              <w:t xml:space="preserve">SAP, Oracle, QA tools, documents, APIs, data ownership</w:t>
            </w:r>
          </w:p>
        </w:tc>
        <w:tc>
          <w:tcPr>
            <w:tcW w:w="2340" w:type="dxa"/>
          </w:tcPr>
          <w:p>
            <w:pPr/>
            <w:r>
              <w:t xml:space="preserve">Application and data owners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</w:t>
            </w:r>
          </w:p>
        </w:tc>
        <w:tc>
          <w:tcPr>
            <w:tcW w:w="2340" w:type="dxa"/>
          </w:tcPr>
          <w:p>
            <w:pPr/>
            <w:r>
              <w:t xml:space="preserve">AI platform and models</w:t>
            </w:r>
          </w:p>
        </w:tc>
        <w:tc>
          <w:tcPr>
            <w:tcW w:w="2340" w:type="dxa"/>
          </w:tcPr>
          <w:p>
            <w:pPr/>
            <w:r>
              <w:t xml:space="preserve">Foundry, model selection, Foundry IQ, RAG, MCP</w:t>
            </w:r>
          </w:p>
        </w:tc>
        <w:tc>
          <w:tcPr>
            <w:tcW w:w="2340" w:type="dxa"/>
          </w:tcPr>
          <w:p>
            <w:pPr/>
            <w:r>
              <w:t xml:space="preserve">AI platform team, FinOps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</w:t>
            </w:r>
          </w:p>
        </w:tc>
        <w:tc>
          <w:tcPr>
            <w:tcW w:w="2340" w:type="dxa"/>
          </w:tcPr>
          <w:p>
            <w:pPr/>
            <w:r>
              <w:t xml:space="preserve">Security and governance</w:t>
            </w:r>
          </w:p>
        </w:tc>
        <w:tc>
          <w:tcPr>
            <w:tcW w:w="2340" w:type="dxa"/>
          </w:tcPr>
          <w:p>
            <w:pPr/>
            <w:r>
              <w:t xml:space="preserve">Identity, access, residency, audit, AI safety</w:t>
            </w:r>
          </w:p>
        </w:tc>
        <w:tc>
          <w:tcPr>
            <w:tcW w:w="2340" w:type="dxa"/>
          </w:tcPr>
          <w:p>
            <w:pPr/>
            <w:r>
              <w:t xml:space="preserve">Security, IAM, privacy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</w:t>
            </w:r>
          </w:p>
        </w:tc>
        <w:tc>
          <w:tcPr>
            <w:tcW w:w="2340" w:type="dxa"/>
          </w:tcPr>
          <w:p>
            <w:pPr/>
            <w:r>
              <w:t xml:space="preserve">Non-functional requirements</w:t>
            </w:r>
          </w:p>
        </w:tc>
        <w:tc>
          <w:tcPr>
            <w:tcW w:w="2340" w:type="dxa"/>
          </w:tcPr>
          <w:p>
            <w:pPr/>
            <w:r>
              <w:t xml:space="preserve">Throughput, latency, availability, DR, scale</w:t>
            </w:r>
          </w:p>
        </w:tc>
        <w:tc>
          <w:tcPr>
            <w:tcW w:w="2340" w:type="dxa"/>
          </w:tcPr>
          <w:p>
            <w:pPr/>
            <w:r>
              <w:t xml:space="preserve">Enterprise architect, SRE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</w:t>
            </w:r>
          </w:p>
        </w:tc>
        <w:tc>
          <w:tcPr>
            <w:tcW w:w="2340" w:type="dxa"/>
          </w:tcPr>
          <w:p>
            <w:pPr/>
            <w:r>
              <w:t xml:space="preserve">Commercial and operational</w:t>
            </w:r>
          </w:p>
        </w:tc>
        <w:tc>
          <w:tcPr>
            <w:tcW w:w="2340" w:type="dxa"/>
          </w:tcPr>
          <w:p>
            <w:pPr/>
            <w:r>
              <w:t xml:space="preserve">Billing, provider agreements, licensing, support</w:t>
            </w:r>
          </w:p>
        </w:tc>
        <w:tc>
          <w:tcPr>
            <w:tcW w:w="2340" w:type="dxa"/>
          </w:tcPr>
          <w:p>
            <w:pPr/>
            <w:r>
              <w:t xml:space="preserve">Procurement, finance</w:t>
            </w:r>
          </w:p>
        </w:tc>
      </w:tr>
    </w:tbl>
    <w:p>
      <w:pPr/>
      <w:r>
        <w:rPr>
          <w:b/>
        </w:rPr>
        <w:t xml:space="preserve">How to complete it</w:t>
      </w:r>
    </w:p>
    <w:p>
      <w:pPr>
        <w:pStyle w:val="ListParagraph"/>
        <w:numPr>
          <w:ilvl w:val="0"/>
          <w:numId w:val="3"/>
        </w:numPr>
      </w:pPr>
      <w:r>
        <w:t xml:space="preserve">Ask only the sections that match the respondent's role.</w:t>
      </w:r>
    </w:p>
    <w:p>
      <w:pPr>
        <w:pStyle w:val="ListParagraph"/>
        <w:numPr>
          <w:ilvl w:val="0"/>
          <w:numId w:val="3"/>
        </w:numPr>
      </w:pPr>
      <w:r>
        <w:t xml:space="preserve">Record answers in the </w:t>
      </w:r>
      <w:r>
        <w:rPr>
          <w:b/>
        </w:rPr>
        <w:t xml:space="preserve">Response</w:t>
      </w:r>
      <w:r>
        <w:t xml:space="preserve"> column, with numbers wherever possible: users, requests per minute, seconds, rupees.</w:t>
      </w:r>
    </w:p>
    <w:p>
      <w:pPr>
        <w:pStyle w:val="ListParagraph"/>
        <w:numPr>
          <w:ilvl w:val="0"/>
          <w:numId w:val="3"/>
        </w:numPr>
      </w:pPr>
      <w:r>
        <w:t xml:space="preserve">Set </w:t>
      </w:r>
      <w:r>
        <w:rPr>
          <w:b/>
        </w:rPr>
        <w:t xml:space="preserve">Status</w:t>
      </w:r>
      <w:r>
        <w:t xml:space="preserve"> for every question. Mark it </w:t>
      </w:r>
      <w:r>
        <w:rPr>
          <w:i/>
        </w:rPr>
        <w:t xml:space="preserve">Follow-up</w:t>
      </w:r>
      <w:r>
        <w:t xml:space="preserve"> when the answer depends on someone else, and name that person.</w:t>
      </w:r>
    </w:p>
    <w:p>
      <w:pPr>
        <w:pStyle w:val="ListParagraph"/>
        <w:numPr>
          <w:ilvl w:val="0"/>
          <w:numId w:val="3"/>
        </w:numPr>
      </w:pPr>
      <w:r>
        <w:t xml:space="preserve">Do not guess targets. An unknown answer is recorded as unknown and goes to the risk register.</w:t>
      </w:r>
    </w:p>
    <w:p>
      <w:pPr>
        <w:pStyle w:val="Heading2"/>
        <w:pageBreakBefore/>
      </w:pPr>
      <w:r>
        <w:t xml:space="preserve">Section A · Business requirements</w:t>
      </w:r>
    </w:p>
    <w:p>
      <w:pPr/>
      <w:r>
        <w:rPr>
          <w:b/>
        </w:rPr>
        <w:t xml:space="preserve">Audience:</w:t>
      </w:r>
      <w:r>
        <w:t xml:space="preserve"> business owner, product owner, application support leads. </w:t>
      </w:r>
      <w:r>
        <w:rPr>
          <w:b/>
        </w:rPr>
        <w:t xml:space="preserve">Outcome:</w:t>
      </w:r>
      <w:r>
        <w:t xml:space="preserve"> MVP scope and success criteria.</w:t>
      </w:r>
    </w:p>
    <w:tbl>
      <w:tblPr>
        <w:tblStyle w:val="TableGrid"/>
        <w:tblW w:w="10512" w:type="dxa"/>
        <w:tblLayout w:type="fixed"/>
        <w:tblLook w:val="04A0" w:firstRow="1" w:lastRow="0" w:firstColumn="0" w:lastColumn="0" w:noHBand="0" w:noVBand="1"/>
      </w:tblPr>
      <w:tblGrid>
        <w:gridCol w:w="648"/>
        <w:gridCol w:w="3528"/>
        <w:gridCol w:w="2520"/>
        <w:gridCol w:w="2520"/>
        <w:gridCol w:w="1296"/>
      </w:tblGrid>
      <w:tr>
        <w:trPr>
          <w:tblHeader/>
        </w:trPr>
        <w:tc>
          <w:tcPr>
            <w:tcW w:w="648" w:type="dxa"/>
            <w:shd w:val="clear" w:color="auto" w:fill="E60000"/>
          </w:tcPr>
          <w:p>
            <w:pPr/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w="3528" w:type="dxa"/>
            <w:shd w:val="clear" w:color="auto" w:fill="E60000"/>
          </w:tcPr>
          <w:p>
            <w:pPr/>
            <w:r>
              <w:rPr>
                <w:b/>
                <w:color w:val="FFFFFF"/>
              </w:rPr>
              <w:t xml:space="preserve">Question</w:t>
            </w:r>
          </w:p>
        </w:tc>
        <w:tc>
          <w:tcPr>
            <w:tcW w:w="2520" w:type="dxa"/>
            <w:shd w:val="clear" w:color="auto" w:fill="E60000"/>
          </w:tcPr>
          <w:p>
            <w:pPr/>
            <w:r>
              <w:rPr>
                <w:b/>
                <w:color w:val="FFFFFF"/>
              </w:rPr>
              <w:t xml:space="preserve">Why we ask</w:t>
            </w:r>
          </w:p>
        </w:tc>
        <w:tc>
          <w:tcPr>
            <w:tcW w:w="2520" w:type="dxa"/>
            <w:shd w:val="clear" w:color="auto" w:fill="E60000"/>
          </w:tcPr>
          <w:p>
            <w:pPr/>
            <w:r>
              <w:rPr>
                <w:b/>
                <w:color w:val="FFFFFF"/>
              </w:rPr>
              <w:t xml:space="preserve">Response</w:t>
            </w:r>
          </w:p>
        </w:tc>
        <w:tc>
          <w:tcPr>
            <w:tcW w:w="1296" w:type="dxa"/>
            <w:shd w:val="clear" w:color="auto" w:fill="E60000"/>
          </w:tcPr>
          <w:p>
            <w:pPr/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>
            <w:tcW w:w="648" w:type="dxa"/>
          </w:tcPr>
          <w:p>
            <w:pPr/>
            <w:r>
              <w:t xml:space="preserve">A1</w:t>
            </w:r>
          </w:p>
        </w:tc>
        <w:tc>
          <w:tcPr>
            <w:tcW w:w="3528" w:type="dxa"/>
          </w:tcPr>
          <w:p>
            <w:pPr/>
            <w:r>
              <w:t xml:space="preserve">What business problem should the AI assistant solve?</w:t>
            </w:r>
          </w:p>
        </w:tc>
        <w:tc>
          <w:tcPr>
            <w:tcW w:w="2520" w:type="dxa"/>
          </w:tcPr>
          <w:p>
            <w:pPr/>
            <w:r>
              <w:t xml:space="preserve">Sets scope and business value</w:t>
            </w:r>
          </w:p>
        </w:tc>
        <w:tc>
          <w:tcPr>
            <w:tcW w:w="2520" w:type="dxa"/>
          </w:tcPr>
          <w:p>
            <w:pPr/>
          </w:p>
        </w:tc>
        <w:tc>
          <w:tcPr>
            <w:tcW w:w="1296" w:type="dxa"/>
          </w:tcPr>
          <w:p>
            <w:pPr/>
            <w:r/>
          </w:p>
        </w:tc>
      </w:tr>
      <w:tr>
        <w:tc>
          <w:tcPr>
            <w:tcW w:w="648" w:type="dxa"/>
          </w:tcPr>
          <w:p>
            <w:pPr/>
            <w:r>
              <w:t xml:space="preserve">A2</w:t>
            </w:r>
          </w:p>
        </w:tc>
        <w:tc>
          <w:tcPr>
            <w:tcW w:w="3528" w:type="dxa"/>
          </w:tcPr>
          <w:p>
            <w:pPr/>
            <w:r>
              <w:t xml:space="preserve">Who will use it: employees, developers, testers or support teams?</w:t>
            </w:r>
          </w:p>
        </w:tc>
        <w:tc>
          <w:tcPr>
            <w:tcW w:w="2520" w:type="dxa"/>
          </w:tcPr>
          <w:p>
            <w:pPr/>
            <w:r>
              <w:t xml:space="preserve">Shapes user experience and permissions</w:t>
            </w:r>
          </w:p>
        </w:tc>
        <w:tc>
          <w:tcPr>
            <w:tcW w:w="2520" w:type="dxa"/>
          </w:tcPr>
          <w:p>
            <w:pPr/>
          </w:p>
        </w:tc>
        <w:tc>
          <w:tcPr>
            <w:tcW w:w="1296" w:type="dxa"/>
          </w:tcPr>
          <w:p>
            <w:pPr/>
            <w:r/>
          </w:p>
        </w:tc>
      </w:tr>
      <w:tr>
        <w:tc>
          <w:tcPr>
            <w:tcW w:w="648" w:type="dxa"/>
          </w:tcPr>
          <w:p>
            <w:pPr/>
            <w:r>
              <w:t xml:space="preserve">A3</w:t>
            </w:r>
          </w:p>
        </w:tc>
        <w:tc>
          <w:tcPr>
            <w:tcW w:w="3528" w:type="dxa"/>
          </w:tcPr>
          <w:p>
            <w:pPr/>
            <w:r>
              <w:t xml:space="preserve">Which use cases are mandatory for the first release?</w:t>
            </w:r>
          </w:p>
        </w:tc>
        <w:tc>
          <w:tcPr>
            <w:tcW w:w="2520" w:type="dxa"/>
          </w:tcPr>
          <w:p>
            <w:pPr/>
            <w:r>
              <w:t xml:space="preserve">Defines the MVP</w:t>
            </w:r>
          </w:p>
        </w:tc>
        <w:tc>
          <w:tcPr>
            <w:tcW w:w="2520" w:type="dxa"/>
          </w:tcPr>
          <w:p>
            <w:pPr/>
          </w:p>
        </w:tc>
        <w:tc>
          <w:tcPr>
            <w:tcW w:w="1296" w:type="dxa"/>
          </w:tcPr>
          <w:p>
            <w:pPr/>
            <w:r/>
          </w:p>
        </w:tc>
      </w:tr>
      <w:tr>
        <w:tc>
          <w:tcPr>
            <w:tcW w:w="648" w:type="dxa"/>
          </w:tcPr>
          <w:p>
            <w:pPr/>
            <w:r>
              <w:t xml:space="preserve">A4</w:t>
            </w:r>
          </w:p>
        </w:tc>
        <w:tc>
          <w:tcPr>
            <w:tcW w:w="3528" w:type="dxa"/>
          </w:tcPr>
          <w:p>
            <w:pPr/>
            <w:r>
              <w:t xml:space="preserve">Should the assistant only answer questions, or also carry out actions?</w:t>
            </w:r>
          </w:p>
        </w:tc>
        <w:tc>
          <w:tcPr>
            <w:tcW w:w="2520" w:type="dxa"/>
          </w:tcPr>
          <w:p>
            <w:pPr/>
            <w:r>
              <w:t xml:space="preserve">Separates knowledge retrieval from agentic workflows</w:t>
            </w:r>
          </w:p>
        </w:tc>
        <w:tc>
          <w:tcPr>
            <w:tcW w:w="2520" w:type="dxa"/>
          </w:tcPr>
          <w:p>
            <w:pPr/>
          </w:p>
        </w:tc>
        <w:tc>
          <w:tcPr>
            <w:tcW w:w="1296" w:type="dxa"/>
          </w:tcPr>
          <w:p>
            <w:pPr/>
            <w:r/>
          </w:p>
        </w:tc>
      </w:tr>
      <w:tr>
        <w:tc>
          <w:tcPr>
            <w:tcW w:w="648" w:type="dxa"/>
          </w:tcPr>
          <w:p>
            <w:pPr/>
            <w:r>
              <w:t xml:space="preserve">A5</w:t>
            </w:r>
          </w:p>
        </w:tc>
        <w:tc>
          <w:tcPr>
            <w:tcW w:w="3528" w:type="dxa"/>
          </w:tcPr>
          <w:p>
            <w:pPr/>
            <w:r>
              <w:t xml:space="preserve">Which languages must it support?</w:t>
            </w:r>
          </w:p>
        </w:tc>
        <w:tc>
          <w:tcPr>
            <w:tcW w:w="2520" w:type="dxa"/>
          </w:tcPr>
          <w:p>
            <w:pPr/>
            <w:r>
              <w:t xml:space="preserve">Affects model choice and testing</w:t>
            </w:r>
          </w:p>
        </w:tc>
        <w:tc>
          <w:tcPr>
            <w:tcW w:w="2520" w:type="dxa"/>
          </w:tcPr>
          <w:p>
            <w:pPr/>
          </w:p>
        </w:tc>
        <w:tc>
          <w:tcPr>
            <w:tcW w:w="1296" w:type="dxa"/>
          </w:tcPr>
          <w:p>
            <w:pPr/>
            <w:r/>
          </w:p>
        </w:tc>
      </w:tr>
      <w:tr>
        <w:tc>
          <w:tcPr>
            <w:tcW w:w="648" w:type="dxa"/>
          </w:tcPr>
          <w:p>
            <w:pPr/>
            <w:r>
              <w:t xml:space="preserve">A6</w:t>
            </w:r>
          </w:p>
        </w:tc>
        <w:tc>
          <w:tcPr>
            <w:tcW w:w="3528" w:type="dxa"/>
          </w:tcPr>
          <w:p>
            <w:pPr/>
            <w:r>
              <w:t xml:space="preserve">How will success be measured?</w:t>
            </w:r>
          </w:p>
        </w:tc>
        <w:tc>
          <w:tcPr>
            <w:tcW w:w="2520" w:type="dxa"/>
          </w:tcPr>
          <w:p>
            <w:pPr/>
            <w:r>
              <w:t xml:space="preserve">Sets acceptance criteria and KPIs</w:t>
            </w:r>
          </w:p>
        </w:tc>
        <w:tc>
          <w:tcPr>
            <w:tcW w:w="2520" w:type="dxa"/>
          </w:tcPr>
          <w:p>
            <w:pPr/>
          </w:p>
        </w:tc>
        <w:tc>
          <w:tcPr>
            <w:tcW w:w="1296" w:type="dxa"/>
          </w:tcPr>
          <w:p>
            <w:pPr/>
            <w:r/>
          </w:p>
        </w:tc>
      </w:tr>
    </w:tbl>
    <w:p>
      <w:pPr/>
      <w:r>
        <w:rPr>
          <w:b/>
        </w:rPr>
        <w:t xml:space="preserve">Example answer.</w:t>
      </w:r>
      <w:r>
        <w:t xml:space="preserve"> The business owner says: “Initially, employees should find SAP troubleshooting procedures and QA test results without searching five different applications.” That gives a clear first release: knowledge retrieval, citations and access control per application. Automated SAP changes stay out of scope until explicitly approved.</w:t>
      </w:r>
    </w:p>
    <w:p>
      <w:pPr>
        <w:pStyle w:val="Heading2"/>
        <w:pageBreakBefore/>
      </w:pPr>
      <w:r>
        <w:t xml:space="preserve">Section B · Applications and data</w:t>
      </w:r>
    </w:p>
    <w:p>
      <w:pPr/>
      <w:r>
        <w:rPr>
          <w:b/>
        </w:rPr>
        <w:t xml:space="preserve">Audience:</w:t>
      </w:r>
      <w:r>
        <w:t xml:space="preserve"> SAP and Oracle owners, QA leads, data owners, application architects. </w:t>
      </w:r>
      <w:r>
        <w:rPr>
          <w:b/>
        </w:rPr>
        <w:t xml:space="preserve">Outcome:</w:t>
      </w:r>
      <w:r>
        <w:t xml:space="preserve"> an application inventory.</w:t>
      </w:r>
    </w:p>
    <w:tbl>
      <w:tblPr>
        <w:tblStyle w:val="TableGrid"/>
        <w:tblW w:w="10512" w:type="dxa"/>
        <w:tblLayout w:type="fixed"/>
        <w:tblLook w:val="04A0" w:firstRow="1" w:lastRow="0" w:firstColumn="0" w:lastColumn="0" w:noHBand="0" w:noVBand="1"/>
      </w:tblPr>
      <w:tblGrid>
        <w:gridCol w:w="648"/>
        <w:gridCol w:w="3528"/>
        <w:gridCol w:w="2520"/>
        <w:gridCol w:w="2520"/>
        <w:gridCol w:w="1296"/>
      </w:tblGrid>
      <w:tr>
        <w:trPr>
          <w:tblHeader/>
        </w:trPr>
        <w:tc>
          <w:tcPr>
            <w:tcW w:w="648" w:type="dxa"/>
            <w:shd w:val="clear" w:color="auto" w:fill="E60000"/>
          </w:tcPr>
          <w:p>
            <w:pPr/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w="3528" w:type="dxa"/>
            <w:shd w:val="clear" w:color="auto" w:fill="E60000"/>
          </w:tcPr>
          <w:p>
            <w:pPr/>
            <w:r>
              <w:rPr>
                <w:b/>
                <w:color w:val="FFFFFF"/>
              </w:rPr>
              <w:t xml:space="preserve">Question</w:t>
            </w:r>
          </w:p>
        </w:tc>
        <w:tc>
          <w:tcPr>
            <w:tcW w:w="2520" w:type="dxa"/>
            <w:shd w:val="clear" w:color="auto" w:fill="E60000"/>
          </w:tcPr>
          <w:p>
            <w:pPr/>
            <w:r>
              <w:rPr>
                <w:b/>
                <w:color w:val="FFFFFF"/>
              </w:rPr>
              <w:t xml:space="preserve">Why we ask</w:t>
            </w:r>
          </w:p>
        </w:tc>
        <w:tc>
          <w:tcPr>
            <w:tcW w:w="2520" w:type="dxa"/>
            <w:shd w:val="clear" w:color="auto" w:fill="E60000"/>
          </w:tcPr>
          <w:p>
            <w:pPr/>
            <w:r>
              <w:rPr>
                <w:b/>
                <w:color w:val="FFFFFF"/>
              </w:rPr>
              <w:t xml:space="preserve">Response</w:t>
            </w:r>
          </w:p>
        </w:tc>
        <w:tc>
          <w:tcPr>
            <w:tcW w:w="1296" w:type="dxa"/>
            <w:shd w:val="clear" w:color="auto" w:fill="E60000"/>
          </w:tcPr>
          <w:p>
            <w:pPr/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>
            <w:tcW w:w="648" w:type="dxa"/>
          </w:tcPr>
          <w:p>
            <w:pPr/>
            <w:r>
              <w:t xml:space="preserve">B1</w:t>
            </w:r>
          </w:p>
        </w:tc>
        <w:tc>
          <w:tcPr>
            <w:tcW w:w="3528" w:type="dxa"/>
          </w:tcPr>
          <w:p>
            <w:pPr/>
            <w:r>
              <w:t xml:space="preserve">Which SAP modules and Oracle applications are in scope?</w:t>
            </w:r>
          </w:p>
        </w:tc>
        <w:tc>
          <w:tcPr>
            <w:tcW w:w="2520" w:type="dxa"/>
          </w:tcPr>
          <w:p>
            <w:pPr/>
            <w:r>
              <w:t xml:space="preserve">Identifies source systems</w:t>
            </w:r>
          </w:p>
        </w:tc>
        <w:tc>
          <w:tcPr>
            <w:tcW w:w="2520" w:type="dxa"/>
          </w:tcPr>
          <w:p>
            <w:pPr/>
          </w:p>
        </w:tc>
        <w:tc>
          <w:tcPr>
            <w:tcW w:w="1296" w:type="dxa"/>
          </w:tcPr>
          <w:p>
            <w:pPr/>
            <w:r/>
          </w:p>
        </w:tc>
      </w:tr>
      <w:tr>
        <w:tc>
          <w:tcPr>
            <w:tcW w:w="648" w:type="dxa"/>
          </w:tcPr>
          <w:p>
            <w:pPr/>
            <w:r>
              <w:t xml:space="preserve">B2</w:t>
            </w:r>
          </w:p>
        </w:tc>
        <w:tc>
          <w:tcPr>
            <w:tcW w:w="3528" w:type="dxa"/>
          </w:tcPr>
          <w:p>
            <w:pPr/>
            <w:r>
              <w:t xml:space="preserve">Which QA and testing platforms must be integrated?</w:t>
            </w:r>
          </w:p>
        </w:tc>
        <w:tc>
          <w:tcPr>
            <w:tcW w:w="2520" w:type="dxa"/>
          </w:tcPr>
          <w:p>
            <w:pPr/>
            <w:r>
              <w:t xml:space="preserve">Determines connectors and APIs</w:t>
            </w:r>
          </w:p>
        </w:tc>
        <w:tc>
          <w:tcPr>
            <w:tcW w:w="2520" w:type="dxa"/>
          </w:tcPr>
          <w:p>
            <w:pPr/>
          </w:p>
        </w:tc>
        <w:tc>
          <w:tcPr>
            <w:tcW w:w="1296" w:type="dxa"/>
          </w:tcPr>
          <w:p>
            <w:pPr/>
            <w:r/>
          </w:p>
        </w:tc>
      </w:tr>
      <w:tr>
        <w:tc>
          <w:tcPr>
            <w:tcW w:w="648" w:type="dxa"/>
          </w:tcPr>
          <w:p>
            <w:pPr/>
            <w:r>
              <w:t xml:space="preserve">B3</w:t>
            </w:r>
          </w:p>
        </w:tc>
        <w:tc>
          <w:tcPr>
            <w:tcW w:w="3528" w:type="dxa"/>
          </w:tcPr>
          <w:p>
            <w:pPr/>
            <w:r>
              <w:t xml:space="preserve">Is the information in databases, APIs, documents, tickets or logs?</w:t>
            </w:r>
          </w:p>
        </w:tc>
        <w:tc>
          <w:tcPr>
            <w:tcW w:w="2520" w:type="dxa"/>
          </w:tcPr>
          <w:p>
            <w:pPr/>
            <w:r>
              <w:t xml:space="preserve">Sets retrieval and integration patterns</w:t>
            </w:r>
          </w:p>
        </w:tc>
        <w:tc>
          <w:tcPr>
            <w:tcW w:w="2520" w:type="dxa"/>
          </w:tcPr>
          <w:p>
            <w:pPr/>
          </w:p>
        </w:tc>
        <w:tc>
          <w:tcPr>
            <w:tcW w:w="1296" w:type="dxa"/>
          </w:tcPr>
          <w:p>
            <w:pPr/>
            <w:r/>
          </w:p>
        </w:tc>
      </w:tr>
      <w:tr>
        <w:tc>
          <w:tcPr>
            <w:tcW w:w="648" w:type="dxa"/>
          </w:tcPr>
          <w:p>
            <w:pPr/>
            <w:r>
              <w:t xml:space="preserve">B4</w:t>
            </w:r>
          </w:p>
        </w:tc>
        <w:tc>
          <w:tcPr>
            <w:tcW w:w="3528" w:type="dxa"/>
          </w:tcPr>
          <w:p>
            <w:pPr/>
            <w:r>
              <w:t xml:space="preserve">Do the applications expose REST, OData, SQL or other interfaces?</w:t>
            </w:r>
          </w:p>
        </w:tc>
        <w:tc>
          <w:tcPr>
            <w:tcW w:w="2520" w:type="dxa"/>
          </w:tcPr>
          <w:p>
            <w:pPr/>
            <w:r>
              <w:t xml:space="preserve">Confirms technical feasibility</w:t>
            </w:r>
          </w:p>
        </w:tc>
        <w:tc>
          <w:tcPr>
            <w:tcW w:w="2520" w:type="dxa"/>
          </w:tcPr>
          <w:p>
            <w:pPr/>
          </w:p>
        </w:tc>
        <w:tc>
          <w:tcPr>
            <w:tcW w:w="1296" w:type="dxa"/>
          </w:tcPr>
          <w:p>
            <w:pPr/>
            <w:r/>
          </w:p>
        </w:tc>
      </w:tr>
      <w:tr>
        <w:tc>
          <w:tcPr>
            <w:tcW w:w="648" w:type="dxa"/>
          </w:tcPr>
          <w:p>
            <w:pPr/>
            <w:r>
              <w:t xml:space="preserve">B5</w:t>
            </w:r>
          </w:p>
        </w:tc>
        <w:tc>
          <w:tcPr>
            <w:tcW w:w="3528" w:type="dxa"/>
          </w:tcPr>
          <w:p>
            <w:pPr/>
            <w:r>
              <w:t xml:space="preserve">Is the data structured, unstructured, or both?</w:t>
            </w:r>
          </w:p>
        </w:tc>
        <w:tc>
          <w:tcPr>
            <w:tcW w:w="2520" w:type="dxa"/>
          </w:tcPr>
          <w:p>
            <w:pPr/>
            <w:r>
              <w:t xml:space="preserve">Guides indexing and retrieval strategy</w:t>
            </w:r>
          </w:p>
        </w:tc>
        <w:tc>
          <w:tcPr>
            <w:tcW w:w="2520" w:type="dxa"/>
          </w:tcPr>
          <w:p>
            <w:pPr/>
          </w:p>
        </w:tc>
        <w:tc>
          <w:tcPr>
            <w:tcW w:w="1296" w:type="dxa"/>
          </w:tcPr>
          <w:p>
            <w:pPr/>
            <w:r/>
          </w:p>
        </w:tc>
      </w:tr>
      <w:tr>
        <w:tc>
          <w:tcPr>
            <w:tcW w:w="648" w:type="dxa"/>
          </w:tcPr>
          <w:p>
            <w:pPr/>
            <w:r>
              <w:t xml:space="preserve">B6</w:t>
            </w:r>
          </w:p>
        </w:tc>
        <w:tc>
          <w:tcPr>
            <w:tcW w:w="3528" w:type="dxa"/>
          </w:tcPr>
          <w:p>
            <w:pPr/>
            <w:r>
              <w:t xml:space="preserve">How often does the source data change?</w:t>
            </w:r>
          </w:p>
        </w:tc>
        <w:tc>
          <w:tcPr>
            <w:tcW w:w="2520" w:type="dxa"/>
          </w:tcPr>
          <w:p>
            <w:pPr/>
            <w:r>
              <w:t xml:space="preserve">Sets synchronisation frequency</w:t>
            </w:r>
          </w:p>
        </w:tc>
        <w:tc>
          <w:tcPr>
            <w:tcW w:w="2520" w:type="dxa"/>
          </w:tcPr>
          <w:p>
            <w:pPr/>
          </w:p>
        </w:tc>
        <w:tc>
          <w:tcPr>
            <w:tcW w:w="1296" w:type="dxa"/>
          </w:tcPr>
          <w:p>
            <w:pPr/>
            <w:r/>
          </w:p>
        </w:tc>
      </w:tr>
      <w:tr>
        <w:tc>
          <w:tcPr>
            <w:tcW w:w="648" w:type="dxa"/>
          </w:tcPr>
          <w:p>
            <w:pPr/>
            <w:r>
              <w:t xml:space="preserve">B7</w:t>
            </w:r>
          </w:p>
        </w:tc>
        <w:tc>
          <w:tcPr>
            <w:tcW w:w="3528" w:type="dxa"/>
          </w:tcPr>
          <w:p>
            <w:pPr/>
            <w:r>
              <w:t xml:space="preserve">Does the data include confidential, personal, financial or regulated information?</w:t>
            </w:r>
          </w:p>
        </w:tc>
        <w:tc>
          <w:tcPr>
            <w:tcW w:w="2520" w:type="dxa"/>
          </w:tcPr>
          <w:p>
            <w:pPr/>
            <w:r>
              <w:t xml:space="preserve">Drives classification and protection</w:t>
            </w:r>
          </w:p>
        </w:tc>
        <w:tc>
          <w:tcPr>
            <w:tcW w:w="2520" w:type="dxa"/>
          </w:tcPr>
          <w:p>
            <w:pPr/>
          </w:p>
        </w:tc>
        <w:tc>
          <w:tcPr>
            <w:tcW w:w="1296" w:type="dxa"/>
          </w:tcPr>
          <w:p>
            <w:pPr/>
            <w:r/>
          </w:p>
        </w:tc>
      </w:tr>
      <w:tr>
        <w:tc>
          <w:tcPr>
            <w:tcW w:w="648" w:type="dxa"/>
          </w:tcPr>
          <w:p>
            <w:pPr/>
            <w:r>
              <w:t xml:space="preserve">B8</w:t>
            </w:r>
          </w:p>
        </w:tc>
        <w:tc>
          <w:tcPr>
            <w:tcW w:w="3528" w:type="dxa"/>
          </w:tcPr>
          <w:p>
            <w:pPr/>
            <w:r>
              <w:t xml:space="preserve">Who owns each source and approves access?</w:t>
            </w:r>
          </w:p>
        </w:tc>
        <w:tc>
          <w:tcPr>
            <w:tcW w:w="2520" w:type="dxa"/>
          </w:tcPr>
          <w:p>
            <w:pPr/>
            <w:r>
              <w:t xml:space="preserve">Establishes accountability</w:t>
            </w:r>
          </w:p>
        </w:tc>
        <w:tc>
          <w:tcPr>
            <w:tcW w:w="2520" w:type="dxa"/>
          </w:tcPr>
          <w:p>
            <w:pPr/>
          </w:p>
        </w:tc>
        <w:tc>
          <w:tcPr>
            <w:tcW w:w="1296" w:type="dxa"/>
          </w:tcPr>
          <w:p>
            <w:pPr/>
            <w:r/>
          </w:p>
        </w:tc>
      </w:tr>
    </w:tbl>
    <w:p>
      <w:pPr/>
      <w:r>
        <w:rPr>
          <w:b/>
        </w:rPr>
        <w:t xml:space="preserve">Architect's output.</w:t>
      </w:r>
      <w:r>
        <w:t xml:space="preserve"> An application inventory listing, for each source: owner, integration method, data classification, refresh frequency and access restrictions.</w:t>
      </w:r>
    </w:p>
    <w:p>
      <w:pPr>
        <w:pStyle w:val="Heading2"/>
        <w:pageBreakBefore/>
      </w:pPr>
      <w:r>
        <w:t xml:space="preserve">Section C · AI platform and models</w:t>
      </w:r>
    </w:p>
    <w:p>
      <w:pPr/>
      <w:r>
        <w:rPr>
          <w:b/>
        </w:rPr>
        <w:t xml:space="preserve">Audience:</w:t>
      </w:r>
      <w:r>
        <w:t xml:space="preserve"> AI platform team, cloud architect, procurement, FinOps. </w:t>
      </w:r>
      <w:r>
        <w:rPr>
          <w:b/>
        </w:rPr>
        <w:t xml:space="preserve">Outcome:</w:t>
      </w:r>
      <w:r>
        <w:t xml:space="preserve"> an AI model decision matrix.</w:t>
      </w:r>
    </w:p>
    <w:tbl>
      <w:tblPr>
        <w:tblStyle w:val="TableGrid"/>
        <w:tblW w:w="10512" w:type="dxa"/>
        <w:tblLayout w:type="fixed"/>
        <w:tblLook w:val="04A0" w:firstRow="1" w:lastRow="0" w:firstColumn="0" w:lastColumn="0" w:noHBand="0" w:noVBand="1"/>
      </w:tblPr>
      <w:tblGrid>
        <w:gridCol w:w="648"/>
        <w:gridCol w:w="3528"/>
        <w:gridCol w:w="2520"/>
        <w:gridCol w:w="2520"/>
        <w:gridCol w:w="1296"/>
      </w:tblGrid>
      <w:tr>
        <w:trPr>
          <w:tblHeader/>
        </w:trPr>
        <w:tc>
          <w:tcPr>
            <w:tcW w:w="648" w:type="dxa"/>
            <w:shd w:val="clear" w:color="auto" w:fill="E60000"/>
          </w:tcPr>
          <w:p>
            <w:pPr/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w="3528" w:type="dxa"/>
            <w:shd w:val="clear" w:color="auto" w:fill="E60000"/>
          </w:tcPr>
          <w:p>
            <w:pPr/>
            <w:r>
              <w:rPr>
                <w:b/>
                <w:color w:val="FFFFFF"/>
              </w:rPr>
              <w:t xml:space="preserve">Question</w:t>
            </w:r>
          </w:p>
        </w:tc>
        <w:tc>
          <w:tcPr>
            <w:tcW w:w="2520" w:type="dxa"/>
            <w:shd w:val="clear" w:color="auto" w:fill="E60000"/>
          </w:tcPr>
          <w:p>
            <w:pPr/>
            <w:r>
              <w:rPr>
                <w:b/>
                <w:color w:val="FFFFFF"/>
              </w:rPr>
              <w:t xml:space="preserve">Why we ask</w:t>
            </w:r>
          </w:p>
        </w:tc>
        <w:tc>
          <w:tcPr>
            <w:tcW w:w="2520" w:type="dxa"/>
            <w:shd w:val="clear" w:color="auto" w:fill="E60000"/>
          </w:tcPr>
          <w:p>
            <w:pPr/>
            <w:r>
              <w:rPr>
                <w:b/>
                <w:color w:val="FFFFFF"/>
              </w:rPr>
              <w:t xml:space="preserve">Response</w:t>
            </w:r>
          </w:p>
        </w:tc>
        <w:tc>
          <w:tcPr>
            <w:tcW w:w="1296" w:type="dxa"/>
            <w:shd w:val="clear" w:color="auto" w:fill="E60000"/>
          </w:tcPr>
          <w:p>
            <w:pPr/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>
            <w:tcW w:w="648" w:type="dxa"/>
          </w:tcPr>
          <w:p>
            <w:pPr/>
            <w:r>
              <w:t xml:space="preserve">C1</w:t>
            </w:r>
          </w:p>
        </w:tc>
        <w:tc>
          <w:tcPr>
            <w:tcW w:w="3528" w:type="dxa"/>
          </w:tcPr>
          <w:p>
            <w:pPr/>
            <w:r>
              <w:t xml:space="preserve">Is Microsoft Foundry already provisioned?</w:t>
            </w:r>
          </w:p>
        </w:tc>
        <w:tc>
          <w:tcPr>
            <w:tcW w:w="2520" w:type="dxa"/>
          </w:tcPr>
          <w:p>
            <w:pPr/>
            <w:r>
              <w:t xml:space="preserve">Identifies existing platform resources</w:t>
            </w:r>
          </w:p>
        </w:tc>
        <w:tc>
          <w:tcPr>
            <w:tcW w:w="2520" w:type="dxa"/>
          </w:tcPr>
          <w:p>
            <w:pPr/>
          </w:p>
        </w:tc>
        <w:tc>
          <w:tcPr>
            <w:tcW w:w="1296" w:type="dxa"/>
          </w:tcPr>
          <w:p>
            <w:pPr/>
            <w:r/>
          </w:p>
        </w:tc>
      </w:tr>
      <w:tr>
        <w:tc>
          <w:tcPr>
            <w:tcW w:w="648" w:type="dxa"/>
          </w:tcPr>
          <w:p>
            <w:pPr/>
            <w:r>
              <w:t xml:space="preserve">C2</w:t>
            </w:r>
          </w:p>
        </w:tc>
        <w:tc>
          <w:tcPr>
            <w:tcW w:w="3528" w:type="dxa"/>
          </w:tcPr>
          <w:p>
            <w:pPr/>
            <w:r>
              <w:t xml:space="preserve">Which models are approved and available in the required regions?</w:t>
            </w:r>
          </w:p>
        </w:tc>
        <w:tc>
          <w:tcPr>
            <w:tcW w:w="2520" w:type="dxa"/>
          </w:tcPr>
          <w:p>
            <w:pPr/>
            <w:r>
              <w:t xml:space="preserve">Determines feasible model choices</w:t>
            </w:r>
          </w:p>
        </w:tc>
        <w:tc>
          <w:tcPr>
            <w:tcW w:w="2520" w:type="dxa"/>
          </w:tcPr>
          <w:p>
            <w:pPr/>
          </w:p>
        </w:tc>
        <w:tc>
          <w:tcPr>
            <w:tcW w:w="1296" w:type="dxa"/>
          </w:tcPr>
          <w:p>
            <w:pPr/>
            <w:r/>
          </w:p>
        </w:tc>
      </w:tr>
      <w:tr>
        <w:tc>
          <w:tcPr>
            <w:tcW w:w="648" w:type="dxa"/>
          </w:tcPr>
          <w:p>
            <w:pPr/>
            <w:r>
              <w:t xml:space="preserve">C3</w:t>
            </w:r>
          </w:p>
        </w:tc>
        <w:tc>
          <w:tcPr>
            <w:tcW w:w="3528" w:type="dxa"/>
          </w:tcPr>
          <w:p>
            <w:pPr/>
            <w:r>
              <w:t xml:space="preserve">Is a general-purpose model enough, or do we need specialised models?</w:t>
            </w:r>
          </w:p>
        </w:tc>
        <w:tc>
          <w:tcPr>
            <w:tcW w:w="2520" w:type="dxa"/>
          </w:tcPr>
          <w:p>
            <w:pPr/>
            <w:r>
              <w:t xml:space="preserve">Supports model routing and selection</w:t>
            </w:r>
          </w:p>
        </w:tc>
        <w:tc>
          <w:tcPr>
            <w:tcW w:w="2520" w:type="dxa"/>
          </w:tcPr>
          <w:p>
            <w:pPr/>
          </w:p>
        </w:tc>
        <w:tc>
          <w:tcPr>
            <w:tcW w:w="1296" w:type="dxa"/>
          </w:tcPr>
          <w:p>
            <w:pPr/>
            <w:r/>
          </w:p>
        </w:tc>
      </w:tr>
      <w:tr>
        <w:tc>
          <w:tcPr>
            <w:tcW w:w="648" w:type="dxa"/>
          </w:tcPr>
          <w:p>
            <w:pPr/>
            <w:r>
              <w:t xml:space="preserve">C4</w:t>
            </w:r>
          </w:p>
        </w:tc>
        <w:tc>
          <w:tcPr>
            <w:tcW w:w="3528" w:type="dxa"/>
          </w:tcPr>
          <w:p>
            <w:pPr/>
            <w:r>
              <w:t xml:space="preserve">Do we need text, image, audio or multimodal processing?</w:t>
            </w:r>
          </w:p>
        </w:tc>
        <w:tc>
          <w:tcPr>
            <w:tcW w:w="2520" w:type="dxa"/>
          </w:tcPr>
          <w:p>
            <w:pPr/>
            <w:r>
              <w:t xml:space="preserve">Sets model capabilities</w:t>
            </w:r>
          </w:p>
        </w:tc>
        <w:tc>
          <w:tcPr>
            <w:tcW w:w="2520" w:type="dxa"/>
          </w:tcPr>
          <w:p>
            <w:pPr/>
          </w:p>
        </w:tc>
        <w:tc>
          <w:tcPr>
            <w:tcW w:w="1296" w:type="dxa"/>
          </w:tcPr>
          <w:p>
            <w:pPr/>
            <w:r/>
          </w:p>
        </w:tc>
      </w:tr>
      <w:tr>
        <w:tc>
          <w:tcPr>
            <w:tcW w:w="648" w:type="dxa"/>
          </w:tcPr>
          <w:p>
            <w:pPr/>
            <w:r>
              <w:t xml:space="preserve">C5</w:t>
            </w:r>
          </w:p>
        </w:tc>
        <w:tc>
          <w:tcPr>
            <w:tcW w:w="3528" w:type="dxa"/>
          </w:tcPr>
          <w:p>
            <w:pPr/>
            <w:r>
              <w:t xml:space="preserve">Will Foundry IQ be used for enterprise knowledge retrieval?</w:t>
            </w:r>
          </w:p>
        </w:tc>
        <w:tc>
          <w:tcPr>
            <w:tcW w:w="2520" w:type="dxa"/>
          </w:tcPr>
          <w:p>
            <w:pPr/>
            <w:r>
              <w:t xml:space="preserve">Sets the grounding approach</w:t>
            </w:r>
          </w:p>
        </w:tc>
        <w:tc>
          <w:tcPr>
            <w:tcW w:w="2520" w:type="dxa"/>
          </w:tcPr>
          <w:p>
            <w:pPr/>
          </w:p>
        </w:tc>
        <w:tc>
          <w:tcPr>
            <w:tcW w:w="1296" w:type="dxa"/>
          </w:tcPr>
          <w:p>
            <w:pPr/>
            <w:r/>
          </w:p>
        </w:tc>
      </w:tr>
      <w:tr>
        <w:tc>
          <w:tcPr>
            <w:tcW w:w="648" w:type="dxa"/>
          </w:tcPr>
          <w:p>
            <w:pPr/>
            <w:r>
              <w:t xml:space="preserve">C6</w:t>
            </w:r>
          </w:p>
        </w:tc>
        <w:tc>
          <w:tcPr>
            <w:tcW w:w="3528" w:type="dxa"/>
          </w:tcPr>
          <w:p>
            <w:pPr/>
            <w:r>
              <w:t xml:space="preserve">Which data sources will feed the knowledge layer?</w:t>
            </w:r>
          </w:p>
        </w:tc>
        <w:tc>
          <w:tcPr>
            <w:tcW w:w="2520" w:type="dxa"/>
          </w:tcPr>
          <w:p>
            <w:pPr/>
            <w:r>
              <w:t xml:space="preserve">Drives indexing, permissions and ingestion</w:t>
            </w:r>
          </w:p>
        </w:tc>
        <w:tc>
          <w:tcPr>
            <w:tcW w:w="2520" w:type="dxa"/>
          </w:tcPr>
          <w:p>
            <w:pPr/>
          </w:p>
        </w:tc>
        <w:tc>
          <w:tcPr>
            <w:tcW w:w="1296" w:type="dxa"/>
          </w:tcPr>
          <w:p>
            <w:pPr/>
            <w:r/>
          </w:p>
        </w:tc>
      </w:tr>
      <w:tr>
        <w:tc>
          <w:tcPr>
            <w:tcW w:w="648" w:type="dxa"/>
          </w:tcPr>
          <w:p>
            <w:pPr/>
            <w:r>
              <w:t xml:space="preserve">C7</w:t>
            </w:r>
          </w:p>
        </w:tc>
        <w:tc>
          <w:tcPr>
            <w:tcW w:w="3528" w:type="dxa"/>
          </w:tcPr>
          <w:p>
            <w:pPr/>
            <w:r>
              <w:t xml:space="preserve">Do we need MCP tools to read application information or run operations?</w:t>
            </w:r>
          </w:p>
        </w:tc>
        <w:tc>
          <w:tcPr>
            <w:tcW w:w="2520" w:type="dxa"/>
          </w:tcPr>
          <w:p>
            <w:pPr/>
            <w:r>
              <w:t xml:space="preserve">Defines agent and tool integration</w:t>
            </w:r>
          </w:p>
        </w:tc>
        <w:tc>
          <w:tcPr>
            <w:tcW w:w="2520" w:type="dxa"/>
          </w:tcPr>
          <w:p>
            <w:pPr/>
          </w:p>
        </w:tc>
        <w:tc>
          <w:tcPr>
            <w:tcW w:w="1296" w:type="dxa"/>
          </w:tcPr>
          <w:p>
            <w:pPr/>
            <w:r/>
          </w:p>
        </w:tc>
      </w:tr>
      <w:tr>
        <w:tc>
          <w:tcPr>
            <w:tcW w:w="648" w:type="dxa"/>
          </w:tcPr>
          <w:p>
            <w:pPr/>
            <w:r>
              <w:t xml:space="preserve">C8</w:t>
            </w:r>
          </w:p>
        </w:tc>
        <w:tc>
          <w:tcPr>
            <w:tcW w:w="3528" w:type="dxa"/>
          </w:tcPr>
          <w:p>
            <w:pPr/>
            <w:r>
              <w:t xml:space="preserve">Are third-party models permitted, and how must they be procured and billed?</w:t>
            </w:r>
          </w:p>
        </w:tc>
        <w:tc>
          <w:tcPr>
            <w:tcW w:w="2520" w:type="dxa"/>
          </w:tcPr>
          <w:p>
            <w:pPr/>
            <w:r>
              <w:t xml:space="preserve">Clarifies commercial and governance terms</w:t>
            </w:r>
          </w:p>
        </w:tc>
        <w:tc>
          <w:tcPr>
            <w:tcW w:w="2520" w:type="dxa"/>
          </w:tcPr>
          <w:p>
            <w:pPr/>
          </w:p>
        </w:tc>
        <w:tc>
          <w:tcPr>
            <w:tcW w:w="1296" w:type="dxa"/>
          </w:tcPr>
          <w:p>
            <w:pPr/>
            <w:r/>
          </w:p>
        </w:tc>
      </w:tr>
    </w:tbl>
    <w:p>
      <w:pPr/>
      <w:r>
        <w:rPr>
          <w:b/>
        </w:rPr>
        <w:t xml:space="preserve">Example decision.</w:t>
      </w:r>
      <w:r>
        <w:t xml:space="preserve"> Use a text model for SAP troubleshooting, retrieval over approved internal documentation, and MCP tools for live application status where needed. Add image processing only when a real use case requires it.</w:t>
      </w:r>
    </w:p>
    <w:p>
      <w:pPr>
        <w:pStyle w:val="Heading2"/>
        <w:pageBreakBefore/>
      </w:pPr>
      <w:r>
        <w:t xml:space="preserve">Section D · Security, identity and governance</w:t>
      </w:r>
    </w:p>
    <w:p>
      <w:pPr/>
      <w:r>
        <w:rPr>
          <w:b/>
        </w:rPr>
        <w:t xml:space="preserve">Audience:</w:t>
      </w:r>
      <w:r>
        <w:t xml:space="preserve"> security architect, IAM team, privacy and compliance teams. </w:t>
      </w:r>
      <w:r>
        <w:rPr>
          <w:b/>
        </w:rPr>
        <w:t xml:space="preserve">Outcome:</w:t>
      </w:r>
      <w:r>
        <w:t xml:space="preserve"> the security architecture and data classification matrix.</w:t>
      </w:r>
    </w:p>
    <w:tbl>
      <w:tblPr>
        <w:tblStyle w:val="TableGrid"/>
        <w:tblW w:w="10512" w:type="dxa"/>
        <w:tblLayout w:type="fixed"/>
        <w:tblLook w:val="04A0" w:firstRow="1" w:lastRow="0" w:firstColumn="0" w:lastColumn="0" w:noHBand="0" w:noVBand="1"/>
      </w:tblPr>
      <w:tblGrid>
        <w:gridCol w:w="648"/>
        <w:gridCol w:w="3528"/>
        <w:gridCol w:w="2520"/>
        <w:gridCol w:w="2520"/>
        <w:gridCol w:w="1296"/>
      </w:tblGrid>
      <w:tr>
        <w:trPr>
          <w:tblHeader/>
        </w:trPr>
        <w:tc>
          <w:tcPr>
            <w:tcW w:w="648" w:type="dxa"/>
            <w:shd w:val="clear" w:color="auto" w:fill="E60000"/>
          </w:tcPr>
          <w:p>
            <w:pPr/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w="3528" w:type="dxa"/>
            <w:shd w:val="clear" w:color="auto" w:fill="E60000"/>
          </w:tcPr>
          <w:p>
            <w:pPr/>
            <w:r>
              <w:rPr>
                <w:b/>
                <w:color w:val="FFFFFF"/>
              </w:rPr>
              <w:t xml:space="preserve">Question</w:t>
            </w:r>
          </w:p>
        </w:tc>
        <w:tc>
          <w:tcPr>
            <w:tcW w:w="2520" w:type="dxa"/>
            <w:shd w:val="clear" w:color="auto" w:fill="E60000"/>
          </w:tcPr>
          <w:p>
            <w:pPr/>
            <w:r>
              <w:rPr>
                <w:b/>
                <w:color w:val="FFFFFF"/>
              </w:rPr>
              <w:t xml:space="preserve">Why we ask</w:t>
            </w:r>
          </w:p>
        </w:tc>
        <w:tc>
          <w:tcPr>
            <w:tcW w:w="2520" w:type="dxa"/>
            <w:shd w:val="clear" w:color="auto" w:fill="E60000"/>
          </w:tcPr>
          <w:p>
            <w:pPr/>
            <w:r>
              <w:rPr>
                <w:b/>
                <w:color w:val="FFFFFF"/>
              </w:rPr>
              <w:t xml:space="preserve">Response</w:t>
            </w:r>
          </w:p>
        </w:tc>
        <w:tc>
          <w:tcPr>
            <w:tcW w:w="1296" w:type="dxa"/>
            <w:shd w:val="clear" w:color="auto" w:fill="E60000"/>
          </w:tcPr>
          <w:p>
            <w:pPr/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>
            <w:tcW w:w="648" w:type="dxa"/>
          </w:tcPr>
          <w:p>
            <w:pPr/>
            <w:r>
              <w:t xml:space="preserve">D1</w:t>
            </w:r>
          </w:p>
        </w:tc>
        <w:tc>
          <w:tcPr>
            <w:tcW w:w="3528" w:type="dxa"/>
          </w:tcPr>
          <w:p>
            <w:pPr/>
            <w:r>
              <w:t xml:space="preserve">Is Microsoft Entra ID the approved identity provider?</w:t>
            </w:r>
          </w:p>
        </w:tc>
        <w:tc>
          <w:tcPr>
            <w:tcW w:w="2520" w:type="dxa"/>
          </w:tcPr>
          <w:p>
            <w:pPr/>
            <w:r>
              <w:t xml:space="preserve">Sets the authentication design</w:t>
            </w:r>
          </w:p>
        </w:tc>
        <w:tc>
          <w:tcPr>
            <w:tcW w:w="2520" w:type="dxa"/>
          </w:tcPr>
          <w:p>
            <w:pPr/>
          </w:p>
        </w:tc>
        <w:tc>
          <w:tcPr>
            <w:tcW w:w="1296" w:type="dxa"/>
          </w:tcPr>
          <w:p>
            <w:pPr/>
            <w:r/>
          </w:p>
        </w:tc>
      </w:tr>
      <w:tr>
        <w:tc>
          <w:tcPr>
            <w:tcW w:w="648" w:type="dxa"/>
          </w:tcPr>
          <w:p>
            <w:pPr/>
            <w:r>
              <w:t xml:space="preserve">D2</w:t>
            </w:r>
          </w:p>
        </w:tc>
        <w:tc>
          <w:tcPr>
            <w:tcW w:w="3528" w:type="dxa"/>
          </w:tcPr>
          <w:p>
            <w:pPr/>
            <w:r>
              <w:t xml:space="preserve">Must the assistant enforce each user's existing source-system permissions?</w:t>
            </w:r>
          </w:p>
        </w:tc>
        <w:tc>
          <w:tcPr>
            <w:tcW w:w="2520" w:type="dxa"/>
          </w:tcPr>
          <w:p>
            <w:pPr/>
            <w:r>
              <w:t xml:space="preserve">Prevents unauthorised disclosure</w:t>
            </w:r>
          </w:p>
        </w:tc>
        <w:tc>
          <w:tcPr>
            <w:tcW w:w="2520" w:type="dxa"/>
          </w:tcPr>
          <w:p>
            <w:pPr/>
          </w:p>
        </w:tc>
        <w:tc>
          <w:tcPr>
            <w:tcW w:w="1296" w:type="dxa"/>
          </w:tcPr>
          <w:p>
            <w:pPr/>
            <w:r/>
          </w:p>
        </w:tc>
      </w:tr>
      <w:tr>
        <w:tc>
          <w:tcPr>
            <w:tcW w:w="648" w:type="dxa"/>
          </w:tcPr>
          <w:p>
            <w:pPr/>
            <w:r>
              <w:t xml:space="preserve">D3</w:t>
            </w:r>
          </w:p>
        </w:tc>
        <w:tc>
          <w:tcPr>
            <w:tcW w:w="3528" w:type="dxa"/>
          </w:tcPr>
          <w:p>
            <w:pPr/>
            <w:r>
              <w:t xml:space="preserve">Which data must stay within specific countries or regions?</w:t>
            </w:r>
          </w:p>
        </w:tc>
        <w:tc>
          <w:tcPr>
            <w:tcW w:w="2520" w:type="dxa"/>
          </w:tcPr>
          <w:p>
            <w:pPr/>
            <w:r>
              <w:t xml:space="preserve">Defines residency boundaries</w:t>
            </w:r>
          </w:p>
        </w:tc>
        <w:tc>
          <w:tcPr>
            <w:tcW w:w="2520" w:type="dxa"/>
          </w:tcPr>
          <w:p>
            <w:pPr/>
          </w:p>
        </w:tc>
        <w:tc>
          <w:tcPr>
            <w:tcW w:w="1296" w:type="dxa"/>
          </w:tcPr>
          <w:p>
            <w:pPr/>
            <w:r/>
          </w:p>
        </w:tc>
      </w:tr>
      <w:tr>
        <w:tc>
          <w:tcPr>
            <w:tcW w:w="648" w:type="dxa"/>
          </w:tcPr>
          <w:p>
            <w:pPr/>
            <w:r>
              <w:t xml:space="preserve">D4</w:t>
            </w:r>
          </w:p>
        </w:tc>
        <w:tc>
          <w:tcPr>
            <w:tcW w:w="3528" w:type="dxa"/>
          </w:tcPr>
          <w:p>
            <w:pPr/>
            <w:r>
              <w:t xml:space="preserve">May third-party model providers process the data?</w:t>
            </w:r>
          </w:p>
        </w:tc>
        <w:tc>
          <w:tcPr>
            <w:tcW w:w="2520" w:type="dxa"/>
          </w:tcPr>
          <w:p>
            <w:pPr/>
            <w:r>
              <w:t xml:space="preserve">Determines acceptable model deployments</w:t>
            </w:r>
          </w:p>
        </w:tc>
        <w:tc>
          <w:tcPr>
            <w:tcW w:w="2520" w:type="dxa"/>
          </w:tcPr>
          <w:p>
            <w:pPr/>
          </w:p>
        </w:tc>
        <w:tc>
          <w:tcPr>
            <w:tcW w:w="1296" w:type="dxa"/>
          </w:tcPr>
          <w:p>
            <w:pPr/>
            <w:r/>
          </w:p>
        </w:tc>
      </w:tr>
      <w:tr>
        <w:tc>
          <w:tcPr>
            <w:tcW w:w="648" w:type="dxa"/>
          </w:tcPr>
          <w:p>
            <w:pPr/>
            <w:r>
              <w:t xml:space="preserve">D5</w:t>
            </w:r>
          </w:p>
        </w:tc>
        <w:tc>
          <w:tcPr>
            <w:tcW w:w="3528" w:type="dxa"/>
          </w:tcPr>
          <w:p>
            <w:pPr/>
            <w:r>
              <w:t xml:space="preserve">What are the requirements for encryption, secrets and network isolation?</w:t>
            </w:r>
          </w:p>
        </w:tc>
        <w:tc>
          <w:tcPr>
            <w:tcW w:w="2520" w:type="dxa"/>
          </w:tcPr>
          <w:p>
            <w:pPr/>
            <w:r>
              <w:t xml:space="preserve">Drives the security architecture</w:t>
            </w:r>
          </w:p>
        </w:tc>
        <w:tc>
          <w:tcPr>
            <w:tcW w:w="2520" w:type="dxa"/>
          </w:tcPr>
          <w:p>
            <w:pPr/>
          </w:p>
        </w:tc>
        <w:tc>
          <w:tcPr>
            <w:tcW w:w="1296" w:type="dxa"/>
          </w:tcPr>
          <w:p>
            <w:pPr/>
            <w:r/>
          </w:p>
        </w:tc>
      </w:tr>
      <w:tr>
        <w:tc>
          <w:tcPr>
            <w:tcW w:w="648" w:type="dxa"/>
          </w:tcPr>
          <w:p>
            <w:pPr/>
            <w:r>
              <w:t xml:space="preserve">D6</w:t>
            </w:r>
          </w:p>
        </w:tc>
        <w:tc>
          <w:tcPr>
            <w:tcW w:w="3528" w:type="dxa"/>
          </w:tcPr>
          <w:p>
            <w:pPr/>
            <w:r>
              <w:t xml:space="preserve">Must prompts, responses, tool calls and decisions be audited?</w:t>
            </w:r>
          </w:p>
        </w:tc>
        <w:tc>
          <w:tcPr>
            <w:tcW w:w="2520" w:type="dxa"/>
          </w:tcPr>
          <w:p>
            <w:pPr/>
            <w:r>
              <w:t xml:space="preserve">Defines logging and audit controls</w:t>
            </w:r>
          </w:p>
        </w:tc>
        <w:tc>
          <w:tcPr>
            <w:tcW w:w="2520" w:type="dxa"/>
          </w:tcPr>
          <w:p>
            <w:pPr/>
          </w:p>
        </w:tc>
        <w:tc>
          <w:tcPr>
            <w:tcW w:w="1296" w:type="dxa"/>
          </w:tcPr>
          <w:p>
            <w:pPr/>
            <w:r/>
          </w:p>
        </w:tc>
      </w:tr>
      <w:tr>
        <w:tc>
          <w:tcPr>
            <w:tcW w:w="648" w:type="dxa"/>
          </w:tcPr>
          <w:p>
            <w:pPr/>
            <w:r>
              <w:t xml:space="preserve">D7</w:t>
            </w:r>
          </w:p>
        </w:tc>
        <w:tc>
          <w:tcPr>
            <w:tcW w:w="3528" w:type="dxa"/>
          </w:tcPr>
          <w:p>
            <w:pPr/>
            <w:r>
              <w:t xml:space="preserve">What are the retention and deletion rules for conversation history?</w:t>
            </w:r>
          </w:p>
        </w:tc>
        <w:tc>
          <w:tcPr>
            <w:tcW w:w="2520" w:type="dxa"/>
          </w:tcPr>
          <w:p>
            <w:pPr/>
            <w:r>
              <w:t xml:space="preserve">Shapes session and storage design</w:t>
            </w:r>
          </w:p>
        </w:tc>
        <w:tc>
          <w:tcPr>
            <w:tcW w:w="2520" w:type="dxa"/>
          </w:tcPr>
          <w:p>
            <w:pPr/>
          </w:p>
        </w:tc>
        <w:tc>
          <w:tcPr>
            <w:tcW w:w="1296" w:type="dxa"/>
          </w:tcPr>
          <w:p>
            <w:pPr/>
            <w:r/>
          </w:p>
        </w:tc>
      </w:tr>
      <w:tr>
        <w:tc>
          <w:tcPr>
            <w:tcW w:w="648" w:type="dxa"/>
          </w:tcPr>
          <w:p>
            <w:pPr/>
            <w:r>
              <w:t xml:space="preserve">D8</w:t>
            </w:r>
          </w:p>
        </w:tc>
        <w:tc>
          <w:tcPr>
            <w:tcW w:w="3528" w:type="dxa"/>
          </w:tcPr>
          <w:p>
            <w:pPr/>
            <w:r>
              <w:t xml:space="preserve">Which actions require human approval?</w:t>
            </w:r>
          </w:p>
        </w:tc>
        <w:tc>
          <w:tcPr>
            <w:tcW w:w="2520" w:type="dxa"/>
          </w:tcPr>
          <w:p>
            <w:pPr/>
            <w:r>
              <w:t xml:space="preserve">Controls agentic risk and privileged operations</w:t>
            </w:r>
          </w:p>
        </w:tc>
        <w:tc>
          <w:tcPr>
            <w:tcW w:w="2520" w:type="dxa"/>
          </w:tcPr>
          <w:p>
            <w:pPr/>
          </w:p>
        </w:tc>
        <w:tc>
          <w:tcPr>
            <w:tcW w:w="1296" w:type="dxa"/>
          </w:tcPr>
          <w:p>
            <w:pPr/>
            <w:r/>
          </w:p>
        </w:tc>
      </w:tr>
    </w:tbl>
    <w:p>
      <w:pPr/>
      <w:r>
        <w:rPr>
          <w:b/>
        </w:rPr>
        <w:t xml:space="preserve">Critical question.</w:t>
      </w:r>
      <w:r>
        <w:t xml:space="preserve"> If a user cannot open a document in SAP or SharePoint, can the AI assistant still reveal its contents? The answer must be </w:t>
      </w:r>
      <w:r>
        <w:rPr>
          <w:b/>
        </w:rPr>
        <w:t xml:space="preserve">no</w:t>
      </w:r>
      <w:r>
        <w:t xml:space="preserve">. Retrieval and tool access must enforce authorisation themselves, rather than relying on the model to decide what a user may see.</w:t>
      </w:r>
    </w:p>
    <w:p>
      <w:pPr>
        <w:pStyle w:val="Heading2"/>
        <w:pageBreakBefore/>
      </w:pPr>
      <w:r>
        <w:t xml:space="preserve">Section E · Non-functional requirements</w:t>
      </w:r>
    </w:p>
    <w:p>
      <w:pPr/>
      <w:r>
        <w:rPr>
          <w:b/>
        </w:rPr>
        <w:t xml:space="preserve">Audience:</w:t>
      </w:r>
      <w:r>
        <w:t xml:space="preserve"> enterprise architect, infrastructure team, SRE and operations. </w:t>
      </w:r>
      <w:r>
        <w:rPr>
          <w:b/>
        </w:rPr>
        <w:t xml:space="preserve">Outcome:</w:t>
      </w:r>
      <w:r>
        <w:t xml:space="preserve"> the NFR specification.</w:t>
      </w:r>
    </w:p>
    <w:tbl>
      <w:tblPr>
        <w:tblStyle w:val="TableGrid"/>
        <w:tblW w:w="10512" w:type="dxa"/>
        <w:tblLayout w:type="fixed"/>
        <w:tblLook w:val="04A0" w:firstRow="1" w:lastRow="0" w:firstColumn="0" w:lastColumn="0" w:noHBand="0" w:noVBand="1"/>
      </w:tblPr>
      <w:tblGrid>
        <w:gridCol w:w="648"/>
        <w:gridCol w:w="3528"/>
        <w:gridCol w:w="2520"/>
        <w:gridCol w:w="2520"/>
        <w:gridCol w:w="1296"/>
      </w:tblGrid>
      <w:tr>
        <w:trPr>
          <w:tblHeader/>
        </w:trPr>
        <w:tc>
          <w:tcPr>
            <w:tcW w:w="648" w:type="dxa"/>
            <w:shd w:val="clear" w:color="auto" w:fill="E60000"/>
          </w:tcPr>
          <w:p>
            <w:pPr/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w="3528" w:type="dxa"/>
            <w:shd w:val="clear" w:color="auto" w:fill="E60000"/>
          </w:tcPr>
          <w:p>
            <w:pPr/>
            <w:r>
              <w:rPr>
                <w:b/>
                <w:color w:val="FFFFFF"/>
              </w:rPr>
              <w:t xml:space="preserve">Question</w:t>
            </w:r>
          </w:p>
        </w:tc>
        <w:tc>
          <w:tcPr>
            <w:tcW w:w="2520" w:type="dxa"/>
            <w:shd w:val="clear" w:color="auto" w:fill="E60000"/>
          </w:tcPr>
          <w:p>
            <w:pPr/>
            <w:r>
              <w:rPr>
                <w:b/>
                <w:color w:val="FFFFFF"/>
              </w:rPr>
              <w:t xml:space="preserve">Why we ask</w:t>
            </w:r>
          </w:p>
        </w:tc>
        <w:tc>
          <w:tcPr>
            <w:tcW w:w="2520" w:type="dxa"/>
            <w:shd w:val="clear" w:color="auto" w:fill="E60000"/>
          </w:tcPr>
          <w:p>
            <w:pPr/>
            <w:r>
              <w:rPr>
                <w:b/>
                <w:color w:val="FFFFFF"/>
              </w:rPr>
              <w:t xml:space="preserve">Response</w:t>
            </w:r>
          </w:p>
        </w:tc>
        <w:tc>
          <w:tcPr>
            <w:tcW w:w="1296" w:type="dxa"/>
            <w:shd w:val="clear" w:color="auto" w:fill="E60000"/>
          </w:tcPr>
          <w:p>
            <w:pPr/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>
            <w:tcW w:w="648" w:type="dxa"/>
          </w:tcPr>
          <w:p>
            <w:pPr/>
            <w:r>
              <w:t xml:space="preserve">E1</w:t>
            </w:r>
          </w:p>
        </w:tc>
        <w:tc>
          <w:tcPr>
            <w:tcW w:w="3528" w:type="dxa"/>
          </w:tcPr>
          <w:p>
            <w:pPr/>
            <w:r>
              <w:t xml:space="preserve">How many users will use the system?</w:t>
            </w:r>
          </w:p>
        </w:tc>
        <w:tc>
          <w:tcPr>
            <w:tcW w:w="2520" w:type="dxa"/>
          </w:tcPr>
          <w:p>
            <w:pPr/>
            <w:r>
              <w:t xml:space="preserve">Sizes the service</w:t>
            </w:r>
          </w:p>
        </w:tc>
        <w:tc>
          <w:tcPr>
            <w:tcW w:w="2520" w:type="dxa"/>
          </w:tcPr>
          <w:p>
            <w:pPr/>
          </w:p>
        </w:tc>
        <w:tc>
          <w:tcPr>
            <w:tcW w:w="1296" w:type="dxa"/>
          </w:tcPr>
          <w:p>
            <w:pPr/>
            <w:r/>
          </w:p>
        </w:tc>
      </w:tr>
      <w:tr>
        <w:tc>
          <w:tcPr>
            <w:tcW w:w="648" w:type="dxa"/>
          </w:tcPr>
          <w:p>
            <w:pPr/>
            <w:r>
              <w:t xml:space="preserve">E2</w:t>
            </w:r>
          </w:p>
        </w:tc>
        <w:tc>
          <w:tcPr>
            <w:tcW w:w="3528" w:type="dxa"/>
          </w:tcPr>
          <w:p>
            <w:pPr/>
            <w:r>
              <w:t xml:space="preserve">What are the average and peak concurrent users?</w:t>
            </w:r>
          </w:p>
        </w:tc>
        <w:tc>
          <w:tcPr>
            <w:tcW w:w="2520" w:type="dxa"/>
          </w:tcPr>
          <w:p>
            <w:pPr/>
            <w:r>
              <w:t xml:space="preserve">Sets concurrency requirements</w:t>
            </w:r>
          </w:p>
        </w:tc>
        <w:tc>
          <w:tcPr>
            <w:tcW w:w="2520" w:type="dxa"/>
          </w:tcPr>
          <w:p>
            <w:pPr/>
          </w:p>
        </w:tc>
        <w:tc>
          <w:tcPr>
            <w:tcW w:w="1296" w:type="dxa"/>
          </w:tcPr>
          <w:p>
            <w:pPr/>
            <w:r/>
          </w:p>
        </w:tc>
      </w:tr>
      <w:tr>
        <w:tc>
          <w:tcPr>
            <w:tcW w:w="648" w:type="dxa"/>
          </w:tcPr>
          <w:p>
            <w:pPr/>
            <w:r>
              <w:t xml:space="preserve">E3</w:t>
            </w:r>
          </w:p>
        </w:tc>
        <w:tc>
          <w:tcPr>
            <w:tcW w:w="3528" w:type="dxa"/>
          </w:tcPr>
          <w:p>
            <w:pPr/>
            <w:r>
              <w:t xml:space="preserve">What request volume is expected per second or minute?</w:t>
            </w:r>
          </w:p>
        </w:tc>
        <w:tc>
          <w:tcPr>
            <w:tcW w:w="2520" w:type="dxa"/>
          </w:tcPr>
          <w:p>
            <w:pPr/>
            <w:r>
              <w:t xml:space="preserve">Defines throughput (and tokens per minute)</w:t>
            </w:r>
          </w:p>
        </w:tc>
        <w:tc>
          <w:tcPr>
            <w:tcW w:w="2520" w:type="dxa"/>
          </w:tcPr>
          <w:p>
            <w:pPr/>
          </w:p>
        </w:tc>
        <w:tc>
          <w:tcPr>
            <w:tcW w:w="1296" w:type="dxa"/>
          </w:tcPr>
          <w:p>
            <w:pPr/>
            <w:r/>
          </w:p>
        </w:tc>
      </w:tr>
      <w:tr>
        <w:tc>
          <w:tcPr>
            <w:tcW w:w="648" w:type="dxa"/>
          </w:tcPr>
          <w:p>
            <w:pPr/>
            <w:r>
              <w:t xml:space="preserve">E4</w:t>
            </w:r>
          </w:p>
        </w:tc>
        <w:tc>
          <w:tcPr>
            <w:tcW w:w="3528" w:type="dxa"/>
          </w:tcPr>
          <w:p>
            <w:pPr/>
            <w:r>
              <w:t xml:space="preserve">What is the maximum acceptable response time?</w:t>
            </w:r>
          </w:p>
        </w:tc>
        <w:tc>
          <w:tcPr>
            <w:tcW w:w="2520" w:type="dxa"/>
          </w:tcPr>
          <w:p>
            <w:pPr/>
            <w:r>
              <w:t xml:space="preserve">Defines latency targets</w:t>
            </w:r>
          </w:p>
        </w:tc>
        <w:tc>
          <w:tcPr>
            <w:tcW w:w="2520" w:type="dxa"/>
          </w:tcPr>
          <w:p>
            <w:pPr/>
          </w:p>
        </w:tc>
        <w:tc>
          <w:tcPr>
            <w:tcW w:w="1296" w:type="dxa"/>
          </w:tcPr>
          <w:p>
            <w:pPr/>
            <w:r/>
          </w:p>
        </w:tc>
      </w:tr>
      <w:tr>
        <w:tc>
          <w:tcPr>
            <w:tcW w:w="648" w:type="dxa"/>
          </w:tcPr>
          <w:p>
            <w:pPr/>
            <w:r>
              <w:t xml:space="preserve">E5</w:t>
            </w:r>
          </w:p>
        </w:tc>
        <w:tc>
          <w:tcPr>
            <w:tcW w:w="3528" w:type="dxa"/>
          </w:tcPr>
          <w:p>
            <w:pPr/>
            <w:r>
              <w:t xml:space="preserve">What availability target is required?</w:t>
            </w:r>
          </w:p>
        </w:tc>
        <w:tc>
          <w:tcPr>
            <w:tcW w:w="2520" w:type="dxa"/>
          </w:tcPr>
          <w:p>
            <w:pPr/>
            <w:r>
              <w:t xml:space="preserve">Drives redundancy and deployment design</w:t>
            </w:r>
          </w:p>
        </w:tc>
        <w:tc>
          <w:tcPr>
            <w:tcW w:w="2520" w:type="dxa"/>
          </w:tcPr>
          <w:p>
            <w:pPr/>
          </w:p>
        </w:tc>
        <w:tc>
          <w:tcPr>
            <w:tcW w:w="1296" w:type="dxa"/>
          </w:tcPr>
          <w:p>
            <w:pPr/>
            <w:r/>
          </w:p>
        </w:tc>
      </w:tr>
      <w:tr>
        <w:tc>
          <w:tcPr>
            <w:tcW w:w="648" w:type="dxa"/>
          </w:tcPr>
          <w:p>
            <w:pPr/>
            <w:r>
              <w:t xml:space="preserve">E6</w:t>
            </w:r>
          </w:p>
        </w:tc>
        <w:tc>
          <w:tcPr>
            <w:tcW w:w="3528" w:type="dxa"/>
          </w:tcPr>
          <w:p>
            <w:pPr/>
            <w:r>
              <w:t xml:space="preserve">What are the recovery time and recovery point objectives (RTO and RPO)?</w:t>
            </w:r>
          </w:p>
        </w:tc>
        <w:tc>
          <w:tcPr>
            <w:tcW w:w="2520" w:type="dxa"/>
          </w:tcPr>
          <w:p>
            <w:pPr/>
            <w:r>
              <w:t xml:space="preserve">Defines disaster recovery</w:t>
            </w:r>
          </w:p>
        </w:tc>
        <w:tc>
          <w:tcPr>
            <w:tcW w:w="2520" w:type="dxa"/>
          </w:tcPr>
          <w:p>
            <w:pPr/>
          </w:p>
        </w:tc>
        <w:tc>
          <w:tcPr>
            <w:tcW w:w="1296" w:type="dxa"/>
          </w:tcPr>
          <w:p>
            <w:pPr/>
            <w:r/>
          </w:p>
        </w:tc>
      </w:tr>
      <w:tr>
        <w:tc>
          <w:tcPr>
            <w:tcW w:w="648" w:type="dxa"/>
          </w:tcPr>
          <w:p>
            <w:pPr/>
            <w:r>
              <w:t xml:space="preserve">E7</w:t>
            </w:r>
          </w:p>
        </w:tc>
        <w:tc>
          <w:tcPr>
            <w:tcW w:w="3528" w:type="dxa"/>
          </w:tcPr>
          <w:p>
            <w:pPr/>
            <w:r>
              <w:t xml:space="preserve">Which regions must be served, and from where?</w:t>
            </w:r>
          </w:p>
        </w:tc>
        <w:tc>
          <w:tcPr>
            <w:tcW w:w="2520" w:type="dxa"/>
          </w:tcPr>
          <w:p>
            <w:pPr/>
            <w:r>
              <w:t xml:space="preserve">Shapes regional deployment and routing</w:t>
            </w:r>
          </w:p>
        </w:tc>
        <w:tc>
          <w:tcPr>
            <w:tcW w:w="2520" w:type="dxa"/>
          </w:tcPr>
          <w:p>
            <w:pPr/>
          </w:p>
        </w:tc>
        <w:tc>
          <w:tcPr>
            <w:tcW w:w="1296" w:type="dxa"/>
          </w:tcPr>
          <w:p>
            <w:pPr/>
            <w:r/>
          </w:p>
        </w:tc>
      </w:tr>
      <w:tr>
        <w:tc>
          <w:tcPr>
            <w:tcW w:w="648" w:type="dxa"/>
          </w:tcPr>
          <w:p>
            <w:pPr/>
            <w:r>
              <w:t xml:space="preserve">E8</w:t>
            </w:r>
          </w:p>
        </w:tc>
        <w:tc>
          <w:tcPr>
            <w:tcW w:w="3528" w:type="dxa"/>
          </w:tcPr>
          <w:p>
            <w:pPr/>
            <w:r>
              <w:t xml:space="preserve">What monitoring, alerting and operational support are required?</w:t>
            </w:r>
          </w:p>
        </w:tc>
        <w:tc>
          <w:tcPr>
            <w:tcW w:w="2520" w:type="dxa"/>
          </w:tcPr>
          <w:p>
            <w:pPr/>
            <w:r>
              <w:t xml:space="preserve">Defines production operations</w:t>
            </w:r>
          </w:p>
        </w:tc>
        <w:tc>
          <w:tcPr>
            <w:tcW w:w="2520" w:type="dxa"/>
          </w:tcPr>
          <w:p>
            <w:pPr/>
          </w:p>
        </w:tc>
        <w:tc>
          <w:tcPr>
            <w:tcW w:w="1296" w:type="dxa"/>
          </w:tcPr>
          <w:p>
            <w:pPr/>
            <w:r/>
          </w:p>
        </w:tc>
      </w:tr>
    </w:tbl>
    <w:p>
      <w:pPr/>
      <w:r>
        <w:rPr>
          <w:b/>
        </w:rPr>
        <w:t xml:space="preserve">Rule.</w:t>
      </w:r>
      <w:r>
        <w:t xml:space="preserve"> Do not guess these values. Ask stakeholders for measurable targets, then validate them with load testing.</w:t>
      </w:r>
    </w:p>
    <w:p>
      <w:pPr>
        <w:pStyle w:val="Heading2"/>
        <w:pageBreakBefore/>
      </w:pPr>
      <w:r>
        <w:t xml:space="preserve">Section F · Commercial, billing and licensing</w:t>
      </w:r>
    </w:p>
    <w:p>
      <w:pPr/>
      <w:r>
        <w:rPr>
          <w:b/>
        </w:rPr>
        <w:t xml:space="preserve">Audience:</w:t>
      </w:r>
      <w:r>
        <w:t xml:space="preserve"> procurement, finance, FinOps, cloud platform owner. </w:t>
      </w:r>
      <w:r>
        <w:rPr>
          <w:b/>
        </w:rPr>
        <w:t xml:space="preserve">Outcome:</w:t>
      </w:r>
      <w:r>
        <w:t xml:space="preserve"> the cost estimate and ownership model.</w:t>
      </w:r>
    </w:p>
    <w:tbl>
      <w:tblPr>
        <w:tblStyle w:val="TableGrid"/>
        <w:tblW w:w="10512" w:type="dxa"/>
        <w:tblLayout w:type="fixed"/>
        <w:tblLook w:val="04A0" w:firstRow="1" w:lastRow="0" w:firstColumn="0" w:lastColumn="0" w:noHBand="0" w:noVBand="1"/>
      </w:tblPr>
      <w:tblGrid>
        <w:gridCol w:w="648"/>
        <w:gridCol w:w="3528"/>
        <w:gridCol w:w="2520"/>
        <w:gridCol w:w="2520"/>
        <w:gridCol w:w="1296"/>
      </w:tblGrid>
      <w:tr>
        <w:trPr>
          <w:tblHeader/>
        </w:trPr>
        <w:tc>
          <w:tcPr>
            <w:tcW w:w="648" w:type="dxa"/>
            <w:shd w:val="clear" w:color="auto" w:fill="E60000"/>
          </w:tcPr>
          <w:p>
            <w:pPr/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w="3528" w:type="dxa"/>
            <w:shd w:val="clear" w:color="auto" w:fill="E60000"/>
          </w:tcPr>
          <w:p>
            <w:pPr/>
            <w:r>
              <w:rPr>
                <w:b/>
                <w:color w:val="FFFFFF"/>
              </w:rPr>
              <w:t xml:space="preserve">Question</w:t>
            </w:r>
          </w:p>
        </w:tc>
        <w:tc>
          <w:tcPr>
            <w:tcW w:w="2520" w:type="dxa"/>
            <w:shd w:val="clear" w:color="auto" w:fill="E60000"/>
          </w:tcPr>
          <w:p>
            <w:pPr/>
            <w:r>
              <w:rPr>
                <w:b/>
                <w:color w:val="FFFFFF"/>
              </w:rPr>
              <w:t xml:space="preserve">Why we ask</w:t>
            </w:r>
          </w:p>
        </w:tc>
        <w:tc>
          <w:tcPr>
            <w:tcW w:w="2520" w:type="dxa"/>
            <w:shd w:val="clear" w:color="auto" w:fill="E60000"/>
          </w:tcPr>
          <w:p>
            <w:pPr/>
            <w:r>
              <w:rPr>
                <w:b/>
                <w:color w:val="FFFFFF"/>
              </w:rPr>
              <w:t xml:space="preserve">Response</w:t>
            </w:r>
          </w:p>
        </w:tc>
        <w:tc>
          <w:tcPr>
            <w:tcW w:w="1296" w:type="dxa"/>
            <w:shd w:val="clear" w:color="auto" w:fill="E60000"/>
          </w:tcPr>
          <w:p>
            <w:pPr/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>
            <w:tcW w:w="648" w:type="dxa"/>
          </w:tcPr>
          <w:p>
            <w:pPr/>
            <w:r>
              <w:t xml:space="preserve">F1</w:t>
            </w:r>
          </w:p>
        </w:tc>
        <w:tc>
          <w:tcPr>
            <w:tcW w:w="3528" w:type="dxa"/>
          </w:tcPr>
          <w:p>
            <w:pPr/>
            <w:r>
              <w:t xml:space="preserve">What is the approved monthly and annual budget?</w:t>
            </w:r>
          </w:p>
        </w:tc>
        <w:tc>
          <w:tcPr>
            <w:tcW w:w="2520" w:type="dxa"/>
          </w:tcPr>
          <w:p>
            <w:pPr/>
            <w:r>
              <w:t xml:space="preserve">Sets cost boundaries</w:t>
            </w:r>
          </w:p>
        </w:tc>
        <w:tc>
          <w:tcPr>
            <w:tcW w:w="2520" w:type="dxa"/>
          </w:tcPr>
          <w:p>
            <w:pPr/>
          </w:p>
        </w:tc>
        <w:tc>
          <w:tcPr>
            <w:tcW w:w="1296" w:type="dxa"/>
          </w:tcPr>
          <w:p>
            <w:pPr/>
            <w:r/>
          </w:p>
        </w:tc>
      </w:tr>
      <w:tr>
        <w:tc>
          <w:tcPr>
            <w:tcW w:w="648" w:type="dxa"/>
          </w:tcPr>
          <w:p>
            <w:pPr/>
            <w:r>
              <w:t xml:space="preserve">F2</w:t>
            </w:r>
          </w:p>
        </w:tc>
        <w:tc>
          <w:tcPr>
            <w:tcW w:w="3528" w:type="dxa"/>
          </w:tcPr>
          <w:p>
            <w:pPr/>
            <w:r>
              <w:t xml:space="preserve">Which model deployments are billed through Azure?</w:t>
            </w:r>
          </w:p>
        </w:tc>
        <w:tc>
          <w:tcPr>
            <w:tcW w:w="2520" w:type="dxa"/>
          </w:tcPr>
          <w:p>
            <w:pPr/>
            <w:r>
              <w:t xml:space="preserve">Clarifies billing routes</w:t>
            </w:r>
          </w:p>
        </w:tc>
        <w:tc>
          <w:tcPr>
            <w:tcW w:w="2520" w:type="dxa"/>
          </w:tcPr>
          <w:p>
            <w:pPr/>
          </w:p>
        </w:tc>
        <w:tc>
          <w:tcPr>
            <w:tcW w:w="1296" w:type="dxa"/>
          </w:tcPr>
          <w:p>
            <w:pPr/>
            <w:r/>
          </w:p>
        </w:tc>
      </w:tr>
      <w:tr>
        <w:tc>
          <w:tcPr>
            <w:tcW w:w="648" w:type="dxa"/>
          </w:tcPr>
          <w:p>
            <w:pPr/>
            <w:r>
              <w:t xml:space="preserve">F3</w:t>
            </w:r>
          </w:p>
        </w:tc>
        <w:tc>
          <w:tcPr>
            <w:tcW w:w="3528" w:type="dxa"/>
          </w:tcPr>
          <w:p>
            <w:pPr/>
            <w:r>
              <w:t xml:space="preserve">Do any third-party models need separate licences or agreements?</w:t>
            </w:r>
          </w:p>
        </w:tc>
        <w:tc>
          <w:tcPr>
            <w:tcW w:w="2520" w:type="dxa"/>
          </w:tcPr>
          <w:p>
            <w:pPr/>
            <w:r>
              <w:t xml:space="preserve">Avoids commercial surprises</w:t>
            </w:r>
          </w:p>
        </w:tc>
        <w:tc>
          <w:tcPr>
            <w:tcW w:w="2520" w:type="dxa"/>
          </w:tcPr>
          <w:p>
            <w:pPr/>
          </w:p>
        </w:tc>
        <w:tc>
          <w:tcPr>
            <w:tcW w:w="1296" w:type="dxa"/>
          </w:tcPr>
          <w:p>
            <w:pPr/>
            <w:r/>
          </w:p>
        </w:tc>
      </w:tr>
      <w:tr>
        <w:tc>
          <w:tcPr>
            <w:tcW w:w="648" w:type="dxa"/>
          </w:tcPr>
          <w:p>
            <w:pPr/>
            <w:r>
              <w:t xml:space="preserve">F4</w:t>
            </w:r>
          </w:p>
        </w:tc>
        <w:tc>
          <w:tcPr>
            <w:tcW w:w="3528" w:type="dxa"/>
          </w:tcPr>
          <w:p>
            <w:pPr/>
            <w:r>
              <w:t xml:space="preserve">What input and output token volumes are expected?</w:t>
            </w:r>
          </w:p>
        </w:tc>
        <w:tc>
          <w:tcPr>
            <w:tcW w:w="2520" w:type="dxa"/>
          </w:tcPr>
          <w:p>
            <w:pPr/>
            <w:r>
              <w:t xml:space="preserve">Enables usage-cost estimates</w:t>
            </w:r>
          </w:p>
        </w:tc>
        <w:tc>
          <w:tcPr>
            <w:tcW w:w="2520" w:type="dxa"/>
          </w:tcPr>
          <w:p>
            <w:pPr/>
          </w:p>
        </w:tc>
        <w:tc>
          <w:tcPr>
            <w:tcW w:w="1296" w:type="dxa"/>
          </w:tcPr>
          <w:p>
            <w:pPr/>
            <w:r/>
          </w:p>
        </w:tc>
      </w:tr>
      <w:tr>
        <w:tc>
          <w:tcPr>
            <w:tcW w:w="648" w:type="dxa"/>
          </w:tcPr>
          <w:p>
            <w:pPr/>
            <w:r>
              <w:t xml:space="preserve">F5</w:t>
            </w:r>
          </w:p>
        </w:tc>
        <w:tc>
          <w:tcPr>
            <w:tcW w:w="3528" w:type="dxa"/>
          </w:tcPr>
          <w:p>
            <w:pPr/>
            <w:r>
              <w:t xml:space="preserve">Are Foundry, search, networking, storage and monitoring costs included?</w:t>
            </w:r>
          </w:p>
        </w:tc>
        <w:tc>
          <w:tcPr>
            <w:tcW w:w="2520" w:type="dxa"/>
          </w:tcPr>
          <w:p>
            <w:pPr/>
            <w:r>
              <w:t xml:space="preserve">Captures costs beyond inference</w:t>
            </w:r>
          </w:p>
        </w:tc>
        <w:tc>
          <w:tcPr>
            <w:tcW w:w="2520" w:type="dxa"/>
          </w:tcPr>
          <w:p>
            <w:pPr/>
          </w:p>
        </w:tc>
        <w:tc>
          <w:tcPr>
            <w:tcW w:w="1296" w:type="dxa"/>
          </w:tcPr>
          <w:p>
            <w:pPr/>
            <w:r/>
          </w:p>
        </w:tc>
      </w:tr>
      <w:tr>
        <w:tc>
          <w:tcPr>
            <w:tcW w:w="648" w:type="dxa"/>
          </w:tcPr>
          <w:p>
            <w:pPr/>
            <w:r>
              <w:t xml:space="preserve">F6</w:t>
            </w:r>
          </w:p>
        </w:tc>
        <w:tc>
          <w:tcPr>
            <w:tcW w:w="3528" w:type="dxa"/>
          </w:tcPr>
          <w:p>
            <w:pPr/>
            <w:r>
              <w:t xml:space="preserve">Are budgets, alerts, quotas and per-team cost allocation required?</w:t>
            </w:r>
          </w:p>
        </w:tc>
        <w:tc>
          <w:tcPr>
            <w:tcW w:w="2520" w:type="dxa"/>
          </w:tcPr>
          <w:p>
            <w:pPr/>
            <w:r>
              <w:t xml:space="preserve">Supports cost governance</w:t>
            </w:r>
          </w:p>
        </w:tc>
        <w:tc>
          <w:tcPr>
            <w:tcW w:w="2520" w:type="dxa"/>
          </w:tcPr>
          <w:p>
            <w:pPr/>
          </w:p>
        </w:tc>
        <w:tc>
          <w:tcPr>
            <w:tcW w:w="1296" w:type="dxa"/>
          </w:tcPr>
          <w:p>
            <w:pPr/>
            <w:r/>
          </w:p>
        </w:tc>
      </w:tr>
      <w:tr>
        <w:tc>
          <w:tcPr>
            <w:tcW w:w="648" w:type="dxa"/>
          </w:tcPr>
          <w:p>
            <w:pPr/>
            <w:r>
              <w:t xml:space="preserve">F7</w:t>
            </w:r>
          </w:p>
        </w:tc>
        <w:tc>
          <w:tcPr>
            <w:tcW w:w="3528" w:type="dxa"/>
          </w:tcPr>
          <w:p>
            <w:pPr/>
            <w:r>
              <w:t xml:space="preserve">Who owns model procurement, vendor support and renewals?</w:t>
            </w:r>
          </w:p>
        </w:tc>
        <w:tc>
          <w:tcPr>
            <w:tcW w:w="2520" w:type="dxa"/>
          </w:tcPr>
          <w:p>
            <w:pPr/>
            <w:r>
              <w:t xml:space="preserve">Establishes operational ownership</w:t>
            </w:r>
          </w:p>
        </w:tc>
        <w:tc>
          <w:tcPr>
            <w:tcW w:w="2520" w:type="dxa"/>
          </w:tcPr>
          <w:p>
            <w:pPr/>
          </w:p>
        </w:tc>
        <w:tc>
          <w:tcPr>
            <w:tcW w:w="1296" w:type="dxa"/>
          </w:tcPr>
          <w:p>
            <w:pPr/>
            <w:r/>
          </w:p>
        </w:tc>
      </w:tr>
    </w:tbl>
    <w:p>
      <w:pPr/>
      <w:r>
        <w:rPr>
          <w:b/>
        </w:rPr>
        <w:t xml:space="preserve">Note.</w:t>
      </w:r>
      <w:r>
        <w:t xml:space="preserve"> For third-party models, confirm the exact deployment offer and contract. Finding a model in the Foundry catalog does not by itself prove that its licensing and support terms match first-party models.</w:t>
      </w:r>
    </w:p>
    <w:p>
      <w:pPr>
        <w:pStyle w:val="Heading2"/>
        <w:pageBreakBefore/>
      </w:pPr>
      <w:r>
        <w:t xml:space="preserve">Expected outputs</w:t>
      </w:r>
    </w:p>
    <w:p>
      <w:pPr/>
      <w:r>
        <w:t xml:space="preserve">The answers must turn into concrete architecture decisions, not just meeting notes. Each deliverable below is produced in Month 1 from the sections shown.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E60000"/>
          </w:tcPr>
          <w:p>
            <w:pPr/>
            <w:r>
              <w:rPr>
                <w:b/>
                <w:color w:val="FFFFFF"/>
              </w:rPr>
              <w:t xml:space="preserve">Deliverable</w:t>
            </w:r>
          </w:p>
        </w:tc>
        <w:tc>
          <w:tcPr>
            <w:tcW w:w="3120" w:type="dxa"/>
            <w:shd w:val="clear" w:color="auto" w:fill="E60000"/>
          </w:tcPr>
          <w:p>
            <w:pPr/>
            <w:r>
              <w:rPr>
                <w:b/>
                <w:color w:val="FFFFFF"/>
              </w:rPr>
              <w:t xml:space="preserve">What it contains</w:t>
            </w:r>
          </w:p>
        </w:tc>
        <w:tc>
          <w:tcPr>
            <w:tcW w:w="3120" w:type="dxa"/>
            <w:shd w:val="clear" w:color="auto" w:fill="E60000"/>
          </w:tcPr>
          <w:p>
            <w:pPr/>
            <w:r>
              <w:rPr>
                <w:b/>
                <w:color w:val="FFFFFF"/>
              </w:rPr>
              <w:t xml:space="preserve">Fed by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Business requirements document</w:t>
            </w:r>
          </w:p>
        </w:tc>
        <w:tc>
          <w:tcPr>
            <w:tcW w:w="3120" w:type="dxa"/>
          </w:tcPr>
          <w:p>
            <w:pPr/>
            <w:r>
              <w:t xml:space="preserve">Use cases, MVP scope, success criteria</w:t>
            </w:r>
          </w:p>
        </w:tc>
        <w:tc>
          <w:tcPr>
            <w:tcW w:w="3120" w:type="dxa"/>
          </w:tcPr>
          <w:p>
            <w:pPr/>
            <w:r>
              <w:t xml:space="preserve">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Application inventory</w:t>
            </w:r>
          </w:p>
        </w:tc>
        <w:tc>
          <w:tcPr>
            <w:tcW w:w="3120" w:type="dxa"/>
          </w:tcPr>
          <w:p>
            <w:pPr/>
            <w:r>
              <w:t xml:space="preserve">SAP, Oracle, QA and testing systems, owners, interfaces</w:t>
            </w:r>
          </w:p>
        </w:tc>
        <w:tc>
          <w:tcPr>
            <w:tcW w:w="3120" w:type="dxa"/>
          </w:tcPr>
          <w:p>
            <w:pPr/>
            <w:r>
              <w:t xml:space="preserve">B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Data classification matrix</w:t>
            </w:r>
          </w:p>
        </w:tc>
        <w:tc>
          <w:tcPr>
            <w:tcW w:w="3120" w:type="dxa"/>
          </w:tcPr>
          <w:p>
            <w:pPr/>
            <w:r>
              <w:t xml:space="preserve">Sensitivity, residency, access and retention</w:t>
            </w:r>
          </w:p>
        </w:tc>
        <w:tc>
          <w:tcPr>
            <w:tcW w:w="3120" w:type="dxa"/>
          </w:tcPr>
          <w:p>
            <w:pPr/>
            <w:r>
              <w:t xml:space="preserve">B, 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AI model decision matrix</w:t>
            </w:r>
          </w:p>
        </w:tc>
        <w:tc>
          <w:tcPr>
            <w:tcW w:w="3120" w:type="dxa"/>
          </w:tcPr>
          <w:p>
            <w:pPr/>
            <w:r>
              <w:t xml:space="preserve">Models, endpoints, regions, licensing, cost</w:t>
            </w:r>
          </w:p>
        </w:tc>
        <w:tc>
          <w:tcPr>
            <w:tcW w:w="3120" w:type="dxa"/>
          </w:tcPr>
          <w:p>
            <w:pPr/>
            <w:r>
              <w:t xml:space="preserve">C, F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Integration design</w:t>
            </w:r>
          </w:p>
        </w:tc>
        <w:tc>
          <w:tcPr>
            <w:tcW w:w="3120" w:type="dxa"/>
          </w:tcPr>
          <w:p>
            <w:pPr/>
            <w:r>
              <w:t xml:space="preserve">Foundry IQ, MCP tools, APIs and retrieval flows</w:t>
            </w:r>
          </w:p>
        </w:tc>
        <w:tc>
          <w:tcPr>
            <w:tcW w:w="3120" w:type="dxa"/>
          </w:tcPr>
          <w:p>
            <w:pPr/>
            <w:r>
              <w:t xml:space="preserve">B, 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Security architecture</w:t>
            </w:r>
          </w:p>
        </w:tc>
        <w:tc>
          <w:tcPr>
            <w:tcW w:w="3120" w:type="dxa"/>
          </w:tcPr>
          <w:p>
            <w:pPr/>
            <w:r>
              <w:t xml:space="preserve">Identity, authorisation, secrets, network and audit</w:t>
            </w:r>
          </w:p>
        </w:tc>
        <w:tc>
          <w:tcPr>
            <w:tcW w:w="3120" w:type="dxa"/>
          </w:tcPr>
          <w:p>
            <w:pPr/>
            <w:r>
              <w:t xml:space="preserve">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NFR specification</w:t>
            </w:r>
          </w:p>
        </w:tc>
        <w:tc>
          <w:tcPr>
            <w:tcW w:w="3120" w:type="dxa"/>
          </w:tcPr>
          <w:p>
            <w:pPr/>
            <w:r>
              <w:t xml:space="preserve">Throughput, latency, availability, RTO and RPO</w:t>
            </w:r>
          </w:p>
        </w:tc>
        <w:tc>
          <w:tcPr>
            <w:tcW w:w="3120" w:type="dxa"/>
          </w:tcPr>
          <w:p>
            <w:pPr/>
            <w:r>
              <w:t xml:space="preserve">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Cost estimate</w:t>
            </w:r>
          </w:p>
        </w:tc>
        <w:tc>
          <w:tcPr>
            <w:tcW w:w="3120" w:type="dxa"/>
          </w:tcPr>
          <w:p>
            <w:pPr/>
            <w:r>
              <w:t xml:space="preserve">Inference, retrieval, infrastructure and support</w:t>
            </w:r>
          </w:p>
        </w:tc>
        <w:tc>
          <w:tcPr>
            <w:tcW w:w="3120" w:type="dxa"/>
          </w:tcPr>
          <w:p>
            <w:pPr/>
            <w:r>
              <w:t xml:space="preserve">C, F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Risk register</w:t>
            </w:r>
          </w:p>
        </w:tc>
        <w:tc>
          <w:tcPr>
            <w:tcW w:w="3120" w:type="dxa"/>
          </w:tcPr>
          <w:p>
            <w:pPr/>
            <w:r>
              <w:t xml:space="preserve">Unknowns, dependencies, owners and mitigations</w:t>
            </w:r>
          </w:p>
        </w:tc>
        <w:tc>
          <w:tcPr>
            <w:tcW w:w="3120" w:type="dxa"/>
          </w:tcPr>
          <w:p>
            <w:pPr/>
            <w:r>
              <w:t xml:space="preserve">All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Acceptance test plan</w:t>
            </w:r>
          </w:p>
        </w:tc>
        <w:tc>
          <w:tcPr>
            <w:tcW w:w="3120" w:type="dxa"/>
          </w:tcPr>
          <w:p>
            <w:pPr/>
            <w:r>
              <w:t xml:space="preserve">Quality, security, performance and user acceptance</w:t>
            </w:r>
          </w:p>
        </w:tc>
        <w:tc>
          <w:tcPr>
            <w:tcW w:w="3120" w:type="dxa"/>
          </w:tcPr>
          <w:p>
            <w:pPr/>
            <w:r>
              <w:t xml:space="preserve">A, D, E</w:t>
            </w:r>
          </w:p>
        </w:tc>
      </w:tr>
    </w:tbl>
    <w:p>
      <w:pPr>
        <w:pStyle w:val="Heading2"/>
        <w:pageBreakBefore/>
      </w:pPr>
      <w:r>
        <w:t xml:space="preserve">Discovery readiness checklist</w:t>
      </w:r>
    </w:p>
    <w:p>
      <w:pPr/>
      <w:r>
        <w:t xml:space="preserve">Tick each topic once it is confirmed. Whatever stays unticked becomes the agenda for the next discovery meeting.</w:t>
      </w:r>
    </w:p>
    <w:p>
      <w:pPr/>
      <w:r>
        <w:rPr>
          <w:b/>
        </w:rPr>
        <w:t xml:space="preserve">Critical priority</w:t>
      </w:r>
    </w:p>
    <w:p>
      <w:pPr>
        <w:pStyle w:val="ListParagraph"/>
        <w:numPr>
          <w:ilvl w:val="0"/>
          <w:numId w:val="4"/>
        </w:numPr>
      </w:pPr>
      <w:r>
        <w:t xml:space="preserve">☐ Business use cases and MVP scope</w:t>
      </w:r>
    </w:p>
    <w:p>
      <w:pPr>
        <w:pStyle w:val="ListParagraph"/>
        <w:numPr>
          <w:ilvl w:val="0"/>
          <w:numId w:val="4"/>
        </w:numPr>
      </w:pPr>
      <w:r>
        <w:t xml:space="preserve">☐ SAP, Oracle and QA application inventory</w:t>
      </w:r>
    </w:p>
    <w:p>
      <w:pPr>
        <w:pStyle w:val="ListParagraph"/>
        <w:numPr>
          <w:ilvl w:val="0"/>
          <w:numId w:val="4"/>
        </w:numPr>
      </w:pPr>
      <w:r>
        <w:t xml:space="preserve">☐ Data classification and residency</w:t>
      </w:r>
    </w:p>
    <w:p>
      <w:pPr>
        <w:pStyle w:val="ListParagraph"/>
        <w:numPr>
          <w:ilvl w:val="0"/>
          <w:numId w:val="4"/>
        </w:numPr>
      </w:pPr>
      <w:r>
        <w:t xml:space="preserve">☐ User identity and source-system authorisation</w:t>
      </w:r>
    </w:p>
    <w:p>
      <w:pPr>
        <w:pStyle w:val="ListParagraph"/>
        <w:numPr>
          <w:ilvl w:val="0"/>
          <w:numId w:val="4"/>
        </w:numPr>
      </w:pPr>
      <w:r>
        <w:t xml:space="preserve">☐ Approved AI models and provider agreements</w:t>
      </w:r>
    </w:p>
    <w:p>
      <w:pPr/>
      <w:r>
        <w:rPr>
          <w:b/>
        </w:rPr>
        <w:t xml:space="preserve">High priority</w:t>
      </w:r>
    </w:p>
    <w:p>
      <w:pPr>
        <w:pStyle w:val="ListParagraph"/>
        <w:numPr>
          <w:ilvl w:val="0"/>
          <w:numId w:val="5"/>
        </w:numPr>
      </w:pPr>
      <w:r>
        <w:t xml:space="preserve">☐ Foundry IQ knowledge sources and ingestion</w:t>
      </w:r>
    </w:p>
    <w:p>
      <w:pPr>
        <w:pStyle w:val="ListParagraph"/>
        <w:numPr>
          <w:ilvl w:val="0"/>
          <w:numId w:val="5"/>
        </w:numPr>
      </w:pPr>
      <w:r>
        <w:t xml:space="preserve">☐ MCP tools and permitted actions</w:t>
      </w:r>
    </w:p>
    <w:p>
      <w:pPr>
        <w:pStyle w:val="ListParagraph"/>
        <w:numPr>
          <w:ilvl w:val="0"/>
          <w:numId w:val="5"/>
        </w:numPr>
      </w:pPr>
      <w:r>
        <w:t xml:space="preserve">☐ Peak load, throughput and latency targets</w:t>
      </w:r>
    </w:p>
    <w:p>
      <w:pPr>
        <w:pStyle w:val="ListParagraph"/>
        <w:numPr>
          <w:ilvl w:val="0"/>
          <w:numId w:val="5"/>
        </w:numPr>
      </w:pPr>
      <w:r>
        <w:t xml:space="preserve">☐ Availability, disaster recovery and monitoring</w:t>
      </w:r>
    </w:p>
    <w:p>
      <w:pPr>
        <w:pStyle w:val="ListParagraph"/>
        <w:numPr>
          <w:ilvl w:val="0"/>
          <w:numId w:val="5"/>
        </w:numPr>
      </w:pPr>
      <w:r>
        <w:t xml:space="preserve">☐ Budget, billing and cost controls</w:t>
      </w:r>
    </w:p>
    <w:p>
      <w:pPr>
        <w:pStyle w:val="ListParagraph"/>
        <w:numPr>
          <w:ilvl w:val="0"/>
          <w:numId w:val="5"/>
        </w:numPr>
      </w:pPr>
      <w:r>
        <w:t xml:space="preserve">☐ Testing, acceptance criteria and support ownership</w:t>
      </w:r>
    </w:p>
    <w:p>
      <w:pPr/>
      <w:r>
        <w:rPr>
          <w:b/>
        </w:rPr>
        <w:t xml:space="preserve">The five answers to get first</w:t>
      </w:r>
    </w:p>
    <w:p>
      <w:pPr/>
      <w:r>
        <w:t xml:space="preserve">Complete discovery and the architecture decisions in Month 1, before committing to detailed implementation. These five answers shape the architecture far more than the choice of SDK:</w:t>
      </w:r>
    </w:p>
    <w:p>
      <w:pPr>
        <w:pStyle w:val="ListParagraph"/>
        <w:numPr>
          <w:ilvl w:val="0"/>
          <w:numId w:val="6"/>
        </w:numPr>
      </w:pPr>
      <w:r>
        <w:t xml:space="preserve">Which business use cases must the pilot deliver?</w:t>
      </w:r>
    </w:p>
    <w:p>
      <w:pPr>
        <w:pStyle w:val="ListParagraph"/>
        <w:numPr>
          <w:ilvl w:val="0"/>
          <w:numId w:val="6"/>
        </w:numPr>
      </w:pPr>
      <w:r>
        <w:t xml:space="preserve">Which SAP, Oracle, QA and testing systems can we reach, and through which interfaces?</w:t>
      </w:r>
    </w:p>
    <w:p>
      <w:pPr>
        <w:pStyle w:val="ListParagraph"/>
        <w:numPr>
          <w:ilvl w:val="0"/>
          <w:numId w:val="6"/>
        </w:numPr>
      </w:pPr>
      <w:r>
        <w:t xml:space="preserve">What data may the assistant retrieve, and what must stay within specific regions?</w:t>
      </w:r>
    </w:p>
    <w:p>
      <w:pPr>
        <w:pStyle w:val="ListParagraph"/>
        <w:numPr>
          <w:ilvl w:val="0"/>
          <w:numId w:val="6"/>
        </w:numPr>
      </w:pPr>
      <w:r>
        <w:t xml:space="preserve">Which models, Foundry capabilities and MCP tools are approved?</w:t>
      </w:r>
    </w:p>
    <w:p>
      <w:pPr>
        <w:pStyle w:val="ListParagraph"/>
        <w:numPr>
          <w:ilvl w:val="0"/>
          <w:numId w:val="6"/>
        </w:numPr>
      </w:pPr>
      <w:r>
        <w:t xml:space="preserve">Which measurable targets define acceptable quality, latency, security and cost?</w:t>
      </w:r>
    </w:p>
    <w:p>
      <w:pPr>
        <w:pStyle w:val="Heading2"/>
        <w:pageBreakBefore/>
      </w:pPr>
      <w:r>
        <w:t xml:space="preserve">Validation and sign-off</w:t>
      </w:r>
    </w:p>
    <w:p>
      <w:pPr/>
      <w:r>
        <w:t xml:space="preserve">By signing, the respondent confirms that the answers recorded above are accurate to the best of their knowledge. Any answer marked Follow-up has a named owner.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E60000"/>
          </w:tcPr>
          <w:p>
            <w:pPr/>
            <w:r>
              <w:rPr>
                <w:b/>
                <w:color w:val="FFFFFF"/>
              </w:rPr>
              <w:t xml:space="preserve">Role</w:t>
            </w:r>
          </w:p>
        </w:tc>
        <w:tc>
          <w:tcPr>
            <w:tcW w:w="2340" w:type="dxa"/>
            <w:shd w:val="clear" w:color="auto" w:fill="E60000"/>
          </w:tcPr>
          <w:p>
            <w:pPr/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w="2340" w:type="dxa"/>
            <w:shd w:val="clear" w:color="auto" w:fill="E60000"/>
          </w:tcPr>
          <w:p>
            <w:pPr/>
            <w:r>
              <w:rPr>
                <w:b/>
                <w:color w:val="FFFFFF"/>
              </w:rPr>
              <w:t xml:space="preserve">Signature</w:t>
            </w:r>
          </w:p>
        </w:tc>
        <w:tc>
          <w:tcPr>
            <w:tcW w:w="2340" w:type="dxa"/>
            <w:shd w:val="clear" w:color="auto" w:fill="E60000"/>
          </w:tcPr>
          <w:p>
            <w:pPr/>
            <w:r>
              <w:rPr>
                <w:b/>
                <w:color w:val="FFFFFF"/>
              </w:rPr>
              <w:t xml:space="preserve">Date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Respondent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Interviewer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Engagement Director</w:t>
            </w:r>
          </w:p>
        </w:tc>
        <w:tc>
          <w:tcPr>
            <w:tcW w:w="2340" w:type="dxa"/>
          </w:tcPr>
          <w:p>
            <w:pPr/>
            <w:r>
              <w:t xml:space="preserve">Bipeen Sinha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Project Lead &amp; Delivery Manager</w:t>
            </w:r>
          </w:p>
        </w:tc>
        <w:tc>
          <w:tcPr>
            <w:tcW w:w="2340" w:type="dxa"/>
          </w:tcPr>
          <w:p>
            <w:pPr/>
            <w:r>
              <w:t xml:space="preserve">Shruti Sinha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AI Solutions Architect Discovery Questionnaire</dc:title>
  <dc:description>Claude Docs node/37961bfa-0636@13 docx-w6</dc:description>
  <cp:revision>13</cp:revision>
</cp:coreProperties>
</file>