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Charter — Vodafone–VOIS Intelligent AI Assistant</w:t>
      </w:r>
    </w:p>
    <w:p>
      <w:pPr/>
      <w:r>
        <w:t xml:space="preserve">Oct 10, 2026</w:t>
      </w:r>
      <w:r>
        <w:t xml:space="preserve"> · </w:t>
      </w:r>
      <w:r>
        <w:t xml:space="preserve">@Shruti</w:t>
      </w:r>
    </w:p>
    <w:p>
      <w:pPr>
        <w:pStyle w:val="Heading2"/>
      </w:pPr>
      <w:r>
        <w:t xml:space="preserve">1. Document control</w:t>
      </w:r>
    </w:p>
    <w:p>
      <w:pPr/>
      <w:r>
        <w:t xml:space="preserve">This charter formally authorises the Vodafone–VOIS Intelligent AI Assistant project and gives its leads the authority to apply resources to it. It is issued for sponsor approval.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Project name</w:t>
            </w:r>
          </w:p>
        </w:tc>
        <w:tc>
          <w:tcPr>
            <w:tcW w:w="4680" w:type="dxa"/>
          </w:tcPr>
          <w:p>
            <w:pPr/>
            <w:r>
              <w:t xml:space="preserve">Vodafone–VOIS Intelligent AI Assistant (Pilot)</w:t>
            </w:r>
          </w:p>
        </w:tc>
      </w:tr>
      <w:tr>
        <w:tc>
          <w:tcPr>
            <w:tcW w:w="4680" w:type="dxa"/>
          </w:tcPr>
          <w:p>
            <w:pPr/>
            <w:r>
              <w:t xml:space="preserve">Project code</w:t>
            </w:r>
          </w:p>
        </w:tc>
        <w:tc>
          <w:tcPr>
            <w:tcW w:w="4680" w:type="dxa"/>
          </w:tcPr>
          <w:p>
            <w:pPr/>
            <w:r>
              <w:t xml:space="preserve">VOIS-GENAI-2026-014</w:t>
            </w:r>
          </w:p>
        </w:tc>
      </w:tr>
      <w:tr>
        <w:tc>
          <w:tcPr>
            <w:tcW w:w="4680" w:type="dxa"/>
          </w:tcPr>
          <w:p>
            <w:pPr/>
            <w:r>
              <w:t xml:space="preserve">Client</w:t>
            </w:r>
          </w:p>
        </w:tc>
        <w:tc>
          <w:tcPr>
            <w:tcW w:w="4680" w:type="dxa"/>
          </w:tcPr>
          <w:p>
            <w:pPr/>
            <w:r>
              <w:t xml:space="preserve">Vodafone Intelligent Solutions (VOIS)</w:t>
            </w:r>
          </w:p>
        </w:tc>
      </w:tr>
      <w:tr>
        <w:tc>
          <w:tcPr>
            <w:tcW w:w="4680" w:type="dxa"/>
          </w:tcPr>
          <w:p>
            <w:pPr/>
            <w:r>
              <w:t xml:space="preserve">Document type</w:t>
            </w:r>
          </w:p>
        </w:tc>
        <w:tc>
          <w:tcPr>
            <w:tcW w:w="4680" w:type="dxa"/>
          </w:tcPr>
          <w:p>
            <w:pPr/>
            <w:r>
              <w:t xml:space="preserve">Project Charter</w:t>
            </w:r>
          </w:p>
        </w:tc>
      </w:tr>
      <w:tr>
        <w:tc>
          <w:tcPr>
            <w:tcW w:w="4680" w:type="dxa"/>
          </w:tcPr>
          <w:p>
            <w:pPr/>
            <w:r>
              <w:t xml:space="preserve">Version</w:t>
            </w:r>
          </w:p>
        </w:tc>
        <w:tc>
          <w:tcPr>
            <w:tcW w:w="4680" w:type="dxa"/>
          </w:tcPr>
          <w:p>
            <w:pPr/>
            <w:r>
              <w:t xml:space="preserve">1.0 — Draft for approval</w:t>
            </w:r>
          </w:p>
        </w:tc>
      </w:tr>
      <w:tr>
        <w:tc>
          <w:tcPr>
            <w:tcW w:w="4680" w:type="dxa"/>
          </w:tcPr>
          <w:p>
            <w:pPr/>
            <w:r>
              <w:t xml:space="preserve">Classification</w:t>
            </w:r>
          </w:p>
        </w:tc>
        <w:tc>
          <w:tcPr>
            <w:tcW w:w="4680" w:type="dxa"/>
          </w:tcPr>
          <w:p>
            <w:pPr/>
            <w:r>
              <w:t xml:space="preserve">Confidential — client and delivery team only</w:t>
            </w:r>
          </w:p>
        </w:tc>
      </w:tr>
      <w:tr>
        <w:tc>
          <w:tcPr>
            <w:tcW w:w="4680" w:type="dxa"/>
          </w:tcPr>
          <w:p>
            <w:pPr/>
            <w:r>
              <w:t xml:space="preserve">Engagement Director</w:t>
            </w:r>
          </w:p>
        </w:tc>
        <w:tc>
          <w:tcPr>
            <w:tcW w:w="4680" w:type="dxa"/>
          </w:tcPr>
          <w:p>
            <w:pPr/>
            <w:r>
              <w:t xml:space="preserve">Bipeen Sinha</w:t>
            </w:r>
          </w:p>
        </w:tc>
      </w:tr>
      <w:tr>
        <w:tc>
          <w:tcPr>
            <w:tcW w:w="4680" w:type="dxa"/>
          </w:tcPr>
          <w:p>
            <w:pPr/>
            <w:r>
              <w:t xml:space="preserve">Project Lead &amp; Delivery Manager</w:t>
            </w:r>
          </w:p>
        </w:tc>
        <w:tc>
          <w:tcPr>
            <w:tcW w:w="4680" w:type="dxa"/>
          </w:tcPr>
          <w:p>
            <w:pPr/>
            <w:r>
              <w:t xml:space="preserve">Shruti Sinha</w:t>
            </w:r>
          </w:p>
        </w:tc>
      </w:tr>
      <w:tr>
        <w:tc>
          <w:tcPr>
            <w:tcW w:w="4680" w:type="dxa"/>
          </w:tcPr>
          <w:p>
            <w:pPr/>
            <w:r>
              <w:t xml:space="preserve">Executive Sponsor</w:t>
            </w:r>
          </w:p>
        </w:tc>
        <w:tc>
          <w:tcPr>
            <w:tcW w:w="4680" w:type="dxa"/>
          </w:tcPr>
          <w:p>
            <w:pPr/>
            <w:r>
              <w:t xml:space="preserve">Rajesh Menon, Head of Enterprise Applications, VOIS</w:t>
            </w:r>
          </w:p>
        </w:tc>
      </w:tr>
      <w:tr>
        <w:tc>
          <w:tcPr>
            <w:tcW w:w="4680" w:type="dxa"/>
          </w:tcPr>
          <w:p>
            <w:pPr/>
            <w:r>
              <w:t xml:space="preserve">Planned duration</w:t>
            </w:r>
          </w:p>
        </w:tc>
        <w:tc>
          <w:tcPr>
            <w:tcW w:w="4680" w:type="dxa"/>
          </w:tcPr>
          <w:p>
            <w:pPr/>
            <w:r>
              <w:t xml:space="preserve">20 weeks + 1 holiday week (19 Oct 2026 – 12 Mar 2027)</w:t>
            </w:r>
          </w:p>
        </w:tc>
      </w:tr>
    </w:tbl>
    <w:p>
      <w:pPr/>
      <w:r>
        <w:rPr>
          <w:b/>
        </w:rPr>
        <w:t xml:space="preserve">Revision history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Date</w:t>
            </w:r>
          </w:p>
        </w:tc>
        <w:tc>
          <w:tcPr>
            <w:tcW w:w="2340" w:type="dxa"/>
            <w:shd w:val="clear" w:color="auto" w:fill="F2F2F2"/>
          </w:tcPr>
          <w:p>
            <w:pPr/>
            <w:r>
              <w:t xml:space="preserve">Author</w:t>
            </w:r>
          </w:p>
        </w:tc>
        <w:tc>
          <w:tcPr>
            <w:tcW w:w="2340" w:type="dxa"/>
            <w:shd w:val="clear" w:color="auto" w:fill="F2F2F2"/>
          </w:tcPr>
          <w:p>
            <w:pPr/>
            <w:r>
              <w:t xml:space="preserve">Change</w:t>
            </w:r>
          </w:p>
        </w:tc>
      </w:tr>
      <w:tr>
        <w:tc>
          <w:tcPr>
            <w:tcW w:w="2340" w:type="dxa"/>
          </w:tcPr>
          <w:p>
            <w:pPr/>
            <w:r>
              <w:t xml:space="preserve">1.0</w:t>
            </w:r>
          </w:p>
        </w:tc>
        <w:tc>
          <w:tcPr>
            <w:tcW w:w="2340" w:type="dxa"/>
          </w:tcPr>
          <w:p>
            <w:pPr/>
            <w:r>
              <w:t xml:space="preserve">10 Oct 2026</w:t>
            </w:r>
          </w:p>
        </w:tc>
        <w:tc>
          <w:tcPr>
            <w:tcW w:w="2340" w:type="dxa"/>
          </w:tcPr>
          <w:p>
            <w:pPr/>
            <w:r>
              <w:t xml:space="preserve">Shruti Sinha</w:t>
            </w:r>
          </w:p>
        </w:tc>
        <w:tc>
          <w:tcPr>
            <w:tcW w:w="2340" w:type="dxa"/>
          </w:tcPr>
          <w:p>
            <w:pPr/>
            <w:r>
              <w:t xml:space="preserve">First full draft for sponsor review</w:t>
            </w:r>
          </w:p>
        </w:tc>
      </w:tr>
      <w:tr>
        <w:tc>
          <w:tcPr>
            <w:tcW w:w="2340" w:type="dxa"/>
          </w:tcPr>
          <w:p>
            <w:pPr/>
            <w:r>
              <w:t xml:space="preserve">0.2</w:t>
            </w:r>
          </w:p>
        </w:tc>
        <w:tc>
          <w:tcPr>
            <w:tcW w:w="2340" w:type="dxa"/>
          </w:tcPr>
          <w:p>
            <w:pPr/>
            <w:r>
              <w:t xml:space="preserve">07 Oct 2026</w:t>
            </w:r>
          </w:p>
        </w:tc>
        <w:tc>
          <w:tcPr>
            <w:tcW w:w="2340" w:type="dxa"/>
          </w:tcPr>
          <w:p>
            <w:pPr/>
            <w:r>
              <w:t xml:space="preserve">Shruti Sinha</w:t>
            </w:r>
          </w:p>
        </w:tc>
        <w:tc>
          <w:tcPr>
            <w:tcW w:w="2340" w:type="dxa"/>
          </w:tcPr>
          <w:p>
            <w:pPr/>
            <w:r>
              <w:t xml:space="preserve">WBS, schedule and budget baseline added</w:t>
            </w:r>
          </w:p>
        </w:tc>
      </w:tr>
      <w:tr>
        <w:tc>
          <w:tcPr>
            <w:tcW w:w="2340" w:type="dxa"/>
          </w:tcPr>
          <w:p>
            <w:pPr/>
            <w:r>
              <w:t xml:space="preserve">0.1</w:t>
            </w:r>
          </w:p>
        </w:tc>
        <w:tc>
          <w:tcPr>
            <w:tcW w:w="2340" w:type="dxa"/>
          </w:tcPr>
          <w:p>
            <w:pPr/>
            <w:r>
              <w:t xml:space="preserve">03 Oct 2026</w:t>
            </w:r>
          </w:p>
        </w:tc>
        <w:tc>
          <w:tcPr>
            <w:tcW w:w="2340" w:type="dxa"/>
          </w:tcPr>
          <w:p>
            <w:pPr/>
            <w:r>
              <w:t xml:space="preserve">Bipeen Sinha</w:t>
            </w:r>
          </w:p>
        </w:tc>
        <w:tc>
          <w:tcPr>
            <w:tcW w:w="2340" w:type="dxa"/>
          </w:tcPr>
          <w:p>
            <w:pPr/>
            <w:r>
              <w:t xml:space="preserve">Charter outline and engagement scope</w:t>
            </w:r>
          </w:p>
        </w:tc>
      </w:tr>
    </w:tbl>
    <w:p>
      <w:pPr/>
      <w:r>
        <w:rPr>
          <w:b/>
        </w:rPr>
        <w:t xml:space="preserve">Distribution:</w:t>
      </w:r>
      <w:r>
        <w:t xml:space="preserve"> Executive Sponsor, Steering Committee members, Product Owner, Solution Architect, workstream leads, VOIS Information Security and the PMO.</w:t>
      </w:r>
    </w:p>
    <w:p>
      <w:pPr>
        <w:pStyle w:val="Heading2"/>
      </w:pPr>
      <w:r>
        <w:t xml:space="preserve">2. Executive summary</w:t>
      </w:r>
    </w:p>
    <w:p>
      <w:pPr/>
      <w:r>
        <w:t xml:space="preserve">In 21 weeks, the project will deliver a security-reviewed pilot of an AI assistant on Microsoft Azure AI Foundry. Employees, QA engineers, IT support and business users will use it to get grounded answers about SAP, Oracle, QA and testing applications.</w:t>
      </w:r>
    </w:p>
    <w:p>
      <w:pPr/>
      <w:r>
        <w:t xml:space="preserve">The assistant combines three capabilities:</w:t>
      </w:r>
    </w:p>
    <w:p>
      <w:pPr>
        <w:pStyle w:val="ListParagraph"/>
        <w:numPr>
          <w:ilvl w:val="0"/>
          <w:numId w:val="2"/>
        </w:numPr>
      </w:pPr>
      <w:r>
        <w:rPr>
          <w:b/>
        </w:rPr>
        <w:t xml:space="preserve">Retrieval-augmented generation (RAG).</w:t>
      </w:r>
      <w:r>
        <w:t xml:space="preserve"> GPT-5 and Foundry IQ answer questions from approved documentation and cite their sources.</w:t>
      </w:r>
    </w:p>
    <w:p>
      <w:pPr>
        <w:pStyle w:val="ListParagraph"/>
        <w:numPr>
          <w:ilvl w:val="0"/>
          <w:numId w:val="2"/>
        </w:numPr>
      </w:pPr>
      <w:r>
        <w:rPr>
          <w:b/>
        </w:rPr>
        <w:t xml:space="preserve">Model Context Protocol (MCP) tools.</w:t>
      </w:r>
      <w:r>
        <w:t xml:space="preserve"> These run approved, read-only queries against SAP, Oracle and QA test systems.</w:t>
      </w:r>
    </w:p>
    <w:p>
      <w:pPr>
        <w:pStyle w:val="ListParagraph"/>
        <w:numPr>
          <w:ilvl w:val="0"/>
          <w:numId w:val="2"/>
        </w:numPr>
      </w:pPr>
      <w:r>
        <w:rPr>
          <w:b/>
        </w:rPr>
        <w:t xml:space="preserve">Enterprise controls.</w:t>
      </w:r>
      <w:r>
        <w:t xml:space="preserve"> Microsoft Entra ID, role-based access, audit logging and AI security testing.</w:t>
      </w:r>
    </w:p>
    <w:p>
      <w:pPr/>
      <w:r>
        <w:rPr>
          <w:b/>
        </w:rPr>
        <w:t xml:space="preserve">Lead use case.</w:t>
      </w:r>
      <w:r>
        <w:t xml:space="preserve"> A QA &amp; Testing Assistant that retrieves test procedures, explains failed test cases and summarises regression results. It gives the business a concrete outcome before the assistant expands to further applications.</w:t>
      </w:r>
    </w:p>
    <w:p>
      <w:pPr/>
      <w:r>
        <w:rPr>
          <w:b/>
        </w:rPr>
        <w:t xml:space="preserve">Request to the sponsor:</w:t>
      </w:r>
    </w:p>
    <w:p>
      <w:pPr>
        <w:pStyle w:val="ListParagraph"/>
        <w:numPr>
          <w:ilvl w:val="0"/>
          <w:numId w:val="3"/>
        </w:numPr>
      </w:pPr>
      <w:r>
        <w:t xml:space="preserve">Approve the scope, the ₹131.7 L budget (labour, cloud, tooling and contingency) and the governance model in this charter.</w:t>
      </w:r>
    </w:p>
    <w:p>
      <w:pPr>
        <w:pStyle w:val="ListParagraph"/>
        <w:numPr>
          <w:ilvl w:val="0"/>
          <w:numId w:val="3"/>
        </w:numPr>
      </w:pPr>
      <w:r>
        <w:t xml:space="preserve">Authorise Bipeen Sinha and Shruti Sinha to lead delivery from </w:t>
      </w:r>
      <w:r>
        <w:rPr>
          <w:b/>
        </w:rPr>
        <w:t xml:space="preserve">19 Oct 2026</w:t>
      </w:r>
      <w:r>
        <w:t xml:space="preserve">.</w:t>
      </w:r>
    </w:p>
    <w:p>
      <w:pPr>
        <w:pStyle w:val="ListParagraph"/>
        <w:numPr>
          <w:ilvl w:val="0"/>
          <w:numId w:val="3"/>
        </w:numPr>
      </w:pPr>
      <w:r>
        <w:t xml:space="preserve">Pilot acceptance is targeted for </w:t>
      </w:r>
      <w:r>
        <w:rPr>
          <w:b/>
        </w:rPr>
        <w:t xml:space="preserve">12 Mar 2027</w:t>
      </w:r>
      <w:r>
        <w:t xml:space="preserve">.</w:t>
      </w:r>
    </w:p>
    <w:p>
      <w:pPr>
        <w:pStyle w:val="Heading2"/>
      </w:pPr>
      <w:r>
        <w:t xml:space="preserve">3. Business case</w:t>
      </w:r>
    </w:p>
    <w:p>
      <w:pPr/>
      <w:r>
        <w:t xml:space="preserve">VOIS teams lose time looking for application knowledge spread across SAP, Oracle, QA tools and document stores. This project tests whether a governed AI assistant can cut that effort by 40% for the pilot users.</w:t>
      </w:r>
    </w:p>
    <w:p>
      <w:pPr/>
      <w:r>
        <w:rPr>
          <w:b/>
        </w:rPr>
        <w:t xml:space="preserve">Problem statement</w:t>
      </w:r>
    </w:p>
    <w:p>
      <w:pPr>
        <w:pStyle w:val="ListParagraph"/>
        <w:numPr>
          <w:ilvl w:val="0"/>
          <w:numId w:val="4"/>
        </w:numPr>
      </w:pPr>
      <w:r>
        <w:t xml:space="preserve">Knowledge about SAP, Oracle, testing procedures and operations is spread across wikis, SharePoint, ticket history and the heads of experts.</w:t>
      </w:r>
    </w:p>
    <w:p>
      <w:pPr>
        <w:pStyle w:val="ListParagraph"/>
        <w:numPr>
          <w:ilvl w:val="0"/>
          <w:numId w:val="4"/>
        </w:numPr>
      </w:pPr>
      <w:r>
        <w:t xml:space="preserve">QA engineers and IT support staff search manually to:</w:t>
      </w:r>
    </w:p>
    <w:p>
      <w:pPr>
        <w:pStyle w:val="ListParagraph"/>
        <w:numPr>
          <w:ilvl w:val="1"/>
          <w:numId w:val="5"/>
        </w:numPr>
      </w:pPr>
      <w:r>
        <w:t xml:space="preserve">understand failed test cases</w:t>
      </w:r>
    </w:p>
    <w:p>
      <w:pPr>
        <w:pStyle w:val="ListParagraph"/>
        <w:numPr>
          <w:ilvl w:val="1"/>
          <w:numId w:val="5"/>
        </w:numPr>
      </w:pPr>
      <w:r>
        <w:t xml:space="preserve">find the right procedure</w:t>
      </w:r>
    </w:p>
    <w:p>
      <w:pPr>
        <w:pStyle w:val="ListParagraph"/>
        <w:numPr>
          <w:ilvl w:val="1"/>
          <w:numId w:val="5"/>
        </w:numPr>
      </w:pPr>
      <w:r>
        <w:t xml:space="preserve">check an application's status</w:t>
      </w:r>
    </w:p>
    <w:p>
      <w:pPr>
        <w:pStyle w:val="ListParagraph"/>
        <w:numPr>
          <w:ilvl w:val="0"/>
          <w:numId w:val="4"/>
        </w:numPr>
      </w:pPr>
      <w:r>
        <w:t xml:space="preserve">Answers vary by who is asked, and subject-matter experts are interrupted repeatedly for the same questions.</w:t>
      </w:r>
    </w:p>
    <w:p>
      <w:pPr>
        <w:pStyle w:val="ListParagraph"/>
        <w:numPr>
          <w:ilvl w:val="0"/>
          <w:numId w:val="4"/>
        </w:numPr>
      </w:pPr>
      <w:r>
        <w:t xml:space="preserve">Public AI tools cannot be used on this content, because of data-protection and access-control requirements.</w:t>
      </w:r>
    </w:p>
    <w:p>
      <w:pPr/>
      <w:r>
        <w:rPr>
          <w:b/>
        </w:rPr>
        <w:t xml:space="preserve">Expected benefits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Benefit</w:t>
            </w:r>
          </w:p>
        </w:tc>
        <w:tc>
          <w:tcPr>
            <w:tcW w:w="3120" w:type="dxa"/>
            <w:shd w:val="clear" w:color="auto" w:fill="F2F2F2"/>
          </w:tcPr>
          <w:p>
            <w:pPr/>
            <w:r>
              <w:t xml:space="preserve">Measure</w:t>
            </w:r>
          </w:p>
        </w:tc>
        <w:tc>
          <w:tcPr>
            <w:tcW w:w="3120" w:type="dxa"/>
            <w:shd w:val="clear" w:color="auto" w:fill="F2F2F2"/>
          </w:tcPr>
          <w:p>
            <w:pPr/>
            <w:r>
              <w:t xml:space="preserve">Pilot target</w:t>
            </w:r>
          </w:p>
        </w:tc>
      </w:tr>
      <w:tr>
        <w:tc>
          <w:tcPr>
            <w:tcW w:w="3120" w:type="dxa"/>
          </w:tcPr>
          <w:p>
            <w:pPr/>
            <w:r>
              <w:t xml:space="preserve">Faster knowledge lookup</w:t>
            </w:r>
          </w:p>
        </w:tc>
        <w:tc>
          <w:tcPr>
            <w:tcW w:w="3120" w:type="dxa"/>
          </w:tcPr>
          <w:p>
            <w:pPr/>
            <w:r>
              <w:t xml:space="preserve">Time spent searching documentation</w:t>
            </w:r>
          </w:p>
        </w:tc>
        <w:tc>
          <w:tcPr>
            <w:tcW w:w="3120" w:type="dxa"/>
          </w:tcPr>
          <w:p>
            <w:pPr/>
            <w:r>
              <w:t xml:space="preserve">40% reduction for pilot users</w:t>
            </w:r>
          </w:p>
        </w:tc>
      </w:tr>
      <w:tr>
        <w:tc>
          <w:tcPr>
            <w:tcW w:w="3120" w:type="dxa"/>
          </w:tcPr>
          <w:p>
            <w:pPr/>
            <w:r>
              <w:t xml:space="preserve">Faster defect triage</w:t>
            </w:r>
          </w:p>
        </w:tc>
        <w:tc>
          <w:tcPr>
            <w:tcW w:w="3120" w:type="dxa"/>
          </w:tcPr>
          <w:p>
            <w:pPr/>
            <w:r>
              <w:t xml:space="preserve">Time to explain a failed test case</w:t>
            </w:r>
          </w:p>
        </w:tc>
        <w:tc>
          <w:tcPr>
            <w:tcW w:w="3120" w:type="dxa"/>
          </w:tcPr>
          <w:p>
            <w:pPr/>
            <w:r>
              <w:t xml:space="preserve">30% reduction</w:t>
            </w:r>
          </w:p>
        </w:tc>
      </w:tr>
      <w:tr>
        <w:tc>
          <w:tcPr>
            <w:tcW w:w="3120" w:type="dxa"/>
          </w:tcPr>
          <w:p>
            <w:pPr/>
            <w:r>
              <w:t xml:space="preserve">Consistent, sourced answers</w:t>
            </w:r>
          </w:p>
        </w:tc>
        <w:tc>
          <w:tcPr>
            <w:tcW w:w="3120" w:type="dxa"/>
          </w:tcPr>
          <w:p>
            <w:pPr/>
            <w:r>
              <w:t xml:space="preserve">Answers supported by cited sources</w:t>
            </w:r>
          </w:p>
        </w:tc>
        <w:tc>
          <w:tcPr>
            <w:tcW w:w="3120" w:type="dxa"/>
          </w:tcPr>
          <w:p>
            <w:pPr/>
            <w:r>
              <w:t xml:space="preserve">≥ 90% grounded</w:t>
            </w:r>
          </w:p>
        </w:tc>
      </w:tr>
      <w:tr>
        <w:tc>
          <w:tcPr>
            <w:tcW w:w="3120" w:type="dxa"/>
          </w:tcPr>
          <w:p>
            <w:pPr/>
            <w:r>
              <w:t xml:space="preserve">Lower SME interruption</w:t>
            </w:r>
          </w:p>
        </w:tc>
        <w:tc>
          <w:tcPr>
            <w:tcW w:w="3120" w:type="dxa"/>
          </w:tcPr>
          <w:p>
            <w:pPr/>
            <w:r>
              <w:t xml:space="preserve">Repeat questions routed to SMEs</w:t>
            </w:r>
          </w:p>
        </w:tc>
        <w:tc>
          <w:tcPr>
            <w:tcW w:w="3120" w:type="dxa"/>
          </w:tcPr>
          <w:p>
            <w:pPr/>
            <w:r>
              <w:t xml:space="preserve">25% reduction</w:t>
            </w:r>
          </w:p>
        </w:tc>
      </w:tr>
      <w:tr>
        <w:tc>
          <w:tcPr>
            <w:tcW w:w="3120" w:type="dxa"/>
          </w:tcPr>
          <w:p>
            <w:pPr/>
            <w:r>
              <w:t xml:space="preserve">Reusable AI platform</w:t>
            </w:r>
          </w:p>
        </w:tc>
        <w:tc>
          <w:tcPr>
            <w:tcW w:w="3120" w:type="dxa"/>
          </w:tcPr>
          <w:p>
            <w:pPr/>
            <w:r>
              <w:t xml:space="preserve">Components reusable for later apps</w:t>
            </w:r>
          </w:p>
        </w:tc>
        <w:tc>
          <w:tcPr>
            <w:tcW w:w="3120" w:type="dxa"/>
          </w:tcPr>
          <w:p>
            <w:pPr/>
            <w:r>
              <w:t xml:space="preserve">Foundry project, MCP layer, evaluation suite</w:t>
            </w:r>
          </w:p>
        </w:tc>
      </w:tr>
    </w:tbl>
    <w:p>
      <w:pPr/>
      <w:r>
        <w:rPr>
          <w:b/>
        </w:rPr>
        <w:t xml:space="preserve">Strategic alignment</w:t>
      </w:r>
    </w:p>
    <w:p>
      <w:pPr>
        <w:pStyle w:val="ListParagraph"/>
        <w:numPr>
          <w:ilvl w:val="0"/>
          <w:numId w:val="6"/>
        </w:numPr>
      </w:pPr>
      <w:r>
        <w:t xml:space="preserve">Supports the VOIS goals of automating operations and adopting generative AI safely.</w:t>
      </w:r>
    </w:p>
    <w:p>
      <w:pPr>
        <w:pStyle w:val="ListParagraph"/>
        <w:numPr>
          <w:ilvl w:val="0"/>
          <w:numId w:val="6"/>
        </w:numPr>
      </w:pPr>
      <w:r>
        <w:t xml:space="preserve">Builds a governed pattern on Azure AI Foundry that later business units can reuse instead of building their own.</w:t>
      </w:r>
    </w:p>
    <w:p>
      <w:pPr>
        <w:pStyle w:val="ListParagraph"/>
        <w:numPr>
          <w:ilvl w:val="0"/>
          <w:numId w:val="6"/>
        </w:numPr>
      </w:pPr>
      <w:r>
        <w:t xml:space="preserve">Read-only tooling and Entra ID controls keep the pilot inside existing security and data-handling policy.</w:t>
      </w:r>
    </w:p>
    <w:p>
      <w:pPr/>
      <w:r>
        <w:rPr>
          <w:b/>
        </w:rPr>
        <w:t xml:space="preserve">Options considered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Assessment</w:t>
            </w:r>
          </w:p>
        </w:tc>
        <w:tc>
          <w:tcPr>
            <w:tcW w:w="3120" w:type="dxa"/>
            <w:shd w:val="clear" w:color="auto" w:fill="F2F2F2"/>
          </w:tcPr>
          <w:p>
            <w:pPr/>
            <w:r>
              <w:t xml:space="preserve">Decision</w:t>
            </w:r>
          </w:p>
        </w:tc>
      </w:tr>
      <w:tr>
        <w:tc>
          <w:tcPr>
            <w:tcW w:w="3120" w:type="dxa"/>
          </w:tcPr>
          <w:p>
            <w:pPr/>
            <w:r>
              <w:t xml:space="preserve">Do nothing</w:t>
            </w:r>
          </w:p>
        </w:tc>
        <w:tc>
          <w:tcPr>
            <w:tcW w:w="3120" w:type="dxa"/>
          </w:tcPr>
          <w:p>
            <w:pPr/>
            <w:r>
              <w:t xml:space="preserve">Manual search effort and SME load continue</w:t>
            </w:r>
          </w:p>
        </w:tc>
        <w:tc>
          <w:tcPr>
            <w:tcW w:w="3120" w:type="dxa"/>
          </w:tcPr>
          <w:p>
            <w:pPr/>
            <w:r>
              <w:t xml:space="preserve">Rejected</w:t>
            </w:r>
          </w:p>
        </w:tc>
      </w:tr>
      <w:tr>
        <w:tc>
          <w:tcPr>
            <w:tcW w:w="3120" w:type="dxa"/>
          </w:tcPr>
          <w:p>
            <w:pPr/>
            <w:r>
              <w:t xml:space="preserve">Off-the-shelf enterprise search</w:t>
            </w:r>
          </w:p>
        </w:tc>
        <w:tc>
          <w:tcPr>
            <w:tcW w:w="3120" w:type="dxa"/>
          </w:tcPr>
          <w:p>
            <w:pPr/>
            <w:r>
              <w:t xml:space="preserve">No reasoning across tools; weak SAP and Oracle integration</w:t>
            </w:r>
          </w:p>
        </w:tc>
        <w:tc>
          <w:tcPr>
            <w:tcW w:w="3120" w:type="dxa"/>
          </w:tcPr>
          <w:p>
            <w:pPr/>
            <w:r>
              <w:t xml:space="preserve">Rejected</w:t>
            </w:r>
          </w:p>
        </w:tc>
      </w:tr>
      <w:tr>
        <w:tc>
          <w:tcPr>
            <w:tcW w:w="3120" w:type="dxa"/>
          </w:tcPr>
          <w:p>
            <w:pPr/>
            <w:r>
              <w:t xml:space="preserve">Governed AI assistant pilot (RAG + MCP)</w:t>
            </w:r>
          </w:p>
        </w:tc>
        <w:tc>
          <w:tcPr>
            <w:tcW w:w="3120" w:type="dxa"/>
          </w:tcPr>
          <w:p>
            <w:pPr/>
            <w:r>
              <w:t xml:space="preserve">Proves value in 21 weeks with limited, read-only risk</w:t>
            </w:r>
          </w:p>
        </w:tc>
        <w:tc>
          <w:tcPr>
            <w:tcW w:w="3120" w:type="dxa"/>
          </w:tcPr>
          <w:p>
            <w:pPr/>
            <w:r>
              <w:rPr>
                <w:b/>
              </w:rPr>
              <w:t xml:space="preserve">Recommended</w:t>
            </w:r>
          </w:p>
        </w:tc>
      </w:tr>
      <w:tr>
        <w:tc>
          <w:tcPr>
            <w:tcW w:w="3120" w:type="dxa"/>
          </w:tcPr>
          <w:p>
            <w:pPr/>
            <w:r>
              <w:t xml:space="preserve">Full enterprise rollout now</w:t>
            </w:r>
          </w:p>
        </w:tc>
        <w:tc>
          <w:tcPr>
            <w:tcW w:w="3120" w:type="dxa"/>
          </w:tcPr>
          <w:p>
            <w:pPr/>
            <w:r>
              <w:t xml:space="preserve">High integration and governance risk before value is proven</w:t>
            </w:r>
          </w:p>
        </w:tc>
        <w:tc>
          <w:tcPr>
            <w:tcW w:w="3120" w:type="dxa"/>
          </w:tcPr>
          <w:p>
            <w:pPr/>
            <w:r>
              <w:t xml:space="preserve">Deferred to Phase 2</w:t>
            </w:r>
          </w:p>
        </w:tc>
      </w:tr>
    </w:tbl>
    <w:p>
      <w:pPr>
        <w:pStyle w:val="Heading2"/>
      </w:pPr>
      <w:r>
        <w:t xml:space="preserve">4. Objectives and success criteria</w:t>
      </w:r>
    </w:p>
    <w:p>
      <w:pPr/>
      <w:r>
        <w:t xml:space="preserve">The project succeeds when the pilot is accepted by 12 Mar 2027, meets the agreed quality and security thresholds, and stays within the approved budget plus or minus 10%.</w:t>
      </w:r>
    </w:p>
    <w:p>
      <w:pPr/>
      <w:r>
        <w:rPr>
          <w:b/>
        </w:rPr>
        <w:t xml:space="preserve">Objectives</w:t>
      </w:r>
    </w:p>
    <w:p>
      <w:pPr>
        <w:pStyle w:val="ListParagraph"/>
        <w:numPr>
          <w:ilvl w:val="0"/>
          <w:numId w:val="7"/>
        </w:numPr>
      </w:pPr>
      <w:r>
        <w:t xml:space="preserve">Deliver a working AI assistant that answers questions from approved SAP, Oracle, QA and testing documentation, with citations.</w:t>
      </w:r>
    </w:p>
    <w:p>
      <w:pPr>
        <w:pStyle w:val="ListParagraph"/>
        <w:numPr>
          <w:ilvl w:val="0"/>
          <w:numId w:val="7"/>
        </w:numPr>
      </w:pPr>
      <w:r>
        <w:t xml:space="preserve">Integrate read-only MCP tools with SAP, Oracle and QA test systems for status and discovery queries.</w:t>
      </w:r>
    </w:p>
    <w:p>
      <w:pPr>
        <w:pStyle w:val="ListParagraph"/>
        <w:numPr>
          <w:ilvl w:val="0"/>
          <w:numId w:val="7"/>
        </w:numPr>
      </w:pPr>
      <w:r>
        <w:t xml:space="preserve">Pass identity, authorisation, prompt-injection and data-leakage testing before release.</w:t>
      </w:r>
    </w:p>
    <w:p>
      <w:pPr>
        <w:pStyle w:val="ListParagraph"/>
        <w:numPr>
          <w:ilvl w:val="0"/>
          <w:numId w:val="7"/>
        </w:numPr>
      </w:pPr>
      <w:r>
        <w:t xml:space="preserve">Run a pilot with employees, QA engineers and IT support, and capture measured adoption and benefit data.</w:t>
      </w:r>
    </w:p>
    <w:p>
      <w:pPr>
        <w:pStyle w:val="ListParagraph"/>
        <w:numPr>
          <w:ilvl w:val="0"/>
          <w:numId w:val="7"/>
        </w:numPr>
      </w:pPr>
      <w:r>
        <w:t xml:space="preserve">Hand over a documented, supportable solution with named operational ownership.</w:t>
      </w:r>
    </w:p>
    <w:p>
      <w:pPr/>
      <w:r>
        <w:rPr>
          <w:b/>
        </w:rPr>
        <w:t xml:space="preserve">KPIs and acceptance thresholds</w:t>
      </w:r>
      <w:r>
        <w:t xml:space="preserve"> (baselined in Month 1, measured at Month 4 and pilot exit)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KPI</w:t>
            </w:r>
          </w:p>
        </w:tc>
        <w:tc>
          <w:tcPr>
            <w:tcW w:w="3120" w:type="dxa"/>
            <w:shd w:val="clear" w:color="auto" w:fill="F2F2F2"/>
          </w:tcPr>
          <w:p>
            <w:pPr/>
            <w:r>
              <w:t xml:space="preserve">Definition</w:t>
            </w:r>
          </w:p>
        </w:tc>
        <w:tc>
          <w:tcPr>
            <w:tcW w:w="3120" w:type="dxa"/>
            <w:shd w:val="clear" w:color="auto" w:fill="F2F2F2"/>
          </w:tcPr>
          <w:p>
            <w:pPr/>
            <w:r>
              <w:t xml:space="preserve">Target</w:t>
            </w:r>
          </w:p>
        </w:tc>
      </w:tr>
      <w:tr>
        <w:tc>
          <w:tcPr>
            <w:tcW w:w="3120" w:type="dxa"/>
          </w:tcPr>
          <w:p>
            <w:pPr/>
            <w:r>
              <w:t xml:space="preserve">Answer groundedness</w:t>
            </w:r>
          </w:p>
        </w:tc>
        <w:tc>
          <w:tcPr>
            <w:tcW w:w="3120" w:type="dxa"/>
          </w:tcPr>
          <w:p>
            <w:pPr/>
            <w:r>
              <w:t xml:space="preserve">Answers fully supported by retrieved sources</w:t>
            </w:r>
          </w:p>
        </w:tc>
        <w:tc>
          <w:tcPr>
            <w:tcW w:w="3120" w:type="dxa"/>
          </w:tcPr>
          <w:p>
            <w:pPr/>
            <w:r>
              <w:t xml:space="preserve">≥ 90%</w:t>
            </w:r>
          </w:p>
        </w:tc>
      </w:tr>
      <w:tr>
        <w:tc>
          <w:tcPr>
            <w:tcW w:w="3120" w:type="dxa"/>
          </w:tcPr>
          <w:p>
            <w:pPr/>
            <w:r>
              <w:t xml:space="preserve">Citation correctness</w:t>
            </w:r>
          </w:p>
        </w:tc>
        <w:tc>
          <w:tcPr>
            <w:tcW w:w="3120" w:type="dxa"/>
          </w:tcPr>
          <w:p>
            <w:pPr/>
            <w:r>
              <w:t xml:space="preserve">Citations pointing to the right passage</w:t>
            </w:r>
          </w:p>
        </w:tc>
        <w:tc>
          <w:tcPr>
            <w:tcW w:w="3120" w:type="dxa"/>
          </w:tcPr>
          <w:p>
            <w:pPr/>
            <w:r>
              <w:t xml:space="preserve">≥ 95%</w:t>
            </w:r>
          </w:p>
        </w:tc>
      </w:tr>
      <w:tr>
        <w:tc>
          <w:tcPr>
            <w:tcW w:w="3120" w:type="dxa"/>
          </w:tcPr>
          <w:p>
            <w:pPr/>
            <w:r>
              <w:t xml:space="preserve">Retrieval recall@5</w:t>
            </w:r>
          </w:p>
        </w:tc>
        <w:tc>
          <w:tcPr>
            <w:tcW w:w="3120" w:type="dxa"/>
          </w:tcPr>
          <w:p>
            <w:pPr/>
            <w:r>
              <w:t xml:space="preserve">Relevant document in top 5 results, benchmark set</w:t>
            </w:r>
          </w:p>
        </w:tc>
        <w:tc>
          <w:tcPr>
            <w:tcW w:w="3120" w:type="dxa"/>
          </w:tcPr>
          <w:p>
            <w:pPr/>
            <w:r>
              <w:t xml:space="preserve">≥ 85%</w:t>
            </w:r>
          </w:p>
        </w:tc>
      </w:tr>
      <w:tr>
        <w:tc>
          <w:tcPr>
            <w:tcW w:w="3120" w:type="dxa"/>
          </w:tcPr>
          <w:p>
            <w:pPr/>
            <w:r>
              <w:t xml:space="preserve">Tool-call success</w:t>
            </w:r>
          </w:p>
        </w:tc>
        <w:tc>
          <w:tcPr>
            <w:tcW w:w="3120" w:type="dxa"/>
          </w:tcPr>
          <w:p>
            <w:pPr/>
            <w:r>
              <w:t xml:space="preserve">Successful, authorised MCP calls / total</w:t>
            </w:r>
          </w:p>
        </w:tc>
        <w:tc>
          <w:tcPr>
            <w:tcW w:w="3120" w:type="dxa"/>
          </w:tcPr>
          <w:p>
            <w:pPr/>
            <w:r>
              <w:t xml:space="preserve">≥ 98%</w:t>
            </w:r>
          </w:p>
        </w:tc>
      </w:tr>
      <w:tr>
        <w:tc>
          <w:tcPr>
            <w:tcW w:w="3120" w:type="dxa"/>
          </w:tcPr>
          <w:p>
            <w:pPr/>
            <w:r>
              <w:t xml:space="preserve">Security</w:t>
            </w:r>
          </w:p>
        </w:tc>
        <w:tc>
          <w:tcPr>
            <w:tcW w:w="3120" w:type="dxa"/>
          </w:tcPr>
          <w:p>
            <w:pPr/>
            <w:r>
              <w:t xml:space="preserve">Unauthorised data access in defined test scenarios</w:t>
            </w:r>
          </w:p>
        </w:tc>
        <w:tc>
          <w:tcPr>
            <w:tcW w:w="3120" w:type="dxa"/>
          </w:tcPr>
          <w:p>
            <w:pPr/>
            <w:r>
              <w:t xml:space="preserve">0 incidents</w:t>
            </w:r>
          </w:p>
        </w:tc>
      </w:tr>
      <w:tr>
        <w:tc>
          <w:tcPr>
            <w:tcW w:w="3120" w:type="dxa"/>
          </w:tcPr>
          <w:p>
            <w:pPr/>
            <w:r>
              <w:t xml:space="preserve">Performance</w:t>
            </w:r>
          </w:p>
        </w:tc>
        <w:tc>
          <w:tcPr>
            <w:tcW w:w="3120" w:type="dxa"/>
          </w:tcPr>
          <w:p>
            <w:pPr/>
            <w:r>
              <w:t xml:space="preserve">P95 end-to-end response at 50 concurrent users</w:t>
            </w:r>
          </w:p>
        </w:tc>
        <w:tc>
          <w:tcPr>
            <w:tcW w:w="3120" w:type="dxa"/>
          </w:tcPr>
          <w:p>
            <w:pPr/>
            <w:r>
              <w:t xml:space="preserve">≤ 8 seconds</w:t>
            </w:r>
          </w:p>
        </w:tc>
      </w:tr>
      <w:tr>
        <w:tc>
          <w:tcPr>
            <w:tcW w:w="3120" w:type="dxa"/>
          </w:tcPr>
          <w:p>
            <w:pPr/>
            <w:r>
              <w:t xml:space="preserve">User satisfaction</w:t>
            </w:r>
          </w:p>
        </w:tc>
        <w:tc>
          <w:tcPr>
            <w:tcW w:w="3120" w:type="dxa"/>
          </w:tcPr>
          <w:p>
            <w:pPr/>
            <w:r>
              <w:t xml:space="preserve">Pilot user rating, 1–5 scale</w:t>
            </w:r>
          </w:p>
        </w:tc>
        <w:tc>
          <w:tcPr>
            <w:tcW w:w="3120" w:type="dxa"/>
          </w:tcPr>
          <w:p>
            <w:pPr/>
            <w:r>
              <w:t xml:space="preserve">≥ 4.0</w:t>
            </w:r>
          </w:p>
        </w:tc>
      </w:tr>
      <w:tr>
        <w:tc>
          <w:tcPr>
            <w:tcW w:w="3120" w:type="dxa"/>
          </w:tcPr>
          <w:p>
            <w:pPr/>
            <w:r>
              <w:t xml:space="preserve">Lookup effort reduction</w:t>
            </w:r>
          </w:p>
        </w:tc>
        <w:tc>
          <w:tcPr>
            <w:tcW w:w="3120" w:type="dxa"/>
          </w:tcPr>
          <w:p>
            <w:pPr/>
            <w:r>
              <w:t xml:space="preserve">Time-and-motion study, pilot users</w:t>
            </w:r>
          </w:p>
        </w:tc>
        <w:tc>
          <w:tcPr>
            <w:tcW w:w="3120" w:type="dxa"/>
          </w:tcPr>
          <w:p>
            <w:pPr/>
            <w:r>
              <w:t xml:space="preserve">≥ 40%</w:t>
            </w:r>
          </w:p>
        </w:tc>
      </w:tr>
      <w:tr>
        <w:tc>
          <w:tcPr>
            <w:tcW w:w="3120" w:type="dxa"/>
          </w:tcPr>
          <w:p>
            <w:pPr/>
            <w:r>
              <w:t xml:space="preserve">Schedule</w:t>
            </w:r>
          </w:p>
        </w:tc>
        <w:tc>
          <w:tcPr>
            <w:tcW w:w="3120" w:type="dxa"/>
          </w:tcPr>
          <w:p>
            <w:pPr/>
            <w:r>
              <w:t xml:space="preserve">Pilot acceptance date</w:t>
            </w:r>
          </w:p>
        </w:tc>
        <w:tc>
          <w:tcPr>
            <w:tcW w:w="3120" w:type="dxa"/>
          </w:tcPr>
          <w:p>
            <w:pPr/>
            <w:r>
              <w:t xml:space="preserve">12 Mar 2027, ± 5 working days</w:t>
            </w:r>
          </w:p>
        </w:tc>
      </w:tr>
      <w:tr>
        <w:tc>
          <w:tcPr>
            <w:tcW w:w="3120" w:type="dxa"/>
          </w:tcPr>
          <w:p>
            <w:pPr/>
            <w:r>
              <w:t xml:space="preserve">Cost</w:t>
            </w:r>
          </w:p>
        </w:tc>
        <w:tc>
          <w:tcPr>
            <w:tcW w:w="3120" w:type="dxa"/>
          </w:tcPr>
          <w:p>
            <w:pPr/>
            <w:r>
              <w:t xml:space="preserve">Actual cost vs approved budget</w:t>
            </w:r>
          </w:p>
        </w:tc>
        <w:tc>
          <w:tcPr>
            <w:tcW w:w="3120" w:type="dxa"/>
          </w:tcPr>
          <w:p>
            <w:pPr/>
            <w:r>
              <w:t xml:space="preserve">Within ± 10%</w:t>
            </w:r>
          </w:p>
        </w:tc>
      </w:tr>
    </w:tbl>
    <w:p>
      <w:pPr/>
      <w:r>
        <w:t xml:space="preserve">The targets above are proposed starting points. They are confirmed or adjusted with stakeholders at the M1 gate.</w:t>
      </w:r>
    </w:p>
    <w:p>
      <w:pPr>
        <w:pStyle w:val="Heading2"/>
      </w:pPr>
      <w:r>
        <w:t xml:space="preserve">5. Scope</w:t>
      </w:r>
    </w:p>
    <w:p>
      <w:pPr/>
      <w:r>
        <w:t xml:space="preserve">The pilot covers a limited set of high-value SAP, Oracle and QA use cases, with read-only tools, in non-production environments. Anything beyond that needs an approved change request.</w:t>
      </w:r>
    </w:p>
    <w:p>
      <w:pPr/>
      <w:r>
        <w:rPr>
          <w:b/>
        </w:rPr>
        <w:t xml:space="preserve">In scope</w:t>
      </w:r>
    </w:p>
    <w:p>
      <w:pPr>
        <w:pStyle w:val="ListParagraph"/>
        <w:numPr>
          <w:ilvl w:val="0"/>
          <w:numId w:val="8"/>
        </w:numPr>
      </w:pPr>
      <w:r>
        <w:t xml:space="preserve">Discovery: user personas, use-case catalogue, functional and non-functional requirements, and an inventory of applications and APIs.</w:t>
      </w:r>
    </w:p>
    <w:p>
      <w:pPr>
        <w:pStyle w:val="ListParagraph"/>
        <w:numPr>
          <w:ilvl w:val="0"/>
          <w:numId w:val="8"/>
        </w:numPr>
      </w:pPr>
      <w:r>
        <w:t xml:space="preserve">Azure AI Foundry environment setup:</w:t>
      </w:r>
    </w:p>
    <w:p>
      <w:pPr>
        <w:pStyle w:val="ListParagraph"/>
        <w:numPr>
          <w:ilvl w:val="1"/>
          <w:numId w:val="9"/>
        </w:numPr>
      </w:pPr>
      <w:r>
        <w:t xml:space="preserve">GPT-5 model deployment</w:t>
      </w:r>
    </w:p>
    <w:p>
      <w:pPr>
        <w:pStyle w:val="ListParagraph"/>
        <w:numPr>
          <w:ilvl w:val="1"/>
          <w:numId w:val="9"/>
        </w:numPr>
      </w:pPr>
      <w:r>
        <w:t xml:space="preserve">Foundry IQ knowledge sources and retrieval</w:t>
      </w:r>
    </w:p>
    <w:p>
      <w:pPr>
        <w:pStyle w:val="ListParagraph"/>
        <w:numPr>
          <w:ilvl w:val="0"/>
          <w:numId w:val="8"/>
        </w:numPr>
      </w:pPr>
      <w:r>
        <w:t xml:space="preserve">Document ingestion, chunking, indexing and metadata for an approved, curated corpus.</w:t>
      </w:r>
    </w:p>
    <w:p>
      <w:pPr>
        <w:pStyle w:val="ListParagraph"/>
        <w:numPr>
          <w:ilvl w:val="0"/>
          <w:numId w:val="8"/>
        </w:numPr>
      </w:pPr>
      <w:r>
        <w:t xml:space="preserve">Grounded answers with citations and source references.</w:t>
      </w:r>
    </w:p>
    <w:p>
      <w:pPr>
        <w:pStyle w:val="ListParagraph"/>
        <w:numPr>
          <w:ilvl w:val="0"/>
          <w:numId w:val="8"/>
        </w:numPr>
      </w:pPr>
      <w:r>
        <w:t xml:space="preserve">A web chat interface with conversation flow and application navigation.</w:t>
      </w:r>
    </w:p>
    <w:p>
      <w:pPr>
        <w:pStyle w:val="ListParagraph"/>
        <w:numPr>
          <w:ilvl w:val="0"/>
          <w:numId w:val="8"/>
        </w:numPr>
      </w:pPr>
      <w:r>
        <w:t xml:space="preserve">An MCP server and client with read-only tools for application discovery and status queries.</w:t>
      </w:r>
    </w:p>
    <w:p>
      <w:pPr>
        <w:pStyle w:val="ListParagraph"/>
        <w:numPr>
          <w:ilvl w:val="0"/>
          <w:numId w:val="8"/>
        </w:numPr>
      </w:pPr>
      <w:r>
        <w:t xml:space="preserve">Proof-of-concept integrations with SAP, Oracle and QA/testing tools through approved APIs or connectors.</w:t>
      </w:r>
    </w:p>
    <w:p>
      <w:pPr>
        <w:pStyle w:val="ListParagraph"/>
        <w:numPr>
          <w:ilvl w:val="0"/>
          <w:numId w:val="8"/>
        </w:numPr>
      </w:pPr>
      <w:r>
        <w:t xml:space="preserve">Security controls:</w:t>
      </w:r>
    </w:p>
    <w:p>
      <w:pPr>
        <w:pStyle w:val="ListParagraph"/>
        <w:numPr>
          <w:ilvl w:val="1"/>
          <w:numId w:val="10"/>
        </w:numPr>
      </w:pPr>
      <w:r>
        <w:t xml:space="preserve">Microsoft Entra ID authentication and role-based access</w:t>
      </w:r>
    </w:p>
    <w:p>
      <w:pPr>
        <w:pStyle w:val="ListParagraph"/>
        <w:numPr>
          <w:ilvl w:val="1"/>
          <w:numId w:val="10"/>
        </w:numPr>
      </w:pPr>
      <w:r>
        <w:t xml:space="preserve">source- and application-level authorisation</w:t>
      </w:r>
    </w:p>
    <w:p>
      <w:pPr>
        <w:pStyle w:val="ListParagraph"/>
        <w:numPr>
          <w:ilvl w:val="1"/>
          <w:numId w:val="10"/>
        </w:numPr>
      </w:pPr>
      <w:r>
        <w:t xml:space="preserve">secrets management</w:t>
      </w:r>
    </w:p>
    <w:p>
      <w:pPr>
        <w:pStyle w:val="ListParagraph"/>
        <w:numPr>
          <w:ilvl w:val="1"/>
          <w:numId w:val="10"/>
        </w:numPr>
      </w:pPr>
      <w:r>
        <w:t xml:space="preserve">audit logging</w:t>
      </w:r>
    </w:p>
    <w:p>
      <w:pPr>
        <w:pStyle w:val="ListParagraph"/>
        <w:numPr>
          <w:ilvl w:val="0"/>
          <w:numId w:val="8"/>
        </w:numPr>
      </w:pPr>
      <w:r>
        <w:t xml:space="preserve">Testing and evaluation:</w:t>
      </w:r>
    </w:p>
    <w:p>
      <w:pPr>
        <w:pStyle w:val="ListParagraph"/>
        <w:numPr>
          <w:ilvl w:val="1"/>
          <w:numId w:val="11"/>
        </w:numPr>
      </w:pPr>
      <w:r>
        <w:t xml:space="preserve">AI evaluation (groundedness, citations, hallucination)</w:t>
      </w:r>
    </w:p>
    <w:p>
      <w:pPr>
        <w:pStyle w:val="ListParagraph"/>
        <w:numPr>
          <w:ilvl w:val="1"/>
          <w:numId w:val="11"/>
        </w:numPr>
      </w:pPr>
      <w:r>
        <w:t xml:space="preserve">prompt-injection and data-leakage testing</w:t>
      </w:r>
    </w:p>
    <w:p>
      <w:pPr>
        <w:pStyle w:val="ListParagraph"/>
        <w:numPr>
          <w:ilvl w:val="1"/>
          <w:numId w:val="11"/>
        </w:numPr>
      </w:pPr>
      <w:r>
        <w:t xml:space="preserve">functional, regression and performance testing</w:t>
      </w:r>
    </w:p>
    <w:p>
      <w:pPr>
        <w:pStyle w:val="ListParagraph"/>
        <w:numPr>
          <w:ilvl w:val="0"/>
          <w:numId w:val="8"/>
        </w:numPr>
      </w:pPr>
      <w:r>
        <w:t xml:space="preserve">Observability: monitoring, tracing and alerts.</w:t>
      </w:r>
    </w:p>
    <w:p>
      <w:pPr>
        <w:pStyle w:val="ListParagraph"/>
        <w:numPr>
          <w:ilvl w:val="0"/>
          <w:numId w:val="8"/>
        </w:numPr>
      </w:pPr>
      <w:r>
        <w:t xml:space="preserve">Delivery: CI/CD pipeline, deployment to the pilot environment, UAT, training, documentation and handover.</w:t>
      </w:r>
    </w:p>
    <w:p>
      <w:pPr>
        <w:pStyle w:val="ListParagraph"/>
        <w:numPr>
          <w:ilvl w:val="0"/>
          <w:numId w:val="8"/>
        </w:numPr>
      </w:pPr>
      <w:r>
        <w:t xml:space="preserve">Optional: a proof of concept of GPT_Image-2 for visual explanations. It is not a dependency for the core assistant.</w:t>
      </w:r>
    </w:p>
    <w:p>
      <w:pPr/>
      <w:r>
        <w:rPr>
          <w:b/>
        </w:rPr>
        <w:t xml:space="preserve">Out of scope</w:t>
      </w:r>
    </w:p>
    <w:p>
      <w:pPr>
        <w:pStyle w:val="ListParagraph"/>
        <w:numPr>
          <w:ilvl w:val="0"/>
          <w:numId w:val="12"/>
        </w:numPr>
      </w:pPr>
      <w:r>
        <w:t xml:space="preserve">Write, update or transactional operations in SAP, Oracle or any other system.</w:t>
      </w:r>
    </w:p>
    <w:p>
      <w:pPr>
        <w:pStyle w:val="ListParagraph"/>
        <w:numPr>
          <w:ilvl w:val="0"/>
          <w:numId w:val="12"/>
        </w:numPr>
      </w:pPr>
      <w:r>
        <w:t xml:space="preserve">Ingesting confidential production data without the formal approval of the data owner and Information Security.</w:t>
      </w:r>
    </w:p>
    <w:p>
      <w:pPr>
        <w:pStyle w:val="ListParagraph"/>
        <w:numPr>
          <w:ilvl w:val="0"/>
          <w:numId w:val="12"/>
        </w:numPr>
      </w:pPr>
      <w:r>
        <w:t xml:space="preserve">Full enterprise rollout across all SAP, Oracle and testing applications. This is planned as Phase 2.</w:t>
      </w:r>
    </w:p>
    <w:p>
      <w:pPr>
        <w:pStyle w:val="ListParagraph"/>
        <w:numPr>
          <w:ilvl w:val="0"/>
          <w:numId w:val="12"/>
        </w:numPr>
      </w:pPr>
      <w:r>
        <w:t xml:space="preserve">Production hosting, 24×7 support and hypercare after pilot handover. These are covered by a separate run agreement.</w:t>
      </w:r>
    </w:p>
    <w:p>
      <w:pPr>
        <w:pStyle w:val="ListParagraph"/>
        <w:numPr>
          <w:ilvl w:val="0"/>
          <w:numId w:val="12"/>
        </w:numPr>
      </w:pPr>
      <w:r>
        <w:t xml:space="preserve">Changes to the SAP or Oracle systems themselves (custom ABAP, PL/SQL or configuration), beyond read-only connector enablement.</w:t>
      </w:r>
    </w:p>
    <w:p>
      <w:pPr>
        <w:pStyle w:val="ListParagraph"/>
        <w:numPr>
          <w:ilvl w:val="0"/>
          <w:numId w:val="12"/>
        </w:numPr>
      </w:pPr>
      <w:r>
        <w:t xml:space="preserve">Mobile native apps and languages other than English.</w:t>
      </w:r>
    </w:p>
    <w:p>
      <w:pPr>
        <w:pStyle w:val="ListParagraph"/>
        <w:numPr>
          <w:ilvl w:val="0"/>
          <w:numId w:val="12"/>
        </w:numPr>
      </w:pPr>
      <w:r>
        <w:t xml:space="preserve">Licence procurement for SAP, Oracle or Microsoft products. VOIS provides these.</w:t>
      </w:r>
    </w:p>
    <w:p>
      <w:pPr/>
      <w:r>
        <w:rPr>
          <w:b/>
        </w:rPr>
        <w:t xml:space="preserve">MVP boundaries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Dimension</w:t>
            </w:r>
          </w:p>
        </w:tc>
        <w:tc>
          <w:tcPr>
            <w:tcW w:w="4680" w:type="dxa"/>
            <w:shd w:val="clear" w:color="auto" w:fill="F2F2F2"/>
          </w:tcPr>
          <w:p>
            <w:pPr/>
            <w:r>
              <w:t xml:space="preserve">Pilot boundary</w:t>
            </w:r>
          </w:p>
        </w:tc>
      </w:tr>
      <w:tr>
        <w:tc>
          <w:tcPr>
            <w:tcW w:w="4680" w:type="dxa"/>
          </w:tcPr>
          <w:p>
            <w:pPr/>
            <w:r>
              <w:t xml:space="preserve">Users</w:t>
            </w:r>
          </w:p>
        </w:tc>
        <w:tc>
          <w:tcPr>
            <w:tcW w:w="4680" w:type="dxa"/>
          </w:tcPr>
          <w:p>
            <w:pPr/>
            <w:r>
              <w:t xml:space="preserve">About 150 pilot users across QA, IT support and selected business teams</w:t>
            </w:r>
          </w:p>
        </w:tc>
      </w:tr>
      <w:tr>
        <w:tc>
          <w:tcPr>
            <w:tcW w:w="4680" w:type="dxa"/>
          </w:tcPr>
          <w:p>
            <w:pPr/>
            <w:r>
              <w:t xml:space="preserve">Applications</w:t>
            </w:r>
          </w:p>
        </w:tc>
        <w:tc>
          <w:tcPr>
            <w:tcW w:w="4680" w:type="dxa"/>
          </w:tcPr>
          <w:p>
            <w:pPr/>
            <w:r>
              <w:t xml:space="preserve">SAP (1 module), Oracle (1 instance), QA/testing toolset (1)</w:t>
            </w:r>
          </w:p>
        </w:tc>
      </w:tr>
      <w:tr>
        <w:tc>
          <w:tcPr>
            <w:tcW w:w="4680" w:type="dxa"/>
          </w:tcPr>
          <w:p>
            <w:pPr/>
            <w:r>
              <w:t xml:space="preserve">Content</w:t>
            </w:r>
          </w:p>
        </w:tc>
        <w:tc>
          <w:tcPr>
            <w:tcW w:w="4680" w:type="dxa"/>
          </w:tcPr>
          <w:p>
            <w:pPr/>
            <w:r>
              <w:t xml:space="preserve">Approved documentation corpus of about 1,200 documents</w:t>
            </w:r>
          </w:p>
        </w:tc>
      </w:tr>
      <w:tr>
        <w:tc>
          <w:tcPr>
            <w:tcW w:w="4680" w:type="dxa"/>
          </w:tcPr>
          <w:p>
            <w:pPr/>
            <w:r>
              <w:t xml:space="preserve">Tool permissions</w:t>
            </w:r>
          </w:p>
        </w:tc>
        <w:tc>
          <w:tcPr>
            <w:tcW w:w="4680" w:type="dxa"/>
          </w:tcPr>
          <w:p>
            <w:pPr/>
            <w:r>
              <w:t xml:space="preserve">Read-only, with every call authorised and logged</w:t>
            </w:r>
          </w:p>
        </w:tc>
      </w:tr>
      <w:tr>
        <w:tc>
          <w:tcPr>
            <w:tcW w:w="4680" w:type="dxa"/>
          </w:tcPr>
          <w:p>
            <w:pPr/>
            <w:r>
              <w:t xml:space="preserve">Environments</w:t>
            </w:r>
          </w:p>
        </w:tc>
        <w:tc>
          <w:tcPr>
            <w:tcW w:w="4680" w:type="dxa"/>
          </w:tcPr>
          <w:p>
            <w:pPr/>
            <w:r>
              <w:t xml:space="preserve">Development, test and pilot (non-production data)</w:t>
            </w:r>
          </w:p>
        </w:tc>
      </w:tr>
      <w:tr>
        <w:tc>
          <w:tcPr>
            <w:tcW w:w="4680" w:type="dxa"/>
          </w:tcPr>
          <w:p>
            <w:pPr/>
            <w:r>
              <w:t xml:space="preserve">Languages</w:t>
            </w:r>
          </w:p>
        </w:tc>
        <w:tc>
          <w:tcPr>
            <w:tcW w:w="4680" w:type="dxa"/>
          </w:tcPr>
          <w:p>
            <w:pPr/>
            <w:r>
              <w:t xml:space="preserve">English</w:t>
            </w:r>
          </w:p>
        </w:tc>
      </w:tr>
    </w:tbl>
    <w:p>
      <w:pPr>
        <w:pStyle w:val="Heading2"/>
      </w:pPr>
      <w:r>
        <w:t xml:space="preserve">6. Key deliverables and acceptance criteria</w:t>
      </w:r>
    </w:p>
    <w:p>
      <w:pPr/>
      <w:r>
        <w:t xml:space="preserve">The project produces 15 major deliverables. Each one is accepted by a named approver against a stated criterion before the related phase gate closes.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Deliverable</w:t>
            </w:r>
          </w:p>
        </w:tc>
        <w:tc>
          <w:tcPr>
            <w:tcW w:w="1872" w:type="dxa"/>
            <w:shd w:val="clear" w:color="auto" w:fill="F2F2F2"/>
          </w:tcPr>
          <w:p>
            <w:pPr/>
            <w:r>
              <w:t xml:space="preserve">Phase</w:t>
            </w:r>
          </w:p>
        </w:tc>
        <w:tc>
          <w:tcPr>
            <w:tcW w:w="1872" w:type="dxa"/>
            <w:shd w:val="clear" w:color="auto" w:fill="F2F2F2"/>
          </w:tcPr>
          <w:p>
            <w:pPr/>
            <w:r>
              <w:t xml:space="preserve">Acceptance criterion</w:t>
            </w:r>
          </w:p>
        </w:tc>
        <w:tc>
          <w:tcPr>
            <w:tcW w:w="1872" w:type="dxa"/>
            <w:shd w:val="clear" w:color="auto" w:fill="F2F2F2"/>
          </w:tcPr>
          <w:p>
            <w:pPr/>
            <w:r>
              <w:t xml:space="preserve">Approver</w:t>
            </w:r>
          </w:p>
        </w:tc>
      </w:tr>
      <w:tr>
        <w:tc>
          <w:tcPr>
            <w:tcW w:w="1872" w:type="dxa"/>
          </w:tcPr>
          <w:p>
            <w:pPr/>
            <w:r>
              <w:t xml:space="preserve">D1</w:t>
            </w:r>
          </w:p>
        </w:tc>
        <w:tc>
          <w:tcPr>
            <w:tcW w:w="1872" w:type="dxa"/>
          </w:tcPr>
          <w:p>
            <w:pPr/>
            <w:r>
              <w:t xml:space="preserve">Project charter and delivery plan</w:t>
            </w:r>
          </w:p>
        </w:tc>
        <w:tc>
          <w:tcPr>
            <w:tcW w:w="1872" w:type="dxa"/>
          </w:tcPr>
          <w:p>
            <w:pPr/>
            <w:r>
              <w:t xml:space="preserve">M1</w:t>
            </w:r>
          </w:p>
        </w:tc>
        <w:tc>
          <w:tcPr>
            <w:tcW w:w="1872" w:type="dxa"/>
          </w:tcPr>
          <w:p>
            <w:pPr/>
            <w:r>
              <w:t xml:space="preserve">Signed by Sponsor and Steering Committee</w:t>
            </w:r>
          </w:p>
        </w:tc>
        <w:tc>
          <w:tcPr>
            <w:tcW w:w="1872" w:type="dxa"/>
          </w:tcPr>
          <w:p>
            <w:pPr/>
            <w:r>
              <w:t xml:space="preserve">Executive Sponsor</w:t>
            </w:r>
          </w:p>
        </w:tc>
      </w:tr>
      <w:tr>
        <w:tc>
          <w:tcPr>
            <w:tcW w:w="1872" w:type="dxa"/>
          </w:tcPr>
          <w:p>
            <w:pPr/>
            <w:r>
              <w:t xml:space="preserve">D2</w:t>
            </w:r>
          </w:p>
        </w:tc>
        <w:tc>
          <w:tcPr>
            <w:tcW w:w="1872" w:type="dxa"/>
          </w:tcPr>
          <w:p>
            <w:pPr/>
            <w:r>
              <w:t xml:space="preserve">Requirements specification and use-case catalogue</w:t>
            </w:r>
          </w:p>
        </w:tc>
        <w:tc>
          <w:tcPr>
            <w:tcW w:w="1872" w:type="dxa"/>
          </w:tcPr>
          <w:p>
            <w:pPr/>
            <w:r>
              <w:t xml:space="preserve">M1</w:t>
            </w:r>
          </w:p>
        </w:tc>
        <w:tc>
          <w:tcPr>
            <w:tcW w:w="1872" w:type="dxa"/>
          </w:tcPr>
          <w:p>
            <w:pPr/>
            <w:r>
              <w:t xml:space="preserve">Use cases prioritised; requirements traceable to them</w:t>
            </w:r>
          </w:p>
        </w:tc>
        <w:tc>
          <w:tcPr>
            <w:tcW w:w="1872" w:type="dxa"/>
          </w:tcPr>
          <w:p>
            <w:pPr/>
            <w:r>
              <w:t xml:space="preserve">Product Owner</w:t>
            </w:r>
          </w:p>
        </w:tc>
      </w:tr>
      <w:tr>
        <w:tc>
          <w:tcPr>
            <w:tcW w:w="1872" w:type="dxa"/>
          </w:tcPr>
          <w:p>
            <w:pPr/>
            <w:r>
              <w:t xml:space="preserve">D3</w:t>
            </w:r>
          </w:p>
        </w:tc>
        <w:tc>
          <w:tcPr>
            <w:tcW w:w="1872" w:type="dxa"/>
          </w:tcPr>
          <w:p>
            <w:pPr/>
            <w:r>
              <w:t xml:space="preserve">Solution architecture and integration design</w:t>
            </w:r>
          </w:p>
        </w:tc>
        <w:tc>
          <w:tcPr>
            <w:tcW w:w="1872" w:type="dxa"/>
          </w:tcPr>
          <w:p>
            <w:pPr/>
            <w:r>
              <w:t xml:space="preserve">M1</w:t>
            </w:r>
          </w:p>
        </w:tc>
        <w:tc>
          <w:tcPr>
            <w:tcW w:w="1872" w:type="dxa"/>
          </w:tcPr>
          <w:p>
            <w:pPr/>
            <w:r>
              <w:t xml:space="preserve">Approved by the Architecture Review Board</w:t>
            </w:r>
          </w:p>
        </w:tc>
        <w:tc>
          <w:tcPr>
            <w:tcW w:w="1872" w:type="dxa"/>
          </w:tcPr>
          <w:p>
            <w:pPr/>
            <w:r>
              <w:t xml:space="preserve">VOIS Enterprise Architect</w:t>
            </w:r>
          </w:p>
        </w:tc>
      </w:tr>
      <w:tr>
        <w:tc>
          <w:tcPr>
            <w:tcW w:w="1872" w:type="dxa"/>
          </w:tcPr>
          <w:p>
            <w:pPr/>
            <w:r>
              <w:t xml:space="preserve">D4</w:t>
            </w:r>
          </w:p>
        </w:tc>
        <w:tc>
          <w:tcPr>
            <w:tcW w:w="1872" w:type="dxa"/>
          </w:tcPr>
          <w:p>
            <w:pPr/>
            <w:r>
              <w:t xml:space="preserve">Security design</w:t>
            </w:r>
          </w:p>
        </w:tc>
        <w:tc>
          <w:tcPr>
            <w:tcW w:w="1872" w:type="dxa"/>
          </w:tcPr>
          <w:p>
            <w:pPr/>
            <w:r>
              <w:t xml:space="preserve">M1</w:t>
            </w:r>
          </w:p>
        </w:tc>
        <w:tc>
          <w:tcPr>
            <w:tcW w:w="1872" w:type="dxa"/>
          </w:tcPr>
          <w:p>
            <w:pPr/>
            <w:r>
              <w:t xml:space="preserve">No open high findings from the InfoSec review</w:t>
            </w:r>
          </w:p>
        </w:tc>
        <w:tc>
          <w:tcPr>
            <w:tcW w:w="1872" w:type="dxa"/>
          </w:tcPr>
          <w:p>
            <w:pPr/>
            <w:r>
              <w:t xml:space="preserve">VOIS InfoSec</w:t>
            </w:r>
          </w:p>
        </w:tc>
      </w:tr>
      <w:tr>
        <w:tc>
          <w:tcPr>
            <w:tcW w:w="1872" w:type="dxa"/>
          </w:tcPr>
          <w:p>
            <w:pPr/>
            <w:r>
              <w:t xml:space="preserve">D5</w:t>
            </w:r>
          </w:p>
        </w:tc>
        <w:tc>
          <w:tcPr>
            <w:tcW w:w="1872" w:type="dxa"/>
          </w:tcPr>
          <w:p>
            <w:pPr/>
            <w:r>
              <w:t xml:space="preserve">Azure AI Foundry environment with GPT-5 deployed</w:t>
            </w:r>
          </w:p>
        </w:tc>
        <w:tc>
          <w:tcPr>
            <w:tcW w:w="1872" w:type="dxa"/>
          </w:tcPr>
          <w:p>
            <w:pPr/>
            <w:r>
              <w:t xml:space="preserve">M2</w:t>
            </w:r>
          </w:p>
        </w:tc>
        <w:tc>
          <w:tcPr>
            <w:tcW w:w="1872" w:type="dxa"/>
          </w:tcPr>
          <w:p>
            <w:pPr/>
            <w:r>
              <w:t xml:space="preserve">Inference validated; access restricted to the project</w:t>
            </w:r>
          </w:p>
        </w:tc>
        <w:tc>
          <w:tcPr>
            <w:tcW w:w="1872" w:type="dxa"/>
          </w:tcPr>
          <w:p>
            <w:pPr/>
            <w:r>
              <w:t xml:space="preserve">Solution Architect</w:t>
            </w:r>
          </w:p>
        </w:tc>
      </w:tr>
      <w:tr>
        <w:tc>
          <w:tcPr>
            <w:tcW w:w="1872" w:type="dxa"/>
          </w:tcPr>
          <w:p>
            <w:pPr/>
            <w:r>
              <w:t xml:space="preserve">D6</w:t>
            </w:r>
          </w:p>
        </w:tc>
        <w:tc>
          <w:tcPr>
            <w:tcW w:w="1872" w:type="dxa"/>
          </w:tcPr>
          <w:p>
            <w:pPr/>
            <w:r>
              <w:t xml:space="preserve">Knowledge retrieval pipeline and curated corpus</w:t>
            </w:r>
          </w:p>
        </w:tc>
        <w:tc>
          <w:tcPr>
            <w:tcW w:w="1872" w:type="dxa"/>
          </w:tcPr>
          <w:p>
            <w:pPr/>
            <w:r>
              <w:t xml:space="preserve">M2</w:t>
            </w:r>
          </w:p>
        </w:tc>
        <w:tc>
          <w:tcPr>
            <w:tcW w:w="1872" w:type="dxa"/>
          </w:tcPr>
          <w:p>
            <w:pPr/>
            <w:r>
              <w:t xml:space="preserve">Recall@5 ≥ 80% on the baseline benchmark</w:t>
            </w:r>
          </w:p>
        </w:tc>
        <w:tc>
          <w:tcPr>
            <w:tcW w:w="1872" w:type="dxa"/>
          </w:tcPr>
          <w:p>
            <w:pPr/>
            <w:r>
              <w:t xml:space="preserve">Product Owner</w:t>
            </w:r>
          </w:p>
        </w:tc>
      </w:tr>
      <w:tr>
        <w:tc>
          <w:tcPr>
            <w:tcW w:w="1872" w:type="dxa"/>
          </w:tcPr>
          <w:p>
            <w:pPr/>
            <w:r>
              <w:t xml:space="preserve">D7</w:t>
            </w:r>
          </w:p>
        </w:tc>
        <w:tc>
          <w:tcPr>
            <w:tcW w:w="1872" w:type="dxa"/>
          </w:tcPr>
          <w:p>
            <w:pPr/>
            <w:r>
              <w:t xml:space="preserve">Web chat prototype with grounded answers</w:t>
            </w:r>
          </w:p>
        </w:tc>
        <w:tc>
          <w:tcPr>
            <w:tcW w:w="1872" w:type="dxa"/>
          </w:tcPr>
          <w:p>
            <w:pPr/>
            <w:r>
              <w:t xml:space="preserve">M2</w:t>
            </w:r>
          </w:p>
        </w:tc>
        <w:tc>
          <w:tcPr>
            <w:tcW w:w="1872" w:type="dxa"/>
          </w:tcPr>
          <w:p>
            <w:pPr/>
            <w:r>
              <w:t xml:space="preserve">Demo passes 20 scripted questions with citations</w:t>
            </w:r>
          </w:p>
        </w:tc>
        <w:tc>
          <w:tcPr>
            <w:tcW w:w="1872" w:type="dxa"/>
          </w:tcPr>
          <w:p>
            <w:pPr/>
            <w:r>
              <w:t xml:space="preserve">Product Owner</w:t>
            </w:r>
          </w:p>
        </w:tc>
      </w:tr>
      <w:tr>
        <w:tc>
          <w:tcPr>
            <w:tcW w:w="1872" w:type="dxa"/>
          </w:tcPr>
          <w:p>
            <w:pPr/>
            <w:r>
              <w:t xml:space="preserve">D8</w:t>
            </w:r>
          </w:p>
        </w:tc>
        <w:tc>
          <w:tcPr>
            <w:tcW w:w="1872" w:type="dxa"/>
          </w:tcPr>
          <w:p>
            <w:pPr/>
            <w:r>
              <w:t xml:space="preserve">MCP server and read-only tool set</w:t>
            </w:r>
          </w:p>
        </w:tc>
        <w:tc>
          <w:tcPr>
            <w:tcW w:w="1872" w:type="dxa"/>
          </w:tcPr>
          <w:p>
            <w:pPr/>
            <w:r>
              <w:t xml:space="preserve">M3</w:t>
            </w:r>
          </w:p>
        </w:tc>
        <w:tc>
          <w:tcPr>
            <w:tcW w:w="1872" w:type="dxa"/>
          </w:tcPr>
          <w:p>
            <w:pPr/>
            <w:r>
              <w:t xml:space="preserve">Tool contracts implemented; calls logged</w:t>
            </w:r>
          </w:p>
        </w:tc>
        <w:tc>
          <w:tcPr>
            <w:tcW w:w="1872" w:type="dxa"/>
          </w:tcPr>
          <w:p>
            <w:pPr/>
            <w:r>
              <w:t xml:space="preserve">Solution Architect</w:t>
            </w:r>
          </w:p>
        </w:tc>
      </w:tr>
      <w:tr>
        <w:tc>
          <w:tcPr>
            <w:tcW w:w="1872" w:type="dxa"/>
          </w:tcPr>
          <w:p>
            <w:pPr/>
            <w:r>
              <w:t xml:space="preserve">D9</w:t>
            </w:r>
          </w:p>
        </w:tc>
        <w:tc>
          <w:tcPr>
            <w:tcW w:w="1872" w:type="dxa"/>
          </w:tcPr>
          <w:p>
            <w:pPr/>
            <w:r>
              <w:t xml:space="preserve">SAP, Oracle and QA connector proofs of concept</w:t>
            </w:r>
          </w:p>
        </w:tc>
        <w:tc>
          <w:tcPr>
            <w:tcW w:w="1872" w:type="dxa"/>
          </w:tcPr>
          <w:p>
            <w:pPr/>
            <w:r>
              <w:t xml:space="preserve">M3</w:t>
            </w:r>
          </w:p>
        </w:tc>
        <w:tc>
          <w:tcPr>
            <w:tcW w:w="1872" w:type="dxa"/>
          </w:tcPr>
          <w:p>
            <w:pPr/>
            <w:r>
              <w:t xml:space="preserve">End-to-end test workflow shown per system</w:t>
            </w:r>
          </w:p>
        </w:tc>
        <w:tc>
          <w:tcPr>
            <w:tcW w:w="1872" w:type="dxa"/>
          </w:tcPr>
          <w:p>
            <w:pPr/>
            <w:r>
              <w:t xml:space="preserve">System Owners</w:t>
            </w:r>
          </w:p>
        </w:tc>
      </w:tr>
      <w:tr>
        <w:tc>
          <w:tcPr>
            <w:tcW w:w="1872" w:type="dxa"/>
          </w:tcPr>
          <w:p>
            <w:pPr/>
            <w:r>
              <w:t xml:space="preserve">D10</w:t>
            </w:r>
          </w:p>
        </w:tc>
        <w:tc>
          <w:tcPr>
            <w:tcW w:w="1872" w:type="dxa"/>
          </w:tcPr>
          <w:p>
            <w:pPr/>
            <w:r>
              <w:t xml:space="preserve">AI security test report</w:t>
            </w:r>
          </w:p>
        </w:tc>
        <w:tc>
          <w:tcPr>
            <w:tcW w:w="1872" w:type="dxa"/>
          </w:tcPr>
          <w:p>
            <w:pPr/>
            <w:r>
              <w:t xml:space="preserve">M4</w:t>
            </w:r>
          </w:p>
        </w:tc>
        <w:tc>
          <w:tcPr>
            <w:tcW w:w="1872" w:type="dxa"/>
          </w:tcPr>
          <w:p>
            <w:pPr/>
            <w:r>
              <w:t xml:space="preserve">0 critical or high findings open</w:t>
            </w:r>
          </w:p>
        </w:tc>
        <w:tc>
          <w:tcPr>
            <w:tcW w:w="1872" w:type="dxa"/>
          </w:tcPr>
          <w:p>
            <w:pPr/>
            <w:r>
              <w:t xml:space="preserve">VOIS InfoSec</w:t>
            </w:r>
          </w:p>
        </w:tc>
      </w:tr>
      <w:tr>
        <w:tc>
          <w:tcPr>
            <w:tcW w:w="1872" w:type="dxa"/>
          </w:tcPr>
          <w:p>
            <w:pPr/>
            <w:r>
              <w:t xml:space="preserve">D11</w:t>
            </w:r>
          </w:p>
        </w:tc>
        <w:tc>
          <w:tcPr>
            <w:tcW w:w="1872" w:type="dxa"/>
          </w:tcPr>
          <w:p>
            <w:pPr/>
            <w:r>
              <w:t xml:space="preserve">AI evaluation and QA reports</w:t>
            </w:r>
          </w:p>
        </w:tc>
        <w:tc>
          <w:tcPr>
            <w:tcW w:w="1872" w:type="dxa"/>
          </w:tcPr>
          <w:p>
            <w:pPr/>
            <w:r>
              <w:t xml:space="preserve">M4</w:t>
            </w:r>
          </w:p>
        </w:tc>
        <w:tc>
          <w:tcPr>
            <w:tcW w:w="1872" w:type="dxa"/>
          </w:tcPr>
          <w:p>
            <w:pPr/>
            <w:r>
              <w:t xml:space="preserve">KPI thresholds in Section 4 met or waived</w:t>
            </w:r>
          </w:p>
        </w:tc>
        <w:tc>
          <w:tcPr>
            <w:tcW w:w="1872" w:type="dxa"/>
          </w:tcPr>
          <w:p>
            <w:pPr/>
            <w:r>
              <w:t xml:space="preserve">Product Owner</w:t>
            </w:r>
          </w:p>
        </w:tc>
      </w:tr>
      <w:tr>
        <w:tc>
          <w:tcPr>
            <w:tcW w:w="1872" w:type="dxa"/>
          </w:tcPr>
          <w:p>
            <w:pPr/>
            <w:r>
              <w:t xml:space="preserve">D12</w:t>
            </w:r>
          </w:p>
        </w:tc>
        <w:tc>
          <w:tcPr>
            <w:tcW w:w="1872" w:type="dxa"/>
          </w:tcPr>
          <w:p>
            <w:pPr/>
            <w:r>
              <w:t xml:space="preserve">Release candidate and observability dashboard</w:t>
            </w:r>
          </w:p>
        </w:tc>
        <w:tc>
          <w:tcPr>
            <w:tcW w:w="1872" w:type="dxa"/>
          </w:tcPr>
          <w:p>
            <w:pPr/>
            <w:r>
              <w:t xml:space="preserve">M4</w:t>
            </w:r>
          </w:p>
        </w:tc>
        <w:tc>
          <w:tcPr>
            <w:tcW w:w="1872" w:type="dxa"/>
          </w:tcPr>
          <w:p>
            <w:pPr/>
            <w:r>
              <w:t xml:space="preserve">Go/no-go checklist passed</w:t>
            </w:r>
          </w:p>
        </w:tc>
        <w:tc>
          <w:tcPr>
            <w:tcW w:w="1872" w:type="dxa"/>
          </w:tcPr>
          <w:p>
            <w:pPr/>
            <w:r>
              <w:t xml:space="preserve">Steering Committee</w:t>
            </w:r>
          </w:p>
        </w:tc>
      </w:tr>
      <w:tr>
        <w:tc>
          <w:tcPr>
            <w:tcW w:w="1872" w:type="dxa"/>
          </w:tcPr>
          <w:p>
            <w:pPr/>
            <w:r>
              <w:t xml:space="preserve">D13</w:t>
            </w:r>
          </w:p>
        </w:tc>
        <w:tc>
          <w:tcPr>
            <w:tcW w:w="1872" w:type="dxa"/>
          </w:tcPr>
          <w:p>
            <w:pPr/>
            <w:r>
              <w:t xml:space="preserve">UAT results and business validation report</w:t>
            </w:r>
          </w:p>
        </w:tc>
        <w:tc>
          <w:tcPr>
            <w:tcW w:w="1872" w:type="dxa"/>
          </w:tcPr>
          <w:p>
            <w:pPr/>
            <w:r>
              <w:t xml:space="preserve">M5</w:t>
            </w:r>
          </w:p>
        </w:tc>
        <w:tc>
          <w:tcPr>
            <w:tcW w:w="1872" w:type="dxa"/>
          </w:tcPr>
          <w:p>
            <w:pPr/>
            <w:r>
              <w:t xml:space="preserve">UAT sign-off; no open severity-1 or severity-2 defects</w:t>
            </w:r>
          </w:p>
        </w:tc>
        <w:tc>
          <w:tcPr>
            <w:tcW w:w="1872" w:type="dxa"/>
          </w:tcPr>
          <w:p>
            <w:pPr/>
            <w:r>
              <w:t xml:space="preserve">Business leads</w:t>
            </w:r>
          </w:p>
        </w:tc>
      </w:tr>
      <w:tr>
        <w:tc>
          <w:tcPr>
            <w:tcW w:w="1872" w:type="dxa"/>
          </w:tcPr>
          <w:p>
            <w:pPr/>
            <w:r>
              <w:t xml:space="preserve">D14</w:t>
            </w:r>
          </w:p>
        </w:tc>
        <w:tc>
          <w:tcPr>
            <w:tcW w:w="1872" w:type="dxa"/>
          </w:tcPr>
          <w:p>
            <w:pPr/>
            <w:r>
              <w:t xml:space="preserve">Pilot deployment, CI/CD pipeline and rollback procedure</w:t>
            </w:r>
          </w:p>
        </w:tc>
        <w:tc>
          <w:tcPr>
            <w:tcW w:w="1872" w:type="dxa"/>
          </w:tcPr>
          <w:p>
            <w:pPr/>
            <w:r>
              <w:t xml:space="preserve">M5</w:t>
            </w:r>
          </w:p>
        </w:tc>
        <w:tc>
          <w:tcPr>
            <w:tcW w:w="1872" w:type="dxa"/>
          </w:tcPr>
          <w:p>
            <w:pPr/>
            <w:r>
              <w:t xml:space="preserve">Deployed; rollback tested</w:t>
            </w:r>
          </w:p>
        </w:tc>
        <w:tc>
          <w:tcPr>
            <w:tcW w:w="1872" w:type="dxa"/>
          </w:tcPr>
          <w:p>
            <w:pPr/>
            <w:r>
              <w:t xml:space="preserve">Run / operations lead</w:t>
            </w:r>
          </w:p>
        </w:tc>
      </w:tr>
      <w:tr>
        <w:tc>
          <w:tcPr>
            <w:tcW w:w="1872" w:type="dxa"/>
          </w:tcPr>
          <w:p>
            <w:pPr/>
            <w:r>
              <w:t xml:space="preserve">D15</w:t>
            </w:r>
          </w:p>
        </w:tc>
        <w:tc>
          <w:tcPr>
            <w:tcW w:w="1872" w:type="dxa"/>
          </w:tcPr>
          <w:p>
            <w:pPr/>
            <w:r>
              <w:t xml:space="preserve">Handover package, guides and final project report</w:t>
            </w:r>
          </w:p>
        </w:tc>
        <w:tc>
          <w:tcPr>
            <w:tcW w:w="1872" w:type="dxa"/>
          </w:tcPr>
          <w:p>
            <w:pPr/>
            <w:r>
              <w:t xml:space="preserve">M5</w:t>
            </w:r>
          </w:p>
        </w:tc>
        <w:tc>
          <w:tcPr>
            <w:tcW w:w="1872" w:type="dxa"/>
          </w:tcPr>
          <w:p>
            <w:pPr/>
            <w:r>
              <w:t xml:space="preserve">Support model accepted; lessons learned logged</w:t>
            </w:r>
          </w:p>
        </w:tc>
        <w:tc>
          <w:tcPr>
            <w:tcW w:w="1872" w:type="dxa"/>
          </w:tcPr>
          <w:p>
            <w:pPr/>
            <w:r>
              <w:t xml:space="preserve">Executive Sponsor</w:t>
            </w:r>
          </w:p>
        </w:tc>
      </w:tr>
    </w:tbl>
    <w:p>
      <w:pPr/>
      <w:r>
        <w:rPr>
          <w:b/>
        </w:rPr>
        <w:t xml:space="preserve">Acceptance process.</w:t>
      </w:r>
      <w:r>
        <w:t xml:space="preserve"> The project team submits each deliverable with its evidence. The approver has </w:t>
      </w:r>
      <w:r>
        <w:rPr>
          <w:b/>
        </w:rPr>
        <w:t xml:space="preserve">5 working days</w:t>
      </w:r>
      <w:r>
        <w:t xml:space="preserve"> to accept it or return written comments. Once comments are resolved, the deliverable is resubmitted once. If the approver gives no response within the window, the matter is escalated to the Steering Committee; silence is not treated as acceptance.</w:t>
      </w:r>
    </w:p>
    <w:p>
      <w:pPr>
        <w:pStyle w:val="Heading2"/>
      </w:pPr>
      <w:r>
        <w:t xml:space="preserve">7. Approach and solution overview</w:t>
      </w:r>
    </w:p>
    <w:p>
      <w:pPr/>
      <w:r>
        <w:t xml:space="preserve">Delivery is hybrid: scope, budget and gates are fixed by phase, and the work inside each phase runs in Agile Scrum. There are ten 2-week sprints, inside five monthly phases, each closed by a gate.</w:t>
      </w:r>
    </w:p>
    <w:p>
      <w:pPr/>
      <w:r>
        <w:rPr>
          <w:b/>
        </w:rPr>
        <w:t xml:space="preserve">Delivery approach</w:t>
      </w:r>
    </w:p>
    <w:p>
      <w:pPr>
        <w:pStyle w:val="ListParagraph"/>
        <w:numPr>
          <w:ilvl w:val="0"/>
          <w:numId w:val="13"/>
        </w:numPr>
      </w:pPr>
      <w:r>
        <w:rPr>
          <w:b/>
        </w:rPr>
        <w:t xml:space="preserve">Phase gates.</w:t>
      </w:r>
      <w:r>
        <w:t xml:space="preserve"> Gates M1–M5 sit at the end of each month. Each needs its exit criteria to be met and Steering Committee approval.</w:t>
      </w:r>
    </w:p>
    <w:p>
      <w:pPr>
        <w:pStyle w:val="ListParagraph"/>
        <w:numPr>
          <w:ilvl w:val="0"/>
          <w:numId w:val="13"/>
        </w:numPr>
      </w:pPr>
      <w:r>
        <w:rPr>
          <w:b/>
        </w:rPr>
        <w:t xml:space="preserve">Sprint ceremonies.</w:t>
      </w:r>
      <w:r>
        <w:t xml:space="preserve"> Sprint planning, a daily 15-minute stand-up, a sprint review with a demo to the Product Owner, and a retrospective.</w:t>
      </w:r>
    </w:p>
    <w:p>
      <w:pPr>
        <w:pStyle w:val="ListParagraph"/>
        <w:numPr>
          <w:ilvl w:val="0"/>
          <w:numId w:val="13"/>
        </w:numPr>
      </w:pPr>
      <w:r>
        <w:rPr>
          <w:b/>
        </w:rPr>
        <w:t xml:space="preserve">Backlog.</w:t>
      </w:r>
      <w:r>
        <w:t xml:space="preserve"> The Product Owner owns and prioritises it, starting from the use-case catalogue. The QA &amp; Testing Assistant use cases go first.</w:t>
      </w:r>
    </w:p>
    <w:p>
      <w:pPr>
        <w:pStyle w:val="ListParagraph"/>
        <w:numPr>
          <w:ilvl w:val="0"/>
          <w:numId w:val="13"/>
        </w:numPr>
      </w:pPr>
      <w:r>
        <w:rPr>
          <w:b/>
        </w:rPr>
        <w:t xml:space="preserve">Definition of Done:</w:t>
      </w:r>
    </w:p>
    <w:p>
      <w:pPr>
        <w:pStyle w:val="ListParagraph"/>
        <w:numPr>
          <w:ilvl w:val="1"/>
          <w:numId w:val="14"/>
        </w:numPr>
      </w:pPr>
      <w:r>
        <w:t xml:space="preserve">code peer-reviewed</w:t>
      </w:r>
    </w:p>
    <w:p>
      <w:pPr>
        <w:pStyle w:val="ListParagraph"/>
        <w:numPr>
          <w:ilvl w:val="1"/>
          <w:numId w:val="14"/>
        </w:numPr>
      </w:pPr>
      <w:r>
        <w:t xml:space="preserve">unit and integration tests passing</w:t>
      </w:r>
    </w:p>
    <w:p>
      <w:pPr>
        <w:pStyle w:val="ListParagraph"/>
        <w:numPr>
          <w:ilvl w:val="1"/>
          <w:numId w:val="14"/>
        </w:numPr>
      </w:pPr>
      <w:r>
        <w:t xml:space="preserve">security checks clean</w:t>
      </w:r>
    </w:p>
    <w:p>
      <w:pPr>
        <w:pStyle w:val="ListParagraph"/>
        <w:numPr>
          <w:ilvl w:val="1"/>
          <w:numId w:val="14"/>
        </w:numPr>
      </w:pPr>
      <w:r>
        <w:t xml:space="preserve">evaluation run on the benchmark set</w:t>
      </w:r>
    </w:p>
    <w:p>
      <w:pPr>
        <w:pStyle w:val="ListParagraph"/>
        <w:numPr>
          <w:ilvl w:val="1"/>
          <w:numId w:val="14"/>
        </w:numPr>
      </w:pPr>
      <w:r>
        <w:t xml:space="preserve">documentation updated</w:t>
      </w:r>
    </w:p>
    <w:p>
      <w:pPr>
        <w:pStyle w:val="ListParagraph"/>
        <w:numPr>
          <w:ilvl w:val="0"/>
          <w:numId w:val="13"/>
        </w:numPr>
      </w:pPr>
      <w:r>
        <w:rPr>
          <w:b/>
        </w:rPr>
        <w:t xml:space="preserve">Environments.</w:t>
      </w:r>
      <w:r>
        <w:t xml:space="preserve"> Changes are promoted through development, test and pilot by the CI/CD pipeline, with approval gates between them.</w:t>
      </w:r>
    </w:p>
    <w:p>
      <w:pPr/>
      <w:r>
        <w:rPr>
          <w:b/>
        </w:rPr>
        <w:t xml:space="preserve">Solution components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Components</w:t>
            </w:r>
          </w:p>
        </w:tc>
      </w:tr>
      <w:tr>
        <w:tc>
          <w:tcPr>
            <w:tcW w:w="4680" w:type="dxa"/>
          </w:tcPr>
          <w:p>
            <w:pPr/>
            <w:r>
              <w:t xml:space="preserve">Experience</w:t>
            </w:r>
          </w:p>
        </w:tc>
        <w:tc>
          <w:tcPr>
            <w:tcW w:w="4680" w:type="dxa"/>
          </w:tcPr>
          <w:p>
            <w:pPr/>
            <w:r>
              <w:t xml:space="preserve">Web chat UI, conversation flow, application navigation</w:t>
            </w:r>
          </w:p>
        </w:tc>
      </w:tr>
      <w:tr>
        <w:tc>
          <w:tcPr>
            <w:tcW w:w="4680" w:type="dxa"/>
          </w:tcPr>
          <w:p>
            <w:pPr/>
            <w:r>
              <w:t xml:space="preserve">Identity &amp; access</w:t>
            </w:r>
          </w:p>
        </w:tc>
        <w:tc>
          <w:tcPr>
            <w:tcW w:w="4680" w:type="dxa"/>
          </w:tcPr>
          <w:p>
            <w:pPr/>
            <w:r>
              <w:t xml:space="preserve">Microsoft Entra ID, role-based access, source- and app-level authorisation</w:t>
            </w:r>
          </w:p>
        </w:tc>
      </w:tr>
      <w:tr>
        <w:tc>
          <w:tcPr>
            <w:tcW w:w="4680" w:type="dxa"/>
          </w:tcPr>
          <w:p>
            <w:pPr/>
            <w:r>
              <w:t xml:space="preserve">Orchestration</w:t>
            </w:r>
          </w:p>
        </w:tc>
        <w:tc>
          <w:tcPr>
            <w:tcW w:w="4680" w:type="dxa"/>
          </w:tcPr>
          <w:p>
            <w:pPr/>
            <w:r>
              <w:t xml:space="preserve">Azure AI Foundry project; GPT-5 for reasoning; tool routing and parameter validation</w:t>
            </w:r>
          </w:p>
        </w:tc>
      </w:tr>
      <w:tr>
        <w:tc>
          <w:tcPr>
            <w:tcW w:w="4680" w:type="dxa"/>
          </w:tcPr>
          <w:p>
            <w:pPr/>
            <w:r>
              <w:t xml:space="preserve">Knowledge</w:t>
            </w:r>
          </w:p>
        </w:tc>
        <w:tc>
          <w:tcPr>
            <w:tcW w:w="4680" w:type="dxa"/>
          </w:tcPr>
          <w:p>
            <w:pPr/>
            <w:r>
              <w:t xml:space="preserve">Foundry IQ knowledge sources; chunking, indexing and metadata; citation service</w:t>
            </w:r>
          </w:p>
        </w:tc>
      </w:tr>
      <w:tr>
        <w:tc>
          <w:tcPr>
            <w:tcW w:w="4680" w:type="dxa"/>
          </w:tcPr>
          <w:p>
            <w:pPr/>
            <w:r>
              <w:t xml:space="preserve">Integration</w:t>
            </w:r>
          </w:p>
        </w:tc>
        <w:tc>
          <w:tcPr>
            <w:tcW w:w="4680" w:type="dxa"/>
          </w:tcPr>
          <w:p>
            <w:pPr/>
            <w:r>
              <w:t xml:space="preserve">MCP server with read-only tools; SAP, Oracle and QA/testing connectors via approved APIs</w:t>
            </w:r>
          </w:p>
        </w:tc>
      </w:tr>
      <w:tr>
        <w:tc>
          <w:tcPr>
            <w:tcW w:w="4680" w:type="dxa"/>
          </w:tcPr>
          <w:p>
            <w:pPr/>
            <w:r>
              <w:t xml:space="preserve">Platform</w:t>
            </w:r>
          </w:p>
        </w:tc>
        <w:tc>
          <w:tcPr>
            <w:tcW w:w="4680" w:type="dxa"/>
          </w:tcPr>
          <w:p>
            <w:pPr/>
            <w:r>
              <w:t xml:space="preserve">Azure Key Vault for secrets; monitoring, tracing, audit logs and alerts; CI/CD pipeline</w:t>
            </w:r>
          </w:p>
        </w:tc>
      </w:tr>
    </w:tbl>
    <w:p>
      <w:pPr/>
      <w:r>
        <w:t xml:space="preserve">The architecture diagram below shows how a user request flows through these layers.</w:t>
      </w:r>
    </w:p>
    <w:p>
      <w:pPr/>
      <w:r>
        <w:drawing>
          <wp:inline distT="0" distB="0" distL="0" distR="0">
            <wp:extent cx="5486400" cy="4474028"/>
            <wp:docPr id="1" name="image1" descr="solution architecture · 6 layers, read-only integration"/>
            <a:graphic xmlns:a="http://schemas.openxmlformats.org/drawingml/2006/main">
              <a:graphicData uri="http://schemas.openxmlformats.org/drawingml/2006/picture">
                <pic:pic xmlns:pic="http://schemas.openxmlformats.org/drawingml/2006/picture">
                  <pic:nvPicPr>
                    <pic:cNvPr id="1" name="image1" descr="solution architecture · 6 layers, read-only integration"/>
                    <pic:cNvPicPr/>
                  </pic:nvPicPr>
                  <pic:blipFill>
                    <a:blip r:embed="rId3"/>
                    <a:stretch>
                      <a:fillRect/>
                    </a:stretch>
                  </pic:blipFill>
                  <pic:spPr>
                    <a:xfrm>
                      <a:off x="0" y="0"/>
                      <a:ext cx="5486400" cy="4474028"/>
                    </a:xfrm>
                    <a:prstGeom prst="rect">
                      <a:avLst/>
                    </a:prstGeom>
                  </pic:spPr>
                </pic:pic>
              </a:graphicData>
            </a:graphic>
          </wp:inline>
        </w:drawing>
      </w:r>
    </w:p>
    <w:p>
      <w:pPr/>
      <w:r>
        <w:t xml:space="preserve">solution architecture · 6 layers, read-only integration</w:t>
      </w:r>
    </w:p>
    <w:p>
      <w:pPr/>
      <w:r>
        <w:t xml:space="preserve">A question passes through Entra ID sign-in and the AI Foundry orchestrator. The orchestrator then retrieves from Foundry IQ or calls read-only MCP tools on SAP, Oracle and the QA tools. The answer comes back with its sources, and every tool call is logged.</w:t>
      </w:r>
    </w:p>
    <w:p>
      <w:pPr>
        <w:pStyle w:val="Heading3"/>
      </w:pPr>
      <w:r>
        <w:t xml:space="preserve">Technical architecture</w:t>
      </w:r>
    </w:p>
    <w:p>
      <w:pPr/>
      <w:r>
        <w:t xml:space="preserve">The solution runs entirely inside the VOIS Azure tenant, in one approved region, on private networking. No data or prompts leave the tenant boundary.</w:t>
      </w:r>
    </w:p>
    <w:p>
      <w:pPr/>
      <w:r>
        <w:rPr>
          <w:b/>
        </w:rPr>
        <w:t xml:space="preserve">Azure service map (tentative; sizes confirmed at M1)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Component</w:t>
            </w:r>
          </w:p>
        </w:tc>
        <w:tc>
          <w:tcPr>
            <w:tcW w:w="2340" w:type="dxa"/>
            <w:shd w:val="clear" w:color="auto" w:fill="F2F2F2"/>
          </w:tcPr>
          <w:p>
            <w:pPr/>
            <w:r>
              <w:t xml:space="preserve">Azure service</w:t>
            </w:r>
          </w:p>
        </w:tc>
        <w:tc>
          <w:tcPr>
            <w:tcW w:w="2340" w:type="dxa"/>
            <w:shd w:val="clear" w:color="auto" w:fill="F2F2F2"/>
          </w:tcPr>
          <w:p>
            <w:pPr/>
            <w:r>
              <w:t xml:space="preserve">Purpose</w:t>
            </w:r>
          </w:p>
        </w:tc>
      </w:tr>
      <w:tr>
        <w:tc>
          <w:tcPr>
            <w:tcW w:w="2340" w:type="dxa"/>
          </w:tcPr>
          <w:p>
            <w:pPr/>
            <w:r>
              <w:t xml:space="preserve">Experience</w:t>
            </w:r>
          </w:p>
        </w:tc>
        <w:tc>
          <w:tcPr>
            <w:tcW w:w="2340" w:type="dxa"/>
          </w:tcPr>
          <w:p>
            <w:pPr/>
            <w:r>
              <w:t xml:space="preserve">Web chat UI</w:t>
            </w:r>
          </w:p>
        </w:tc>
        <w:tc>
          <w:tcPr>
            <w:tcW w:w="2340" w:type="dxa"/>
          </w:tcPr>
          <w:p>
            <w:pPr/>
            <w:r>
              <w:t xml:space="preserve">Azure App Service (Linux, P1v3)</w:t>
            </w:r>
          </w:p>
        </w:tc>
        <w:tc>
          <w:tcPr>
            <w:tcW w:w="2340" w:type="dxa"/>
          </w:tcPr>
          <w:p>
            <w:pPr/>
            <w:r>
              <w:t xml:space="preserve">Hosts the React chat front end and the API gateway</w:t>
            </w:r>
          </w:p>
        </w:tc>
      </w:tr>
      <w:tr>
        <w:tc>
          <w:tcPr>
            <w:tcW w:w="2340" w:type="dxa"/>
          </w:tcPr>
          <w:p>
            <w:pPr/>
            <w:r>
              <w:t xml:space="preserve">Experience</w:t>
            </w:r>
          </w:p>
        </w:tc>
        <w:tc>
          <w:tcPr>
            <w:tcW w:w="2340" w:type="dxa"/>
          </w:tcPr>
          <w:p>
            <w:pPr/>
            <w:r>
              <w:t xml:space="preserve">API front door</w:t>
            </w:r>
          </w:p>
        </w:tc>
        <w:tc>
          <w:tcPr>
            <w:tcW w:w="2340" w:type="dxa"/>
          </w:tcPr>
          <w:p>
            <w:pPr/>
            <w:r>
              <w:t xml:space="preserve">Azure API Management (Developer → Standard v2)</w:t>
            </w:r>
          </w:p>
        </w:tc>
        <w:tc>
          <w:tcPr>
            <w:tcW w:w="2340" w:type="dxa"/>
          </w:tcPr>
          <w:p>
            <w:pPr/>
            <w:r>
              <w:t xml:space="preserve">Rate limiting, authentication policies, request logging</w:t>
            </w:r>
          </w:p>
        </w:tc>
      </w:tr>
      <w:tr>
        <w:tc>
          <w:tcPr>
            <w:tcW w:w="2340" w:type="dxa"/>
          </w:tcPr>
          <w:p>
            <w:pPr/>
            <w:r>
              <w:t xml:space="preserve">Identity</w:t>
            </w:r>
          </w:p>
        </w:tc>
        <w:tc>
          <w:tcPr>
            <w:tcW w:w="2340" w:type="dxa"/>
          </w:tcPr>
          <w:p>
            <w:pPr/>
            <w:r>
              <w:t xml:space="preserve">Sign-in and roles</w:t>
            </w:r>
          </w:p>
        </w:tc>
        <w:tc>
          <w:tcPr>
            <w:tcW w:w="2340" w:type="dxa"/>
          </w:tcPr>
          <w:p>
            <w:pPr/>
            <w:r>
              <w:t xml:space="preserve">Microsoft Entra ID</w:t>
            </w:r>
          </w:p>
        </w:tc>
        <w:tc>
          <w:tcPr>
            <w:tcW w:w="2340" w:type="dxa"/>
          </w:tcPr>
          <w:p>
            <w:pPr/>
            <w:r>
              <w:t xml:space="preserve">Single sign-on, role groups, conditional access</w:t>
            </w:r>
          </w:p>
        </w:tc>
      </w:tr>
      <w:tr>
        <w:tc>
          <w:tcPr>
            <w:tcW w:w="2340" w:type="dxa"/>
          </w:tcPr>
          <w:p>
            <w:pPr/>
            <w:r>
              <w:t xml:space="preserve">Orchestration</w:t>
            </w:r>
          </w:p>
        </w:tc>
        <w:tc>
          <w:tcPr>
            <w:tcW w:w="2340" w:type="dxa"/>
          </w:tcPr>
          <w:p>
            <w:pPr/>
            <w:r>
              <w:t xml:space="preserve">AI orchestrator</w:t>
            </w:r>
          </w:p>
        </w:tc>
        <w:tc>
          <w:tcPr>
            <w:tcW w:w="2340" w:type="dxa"/>
          </w:tcPr>
          <w:p>
            <w:pPr/>
            <w:r>
              <w:t xml:space="preserve">Azure AI Foundry project + Azure Container Apps</w:t>
            </w:r>
          </w:p>
        </w:tc>
        <w:tc>
          <w:tcPr>
            <w:tcW w:w="2340" w:type="dxa"/>
          </w:tcPr>
          <w:p>
            <w:pPr/>
            <w:r>
              <w:t xml:space="preserve">Agent logic, prompt templates, tool routing, guardrails</w:t>
            </w:r>
          </w:p>
        </w:tc>
      </w:tr>
      <w:tr>
        <w:tc>
          <w:tcPr>
            <w:tcW w:w="2340" w:type="dxa"/>
          </w:tcPr>
          <w:p>
            <w:pPr/>
            <w:r>
              <w:t xml:space="preserve">Models</w:t>
            </w:r>
          </w:p>
        </w:tc>
        <w:tc>
          <w:tcPr>
            <w:tcW w:w="2340" w:type="dxa"/>
          </w:tcPr>
          <w:p>
            <w:pPr/>
            <w:r>
              <w:t xml:space="preserve">Reasoning model</w:t>
            </w:r>
          </w:p>
        </w:tc>
        <w:tc>
          <w:tcPr>
            <w:tcW w:w="2340" w:type="dxa"/>
          </w:tcPr>
          <w:p>
            <w:pPr/>
            <w:r>
              <w:t xml:space="preserve">GPT-5 (Azure OpenAI in AI Foundry), standard deployment</w:t>
            </w:r>
          </w:p>
        </w:tc>
        <w:tc>
          <w:tcPr>
            <w:tcW w:w="2340" w:type="dxa"/>
          </w:tcPr>
          <w:p>
            <w:pPr/>
            <w:r>
              <w:t xml:space="preserve">Answer generation and tool selection</w:t>
            </w:r>
          </w:p>
        </w:tc>
      </w:tr>
      <w:tr>
        <w:tc>
          <w:tcPr>
            <w:tcW w:w="2340" w:type="dxa"/>
          </w:tcPr>
          <w:p>
            <w:pPr/>
            <w:r>
              <w:t xml:space="preserve">Models</w:t>
            </w:r>
          </w:p>
        </w:tc>
        <w:tc>
          <w:tcPr>
            <w:tcW w:w="2340" w:type="dxa"/>
          </w:tcPr>
          <w:p>
            <w:pPr/>
            <w:r>
              <w:t xml:space="preserve">Embeddings</w:t>
            </w:r>
          </w:p>
        </w:tc>
        <w:tc>
          <w:tcPr>
            <w:tcW w:w="2340" w:type="dxa"/>
          </w:tcPr>
          <w:p>
            <w:pPr/>
            <w:r>
              <w:t xml:space="preserve">text-embedding-3-large</w:t>
            </w:r>
          </w:p>
        </w:tc>
        <w:tc>
          <w:tcPr>
            <w:tcW w:w="2340" w:type="dxa"/>
          </w:tcPr>
          <w:p>
            <w:pPr/>
            <w:r>
              <w:t xml:space="preserve">Vectorises documents and queries</w:t>
            </w:r>
          </w:p>
        </w:tc>
      </w:tr>
      <w:tr>
        <w:tc>
          <w:tcPr>
            <w:tcW w:w="2340" w:type="dxa"/>
          </w:tcPr>
          <w:p>
            <w:pPr/>
            <w:r>
              <w:t xml:space="preserve">Models</w:t>
            </w:r>
          </w:p>
        </w:tc>
        <w:tc>
          <w:tcPr>
            <w:tcW w:w="2340" w:type="dxa"/>
          </w:tcPr>
          <w:p>
            <w:pPr/>
            <w:r>
              <w:t xml:space="preserve">Visuals (optional)</w:t>
            </w:r>
          </w:p>
        </w:tc>
        <w:tc>
          <w:tcPr>
            <w:tcW w:w="2340" w:type="dxa"/>
          </w:tcPr>
          <w:p>
            <w:pPr/>
            <w:r>
              <w:t xml:space="preserve">GPT_Image-2</w:t>
            </w:r>
          </w:p>
        </w:tc>
        <w:tc>
          <w:tcPr>
            <w:tcW w:w="2340" w:type="dxa"/>
          </w:tcPr>
          <w:p>
            <w:pPr/>
            <w:r>
              <w:t xml:space="preserve">Diagrams and visual explanations, proof of concept only</w:t>
            </w:r>
          </w:p>
        </w:tc>
      </w:tr>
      <w:tr>
        <w:tc>
          <w:tcPr>
            <w:tcW w:w="2340" w:type="dxa"/>
          </w:tcPr>
          <w:p>
            <w:pPr/>
            <w:r>
              <w:t xml:space="preserve">Knowledge</w:t>
            </w:r>
          </w:p>
        </w:tc>
        <w:tc>
          <w:tcPr>
            <w:tcW w:w="2340" w:type="dxa"/>
          </w:tcPr>
          <w:p>
            <w:pPr/>
            <w:r>
              <w:t xml:space="preserve">Retrieval</w:t>
            </w:r>
          </w:p>
        </w:tc>
        <w:tc>
          <w:tcPr>
            <w:tcW w:w="2340" w:type="dxa"/>
          </w:tcPr>
          <w:p>
            <w:pPr/>
            <w:r>
              <w:t xml:space="preserve">Foundry IQ on Azure AI Search (Standard S1)</w:t>
            </w:r>
          </w:p>
        </w:tc>
        <w:tc>
          <w:tcPr>
            <w:tcW w:w="2340" w:type="dxa"/>
          </w:tcPr>
          <w:p>
            <w:pPr/>
            <w:r>
              <w:t xml:space="preserve">Hybrid vector + keyword search, semantic ranking, security trimming</w:t>
            </w:r>
          </w:p>
        </w:tc>
      </w:tr>
      <w:tr>
        <w:tc>
          <w:tcPr>
            <w:tcW w:w="2340" w:type="dxa"/>
          </w:tcPr>
          <w:p>
            <w:pPr/>
            <w:r>
              <w:t xml:space="preserve">Knowledge</w:t>
            </w:r>
          </w:p>
        </w:tc>
        <w:tc>
          <w:tcPr>
            <w:tcW w:w="2340" w:type="dxa"/>
          </w:tcPr>
          <w:p>
            <w:pPr/>
            <w:r>
              <w:t xml:space="preserve">Document store</w:t>
            </w:r>
          </w:p>
        </w:tc>
        <w:tc>
          <w:tcPr>
            <w:tcW w:w="2340" w:type="dxa"/>
          </w:tcPr>
          <w:p>
            <w:pPr/>
            <w:r>
              <w:t xml:space="preserve">Azure Blob Storage + Document Intelligence</w:t>
            </w:r>
          </w:p>
        </w:tc>
        <w:tc>
          <w:tcPr>
            <w:tcW w:w="2340" w:type="dxa"/>
          </w:tcPr>
          <w:p>
            <w:pPr/>
            <w:r>
              <w:t xml:space="preserve">Raw files, OCR and layout extraction before indexing</w:t>
            </w:r>
          </w:p>
        </w:tc>
      </w:tr>
      <w:tr>
        <w:tc>
          <w:tcPr>
            <w:tcW w:w="2340" w:type="dxa"/>
          </w:tcPr>
          <w:p>
            <w:pPr/>
            <w:r>
              <w:t xml:space="preserve">Integration</w:t>
            </w:r>
          </w:p>
        </w:tc>
        <w:tc>
          <w:tcPr>
            <w:tcW w:w="2340" w:type="dxa"/>
          </w:tcPr>
          <w:p>
            <w:pPr/>
            <w:r>
              <w:t xml:space="preserve">MCP server</w:t>
            </w:r>
          </w:p>
        </w:tc>
        <w:tc>
          <w:tcPr>
            <w:tcW w:w="2340" w:type="dxa"/>
          </w:tcPr>
          <w:p>
            <w:pPr/>
            <w:r>
              <w:t xml:space="preserve">Azure Container Apps (private)</w:t>
            </w:r>
          </w:p>
        </w:tc>
        <w:tc>
          <w:tcPr>
            <w:tcW w:w="2340" w:type="dxa"/>
          </w:tcPr>
          <w:p>
            <w:pPr/>
            <w:r>
              <w:t xml:space="preserve">Read-only tools for SAP, Oracle and QA systems</w:t>
            </w:r>
          </w:p>
        </w:tc>
      </w:tr>
      <w:tr>
        <w:tc>
          <w:tcPr>
            <w:tcW w:w="2340" w:type="dxa"/>
          </w:tcPr>
          <w:p>
            <w:pPr/>
            <w:r>
              <w:t xml:space="preserve">Integration</w:t>
            </w:r>
          </w:p>
        </w:tc>
        <w:tc>
          <w:tcPr>
            <w:tcW w:w="2340" w:type="dxa"/>
          </w:tcPr>
          <w:p>
            <w:pPr/>
            <w:r>
              <w:t xml:space="preserve">Connectivity</w:t>
            </w:r>
          </w:p>
        </w:tc>
        <w:tc>
          <w:tcPr>
            <w:tcW w:w="2340" w:type="dxa"/>
          </w:tcPr>
          <w:p>
            <w:pPr/>
            <w:r>
              <w:t xml:space="preserve">Private Endpoints, VNet, ExpressRoute (existing)</w:t>
            </w:r>
          </w:p>
        </w:tc>
        <w:tc>
          <w:tcPr>
            <w:tcW w:w="2340" w:type="dxa"/>
          </w:tcPr>
          <w:p>
            <w:pPr/>
            <w:r>
              <w:t xml:space="preserve">Private path to on-premises SAP and Oracle test systems</w:t>
            </w:r>
          </w:p>
        </w:tc>
      </w:tr>
      <w:tr>
        <w:tc>
          <w:tcPr>
            <w:tcW w:w="2340" w:type="dxa"/>
          </w:tcPr>
          <w:p>
            <w:pPr/>
            <w:r>
              <w:t xml:space="preserve">Security</w:t>
            </w:r>
          </w:p>
        </w:tc>
        <w:tc>
          <w:tcPr>
            <w:tcW w:w="2340" w:type="dxa"/>
          </w:tcPr>
          <w:p>
            <w:pPr/>
            <w:r>
              <w:t xml:space="preserve">Secrets and keys</w:t>
            </w:r>
          </w:p>
        </w:tc>
        <w:tc>
          <w:tcPr>
            <w:tcW w:w="2340" w:type="dxa"/>
          </w:tcPr>
          <w:p>
            <w:pPr/>
            <w:r>
              <w:t xml:space="preserve">Azure Key Vault + managed identities</w:t>
            </w:r>
          </w:p>
        </w:tc>
        <w:tc>
          <w:tcPr>
            <w:tcW w:w="2340" w:type="dxa"/>
          </w:tcPr>
          <w:p>
            <w:pPr/>
            <w:r>
              <w:t xml:space="preserve">No credentials in code; key rotation</w:t>
            </w:r>
          </w:p>
        </w:tc>
      </w:tr>
      <w:tr>
        <w:tc>
          <w:tcPr>
            <w:tcW w:w="2340" w:type="dxa"/>
          </w:tcPr>
          <w:p>
            <w:pPr/>
            <w:r>
              <w:t xml:space="preserve">Security</w:t>
            </w:r>
          </w:p>
        </w:tc>
        <w:tc>
          <w:tcPr>
            <w:tcW w:w="2340" w:type="dxa"/>
          </w:tcPr>
          <w:p>
            <w:pPr/>
            <w:r>
              <w:t xml:space="preserve">Content safety</w:t>
            </w:r>
          </w:p>
        </w:tc>
        <w:tc>
          <w:tcPr>
            <w:tcW w:w="2340" w:type="dxa"/>
          </w:tcPr>
          <w:p>
            <w:pPr/>
            <w:r>
              <w:t xml:space="preserve">Azure AI Content Safety, Prompt Shields</w:t>
            </w:r>
          </w:p>
        </w:tc>
        <w:tc>
          <w:tcPr>
            <w:tcW w:w="2340" w:type="dxa"/>
          </w:tcPr>
          <w:p>
            <w:pPr/>
            <w:r>
              <w:t xml:space="preserve">Detects jailbreaks, prompt injection and harmful content</w:t>
            </w:r>
          </w:p>
        </w:tc>
      </w:tr>
      <w:tr>
        <w:tc>
          <w:tcPr>
            <w:tcW w:w="2340" w:type="dxa"/>
          </w:tcPr>
          <w:p>
            <w:pPr/>
            <w:r>
              <w:t xml:space="preserve">Data</w:t>
            </w:r>
          </w:p>
        </w:tc>
        <w:tc>
          <w:tcPr>
            <w:tcW w:w="2340" w:type="dxa"/>
          </w:tcPr>
          <w:p>
            <w:pPr/>
            <w:r>
              <w:t xml:space="preserve">Conversation and audit store</w:t>
            </w:r>
          </w:p>
        </w:tc>
        <w:tc>
          <w:tcPr>
            <w:tcW w:w="2340" w:type="dxa"/>
          </w:tcPr>
          <w:p>
            <w:pPr/>
            <w:r>
              <w:t xml:space="preserve">Azure Cosmos DB (serverless)</w:t>
            </w:r>
          </w:p>
        </w:tc>
        <w:tc>
          <w:tcPr>
            <w:tcW w:w="2340" w:type="dxa"/>
          </w:tcPr>
          <w:p>
            <w:pPr/>
            <w:r>
              <w:t xml:space="preserve">Chat history, feedback, tool-call audit records</w:t>
            </w:r>
          </w:p>
        </w:tc>
      </w:tr>
      <w:tr>
        <w:tc>
          <w:tcPr>
            <w:tcW w:w="2340" w:type="dxa"/>
          </w:tcPr>
          <w:p>
            <w:pPr/>
            <w:r>
              <w:t xml:space="preserve">Operations</w:t>
            </w:r>
          </w:p>
        </w:tc>
        <w:tc>
          <w:tcPr>
            <w:tcW w:w="2340" w:type="dxa"/>
          </w:tcPr>
          <w:p>
            <w:pPr/>
            <w:r>
              <w:t xml:space="preserve">Monitoring</w:t>
            </w:r>
          </w:p>
        </w:tc>
        <w:tc>
          <w:tcPr>
            <w:tcW w:w="2340" w:type="dxa"/>
          </w:tcPr>
          <w:p>
            <w:pPr/>
            <w:r>
              <w:t xml:space="preserve">Azure Monitor, Application Insights, Log Analytics</w:t>
            </w:r>
          </w:p>
        </w:tc>
        <w:tc>
          <w:tcPr>
            <w:tcW w:w="2340" w:type="dxa"/>
          </w:tcPr>
          <w:p>
            <w:pPr/>
            <w:r>
              <w:t xml:space="preserve">Tracing, latency, token usage, alerts</w:t>
            </w:r>
          </w:p>
        </w:tc>
      </w:tr>
      <w:tr>
        <w:tc>
          <w:tcPr>
            <w:tcW w:w="2340" w:type="dxa"/>
          </w:tcPr>
          <w:p>
            <w:pPr/>
            <w:r>
              <w:t xml:space="preserve">Operations</w:t>
            </w:r>
          </w:p>
        </w:tc>
        <w:tc>
          <w:tcPr>
            <w:tcW w:w="2340" w:type="dxa"/>
          </w:tcPr>
          <w:p>
            <w:pPr/>
            <w:r>
              <w:t xml:space="preserve">Delivery</w:t>
            </w:r>
          </w:p>
        </w:tc>
        <w:tc>
          <w:tcPr>
            <w:tcW w:w="2340" w:type="dxa"/>
          </w:tcPr>
          <w:p>
            <w:pPr/>
            <w:r>
              <w:t xml:space="preserve">Azure DevOps / GitHub Actions + Bicep</w:t>
            </w:r>
          </w:p>
        </w:tc>
        <w:tc>
          <w:tcPr>
            <w:tcW w:w="2340" w:type="dxa"/>
          </w:tcPr>
          <w:p>
            <w:pPr/>
            <w:r>
              <w:t xml:space="preserve">CI/CD and infrastructure as code</w:t>
            </w:r>
          </w:p>
        </w:tc>
      </w:tr>
    </w:tbl>
    <w:p>
      <w:pPr/>
      <w:r>
        <w:rPr>
          <w:b/>
        </w:rPr>
        <w:t xml:space="preserve">Request flow</w:t>
      </w:r>
    </w:p>
    <w:p>
      <w:pPr>
        <w:pStyle w:val="ListParagraph"/>
        <w:numPr>
          <w:ilvl w:val="0"/>
          <w:numId w:val="15"/>
        </w:numPr>
      </w:pPr>
      <w:r>
        <w:t xml:space="preserve">The user signs in with Entra ID. The UI receives a token carrying their role groups.</w:t>
      </w:r>
    </w:p>
    <w:p>
      <w:pPr>
        <w:pStyle w:val="ListParagraph"/>
        <w:numPr>
          <w:ilvl w:val="0"/>
          <w:numId w:val="15"/>
        </w:numPr>
      </w:pPr>
      <w:r>
        <w:t xml:space="preserve">API Management validates the token, applies rate limits and passes the request to the orchestrator.</w:t>
      </w:r>
    </w:p>
    <w:p>
      <w:pPr>
        <w:pStyle w:val="ListParagraph"/>
        <w:numPr>
          <w:ilvl w:val="0"/>
          <w:numId w:val="15"/>
        </w:numPr>
      </w:pPr>
      <w:r>
        <w:t xml:space="preserve">Content Safety and Prompt Shields screen the question for injection or jailbreak attempts.</w:t>
      </w:r>
    </w:p>
    <w:p>
      <w:pPr>
        <w:pStyle w:val="ListParagraph"/>
        <w:numPr>
          <w:ilvl w:val="0"/>
          <w:numId w:val="15"/>
        </w:numPr>
      </w:pPr>
      <w:r>
        <w:t xml:space="preserve">GPT-5 decides whether the question needs knowledge retrieval, a tool call, or both.</w:t>
      </w:r>
    </w:p>
    <w:p>
      <w:pPr>
        <w:pStyle w:val="ListParagraph"/>
        <w:numPr>
          <w:ilvl w:val="0"/>
          <w:numId w:val="15"/>
        </w:numPr>
      </w:pPr>
      <w:r>
        <w:t xml:space="preserve">For knowledge, Foundry IQ searches Azure AI Search. Results are filtered to documents the user's groups may read.</w:t>
      </w:r>
    </w:p>
    <w:p>
      <w:pPr>
        <w:pStyle w:val="ListParagraph"/>
        <w:numPr>
          <w:ilvl w:val="0"/>
          <w:numId w:val="15"/>
        </w:numPr>
      </w:pPr>
      <w:r>
        <w:t xml:space="preserve">For tools, the orchestrator calls the MCP server. The server checks the user's permission, validates the parameters and runs a read-only query against SAP, Oracle or the QA tool.</w:t>
      </w:r>
    </w:p>
    <w:p>
      <w:pPr>
        <w:pStyle w:val="ListParagraph"/>
        <w:numPr>
          <w:ilvl w:val="0"/>
          <w:numId w:val="15"/>
        </w:numPr>
      </w:pPr>
      <w:r>
        <w:t xml:space="preserve">GPT-5 writes the answer from the retrieved passages and tool results, with a citation for each claim.</w:t>
      </w:r>
    </w:p>
    <w:p>
      <w:pPr>
        <w:pStyle w:val="ListParagraph"/>
        <w:numPr>
          <w:ilvl w:val="0"/>
          <w:numId w:val="15"/>
        </w:numPr>
      </w:pPr>
      <w:r>
        <w:t xml:space="preserve">The answer, its sources and the tool-call record are logged to Cosmos DB and Application Insights, then returned to the user.</w:t>
      </w:r>
    </w:p>
    <w:p>
      <w:pPr/>
      <w:r>
        <w:rPr>
          <w:b/>
        </w:rPr>
        <w:t xml:space="preserve">Environments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Environment</w:t>
            </w:r>
          </w:p>
        </w:tc>
        <w:tc>
          <w:tcPr>
            <w:tcW w:w="2340" w:type="dxa"/>
            <w:shd w:val="clear" w:color="auto" w:fill="F2F2F2"/>
          </w:tcPr>
          <w:p>
            <w:pPr/>
            <w:r>
              <w:t xml:space="preserve">Purpose</w:t>
            </w:r>
          </w:p>
        </w:tc>
        <w:tc>
          <w:tcPr>
            <w:tcW w:w="2340" w:type="dxa"/>
            <w:shd w:val="clear" w:color="auto" w:fill="F2F2F2"/>
          </w:tcPr>
          <w:p>
            <w:pPr/>
            <w:r>
              <w:t xml:space="preserve">Data</w:t>
            </w:r>
          </w:p>
        </w:tc>
        <w:tc>
          <w:tcPr>
            <w:tcW w:w="2340" w:type="dxa"/>
            <w:shd w:val="clear" w:color="auto" w:fill="F2F2F2"/>
          </w:tcPr>
          <w:p>
            <w:pPr/>
            <w:r>
              <w:t xml:space="preserve">Connected systems</w:t>
            </w:r>
          </w:p>
        </w:tc>
      </w:tr>
      <w:tr>
        <w:tc>
          <w:tcPr>
            <w:tcW w:w="2340" w:type="dxa"/>
          </w:tcPr>
          <w:p>
            <w:pPr/>
            <w:r>
              <w:t xml:space="preserve">Development</w:t>
            </w:r>
          </w:p>
        </w:tc>
        <w:tc>
          <w:tcPr>
            <w:tcW w:w="2340" w:type="dxa"/>
          </w:tcPr>
          <w:p>
            <w:pPr/>
            <w:r>
              <w:t xml:space="preserve">Build and unit test</w:t>
            </w:r>
          </w:p>
        </w:tc>
        <w:tc>
          <w:tcPr>
            <w:tcW w:w="2340" w:type="dxa"/>
          </w:tcPr>
          <w:p>
            <w:pPr/>
            <w:r>
              <w:t xml:space="preserve">Synthetic and approved sample documents</w:t>
            </w:r>
          </w:p>
        </w:tc>
        <w:tc>
          <w:tcPr>
            <w:tcW w:w="2340" w:type="dxa"/>
          </w:tcPr>
          <w:p>
            <w:pPr/>
            <w:r>
              <w:t xml:space="preserve">Mock SAP/Oracle services</w:t>
            </w:r>
          </w:p>
        </w:tc>
      </w:tr>
      <w:tr>
        <w:tc>
          <w:tcPr>
            <w:tcW w:w="2340" w:type="dxa"/>
          </w:tcPr>
          <w:p>
            <w:pPr/>
            <w:r>
              <w:t xml:space="preserve">Test</w:t>
            </w:r>
          </w:p>
        </w:tc>
        <w:tc>
          <w:tcPr>
            <w:tcW w:w="2340" w:type="dxa"/>
          </w:tcPr>
          <w:p>
            <w:pPr/>
            <w:r>
              <w:t xml:space="preserve">Integration, security, performance, evaluation</w:t>
            </w:r>
          </w:p>
        </w:tc>
        <w:tc>
          <w:tcPr>
            <w:tcW w:w="2340" w:type="dxa"/>
          </w:tcPr>
          <w:p>
            <w:pPr/>
            <w:r>
              <w:t xml:space="preserve">Approved sample corpus</w:t>
            </w:r>
          </w:p>
        </w:tc>
        <w:tc>
          <w:tcPr>
            <w:tcW w:w="2340" w:type="dxa"/>
          </w:tcPr>
          <w:p>
            <w:pPr/>
            <w:r>
              <w:t xml:space="preserve">SAP test system, Oracle sandbox, QA tools (non-prod)</w:t>
            </w:r>
          </w:p>
        </w:tc>
      </w:tr>
      <w:tr>
        <w:tc>
          <w:tcPr>
            <w:tcW w:w="2340" w:type="dxa"/>
          </w:tcPr>
          <w:p>
            <w:pPr/>
            <w:r>
              <w:t xml:space="preserve">Pilot</w:t>
            </w:r>
          </w:p>
        </w:tc>
        <w:tc>
          <w:tcPr>
            <w:tcW w:w="2340" w:type="dxa"/>
          </w:tcPr>
          <w:p>
            <w:pPr/>
            <w:r>
              <w:t xml:space="preserve">UAT and pilot use by ~150 users</w:t>
            </w:r>
          </w:p>
        </w:tc>
        <w:tc>
          <w:tcPr>
            <w:tcW w:w="2340" w:type="dxa"/>
          </w:tcPr>
          <w:p>
            <w:pPr/>
            <w:r>
              <w:t xml:space="preserve">Approved corpus, data-owner signed</w:t>
            </w:r>
          </w:p>
        </w:tc>
        <w:tc>
          <w:tcPr>
            <w:tcW w:w="2340" w:type="dxa"/>
          </w:tcPr>
          <w:p>
            <w:pPr/>
            <w:r>
              <w:t xml:space="preserve">Same non-prod systems, read-only</w:t>
            </w:r>
          </w:p>
        </w:tc>
      </w:tr>
    </w:tbl>
    <w:p>
      <w:pPr/>
      <w:r>
        <w:rPr>
          <w:b/>
        </w:rPr>
        <w:t xml:space="preserve">Security architecture</w:t>
      </w:r>
    </w:p>
    <w:p>
      <w:pPr>
        <w:pStyle w:val="ListParagraph"/>
        <w:numPr>
          <w:ilvl w:val="0"/>
          <w:numId w:val="16"/>
        </w:numPr>
      </w:pPr>
      <w:r>
        <w:rPr>
          <w:b/>
        </w:rPr>
        <w:t xml:space="preserve">Network.</w:t>
      </w:r>
      <w:r>
        <w:t xml:space="preserve"> All PaaS services use private endpoints. There is no public access except the web front end, which sits behind API Management and Entra ID.</w:t>
      </w:r>
    </w:p>
    <w:p>
      <w:pPr>
        <w:pStyle w:val="ListParagraph"/>
        <w:numPr>
          <w:ilvl w:val="0"/>
          <w:numId w:val="16"/>
        </w:numPr>
      </w:pPr>
      <w:r>
        <w:rPr>
          <w:b/>
        </w:rPr>
        <w:t xml:space="preserve">Identity.</w:t>
      </w:r>
      <w:r>
        <w:t xml:space="preserve"> Managed identities between services. The MCP server uses a dedicated read-only service account for each system, stored in Key Vault.</w:t>
      </w:r>
    </w:p>
    <w:p>
      <w:pPr>
        <w:pStyle w:val="ListParagraph"/>
        <w:numPr>
          <w:ilvl w:val="0"/>
          <w:numId w:val="16"/>
        </w:numPr>
      </w:pPr>
      <w:r>
        <w:rPr>
          <w:b/>
        </w:rPr>
        <w:t xml:space="preserve">Data protection.</w:t>
      </w:r>
      <w:r>
        <w:t xml:space="preserve"> Encryption at rest with platform-managed keys (customer-managed keys if InfoSec requires). TLS 1.2+ in transit. No model training on VOIS data.</w:t>
      </w:r>
    </w:p>
    <w:p>
      <w:pPr>
        <w:pStyle w:val="ListParagraph"/>
        <w:numPr>
          <w:ilvl w:val="0"/>
          <w:numId w:val="16"/>
        </w:numPr>
      </w:pPr>
      <w:r>
        <w:rPr>
          <w:b/>
        </w:rPr>
        <w:t xml:space="preserve">Authorisation.</w:t>
      </w:r>
      <w:r>
        <w:t xml:space="preserve"> Security trimming in search, and permission checks per tool call, mapped to Entra ID groups.</w:t>
      </w:r>
    </w:p>
    <w:p>
      <w:pPr>
        <w:pStyle w:val="ListParagraph"/>
        <w:numPr>
          <w:ilvl w:val="0"/>
          <w:numId w:val="16"/>
        </w:numPr>
      </w:pPr>
      <w:r>
        <w:rPr>
          <w:b/>
        </w:rPr>
        <w:t xml:space="preserve">Audit.</w:t>
      </w:r>
      <w:r>
        <w:t xml:space="preserve"> Every question, retrieved source and tool call is logged, with 90-day retention for the pilot.</w:t>
      </w:r>
    </w:p>
    <w:p>
      <w:pPr/>
      <w:r>
        <w:rPr>
          <w:b/>
        </w:rPr>
        <w:t xml:space="preserve">Non-functional targets (pilot)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Attribute</w:t>
            </w:r>
          </w:p>
        </w:tc>
        <w:tc>
          <w:tcPr>
            <w:tcW w:w="4680" w:type="dxa"/>
            <w:shd w:val="clear" w:color="auto" w:fill="F2F2F2"/>
          </w:tcPr>
          <w:p>
            <w:pPr/>
            <w:r>
              <w:t xml:space="preserve">Target</w:t>
            </w:r>
          </w:p>
        </w:tc>
      </w:tr>
      <w:tr>
        <w:tc>
          <w:tcPr>
            <w:tcW w:w="4680" w:type="dxa"/>
          </w:tcPr>
          <w:p>
            <w:pPr/>
            <w:r>
              <w:t xml:space="preserve">Availability</w:t>
            </w:r>
          </w:p>
        </w:tc>
        <w:tc>
          <w:tcPr>
            <w:tcW w:w="4680" w:type="dxa"/>
          </w:tcPr>
          <w:p>
            <w:pPr/>
            <w:r>
              <w:t xml:space="preserve">99.5% in business hours</w:t>
            </w:r>
          </w:p>
        </w:tc>
      </w:tr>
      <w:tr>
        <w:tc>
          <w:tcPr>
            <w:tcW w:w="4680" w:type="dxa"/>
          </w:tcPr>
          <w:p>
            <w:pPr/>
            <w:r>
              <w:t xml:space="preserve">Response time</w:t>
            </w:r>
          </w:p>
        </w:tc>
        <w:tc>
          <w:tcPr>
            <w:tcW w:w="4680" w:type="dxa"/>
          </w:tcPr>
          <w:p>
            <w:pPr/>
            <w:r>
              <w:t xml:space="preserve">P95 ≤ 8 s at 50 concurrent users</w:t>
            </w:r>
          </w:p>
        </w:tc>
      </w:tr>
      <w:tr>
        <w:tc>
          <w:tcPr>
            <w:tcW w:w="4680" w:type="dxa"/>
          </w:tcPr>
          <w:p>
            <w:pPr/>
            <w:r>
              <w:t xml:space="preserve">Capacity</w:t>
            </w:r>
          </w:p>
        </w:tc>
        <w:tc>
          <w:tcPr>
            <w:tcW w:w="4680" w:type="dxa"/>
          </w:tcPr>
          <w:p>
            <w:pPr/>
            <w:r>
              <w:t xml:space="preserve">150 users, about 3,000 questions a day at peak</w:t>
            </w:r>
          </w:p>
        </w:tc>
      </w:tr>
      <w:tr>
        <w:tc>
          <w:tcPr>
            <w:tcW w:w="4680" w:type="dxa"/>
          </w:tcPr>
          <w:p>
            <w:pPr/>
            <w:r>
              <w:t xml:space="preserve">Recovery</w:t>
            </w:r>
          </w:p>
        </w:tc>
        <w:tc>
          <w:tcPr>
            <w:tcW w:w="4680" w:type="dxa"/>
          </w:tcPr>
          <w:p>
            <w:pPr/>
            <w:r>
              <w:t xml:space="preserve">RPO 24 h, RTO 8 h (redeploy from infrastructure as code)</w:t>
            </w:r>
          </w:p>
        </w:tc>
      </w:tr>
      <w:tr>
        <w:tc>
          <w:tcPr>
            <w:tcW w:w="4680" w:type="dxa"/>
          </w:tcPr>
          <w:p>
            <w:pPr/>
            <w:r>
              <w:t xml:space="preserve">Data residency</w:t>
            </w:r>
          </w:p>
        </w:tc>
        <w:tc>
          <w:tcPr>
            <w:tcW w:w="4680" w:type="dxa"/>
          </w:tcPr>
          <w:p>
            <w:pPr/>
            <w:r>
              <w:t xml:space="preserve">Single approved Azure region, VOIS tenant only</w:t>
            </w:r>
          </w:p>
        </w:tc>
      </w:tr>
    </w:tbl>
    <w:p>
      <w:pPr/>
      <w:r>
        <w:rPr>
          <w:b/>
        </w:rPr>
        <w:t xml:space="preserve">Key architecture decisions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Decision</w:t>
            </w:r>
          </w:p>
        </w:tc>
        <w:tc>
          <w:tcPr>
            <w:tcW w:w="3120" w:type="dxa"/>
            <w:shd w:val="clear" w:color="auto" w:fill="F2F2F2"/>
          </w:tcPr>
          <w:p>
            <w:pPr/>
            <w:r>
              <w:t xml:space="preserve">Rationale</w:t>
            </w:r>
          </w:p>
        </w:tc>
      </w:tr>
      <w:tr>
        <w:tc>
          <w:tcPr>
            <w:tcW w:w="3120" w:type="dxa"/>
          </w:tcPr>
          <w:p>
            <w:pPr/>
            <w:r>
              <w:t xml:space="preserve">AD-01</w:t>
            </w:r>
          </w:p>
        </w:tc>
        <w:tc>
          <w:tcPr>
            <w:tcW w:w="3120" w:type="dxa"/>
          </w:tcPr>
          <w:p>
            <w:pPr/>
            <w:r>
              <w:t xml:space="preserve">Azure AI Foundry as the single AI platform</w:t>
            </w:r>
          </w:p>
        </w:tc>
        <w:tc>
          <w:tcPr>
            <w:tcW w:w="3120" w:type="dxa"/>
          </w:tcPr>
          <w:p>
            <w:pPr/>
            <w:r>
              <w:t xml:space="preserve">Client mandate; enterprise controls; managed GPT-5 access</w:t>
            </w:r>
          </w:p>
        </w:tc>
      </w:tr>
      <w:tr>
        <w:tc>
          <w:tcPr>
            <w:tcW w:w="3120" w:type="dxa"/>
          </w:tcPr>
          <w:p>
            <w:pPr/>
            <w:r>
              <w:t xml:space="preserve">AD-02</w:t>
            </w:r>
          </w:p>
        </w:tc>
        <w:tc>
          <w:tcPr>
            <w:tcW w:w="3120" w:type="dxa"/>
          </w:tcPr>
          <w:p>
            <w:pPr/>
            <w:r>
              <w:t xml:space="preserve">MCP as the tool-integration standard</w:t>
            </w:r>
          </w:p>
        </w:tc>
        <w:tc>
          <w:tcPr>
            <w:tcW w:w="3120" w:type="dxa"/>
          </w:tcPr>
          <w:p>
            <w:pPr/>
            <w:r>
              <w:t xml:space="preserve">Reusable, auditable tool contracts across SAP, Oracle and QA</w:t>
            </w:r>
          </w:p>
        </w:tc>
      </w:tr>
      <w:tr>
        <w:tc>
          <w:tcPr>
            <w:tcW w:w="3120" w:type="dxa"/>
          </w:tcPr>
          <w:p>
            <w:pPr/>
            <w:r>
              <w:t xml:space="preserve">AD-03</w:t>
            </w:r>
          </w:p>
        </w:tc>
        <w:tc>
          <w:tcPr>
            <w:tcW w:w="3120" w:type="dxa"/>
          </w:tcPr>
          <w:p>
            <w:pPr/>
            <w:r>
              <w:t xml:space="preserve">Read-only tools in the pilot</w:t>
            </w:r>
          </w:p>
        </w:tc>
        <w:tc>
          <w:tcPr>
            <w:tcW w:w="3120" w:type="dxa"/>
          </w:tcPr>
          <w:p>
            <w:pPr/>
            <w:r>
              <w:t xml:space="preserve">Limits blast radius; write actions deferred to Phase 2</w:t>
            </w:r>
          </w:p>
        </w:tc>
      </w:tr>
      <w:tr>
        <w:tc>
          <w:tcPr>
            <w:tcW w:w="3120" w:type="dxa"/>
          </w:tcPr>
          <w:p>
            <w:pPr/>
            <w:r>
              <w:t xml:space="preserve">AD-04</w:t>
            </w:r>
          </w:p>
        </w:tc>
        <w:tc>
          <w:tcPr>
            <w:tcW w:w="3120" w:type="dxa"/>
          </w:tcPr>
          <w:p>
            <w:pPr/>
            <w:r>
              <w:t xml:space="preserve">Hybrid search with security trimming</w:t>
            </w:r>
          </w:p>
        </w:tc>
        <w:tc>
          <w:tcPr>
            <w:tcW w:w="3120" w:type="dxa"/>
          </w:tcPr>
          <w:p>
            <w:pPr/>
            <w:r>
              <w:t xml:space="preserve">Better recall on technical terms; enforces document permissions</w:t>
            </w:r>
          </w:p>
        </w:tc>
      </w:tr>
      <w:tr>
        <w:tc>
          <w:tcPr>
            <w:tcW w:w="3120" w:type="dxa"/>
          </w:tcPr>
          <w:p>
            <w:pPr/>
            <w:r>
              <w:t xml:space="preserve">AD-05</w:t>
            </w:r>
          </w:p>
        </w:tc>
        <w:tc>
          <w:tcPr>
            <w:tcW w:w="3120" w:type="dxa"/>
          </w:tcPr>
          <w:p>
            <w:pPr/>
            <w:r>
              <w:t xml:space="preserve">Infrastructure as code (Bicep) for every environment</w:t>
            </w:r>
          </w:p>
        </w:tc>
        <w:tc>
          <w:tcPr>
            <w:tcW w:w="3120" w:type="dxa"/>
          </w:tcPr>
          <w:p>
            <w:pPr/>
            <w:r>
              <w:t xml:space="preserve">Repeatable builds; fast recovery; audit trail of changes</w:t>
            </w:r>
          </w:p>
        </w:tc>
      </w:tr>
    </w:tbl>
    <w:p>
      <w:pPr>
        <w:pStyle w:val="Heading2"/>
      </w:pPr>
      <w:r>
        <w:t xml:space="preserve">8. Milestones and high-level schedule</w:t>
      </w:r>
    </w:p>
    <w:p>
      <w:pPr/>
      <w:r>
        <w:t xml:space="preserve">The project runs from </w:t>
      </w:r>
      <w:r>
        <w:rPr>
          <w:b/>
        </w:rPr>
        <w:t xml:space="preserve">19 Oct 2026 to 12 Mar 2027</w:t>
      </w:r>
      <w:r>
        <w:t xml:space="preserve">: 20 delivery weeks plus one week lost to public holidays. Five phase gates control progress, and none of them can be passed until its exit criteria are met.</w:t>
      </w:r>
    </w:p>
    <w:p>
      <w:pPr/>
      <w:r>
        <w:drawing>
          <wp:inline distT="0" distB="0" distL="0" distR="0">
            <wp:extent cx="5486400" cy="2049235"/>
            <wp:docPr id="2" name="image2" descr="roadmap · 5 phases, 5 gates"/>
            <a:graphic xmlns:a="http://schemas.openxmlformats.org/drawingml/2006/main">
              <a:graphicData uri="http://schemas.openxmlformats.org/drawingml/2006/picture">
                <pic:pic xmlns:pic="http://schemas.openxmlformats.org/drawingml/2006/picture">
                  <pic:nvPicPr>
                    <pic:cNvPr id="2" name="image2" descr="roadmap · 5 phases, 5 gates"/>
                    <pic:cNvPicPr/>
                  </pic:nvPicPr>
                  <pic:blipFill>
                    <a:blip r:embed="rId4"/>
                    <a:stretch>
                      <a:fillRect/>
                    </a:stretch>
                  </pic:blipFill>
                  <pic:spPr>
                    <a:xfrm>
                      <a:off x="0" y="0"/>
                      <a:ext cx="5486400" cy="2049235"/>
                    </a:xfrm>
                    <a:prstGeom prst="rect">
                      <a:avLst/>
                    </a:prstGeom>
                  </pic:spPr>
                </pic:pic>
              </a:graphicData>
            </a:graphic>
          </wp:inline>
        </w:drawing>
      </w:r>
    </w:p>
    <w:p>
      <w:pPr/>
      <w:r>
        <w:t xml:space="preserve">roadmap · 5 phases, 5 gates</w:t>
      </w:r>
    </w:p>
    <w:p>
      <w:pPr/>
      <w:r>
        <w:t xml:space="preserve">Each diamond is a Steering Committee gate at the end of its phase. The words under each gate are its exit criterion.</w:t>
      </w:r>
    </w:p>
    <w:p>
      <w:pPr/>
      <w:r>
        <w:t xml:space="preserve">The detailed schedule is the baseline WBS. It covers 51 activities and 5 milestones, with dependencies, owners and effort, and is maintained by the Project Lead. Any change to a gate date needs Steering Committee approval (Section 15).</w:t>
      </w:r>
    </w:p>
    <w:p>
      <w:pPr>
        <w:pStyle w:val="Heading2"/>
      </w:pPr>
      <w:r>
        <w:t xml:space="preserve">9. Budget and funding</w:t>
      </w:r>
    </w:p>
    <w:p>
      <w:pPr/>
      <w:r>
        <w:t xml:space="preserve">The requested budget is </w:t>
      </w:r>
      <w:r>
        <w:rPr>
          <w:b/>
        </w:rPr>
        <w:t xml:space="preserve">₹131.7 lakh</w:t>
      </w:r>
      <w:r>
        <w:t xml:space="preserve">. It covers ₹105.6 L of delivery labour, ₹15.5 L of cloud and tooling, and ₹10.6 L of management reserve that only the Sponsor can release. All figures are planning estimates (±15%) to be confirmed at the M1 gate.</w:t>
      </w:r>
    </w:p>
    <w:p>
      <w:pPr/>
      <w:r>
        <w:rPr>
          <w:b/>
        </w:rPr>
        <w:t xml:space="preserve">Cost summary (₹ lakh)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Cost element</w:t>
            </w:r>
          </w:p>
        </w:tc>
        <w:tc>
          <w:tcPr>
            <w:tcW w:w="3120" w:type="dxa"/>
            <w:shd w:val="clear" w:color="auto" w:fill="F2F2F2"/>
          </w:tcPr>
          <w:p>
            <w:pPr/>
            <w:r>
              <w:t xml:space="preserve">Basis of estimate</w:t>
            </w:r>
          </w:p>
        </w:tc>
        <w:tc>
          <w:tcPr>
            <w:tcW w:w="3120" w:type="dxa"/>
            <w:shd w:val="clear" w:color="auto" w:fill="F2F2F2"/>
          </w:tcPr>
          <w:p>
            <w:pPr/>
            <w:r>
              <w:t xml:space="preserve">₹ L</w:t>
            </w:r>
          </w:p>
        </w:tc>
      </w:tr>
      <w:tr>
        <w:tc>
          <w:tcPr>
            <w:tcW w:w="3120" w:type="dxa"/>
          </w:tcPr>
          <w:p>
            <w:pPr/>
            <w:r>
              <w:t xml:space="preserve">Delivery labour</w:t>
            </w:r>
          </w:p>
        </w:tc>
        <w:tc>
          <w:tcPr>
            <w:tcW w:w="3120" w:type="dxa"/>
          </w:tcPr>
          <w:p>
            <w:pPr/>
            <w:r>
              <w:t xml:space="preserve">330 person-days × ₹0.32 L blended day rate, from the WBS</w:t>
            </w:r>
          </w:p>
        </w:tc>
        <w:tc>
          <w:tcPr>
            <w:tcW w:w="3120" w:type="dxa"/>
          </w:tcPr>
          <w:p>
            <w:pPr/>
            <w:r>
              <w:t xml:space="preserve">105.6</w:t>
            </w:r>
          </w:p>
        </w:tc>
      </w:tr>
      <w:tr>
        <w:tc>
          <w:tcPr>
            <w:tcW w:w="3120" w:type="dxa"/>
          </w:tcPr>
          <w:p>
            <w:pPr/>
            <w:r>
              <w:t xml:space="preserve">Azure consumption</w:t>
            </w:r>
          </w:p>
        </w:tc>
        <w:tc>
          <w:tcPr>
            <w:tcW w:w="3120" w:type="dxa"/>
          </w:tcPr>
          <w:p>
            <w:pPr/>
            <w:r>
              <w:t xml:space="preserve">AI Foundry, GPT-5 tokens, Foundry IQ, compute, storage, monitoring across dev, test and pilot (5 months)</w:t>
            </w:r>
          </w:p>
        </w:tc>
        <w:tc>
          <w:tcPr>
            <w:tcW w:w="3120" w:type="dxa"/>
          </w:tcPr>
          <w:p>
            <w:pPr/>
            <w:r>
              <w:t xml:space="preserve">12.0</w:t>
            </w:r>
          </w:p>
        </w:tc>
      </w:tr>
      <w:tr>
        <w:tc>
          <w:tcPr>
            <w:tcW w:w="3120" w:type="dxa"/>
          </w:tcPr>
          <w:p>
            <w:pPr/>
            <w:r>
              <w:t xml:space="preserve">Tooling and licences</w:t>
            </w:r>
          </w:p>
        </w:tc>
        <w:tc>
          <w:tcPr>
            <w:tcW w:w="3120" w:type="dxa"/>
          </w:tcPr>
          <w:p>
            <w:pPr/>
            <w:r>
              <w:t xml:space="preserve">Evaluation, test automation and observability tools; pilot-period licences</w:t>
            </w:r>
          </w:p>
        </w:tc>
        <w:tc>
          <w:tcPr>
            <w:tcW w:w="3120" w:type="dxa"/>
          </w:tcPr>
          <w:p>
            <w:pPr/>
            <w:r>
              <w:t xml:space="preserve">3.5</w:t>
            </w:r>
          </w:p>
        </w:tc>
      </w:tr>
      <w:tr>
        <w:tc>
          <w:tcPr>
            <w:tcW w:w="3120" w:type="dxa"/>
          </w:tcPr>
          <w:p>
            <w:pPr/>
            <w:r>
              <w:rPr>
                <w:b/>
              </w:rPr>
              <w:t xml:space="preserve">Base budget</w:t>
            </w:r>
          </w:p>
        </w:tc>
        <w:tc>
          <w:tcPr>
            <w:tcW w:w="3120" w:type="dxa"/>
          </w:tcPr>
          <w:p>
            <w:pPr/>
          </w:p>
        </w:tc>
        <w:tc>
          <w:tcPr>
            <w:tcW w:w="3120" w:type="dxa"/>
          </w:tcPr>
          <w:p>
            <w:pPr/>
            <w:r>
              <w:rPr>
                <w:b/>
              </w:rPr>
              <w:t xml:space="preserve">121.1</w:t>
            </w:r>
          </w:p>
        </w:tc>
      </w:tr>
      <w:tr>
        <w:tc>
          <w:tcPr>
            <w:tcW w:w="3120" w:type="dxa"/>
          </w:tcPr>
          <w:p>
            <w:pPr/>
            <w:r>
              <w:t xml:space="preserve">Management reserve</w:t>
            </w:r>
          </w:p>
        </w:tc>
        <w:tc>
          <w:tcPr>
            <w:tcW w:w="3120" w:type="dxa"/>
          </w:tcPr>
          <w:p>
            <w:pPr/>
            <w:r>
              <w:t xml:space="preserve">10% of labour, released only by the Sponsor through change control</w:t>
            </w:r>
          </w:p>
        </w:tc>
        <w:tc>
          <w:tcPr>
            <w:tcW w:w="3120" w:type="dxa"/>
          </w:tcPr>
          <w:p>
            <w:pPr/>
            <w:r>
              <w:t xml:space="preserve">10.6</w:t>
            </w:r>
          </w:p>
        </w:tc>
      </w:tr>
      <w:tr>
        <w:tc>
          <w:tcPr>
            <w:tcW w:w="3120" w:type="dxa"/>
          </w:tcPr>
          <w:p>
            <w:pPr/>
            <w:r>
              <w:rPr>
                <w:b/>
              </w:rPr>
              <w:t xml:space="preserve">Total requested</w:t>
            </w:r>
          </w:p>
        </w:tc>
        <w:tc>
          <w:tcPr>
            <w:tcW w:w="3120" w:type="dxa"/>
          </w:tcPr>
          <w:p>
            <w:pPr/>
          </w:p>
        </w:tc>
        <w:tc>
          <w:tcPr>
            <w:tcW w:w="3120" w:type="dxa"/>
          </w:tcPr>
          <w:p>
            <w:pPr/>
            <w:r>
              <w:rPr>
                <w:b/>
              </w:rPr>
              <w:t xml:space="preserve">131.7</w:t>
            </w:r>
          </w:p>
        </w:tc>
      </w:tr>
    </w:tbl>
    <w:p>
      <w:pPr/>
      <w:r>
        <w:rPr>
          <w:b/>
        </w:rPr>
        <w:t xml:space="preserve">Labour by phase (₹ lakh)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Weeks</w:t>
            </w:r>
          </w:p>
        </w:tc>
        <w:tc>
          <w:tcPr>
            <w:tcW w:w="3120" w:type="dxa"/>
            <w:shd w:val="clear" w:color="auto" w:fill="F2F2F2"/>
          </w:tcPr>
          <w:p>
            <w:pPr/>
            <w:r>
              <w:t xml:space="preserve">₹ L</w:t>
            </w:r>
          </w:p>
        </w:tc>
      </w:tr>
      <w:tr>
        <w:tc>
          <w:tcPr>
            <w:tcW w:w="3120" w:type="dxa"/>
          </w:tcPr>
          <w:p>
            <w:pPr/>
            <w:r>
              <w:t xml:space="preserve">M1 — Discovery and architecture</w:t>
            </w:r>
          </w:p>
        </w:tc>
        <w:tc>
          <w:tcPr>
            <w:tcW w:w="3120" w:type="dxa"/>
          </w:tcPr>
          <w:p>
            <w:pPr/>
            <w:r>
              <w:t xml:space="preserve">1–4</w:t>
            </w:r>
          </w:p>
        </w:tc>
        <w:tc>
          <w:tcPr>
            <w:tcW w:w="3120" w:type="dxa"/>
          </w:tcPr>
          <w:p>
            <w:pPr/>
            <w:r>
              <w:t xml:space="preserve">17.0</w:t>
            </w:r>
          </w:p>
        </w:tc>
      </w:tr>
      <w:tr>
        <w:tc>
          <w:tcPr>
            <w:tcW w:w="3120" w:type="dxa"/>
          </w:tcPr>
          <w:p>
            <w:pPr/>
            <w:r>
              <w:t xml:space="preserve">M2 — AI foundation and knowledge retrieval</w:t>
            </w:r>
          </w:p>
        </w:tc>
        <w:tc>
          <w:tcPr>
            <w:tcW w:w="3120" w:type="dxa"/>
          </w:tcPr>
          <w:p>
            <w:pPr/>
            <w:r>
              <w:t xml:space="preserve">5–8</w:t>
            </w:r>
          </w:p>
        </w:tc>
        <w:tc>
          <w:tcPr>
            <w:tcW w:w="3120" w:type="dxa"/>
          </w:tcPr>
          <w:p>
            <w:pPr/>
            <w:r>
              <w:t xml:space="preserve">17.3</w:t>
            </w:r>
          </w:p>
        </w:tc>
      </w:tr>
      <w:tr>
        <w:tc>
          <w:tcPr>
            <w:tcW w:w="3120" w:type="dxa"/>
          </w:tcPr>
          <w:p>
            <w:pPr/>
            <w:r>
              <w:t xml:space="preserve">M3 — MCP and enterprise integration</w:t>
            </w:r>
          </w:p>
        </w:tc>
        <w:tc>
          <w:tcPr>
            <w:tcW w:w="3120" w:type="dxa"/>
          </w:tcPr>
          <w:p>
            <w:pPr/>
            <w:r>
              <w:t xml:space="preserve">9–12</w:t>
            </w:r>
          </w:p>
        </w:tc>
        <w:tc>
          <w:tcPr>
            <w:tcW w:w="3120" w:type="dxa"/>
          </w:tcPr>
          <w:p>
            <w:pPr/>
            <w:r>
              <w:t xml:space="preserve">23.7</w:t>
            </w:r>
          </w:p>
        </w:tc>
      </w:tr>
      <w:tr>
        <w:tc>
          <w:tcPr>
            <w:tcW w:w="3120" w:type="dxa"/>
          </w:tcPr>
          <w:p>
            <w:pPr/>
            <w:r>
              <w:t xml:space="preserve">M4 — Security, testing and quality</w:t>
            </w:r>
          </w:p>
        </w:tc>
        <w:tc>
          <w:tcPr>
            <w:tcW w:w="3120" w:type="dxa"/>
          </w:tcPr>
          <w:p>
            <w:pPr/>
            <w:r>
              <w:t xml:space="preserve">13–16</w:t>
            </w:r>
          </w:p>
        </w:tc>
        <w:tc>
          <w:tcPr>
            <w:tcW w:w="3120" w:type="dxa"/>
          </w:tcPr>
          <w:p>
            <w:pPr/>
            <w:r>
              <w:t xml:space="preserve">23.6</w:t>
            </w:r>
          </w:p>
        </w:tc>
      </w:tr>
      <w:tr>
        <w:tc>
          <w:tcPr>
            <w:tcW w:w="3120" w:type="dxa"/>
          </w:tcPr>
          <w:p>
            <w:pPr/>
            <w:r>
              <w:t xml:space="preserve">M5 — Pilot, deployment and handover</w:t>
            </w:r>
          </w:p>
        </w:tc>
        <w:tc>
          <w:tcPr>
            <w:tcW w:w="3120" w:type="dxa"/>
          </w:tcPr>
          <w:p>
            <w:pPr/>
            <w:r>
              <w:t xml:space="preserve">17–21</w:t>
            </w:r>
          </w:p>
        </w:tc>
        <w:tc>
          <w:tcPr>
            <w:tcW w:w="3120" w:type="dxa"/>
          </w:tcPr>
          <w:p>
            <w:pPr/>
            <w:r>
              <w:t xml:space="preserve">24.0</w:t>
            </w:r>
          </w:p>
        </w:tc>
      </w:tr>
    </w:tbl>
    <w:p>
      <w:pPr/>
      <w:r>
        <w:rPr>
          <w:b/>
        </w:rPr>
        <w:t xml:space="preserve">Financial controls</w:t>
      </w:r>
    </w:p>
    <w:p>
      <w:pPr>
        <w:pStyle w:val="ListParagraph"/>
        <w:numPr>
          <w:ilvl w:val="0"/>
          <w:numId w:val="17"/>
        </w:numPr>
      </w:pPr>
      <w:r>
        <w:t xml:space="preserve">Spend is tracked with earned value (PV, EV, AC) and reported weekly as SPI and CPI. Both should stay at 0.95 or above.</w:t>
      </w:r>
    </w:p>
    <w:p>
      <w:pPr>
        <w:pStyle w:val="ListParagraph"/>
        <w:numPr>
          <w:ilvl w:val="0"/>
          <w:numId w:val="17"/>
        </w:numPr>
      </w:pPr>
      <w:r>
        <w:t xml:space="preserve">If CPI or SPI falls below 0.90 for two consecutive weeks, the issue goes to the Steering Committee.</w:t>
      </w:r>
    </w:p>
    <w:p>
      <w:pPr>
        <w:pStyle w:val="ListParagraph"/>
        <w:numPr>
          <w:ilvl w:val="0"/>
          <w:numId w:val="17"/>
        </w:numPr>
      </w:pPr>
      <w:r>
        <w:t xml:space="preserve">Azure spend is capped with budget alerts at 80% and 100% of the monthly allocation.</w:t>
      </w:r>
    </w:p>
    <w:p>
      <w:pPr>
        <w:pStyle w:val="ListParagraph"/>
        <w:numPr>
          <w:ilvl w:val="0"/>
          <w:numId w:val="17"/>
        </w:numPr>
      </w:pPr>
      <w:r>
        <w:t xml:space="preserve">Funding is released by phase gate. Each gate approval releases the next phase's budget.</w:t>
      </w:r>
    </w:p>
    <w:p>
      <w:pPr/>
      <w:r>
        <w:t xml:space="preserve">SAP, Oracle and Microsoft enterprise licences, and the time of VOIS application SMEs, are provided by VOIS and are excluded from this budget.</w:t>
      </w:r>
    </w:p>
    <w:p>
      <w:pPr>
        <w:pStyle w:val="Heading3"/>
      </w:pPr>
      <w:r>
        <w:t xml:space="preserve">Tentative cost breakdown</w:t>
      </w:r>
    </w:p>
    <w:p>
      <w:pPr/>
      <w:r>
        <w:t xml:space="preserve">This breakdown supports the ₹131.7 L request above. All figures are indicative, exclude GST (18%), and are re-baselined at the M1 gate once Azure sizing and SME availability are confirmed.</w:t>
      </w:r>
    </w:p>
    <w:p>
      <w:pPr/>
      <w:r>
        <w:rPr>
          <w:b/>
        </w:rPr>
        <w:t xml:space="preserve">Delivery labour by role (₹ lakh)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Role</w:t>
            </w:r>
          </w:p>
        </w:tc>
        <w:tc>
          <w:tcPr>
            <w:tcW w:w="1872" w:type="dxa"/>
            <w:shd w:val="clear" w:color="auto" w:fill="F2F2F2"/>
          </w:tcPr>
          <w:p>
            <w:pPr/>
            <w:r>
              <w:t xml:space="preserve">Name</w:t>
            </w:r>
          </w:p>
        </w:tc>
        <w:tc>
          <w:tcPr>
            <w:tcW w:w="1872" w:type="dxa"/>
            <w:shd w:val="clear" w:color="auto" w:fill="F2F2F2"/>
          </w:tcPr>
          <w:p>
            <w:pPr/>
            <w:r>
              <w:t xml:space="preserve">Person-days</w:t>
            </w:r>
          </w:p>
        </w:tc>
        <w:tc>
          <w:tcPr>
            <w:tcW w:w="1872" w:type="dxa"/>
            <w:shd w:val="clear" w:color="auto" w:fill="F2F2F2"/>
          </w:tcPr>
          <w:p>
            <w:pPr/>
            <w:r>
              <w:t xml:space="preserve">Day rate (₹ L)</w:t>
            </w:r>
          </w:p>
        </w:tc>
        <w:tc>
          <w:tcPr>
            <w:tcW w:w="1872" w:type="dxa"/>
            <w:shd w:val="clear" w:color="auto" w:fill="F2F2F2"/>
          </w:tcPr>
          <w:p>
            <w:pPr/>
            <w:r>
              <w:t xml:space="preserve">Cost (₹ L)</w:t>
            </w:r>
          </w:p>
        </w:tc>
      </w:tr>
      <w:tr>
        <w:tc>
          <w:tcPr>
            <w:tcW w:w="1872" w:type="dxa"/>
          </w:tcPr>
          <w:p>
            <w:pPr/>
            <w:r>
              <w:t xml:space="preserve">Engagement Director</w:t>
            </w:r>
          </w:p>
        </w:tc>
        <w:tc>
          <w:tcPr>
            <w:tcW w:w="1872" w:type="dxa"/>
          </w:tcPr>
          <w:p>
            <w:pPr/>
            <w:r>
              <w:t xml:space="preserve">Bipeen Sinha</w:t>
            </w:r>
          </w:p>
        </w:tc>
        <w:tc>
          <w:tcPr>
            <w:tcW w:w="1872" w:type="dxa"/>
          </w:tcPr>
          <w:p>
            <w:pPr/>
            <w:r>
              <w:t xml:space="preserve">10</w:t>
            </w:r>
          </w:p>
        </w:tc>
        <w:tc>
          <w:tcPr>
            <w:tcW w:w="1872" w:type="dxa"/>
          </w:tcPr>
          <w:p>
            <w:pPr/>
            <w:r>
              <w:t xml:space="preserve">0.55</w:t>
            </w:r>
          </w:p>
        </w:tc>
        <w:tc>
          <w:tcPr>
            <w:tcW w:w="1872" w:type="dxa"/>
          </w:tcPr>
          <w:p>
            <w:pPr/>
            <w:r>
              <w:t xml:space="preserve">5.5</w:t>
            </w:r>
          </w:p>
        </w:tc>
      </w:tr>
      <w:tr>
        <w:tc>
          <w:tcPr>
            <w:tcW w:w="1872" w:type="dxa"/>
          </w:tcPr>
          <w:p>
            <w:pPr/>
            <w:r>
              <w:t xml:space="preserve">Project Lead &amp; Delivery Manager</w:t>
            </w:r>
          </w:p>
        </w:tc>
        <w:tc>
          <w:tcPr>
            <w:tcW w:w="1872" w:type="dxa"/>
          </w:tcPr>
          <w:p>
            <w:pPr/>
            <w:r>
              <w:t xml:space="preserve">Shruti Sinha</w:t>
            </w:r>
          </w:p>
        </w:tc>
        <w:tc>
          <w:tcPr>
            <w:tcW w:w="1872" w:type="dxa"/>
          </w:tcPr>
          <w:p>
            <w:pPr/>
            <w:r>
              <w:t xml:space="preserve">50</w:t>
            </w:r>
          </w:p>
        </w:tc>
        <w:tc>
          <w:tcPr>
            <w:tcW w:w="1872" w:type="dxa"/>
          </w:tcPr>
          <w:p>
            <w:pPr/>
            <w:r>
              <w:t xml:space="preserve">0.42</w:t>
            </w:r>
          </w:p>
        </w:tc>
        <w:tc>
          <w:tcPr>
            <w:tcW w:w="1872" w:type="dxa"/>
          </w:tcPr>
          <w:p>
            <w:pPr/>
            <w:r>
              <w:t xml:space="preserve">21.0</w:t>
            </w:r>
          </w:p>
        </w:tc>
      </w:tr>
      <w:tr>
        <w:tc>
          <w:tcPr>
            <w:tcW w:w="1872" w:type="dxa"/>
          </w:tcPr>
          <w:p>
            <w:pPr/>
            <w:r>
              <w:t xml:space="preserve">Solution Architect</w:t>
            </w:r>
          </w:p>
        </w:tc>
        <w:tc>
          <w:tcPr>
            <w:tcW w:w="1872" w:type="dxa"/>
          </w:tcPr>
          <w:p>
            <w:pPr/>
            <w:r>
              <w:t xml:space="preserve">Karthik Iyer</w:t>
            </w:r>
          </w:p>
        </w:tc>
        <w:tc>
          <w:tcPr>
            <w:tcW w:w="1872" w:type="dxa"/>
          </w:tcPr>
          <w:p>
            <w:pPr/>
            <w:r>
              <w:t xml:space="preserve">30</w:t>
            </w:r>
          </w:p>
        </w:tc>
        <w:tc>
          <w:tcPr>
            <w:tcW w:w="1872" w:type="dxa"/>
          </w:tcPr>
          <w:p>
            <w:pPr/>
            <w:r>
              <w:t xml:space="preserve">0.45</w:t>
            </w:r>
          </w:p>
        </w:tc>
        <w:tc>
          <w:tcPr>
            <w:tcW w:w="1872" w:type="dxa"/>
          </w:tcPr>
          <w:p>
            <w:pPr/>
            <w:r>
              <w:t xml:space="preserve">13.5</w:t>
            </w:r>
          </w:p>
        </w:tc>
      </w:tr>
      <w:tr>
        <w:tc>
          <w:tcPr>
            <w:tcW w:w="1872" w:type="dxa"/>
          </w:tcPr>
          <w:p>
            <w:pPr/>
            <w:r>
              <w:t xml:space="preserve">AI / RAG Engineers (2)</w:t>
            </w:r>
          </w:p>
        </w:tc>
        <w:tc>
          <w:tcPr>
            <w:tcW w:w="1872" w:type="dxa"/>
          </w:tcPr>
          <w:p>
            <w:pPr/>
            <w:r>
              <w:t xml:space="preserve">Priya Nair, Arjun Mehta</w:t>
            </w:r>
          </w:p>
        </w:tc>
        <w:tc>
          <w:tcPr>
            <w:tcW w:w="1872" w:type="dxa"/>
          </w:tcPr>
          <w:p>
            <w:pPr/>
            <w:r>
              <w:t xml:space="preserve">70</w:t>
            </w:r>
          </w:p>
        </w:tc>
        <w:tc>
          <w:tcPr>
            <w:tcW w:w="1872" w:type="dxa"/>
          </w:tcPr>
          <w:p>
            <w:pPr/>
            <w:r>
              <w:t xml:space="preserve">0.30</w:t>
            </w:r>
          </w:p>
        </w:tc>
        <w:tc>
          <w:tcPr>
            <w:tcW w:w="1872" w:type="dxa"/>
          </w:tcPr>
          <w:p>
            <w:pPr/>
            <w:r>
              <w:t xml:space="preserve">21.0</w:t>
            </w:r>
          </w:p>
        </w:tc>
      </w:tr>
      <w:tr>
        <w:tc>
          <w:tcPr>
            <w:tcW w:w="1872" w:type="dxa"/>
          </w:tcPr>
          <w:p>
            <w:pPr/>
            <w:r>
              <w:t xml:space="preserve">Backend / MCP Engineers (2)</w:t>
            </w:r>
          </w:p>
        </w:tc>
        <w:tc>
          <w:tcPr>
            <w:tcW w:w="1872" w:type="dxa"/>
          </w:tcPr>
          <w:p>
            <w:pPr/>
            <w:r>
              <w:t xml:space="preserve">Rohan Kulkarni, Sneha Joshi</w:t>
            </w:r>
          </w:p>
        </w:tc>
        <w:tc>
          <w:tcPr>
            <w:tcW w:w="1872" w:type="dxa"/>
          </w:tcPr>
          <w:p>
            <w:pPr/>
            <w:r>
              <w:t xml:space="preserve">70</w:t>
            </w:r>
          </w:p>
        </w:tc>
        <w:tc>
          <w:tcPr>
            <w:tcW w:w="1872" w:type="dxa"/>
          </w:tcPr>
          <w:p>
            <w:pPr/>
            <w:r>
              <w:t xml:space="preserve">0.26</w:t>
            </w:r>
          </w:p>
        </w:tc>
        <w:tc>
          <w:tcPr>
            <w:tcW w:w="1872" w:type="dxa"/>
          </w:tcPr>
          <w:p>
            <w:pPr/>
            <w:r>
              <w:t xml:space="preserve">18.2</w:t>
            </w:r>
          </w:p>
        </w:tc>
      </w:tr>
      <w:tr>
        <w:tc>
          <w:tcPr>
            <w:tcW w:w="1872" w:type="dxa"/>
          </w:tcPr>
          <w:p>
            <w:pPr/>
            <w:r>
              <w:t xml:space="preserve">Frontend Engineer</w:t>
            </w:r>
          </w:p>
        </w:tc>
        <w:tc>
          <w:tcPr>
            <w:tcW w:w="1872" w:type="dxa"/>
          </w:tcPr>
          <w:p>
            <w:pPr/>
            <w:r>
              <w:t xml:space="preserve">Meera Pillai</w:t>
            </w:r>
          </w:p>
        </w:tc>
        <w:tc>
          <w:tcPr>
            <w:tcW w:w="1872" w:type="dxa"/>
          </w:tcPr>
          <w:p>
            <w:pPr/>
            <w:r>
              <w:t xml:space="preserve">30</w:t>
            </w:r>
          </w:p>
        </w:tc>
        <w:tc>
          <w:tcPr>
            <w:tcW w:w="1872" w:type="dxa"/>
          </w:tcPr>
          <w:p>
            <w:pPr/>
            <w:r>
              <w:t xml:space="preserve">0.22</w:t>
            </w:r>
          </w:p>
        </w:tc>
        <w:tc>
          <w:tcPr>
            <w:tcW w:w="1872" w:type="dxa"/>
          </w:tcPr>
          <w:p>
            <w:pPr/>
            <w:r>
              <w:t xml:space="preserve">6.6</w:t>
            </w:r>
          </w:p>
        </w:tc>
      </w:tr>
      <w:tr>
        <w:tc>
          <w:tcPr>
            <w:tcW w:w="1872" w:type="dxa"/>
          </w:tcPr>
          <w:p>
            <w:pPr/>
            <w:r>
              <w:t xml:space="preserve">QA Engineer</w:t>
            </w:r>
          </w:p>
        </w:tc>
        <w:tc>
          <w:tcPr>
            <w:tcW w:w="1872" w:type="dxa"/>
          </w:tcPr>
          <w:p>
            <w:pPr/>
            <w:r>
              <w:t xml:space="preserve">Divya Shetty</w:t>
            </w:r>
          </w:p>
        </w:tc>
        <w:tc>
          <w:tcPr>
            <w:tcW w:w="1872" w:type="dxa"/>
          </w:tcPr>
          <w:p>
            <w:pPr/>
            <w:r>
              <w:t xml:space="preserve">35</w:t>
            </w:r>
          </w:p>
        </w:tc>
        <w:tc>
          <w:tcPr>
            <w:tcW w:w="1872" w:type="dxa"/>
          </w:tcPr>
          <w:p>
            <w:pPr/>
            <w:r>
              <w:t xml:space="preserve">0.22</w:t>
            </w:r>
          </w:p>
        </w:tc>
        <w:tc>
          <w:tcPr>
            <w:tcW w:w="1872" w:type="dxa"/>
          </w:tcPr>
          <w:p>
            <w:pPr/>
            <w:r>
              <w:t xml:space="preserve">7.7</w:t>
            </w:r>
          </w:p>
        </w:tc>
      </w:tr>
      <w:tr>
        <w:tc>
          <w:tcPr>
            <w:tcW w:w="1872" w:type="dxa"/>
          </w:tcPr>
          <w:p>
            <w:pPr/>
            <w:r>
              <w:t xml:space="preserve">Security Engineer</w:t>
            </w:r>
          </w:p>
        </w:tc>
        <w:tc>
          <w:tcPr>
            <w:tcW w:w="1872" w:type="dxa"/>
          </w:tcPr>
          <w:p>
            <w:pPr/>
            <w:r>
              <w:t xml:space="preserve">Aditya Bose</w:t>
            </w:r>
          </w:p>
        </w:tc>
        <w:tc>
          <w:tcPr>
            <w:tcW w:w="1872" w:type="dxa"/>
          </w:tcPr>
          <w:p>
            <w:pPr/>
            <w:r>
              <w:t xml:space="preserve">15</w:t>
            </w:r>
          </w:p>
        </w:tc>
        <w:tc>
          <w:tcPr>
            <w:tcW w:w="1872" w:type="dxa"/>
          </w:tcPr>
          <w:p>
            <w:pPr/>
            <w:r>
              <w:t xml:space="preserve">0.38</w:t>
            </w:r>
          </w:p>
        </w:tc>
        <w:tc>
          <w:tcPr>
            <w:tcW w:w="1872" w:type="dxa"/>
          </w:tcPr>
          <w:p>
            <w:pPr/>
            <w:r>
              <w:t xml:space="preserve">5.7</w:t>
            </w:r>
          </w:p>
        </w:tc>
      </w:tr>
      <w:tr>
        <w:tc>
          <w:tcPr>
            <w:tcW w:w="1872" w:type="dxa"/>
          </w:tcPr>
          <w:p>
            <w:pPr/>
            <w:r>
              <w:t xml:space="preserve">DevOps Engineer</w:t>
            </w:r>
          </w:p>
        </w:tc>
        <w:tc>
          <w:tcPr>
            <w:tcW w:w="1872" w:type="dxa"/>
          </w:tcPr>
          <w:p>
            <w:pPr/>
            <w:r>
              <w:t xml:space="preserve">Farhan Qureshi</w:t>
            </w:r>
          </w:p>
        </w:tc>
        <w:tc>
          <w:tcPr>
            <w:tcW w:w="1872" w:type="dxa"/>
          </w:tcPr>
          <w:p>
            <w:pPr/>
            <w:r>
              <w:t xml:space="preserve">20</w:t>
            </w:r>
          </w:p>
        </w:tc>
        <w:tc>
          <w:tcPr>
            <w:tcW w:w="1872" w:type="dxa"/>
          </w:tcPr>
          <w:p>
            <w:pPr/>
            <w:r>
              <w:t xml:space="preserve">0.32</w:t>
            </w:r>
          </w:p>
        </w:tc>
        <w:tc>
          <w:tcPr>
            <w:tcW w:w="1872" w:type="dxa"/>
          </w:tcPr>
          <w:p>
            <w:pPr/>
            <w:r>
              <w:t xml:space="preserve">6.4</w:t>
            </w:r>
          </w:p>
        </w:tc>
      </w:tr>
      <w:tr>
        <w:tc>
          <w:tcPr>
            <w:tcW w:w="1872" w:type="dxa"/>
          </w:tcPr>
          <w:p>
            <w:pPr/>
            <w:r>
              <w:rPr>
                <w:b/>
              </w:rPr>
              <w:t xml:space="preserve">Total labour</w:t>
            </w:r>
          </w:p>
        </w:tc>
        <w:tc>
          <w:tcPr>
            <w:tcW w:w="1872" w:type="dxa"/>
          </w:tcPr>
          <w:p>
            <w:pPr/>
          </w:p>
        </w:tc>
        <w:tc>
          <w:tcPr>
            <w:tcW w:w="1872" w:type="dxa"/>
          </w:tcPr>
          <w:p>
            <w:pPr/>
            <w:r>
              <w:rPr>
                <w:b/>
              </w:rPr>
              <w:t xml:space="preserve">330</w:t>
            </w:r>
          </w:p>
        </w:tc>
        <w:tc>
          <w:tcPr>
            <w:tcW w:w="1872" w:type="dxa"/>
          </w:tcPr>
          <w:p>
            <w:pPr/>
            <w:r>
              <w:rPr>
                <w:b/>
              </w:rPr>
              <w:t xml:space="preserve">0.32 blended</w:t>
            </w:r>
          </w:p>
        </w:tc>
        <w:tc>
          <w:tcPr>
            <w:tcW w:w="1872" w:type="dxa"/>
          </w:tcPr>
          <w:p>
            <w:pPr/>
            <w:r>
              <w:rPr>
                <w:b/>
              </w:rPr>
              <w:t xml:space="preserve">105.6</w:t>
            </w:r>
          </w:p>
        </w:tc>
      </w:tr>
    </w:tbl>
    <w:p>
      <w:pPr/>
      <w:r>
        <w:rPr>
          <w:b/>
        </w:rPr>
        <w:t xml:space="preserve">Azure consumption, 5 months across dev, test and pilot (₹ lakh)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Sizing assumption</w:t>
            </w:r>
          </w:p>
        </w:tc>
        <w:tc>
          <w:tcPr>
            <w:tcW w:w="3120" w:type="dxa"/>
            <w:shd w:val="clear" w:color="auto" w:fill="F2F2F2"/>
          </w:tcPr>
          <w:p>
            <w:pPr/>
            <w:r>
              <w:t xml:space="preserve">Cost (₹ L)</w:t>
            </w:r>
          </w:p>
        </w:tc>
      </w:tr>
      <w:tr>
        <w:tc>
          <w:tcPr>
            <w:tcW w:w="3120" w:type="dxa"/>
          </w:tcPr>
          <w:p>
            <w:pPr/>
            <w:r>
              <w:t xml:space="preserve">GPT-5 (Azure OpenAI in AI Foundry)</w:t>
            </w:r>
          </w:p>
        </w:tc>
        <w:tc>
          <w:tcPr>
            <w:tcW w:w="3120" w:type="dxa"/>
          </w:tcPr>
          <w:p>
            <w:pPr/>
            <w:r>
              <w:t xml:space="preserve">Development, evaluation runs, load tests, ~3,000 pilot questions/day</w:t>
            </w:r>
          </w:p>
        </w:tc>
        <w:tc>
          <w:tcPr>
            <w:tcW w:w="3120" w:type="dxa"/>
          </w:tcPr>
          <w:p>
            <w:pPr/>
            <w:r>
              <w:t xml:space="preserve">4.2</w:t>
            </w:r>
          </w:p>
        </w:tc>
      </w:tr>
      <w:tr>
        <w:tc>
          <w:tcPr>
            <w:tcW w:w="3120" w:type="dxa"/>
          </w:tcPr>
          <w:p>
            <w:pPr/>
            <w:r>
              <w:t xml:space="preserve">Azure AI Search (Foundry IQ)</w:t>
            </w:r>
          </w:p>
        </w:tc>
        <w:tc>
          <w:tcPr>
            <w:tcW w:w="3120" w:type="dxa"/>
          </w:tcPr>
          <w:p>
            <w:pPr/>
            <w:r>
              <w:t xml:space="preserve">Standard S1, test and pilot indexes</w:t>
            </w:r>
          </w:p>
        </w:tc>
        <w:tc>
          <w:tcPr>
            <w:tcW w:w="3120" w:type="dxa"/>
          </w:tcPr>
          <w:p>
            <w:pPr/>
            <w:r>
              <w:t xml:space="preserve">1.8</w:t>
            </w:r>
          </w:p>
        </w:tc>
      </w:tr>
      <w:tr>
        <w:tc>
          <w:tcPr>
            <w:tcW w:w="3120" w:type="dxa"/>
          </w:tcPr>
          <w:p>
            <w:pPr/>
            <w:r>
              <w:t xml:space="preserve">App Service + Container Apps</w:t>
            </w:r>
          </w:p>
        </w:tc>
        <w:tc>
          <w:tcPr>
            <w:tcW w:w="3120" w:type="dxa"/>
          </w:tcPr>
          <w:p>
            <w:pPr/>
            <w:r>
              <w:t xml:space="preserve">Web UI, orchestrator, MCP server; 3 environments</w:t>
            </w:r>
          </w:p>
        </w:tc>
        <w:tc>
          <w:tcPr>
            <w:tcW w:w="3120" w:type="dxa"/>
          </w:tcPr>
          <w:p>
            <w:pPr/>
            <w:r>
              <w:t xml:space="preserve">1.5</w:t>
            </w:r>
          </w:p>
        </w:tc>
      </w:tr>
      <w:tr>
        <w:tc>
          <w:tcPr>
            <w:tcW w:w="3120" w:type="dxa"/>
          </w:tcPr>
          <w:p>
            <w:pPr/>
            <w:r>
              <w:t xml:space="preserve">API Management</w:t>
            </w:r>
          </w:p>
        </w:tc>
        <w:tc>
          <w:tcPr>
            <w:tcW w:w="3120" w:type="dxa"/>
          </w:tcPr>
          <w:p>
            <w:pPr/>
            <w:r>
              <w:t xml:space="preserve">Developer tier (dev/test), Standard v2 (pilot)</w:t>
            </w:r>
          </w:p>
        </w:tc>
        <w:tc>
          <w:tcPr>
            <w:tcW w:w="3120" w:type="dxa"/>
          </w:tcPr>
          <w:p>
            <w:pPr/>
            <w:r>
              <w:t xml:space="preserve">1.0</w:t>
            </w:r>
          </w:p>
        </w:tc>
      </w:tr>
      <w:tr>
        <w:tc>
          <w:tcPr>
            <w:tcW w:w="3120" w:type="dxa"/>
          </w:tcPr>
          <w:p>
            <w:pPr/>
            <w:r>
              <w:t xml:space="preserve">Cosmos DB, Blob Storage, Document Intelligence</w:t>
            </w:r>
          </w:p>
        </w:tc>
        <w:tc>
          <w:tcPr>
            <w:tcW w:w="3120" w:type="dxa"/>
          </w:tcPr>
          <w:p>
            <w:pPr/>
            <w:r>
              <w:t xml:space="preserve">Chat history, audit records, document extraction</w:t>
            </w:r>
          </w:p>
        </w:tc>
        <w:tc>
          <w:tcPr>
            <w:tcW w:w="3120" w:type="dxa"/>
          </w:tcPr>
          <w:p>
            <w:pPr/>
            <w:r>
              <w:t xml:space="preserve">1.0</w:t>
            </w:r>
          </w:p>
        </w:tc>
      </w:tr>
      <w:tr>
        <w:tc>
          <w:tcPr>
            <w:tcW w:w="3120" w:type="dxa"/>
          </w:tcPr>
          <w:p>
            <w:pPr/>
            <w:r>
              <w:t xml:space="preserve">Azure Monitor, Application Insights, Log Analytics</w:t>
            </w:r>
          </w:p>
        </w:tc>
        <w:tc>
          <w:tcPr>
            <w:tcW w:w="3120" w:type="dxa"/>
          </w:tcPr>
          <w:p>
            <w:pPr/>
            <w:r>
              <w:t xml:space="preserve">Tracing and logs, 90-day retention</w:t>
            </w:r>
          </w:p>
        </w:tc>
        <w:tc>
          <w:tcPr>
            <w:tcW w:w="3120" w:type="dxa"/>
          </w:tcPr>
          <w:p>
            <w:pPr/>
            <w:r>
              <w:t xml:space="preserve">0.9</w:t>
            </w:r>
          </w:p>
        </w:tc>
      </w:tr>
      <w:tr>
        <w:tc>
          <w:tcPr>
            <w:tcW w:w="3120" w:type="dxa"/>
          </w:tcPr>
          <w:p>
            <w:pPr/>
            <w:r>
              <w:t xml:space="preserve">Private endpoints, Key Vault, Content Safety</w:t>
            </w:r>
          </w:p>
        </w:tc>
        <w:tc>
          <w:tcPr>
            <w:tcW w:w="3120" w:type="dxa"/>
          </w:tcPr>
          <w:p>
            <w:pPr/>
            <w:r>
              <w:t xml:space="preserve">Networking and security services</w:t>
            </w:r>
          </w:p>
        </w:tc>
        <w:tc>
          <w:tcPr>
            <w:tcW w:w="3120" w:type="dxa"/>
          </w:tcPr>
          <w:p>
            <w:pPr/>
            <w:r>
              <w:t xml:space="preserve">0.8</w:t>
            </w:r>
          </w:p>
        </w:tc>
      </w:tr>
      <w:tr>
        <w:tc>
          <w:tcPr>
            <w:tcW w:w="3120" w:type="dxa"/>
          </w:tcPr>
          <w:p>
            <w:pPr/>
            <w:r>
              <w:t xml:space="preserve">Embeddings (text-embedding-3-large)</w:t>
            </w:r>
          </w:p>
        </w:tc>
        <w:tc>
          <w:tcPr>
            <w:tcW w:w="3120" w:type="dxa"/>
          </w:tcPr>
          <w:p>
            <w:pPr/>
            <w:r>
              <w:t xml:space="preserve">Initial indexing plus re-indexing</w:t>
            </w:r>
          </w:p>
        </w:tc>
        <w:tc>
          <w:tcPr>
            <w:tcW w:w="3120" w:type="dxa"/>
          </w:tcPr>
          <w:p>
            <w:pPr/>
            <w:r>
              <w:t xml:space="preserve">0.3</w:t>
            </w:r>
          </w:p>
        </w:tc>
      </w:tr>
      <w:tr>
        <w:tc>
          <w:tcPr>
            <w:tcW w:w="3120" w:type="dxa"/>
          </w:tcPr>
          <w:p>
            <w:pPr/>
            <w:r>
              <w:t xml:space="preserve">GPT_Image-2 (optional proof of concept)</w:t>
            </w:r>
          </w:p>
        </w:tc>
        <w:tc>
          <w:tcPr>
            <w:tcW w:w="3120" w:type="dxa"/>
          </w:tcPr>
          <w:p>
            <w:pPr/>
            <w:r>
              <w:t xml:space="preserve">Limited image generation tests</w:t>
            </w:r>
          </w:p>
        </w:tc>
        <w:tc>
          <w:tcPr>
            <w:tcW w:w="3120" w:type="dxa"/>
          </w:tcPr>
          <w:p>
            <w:pPr/>
            <w:r>
              <w:t xml:space="preserve">0.5</w:t>
            </w:r>
          </w:p>
        </w:tc>
      </w:tr>
      <w:tr>
        <w:tc>
          <w:tcPr>
            <w:tcW w:w="3120" w:type="dxa"/>
          </w:tcPr>
          <w:p>
            <w:pPr/>
            <w:r>
              <w:rPr>
                <w:b/>
              </w:rPr>
              <w:t xml:space="preserve">Total Azure</w:t>
            </w:r>
          </w:p>
        </w:tc>
        <w:tc>
          <w:tcPr>
            <w:tcW w:w="3120" w:type="dxa"/>
          </w:tcPr>
          <w:p>
            <w:pPr/>
          </w:p>
        </w:tc>
        <w:tc>
          <w:tcPr>
            <w:tcW w:w="3120" w:type="dxa"/>
          </w:tcPr>
          <w:p>
            <w:pPr/>
            <w:r>
              <w:rPr>
                <w:b/>
              </w:rPr>
              <w:t xml:space="preserve">12.0</w:t>
            </w:r>
          </w:p>
        </w:tc>
      </w:tr>
    </w:tbl>
    <w:p>
      <w:pPr/>
      <w:r>
        <w:t xml:space="preserve">Azure spend ramps from about ₹0.6 L in Month 1 to about ₹3.6 L in Month 5, peaking during load testing and the pilot.</w:t>
      </w:r>
    </w:p>
    <w:p>
      <w:pPr/>
      <w:r>
        <w:rPr>
          <w:b/>
        </w:rPr>
        <w:t xml:space="preserve">Tooling and licences (₹ lakh)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Cost (₹ L)</w:t>
            </w:r>
          </w:p>
        </w:tc>
      </w:tr>
      <w:tr>
        <w:tc>
          <w:tcPr>
            <w:tcW w:w="4680" w:type="dxa"/>
          </w:tcPr>
          <w:p>
            <w:pPr/>
            <w:r>
              <w:t xml:space="preserve">Evaluation and test-automation tooling</w:t>
            </w:r>
          </w:p>
        </w:tc>
        <w:tc>
          <w:tcPr>
            <w:tcW w:w="4680" w:type="dxa"/>
          </w:tcPr>
          <w:p>
            <w:pPr/>
            <w:r>
              <w:t xml:space="preserve">1.2</w:t>
            </w:r>
          </w:p>
        </w:tc>
      </w:tr>
      <w:tr>
        <w:tc>
          <w:tcPr>
            <w:tcW w:w="4680" w:type="dxa"/>
          </w:tcPr>
          <w:p>
            <w:pPr/>
            <w:r>
              <w:t xml:space="preserve">Security testing tools (DAST, AI red-teaming)</w:t>
            </w:r>
          </w:p>
        </w:tc>
        <w:tc>
          <w:tcPr>
            <w:tcW w:w="4680" w:type="dxa"/>
          </w:tcPr>
          <w:p>
            <w:pPr/>
            <w:r>
              <w:t xml:space="preserve">1.0</w:t>
            </w:r>
          </w:p>
        </w:tc>
      </w:tr>
      <w:tr>
        <w:tc>
          <w:tcPr>
            <w:tcW w:w="4680" w:type="dxa"/>
          </w:tcPr>
          <w:p>
            <w:pPr/>
            <w:r>
              <w:t xml:space="preserve">Delivery collaboration seats (backlog, wiki, design)</w:t>
            </w:r>
          </w:p>
        </w:tc>
        <w:tc>
          <w:tcPr>
            <w:tcW w:w="4680" w:type="dxa"/>
          </w:tcPr>
          <w:p>
            <w:pPr/>
            <w:r>
              <w:t xml:space="preserve">0.7</w:t>
            </w:r>
          </w:p>
        </w:tc>
      </w:tr>
      <w:tr>
        <w:tc>
          <w:tcPr>
            <w:tcW w:w="4680" w:type="dxa"/>
          </w:tcPr>
          <w:p>
            <w:pPr/>
            <w:r>
              <w:t xml:space="preserve">Observability add-ons</w:t>
            </w:r>
          </w:p>
        </w:tc>
        <w:tc>
          <w:tcPr>
            <w:tcW w:w="4680" w:type="dxa"/>
          </w:tcPr>
          <w:p>
            <w:pPr/>
            <w:r>
              <w:t xml:space="preserve">0.6</w:t>
            </w:r>
          </w:p>
        </w:tc>
      </w:tr>
      <w:tr>
        <w:tc>
          <w:tcPr>
            <w:tcW w:w="4680" w:type="dxa"/>
          </w:tcPr>
          <w:p>
            <w:pPr/>
            <w:r>
              <w:rPr>
                <w:b/>
              </w:rPr>
              <w:t xml:space="preserve">Total tooling</w:t>
            </w:r>
          </w:p>
        </w:tc>
        <w:tc>
          <w:tcPr>
            <w:tcW w:w="4680" w:type="dxa"/>
          </w:tcPr>
          <w:p>
            <w:pPr/>
            <w:r>
              <w:rPr>
                <w:b/>
              </w:rPr>
              <w:t xml:space="preserve">3.5</w:t>
            </w:r>
          </w:p>
        </w:tc>
      </w:tr>
    </w:tbl>
    <w:p>
      <w:pPr/>
      <w:r>
        <w:rPr>
          <w:b/>
        </w:rPr>
        <w:t xml:space="preserve">Indicative payment schedule (labour fees, on gate acceptance)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Gate</w:t>
            </w:r>
          </w:p>
        </w:tc>
        <w:tc>
          <w:tcPr>
            <w:tcW w:w="2340" w:type="dxa"/>
            <w:shd w:val="clear" w:color="auto" w:fill="F2F2F2"/>
          </w:tcPr>
          <w:p>
            <w:pPr/>
            <w:r>
              <w:t xml:space="preserve">Share</w:t>
            </w:r>
          </w:p>
        </w:tc>
        <w:tc>
          <w:tcPr>
            <w:tcW w:w="2340" w:type="dxa"/>
            <w:shd w:val="clear" w:color="auto" w:fill="F2F2F2"/>
          </w:tcPr>
          <w:p>
            <w:pPr/>
            <w:r>
              <w:t xml:space="preserve">Amount (₹ L)</w:t>
            </w:r>
          </w:p>
        </w:tc>
        <w:tc>
          <w:tcPr>
            <w:tcW w:w="2340" w:type="dxa"/>
            <w:shd w:val="clear" w:color="auto" w:fill="F2F2F2"/>
          </w:tcPr>
          <w:p>
            <w:pPr/>
            <w:r>
              <w:t xml:space="preserve">Target date</w:t>
            </w:r>
          </w:p>
        </w:tc>
      </w:tr>
      <w:tr>
        <w:tc>
          <w:tcPr>
            <w:tcW w:w="2340" w:type="dxa"/>
          </w:tcPr>
          <w:p>
            <w:pPr/>
            <w:r>
              <w:t xml:space="preserve">M1 — Architecture approved</w:t>
            </w:r>
          </w:p>
        </w:tc>
        <w:tc>
          <w:tcPr>
            <w:tcW w:w="2340" w:type="dxa"/>
          </w:tcPr>
          <w:p>
            <w:pPr/>
            <w:r>
              <w:t xml:space="preserve">15%</w:t>
            </w:r>
          </w:p>
        </w:tc>
        <w:tc>
          <w:tcPr>
            <w:tcW w:w="2340" w:type="dxa"/>
          </w:tcPr>
          <w:p>
            <w:pPr/>
            <w:r>
              <w:t xml:space="preserve">15.8</w:t>
            </w:r>
          </w:p>
        </w:tc>
        <w:tc>
          <w:tcPr>
            <w:tcW w:w="2340" w:type="dxa"/>
          </w:tcPr>
          <w:p>
            <w:pPr/>
            <w:r>
              <w:t xml:space="preserve">16 Nov 2026</w:t>
            </w:r>
          </w:p>
        </w:tc>
      </w:tr>
      <w:tr>
        <w:tc>
          <w:tcPr>
            <w:tcW w:w="2340" w:type="dxa"/>
          </w:tcPr>
          <w:p>
            <w:pPr/>
            <w:r>
              <w:t xml:space="preserve">M2 — AI assistant MVP</w:t>
            </w:r>
          </w:p>
        </w:tc>
        <w:tc>
          <w:tcPr>
            <w:tcW w:w="2340" w:type="dxa"/>
          </w:tcPr>
          <w:p>
            <w:pPr/>
            <w:r>
              <w:t xml:space="preserve">20%</w:t>
            </w:r>
          </w:p>
        </w:tc>
        <w:tc>
          <w:tcPr>
            <w:tcW w:w="2340" w:type="dxa"/>
          </w:tcPr>
          <w:p>
            <w:pPr/>
            <w:r>
              <w:t xml:space="preserve">21.1</w:t>
            </w:r>
          </w:p>
        </w:tc>
        <w:tc>
          <w:tcPr>
            <w:tcW w:w="2340" w:type="dxa"/>
          </w:tcPr>
          <w:p>
            <w:pPr/>
            <w:r>
              <w:t xml:space="preserve">15 Dec 2026</w:t>
            </w:r>
          </w:p>
        </w:tc>
      </w:tr>
      <w:tr>
        <w:tc>
          <w:tcPr>
            <w:tcW w:w="2340" w:type="dxa"/>
          </w:tcPr>
          <w:p>
            <w:pPr/>
            <w:r>
              <w:t xml:space="preserve">M3 — Application integrations</w:t>
            </w:r>
          </w:p>
        </w:tc>
        <w:tc>
          <w:tcPr>
            <w:tcW w:w="2340" w:type="dxa"/>
          </w:tcPr>
          <w:p>
            <w:pPr/>
            <w:r>
              <w:t xml:space="preserve">25%</w:t>
            </w:r>
          </w:p>
        </w:tc>
        <w:tc>
          <w:tcPr>
            <w:tcW w:w="2340" w:type="dxa"/>
          </w:tcPr>
          <w:p>
            <w:pPr/>
            <w:r>
              <w:t xml:space="preserve">26.4</w:t>
            </w:r>
          </w:p>
        </w:tc>
        <w:tc>
          <w:tcPr>
            <w:tcW w:w="2340" w:type="dxa"/>
          </w:tcPr>
          <w:p>
            <w:pPr/>
            <w:r>
              <w:t xml:space="preserve">14 Jan 2027</w:t>
            </w:r>
          </w:p>
        </w:tc>
      </w:tr>
      <w:tr>
        <w:tc>
          <w:tcPr>
            <w:tcW w:w="2340" w:type="dxa"/>
          </w:tcPr>
          <w:p>
            <w:pPr/>
            <w:r>
              <w:t xml:space="preserve">M4 — Release candidate</w:t>
            </w:r>
          </w:p>
        </w:tc>
        <w:tc>
          <w:tcPr>
            <w:tcW w:w="2340" w:type="dxa"/>
          </w:tcPr>
          <w:p>
            <w:pPr/>
            <w:r>
              <w:t xml:space="preserve">20%</w:t>
            </w:r>
          </w:p>
        </w:tc>
        <w:tc>
          <w:tcPr>
            <w:tcW w:w="2340" w:type="dxa"/>
          </w:tcPr>
          <w:p>
            <w:pPr/>
            <w:r>
              <w:t xml:space="preserve">21.1</w:t>
            </w:r>
          </w:p>
        </w:tc>
        <w:tc>
          <w:tcPr>
            <w:tcW w:w="2340" w:type="dxa"/>
          </w:tcPr>
          <w:p>
            <w:pPr/>
            <w:r>
              <w:t xml:space="preserve">12 Feb 2027</w:t>
            </w:r>
          </w:p>
        </w:tc>
      </w:tr>
      <w:tr>
        <w:tc>
          <w:tcPr>
            <w:tcW w:w="2340" w:type="dxa"/>
          </w:tcPr>
          <w:p>
            <w:pPr/>
            <w:r>
              <w:t xml:space="preserve">M5 — Pilot accepted</w:t>
            </w:r>
          </w:p>
        </w:tc>
        <w:tc>
          <w:tcPr>
            <w:tcW w:w="2340" w:type="dxa"/>
          </w:tcPr>
          <w:p>
            <w:pPr/>
            <w:r>
              <w:t xml:space="preserve">20%</w:t>
            </w:r>
          </w:p>
        </w:tc>
        <w:tc>
          <w:tcPr>
            <w:tcW w:w="2340" w:type="dxa"/>
          </w:tcPr>
          <w:p>
            <w:pPr/>
            <w:r>
              <w:t xml:space="preserve">21.2</w:t>
            </w:r>
          </w:p>
        </w:tc>
        <w:tc>
          <w:tcPr>
            <w:tcW w:w="2340" w:type="dxa"/>
          </w:tcPr>
          <w:p>
            <w:pPr/>
            <w:r>
              <w:t xml:space="preserve">12 Mar 2027</w:t>
            </w:r>
          </w:p>
        </w:tc>
      </w:tr>
    </w:tbl>
    <w:p>
      <w:pPr/>
      <w:r>
        <w:t xml:space="preserve">Azure and tooling costs are billed at actuals each month. The management reserve (₹10.6 L) is drawn only through approved change requests.</w:t>
      </w:r>
    </w:p>
    <w:p>
      <w:pPr/>
      <w:r>
        <w:rPr>
          <w:b/>
        </w:rPr>
        <w:t xml:space="preserve">Indicative run cost after the pilot (Phase 2, about 1,000 users)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Monthly (₹ L)</w:t>
            </w:r>
          </w:p>
        </w:tc>
      </w:tr>
      <w:tr>
        <w:tc>
          <w:tcPr>
            <w:tcW w:w="4680" w:type="dxa"/>
          </w:tcPr>
          <w:p>
            <w:pPr/>
            <w:r>
              <w:t xml:space="preserve">Azure consumption (production sizing, high availability)</w:t>
            </w:r>
          </w:p>
        </w:tc>
        <w:tc>
          <w:tcPr>
            <w:tcW w:w="4680" w:type="dxa"/>
          </w:tcPr>
          <w:p>
            <w:pPr/>
            <w:r>
              <w:t xml:space="preserve">4.0 – 6.0</w:t>
            </w:r>
          </w:p>
        </w:tc>
      </w:tr>
      <w:tr>
        <w:tc>
          <w:tcPr>
            <w:tcW w:w="4680" w:type="dxa"/>
          </w:tcPr>
          <w:p>
            <w:pPr/>
            <w:r>
              <w:t xml:space="preserve">L2/L3 application support (about 2 FTE)</w:t>
            </w:r>
          </w:p>
        </w:tc>
        <w:tc>
          <w:tcPr>
            <w:tcW w:w="4680" w:type="dxa"/>
          </w:tcPr>
          <w:p>
            <w:pPr/>
            <w:r>
              <w:t xml:space="preserve">9.5 – 10.5</w:t>
            </w:r>
          </w:p>
        </w:tc>
      </w:tr>
      <w:tr>
        <w:tc>
          <w:tcPr>
            <w:tcW w:w="4680" w:type="dxa"/>
          </w:tcPr>
          <w:p>
            <w:pPr/>
            <w:r>
              <w:t xml:space="preserve">Model and content upkeep (evaluation, re-indexing)</w:t>
            </w:r>
          </w:p>
        </w:tc>
        <w:tc>
          <w:tcPr>
            <w:tcW w:w="4680" w:type="dxa"/>
          </w:tcPr>
          <w:p>
            <w:pPr/>
            <w:r>
              <w:t xml:space="preserve">0.5 – 1.0</w:t>
            </w:r>
          </w:p>
        </w:tc>
      </w:tr>
      <w:tr>
        <w:tc>
          <w:tcPr>
            <w:tcW w:w="4680" w:type="dxa"/>
          </w:tcPr>
          <w:p>
            <w:pPr/>
            <w:r>
              <w:rPr>
                <w:b/>
              </w:rPr>
              <w:t xml:space="preserve">Total monthly run cost</w:t>
            </w:r>
          </w:p>
        </w:tc>
        <w:tc>
          <w:tcPr>
            <w:tcW w:w="4680" w:type="dxa"/>
          </w:tcPr>
          <w:p>
            <w:pPr/>
            <w:r>
              <w:rPr>
                <w:b/>
              </w:rPr>
              <w:t xml:space="preserve">14.0 – 17.5</w:t>
            </w:r>
          </w:p>
        </w:tc>
      </w:tr>
    </w:tbl>
    <w:p>
      <w:pPr/>
      <w:r>
        <w:t xml:space="preserve">The run cost is for planning the Phase 2 business case only. It is not part of this charter's approval.</w:t>
      </w:r>
    </w:p>
    <w:p>
      <w:pPr>
        <w:pStyle w:val="Heading2"/>
      </w:pPr>
      <w:r>
        <w:t xml:space="preserve">10. Governance, organisation and roles</w:t>
      </w:r>
    </w:p>
    <w:p>
      <w:pPr/>
      <w:r>
        <w:t xml:space="preserve">The project is jointly led by </w:t>
      </w:r>
      <w:r>
        <w:rPr>
          <w:b/>
        </w:rPr>
        <w:t xml:space="preserve">Bipeen Sinha</w:t>
      </w:r>
      <w:r>
        <w:t xml:space="preserve"> (Engagement Director) and </w:t>
      </w:r>
      <w:r>
        <w:rPr>
          <w:b/>
        </w:rPr>
        <w:t xml:space="preserve">Shruti Sinha</w:t>
      </w:r>
      <w:r>
        <w:t xml:space="preserve"> (Project Lead &amp; Delivery Manager). They report to a Steering Committee chaired by the Executive Sponsor.</w:t>
      </w:r>
    </w:p>
    <w:p>
      <w:pPr/>
      <w:r>
        <w:drawing>
          <wp:inline distT="0" distB="0" distL="0" distR="0">
            <wp:extent cx="5486400" cy="3780064"/>
            <wp:docPr id="3" name="image3" descr="project organisation · governance and delivery team"/>
            <a:graphic xmlns:a="http://schemas.openxmlformats.org/drawingml/2006/main">
              <a:graphicData uri="http://schemas.openxmlformats.org/drawingml/2006/picture">
                <pic:pic xmlns:pic="http://schemas.openxmlformats.org/drawingml/2006/picture">
                  <pic:nvPicPr>
                    <pic:cNvPr id="3" name="image3" descr="project organisation · governance and delivery team"/>
                    <pic:cNvPicPr/>
                  </pic:nvPicPr>
                  <pic:blipFill>
                    <a:blip r:embed="rId5"/>
                    <a:stretch>
                      <a:fillRect/>
                    </a:stretch>
                  </pic:blipFill>
                  <pic:spPr>
                    <a:xfrm>
                      <a:off x="0" y="0"/>
                      <a:ext cx="5486400" cy="3780064"/>
                    </a:xfrm>
                    <a:prstGeom prst="rect">
                      <a:avLst/>
                    </a:prstGeom>
                  </pic:spPr>
                </pic:pic>
              </a:graphicData>
            </a:graphic>
          </wp:inline>
        </w:drawing>
      </w:r>
    </w:p>
    <w:p>
      <w:pPr/>
      <w:r>
        <w:t xml:space="preserve">project organisation · governance and delivery team</w:t>
      </w:r>
    </w:p>
    <w:p>
      <w:pPr/>
      <w:r>
        <w:t xml:space="preserve">The Steering Committee directs the project through Bipeen Sinha. Shruti Sinha runs the delivery team day to day, working with the Product Owner and the application SMEs.</w:t>
      </w:r>
    </w:p>
    <w:p>
      <w:pPr/>
      <w:r>
        <w:rPr>
          <w:b/>
        </w:rPr>
        <w:t xml:space="preserve">Project authority</w:t>
      </w:r>
    </w:p>
    <w:p>
      <w:pPr>
        <w:pStyle w:val="ListParagraph"/>
        <w:numPr>
          <w:ilvl w:val="0"/>
          <w:numId w:val="18"/>
        </w:numPr>
      </w:pPr>
      <w:r>
        <w:rPr>
          <w:b/>
        </w:rPr>
        <w:t xml:space="preserve">Bipeen Sinha, Engagement Director.</w:t>
      </w:r>
      <w:r>
        <w:t xml:space="preserve"> Accountable for overall outcome, client relationship, commercial terms and the budget. Chairs the delivery side of the Steering Committee. Approves changes up to ₹5 L or 5 working days, and is the escalation point for anything cross-organisational.</w:t>
      </w:r>
    </w:p>
    <w:p>
      <w:pPr>
        <w:pStyle w:val="ListParagraph"/>
        <w:numPr>
          <w:ilvl w:val="0"/>
          <w:numId w:val="18"/>
        </w:numPr>
      </w:pPr>
      <w:r>
        <w:rPr>
          <w:b/>
        </w:rPr>
        <w:t xml:space="preserve">Shruti Sinha, Project Lead &amp; Delivery Manager.</w:t>
      </w:r>
      <w:r>
        <w:t xml:space="preserve"> Accountable for day-to-day delivery: plan, scope, schedule, quality, RAID log and team. Runs the sprints and the weekly status. Approves changes up to ₹2 L or 2 working days that do not affect a gate date. Also gives technical leadership on the Azure AI and cloud architecture.</w:t>
      </w:r>
    </w:p>
    <w:p>
      <w:pPr/>
      <w:r>
        <w:rPr>
          <w:b/>
        </w:rPr>
        <w:t xml:space="preserve">Governance bodies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Forum</w:t>
            </w:r>
          </w:p>
        </w:tc>
        <w:tc>
          <w:tcPr>
            <w:tcW w:w="1872" w:type="dxa"/>
            <w:shd w:val="clear" w:color="auto" w:fill="F2F2F2"/>
          </w:tcPr>
          <w:p>
            <w:pPr/>
            <w:r>
              <w:t xml:space="preserve">Chair</w:t>
            </w:r>
          </w:p>
        </w:tc>
        <w:tc>
          <w:tcPr>
            <w:tcW w:w="1872" w:type="dxa"/>
            <w:shd w:val="clear" w:color="auto" w:fill="F2F2F2"/>
          </w:tcPr>
          <w:p>
            <w:pPr/>
            <w:r>
              <w:t xml:space="preserve">Members</w:t>
            </w:r>
          </w:p>
        </w:tc>
        <w:tc>
          <w:tcPr>
            <w:tcW w:w="1872" w:type="dxa"/>
            <w:shd w:val="clear" w:color="auto" w:fill="F2F2F2"/>
          </w:tcPr>
          <w:p>
            <w:pPr/>
            <w:r>
              <w:t xml:space="preserve">Cadence</w:t>
            </w:r>
          </w:p>
        </w:tc>
        <w:tc>
          <w:tcPr>
            <w:tcW w:w="1872" w:type="dxa"/>
            <w:shd w:val="clear" w:color="auto" w:fill="F2F2F2"/>
          </w:tcPr>
          <w:p>
            <w:pPr/>
            <w:r>
              <w:t xml:space="preserve">Purpose</w:t>
            </w:r>
          </w:p>
        </w:tc>
      </w:tr>
      <w:tr>
        <w:tc>
          <w:tcPr>
            <w:tcW w:w="1872" w:type="dxa"/>
          </w:tcPr>
          <w:p>
            <w:pPr/>
            <w:r>
              <w:t xml:space="preserve">Steering Committee</w:t>
            </w:r>
          </w:p>
        </w:tc>
        <w:tc>
          <w:tcPr>
            <w:tcW w:w="1872" w:type="dxa"/>
          </w:tcPr>
          <w:p>
            <w:pPr/>
            <w:r>
              <w:t xml:space="preserve">Rajesh Menon (Sponsor)</w:t>
            </w:r>
          </w:p>
        </w:tc>
        <w:tc>
          <w:tcPr>
            <w:tcW w:w="1872" w:type="dxa"/>
          </w:tcPr>
          <w:p>
            <w:pPr/>
            <w:r>
              <w:t xml:space="preserve">Bipeen Sinha, Shruti Sinha, Product Owner, VOIS InfoSec, Enterprise Architecture</w:t>
            </w:r>
          </w:p>
        </w:tc>
        <w:tc>
          <w:tcPr>
            <w:tcW w:w="1872" w:type="dxa"/>
          </w:tcPr>
          <w:p>
            <w:pPr/>
            <w:r>
              <w:t xml:space="preserve">Monthly + each phase gate</w:t>
            </w:r>
          </w:p>
        </w:tc>
        <w:tc>
          <w:tcPr>
            <w:tcW w:w="1872" w:type="dxa"/>
          </w:tcPr>
          <w:p>
            <w:pPr/>
            <w:r>
              <w:t xml:space="preserve">Direction, gate approval, budget release, major changes and escalations</w:t>
            </w:r>
          </w:p>
        </w:tc>
      </w:tr>
      <w:tr>
        <w:tc>
          <w:tcPr>
            <w:tcW w:w="1872" w:type="dxa"/>
          </w:tcPr>
          <w:p>
            <w:pPr/>
            <w:r>
              <w:t xml:space="preserve">Project Management Board</w:t>
            </w:r>
          </w:p>
        </w:tc>
        <w:tc>
          <w:tcPr>
            <w:tcW w:w="1872" w:type="dxa"/>
          </w:tcPr>
          <w:p>
            <w:pPr/>
            <w:r>
              <w:t xml:space="preserve">Bipeen Sinha</w:t>
            </w:r>
          </w:p>
        </w:tc>
        <w:tc>
          <w:tcPr>
            <w:tcW w:w="1872" w:type="dxa"/>
          </w:tcPr>
          <w:p>
            <w:pPr/>
            <w:r>
              <w:t xml:space="preserve">Shruti Sinha, Product Owner, Solution Architect</w:t>
            </w:r>
          </w:p>
        </w:tc>
        <w:tc>
          <w:tcPr>
            <w:tcW w:w="1872" w:type="dxa"/>
          </w:tcPr>
          <w:p>
            <w:pPr/>
            <w:r>
              <w:t xml:space="preserve">Fortnightly</w:t>
            </w:r>
          </w:p>
        </w:tc>
        <w:tc>
          <w:tcPr>
            <w:tcW w:w="1872" w:type="dxa"/>
          </w:tcPr>
          <w:p>
            <w:pPr/>
            <w:r>
              <w:t xml:space="preserve">Progress, risks, change requests within delegated limits</w:t>
            </w:r>
          </w:p>
        </w:tc>
      </w:tr>
      <w:tr>
        <w:tc>
          <w:tcPr>
            <w:tcW w:w="1872" w:type="dxa"/>
          </w:tcPr>
          <w:p>
            <w:pPr/>
            <w:r>
              <w:t xml:space="preserve">Architecture &amp; Security Review</w:t>
            </w:r>
          </w:p>
        </w:tc>
        <w:tc>
          <w:tcPr>
            <w:tcW w:w="1872" w:type="dxa"/>
          </w:tcPr>
          <w:p>
            <w:pPr/>
            <w:r>
              <w:t xml:space="preserve">VOIS Enterprise Architect</w:t>
            </w:r>
          </w:p>
        </w:tc>
        <w:tc>
          <w:tcPr>
            <w:tcW w:w="1872" w:type="dxa"/>
          </w:tcPr>
          <w:p>
            <w:pPr/>
            <w:r>
              <w:t xml:space="preserve">Solution Architect, Security Engineer, InfoSec</w:t>
            </w:r>
          </w:p>
        </w:tc>
        <w:tc>
          <w:tcPr>
            <w:tcW w:w="1872" w:type="dxa"/>
          </w:tcPr>
          <w:p>
            <w:pPr/>
            <w:r>
              <w:t xml:space="preserve">At M1, M3, M4</w:t>
            </w:r>
          </w:p>
        </w:tc>
        <w:tc>
          <w:tcPr>
            <w:tcW w:w="1872" w:type="dxa"/>
          </w:tcPr>
          <w:p>
            <w:pPr/>
            <w:r>
              <w:t xml:space="preserve">Design and security approval</w:t>
            </w:r>
          </w:p>
        </w:tc>
      </w:tr>
      <w:tr>
        <w:tc>
          <w:tcPr>
            <w:tcW w:w="1872" w:type="dxa"/>
          </w:tcPr>
          <w:p>
            <w:pPr/>
            <w:r>
              <w:t xml:space="preserve">Delivery team stand-up</w:t>
            </w:r>
          </w:p>
        </w:tc>
        <w:tc>
          <w:tcPr>
            <w:tcW w:w="1872" w:type="dxa"/>
          </w:tcPr>
          <w:p>
            <w:pPr/>
            <w:r>
              <w:t xml:space="preserve">Shruti Sinha</w:t>
            </w:r>
          </w:p>
        </w:tc>
        <w:tc>
          <w:tcPr>
            <w:tcW w:w="1872" w:type="dxa"/>
          </w:tcPr>
          <w:p>
            <w:pPr/>
            <w:r>
              <w:t xml:space="preserve">Core team</w:t>
            </w:r>
          </w:p>
        </w:tc>
        <w:tc>
          <w:tcPr>
            <w:tcW w:w="1872" w:type="dxa"/>
          </w:tcPr>
          <w:p>
            <w:pPr/>
            <w:r>
              <w:t xml:space="preserve">Daily, 15 min</w:t>
            </w:r>
          </w:p>
        </w:tc>
        <w:tc>
          <w:tcPr>
            <w:tcW w:w="1872" w:type="dxa"/>
          </w:tcPr>
          <w:p>
            <w:pPr/>
            <w:r>
              <w:t xml:space="preserve">Progress and blockers</w:t>
            </w:r>
          </w:p>
        </w:tc>
      </w:tr>
      <w:tr>
        <w:tc>
          <w:tcPr>
            <w:tcW w:w="1872" w:type="dxa"/>
          </w:tcPr>
          <w:p>
            <w:pPr/>
            <w:r>
              <w:t xml:space="preserve">Sprint review</w:t>
            </w:r>
          </w:p>
        </w:tc>
        <w:tc>
          <w:tcPr>
            <w:tcW w:w="1872" w:type="dxa"/>
          </w:tcPr>
          <w:p>
            <w:pPr/>
            <w:r>
              <w:t xml:space="preserve">Product Owner</w:t>
            </w:r>
          </w:p>
        </w:tc>
        <w:tc>
          <w:tcPr>
            <w:tcW w:w="1872" w:type="dxa"/>
          </w:tcPr>
          <w:p>
            <w:pPr/>
            <w:r>
              <w:t xml:space="preserve">Core team, SMEs, invited users</w:t>
            </w:r>
          </w:p>
        </w:tc>
        <w:tc>
          <w:tcPr>
            <w:tcW w:w="1872" w:type="dxa"/>
          </w:tcPr>
          <w:p>
            <w:pPr/>
            <w:r>
              <w:t xml:space="preserve">Every 2 weeks</w:t>
            </w:r>
          </w:p>
        </w:tc>
        <w:tc>
          <w:tcPr>
            <w:tcW w:w="1872" w:type="dxa"/>
          </w:tcPr>
          <w:p>
            <w:pPr/>
            <w:r>
              <w:t xml:space="preserve">Demo and backlog acceptance</w:t>
            </w:r>
          </w:p>
        </w:tc>
      </w:tr>
    </w:tbl>
    <w:p>
      <w:pPr/>
      <w:r>
        <w:rPr>
          <w:b/>
        </w:rPr>
        <w:t xml:space="preserve">Roles and responsibilities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Name</w:t>
            </w:r>
          </w:p>
        </w:tc>
        <w:tc>
          <w:tcPr>
            <w:tcW w:w="3120" w:type="dxa"/>
            <w:shd w:val="clear" w:color="auto" w:fill="F2F2F2"/>
          </w:tcPr>
          <w:p>
            <w:pPr/>
            <w:r>
              <w:t xml:space="preserve">Key responsibilities</w:t>
            </w:r>
          </w:p>
        </w:tc>
      </w:tr>
      <w:tr>
        <w:tc>
          <w:tcPr>
            <w:tcW w:w="3120" w:type="dxa"/>
          </w:tcPr>
          <w:p>
            <w:pPr/>
            <w:r>
              <w:t xml:space="preserve">Executive Sponsor</w:t>
            </w:r>
          </w:p>
        </w:tc>
        <w:tc>
          <w:tcPr>
            <w:tcW w:w="3120" w:type="dxa"/>
          </w:tcPr>
          <w:p>
            <w:pPr/>
            <w:r>
              <w:t xml:space="preserve">Rajesh Menon</w:t>
            </w:r>
          </w:p>
        </w:tc>
        <w:tc>
          <w:tcPr>
            <w:tcW w:w="3120" w:type="dxa"/>
          </w:tcPr>
          <w:p>
            <w:pPr/>
            <w:r>
              <w:t xml:space="preserve">Owns the business case; approves charter, gates, budget and reserve</w:t>
            </w:r>
          </w:p>
        </w:tc>
      </w:tr>
      <w:tr>
        <w:tc>
          <w:tcPr>
            <w:tcW w:w="3120" w:type="dxa"/>
          </w:tcPr>
          <w:p>
            <w:pPr/>
            <w:r>
              <w:t xml:space="preserve">Engagement Director</w:t>
            </w:r>
          </w:p>
        </w:tc>
        <w:tc>
          <w:tcPr>
            <w:tcW w:w="3120" w:type="dxa"/>
          </w:tcPr>
          <w:p>
            <w:pPr/>
            <w:r>
              <w:t xml:space="preserve">Bipeen Sinha</w:t>
            </w:r>
          </w:p>
        </w:tc>
        <w:tc>
          <w:tcPr>
            <w:tcW w:w="3120" w:type="dxa"/>
          </w:tcPr>
          <w:p>
            <w:pPr/>
            <w:r>
              <w:t xml:space="preserve">Overall accountability, commercials, stakeholder and escalation management</w:t>
            </w:r>
          </w:p>
        </w:tc>
      </w:tr>
      <w:tr>
        <w:tc>
          <w:tcPr>
            <w:tcW w:w="3120" w:type="dxa"/>
          </w:tcPr>
          <w:p>
            <w:pPr/>
            <w:r>
              <w:t xml:space="preserve">Project Lead &amp; Delivery Manager</w:t>
            </w:r>
          </w:p>
        </w:tc>
        <w:tc>
          <w:tcPr>
            <w:tcW w:w="3120" w:type="dxa"/>
          </w:tcPr>
          <w:p>
            <w:pPr/>
            <w:r>
              <w:t xml:space="preserve">Shruti Sinha</w:t>
            </w:r>
          </w:p>
        </w:tc>
        <w:tc>
          <w:tcPr>
            <w:tcW w:w="3120" w:type="dxa"/>
          </w:tcPr>
          <w:p>
            <w:pPr/>
            <w:r>
              <w:t xml:space="preserve">Planning, delivery, RAID, reporting, team leadership, cloud architecture guidance</w:t>
            </w:r>
          </w:p>
        </w:tc>
      </w:tr>
      <w:tr>
        <w:tc>
          <w:tcPr>
            <w:tcW w:w="3120" w:type="dxa"/>
          </w:tcPr>
          <w:p>
            <w:pPr/>
            <w:r>
              <w:t xml:space="preserve">Product Owner</w:t>
            </w:r>
          </w:p>
        </w:tc>
        <w:tc>
          <w:tcPr>
            <w:tcW w:w="3120" w:type="dxa"/>
          </w:tcPr>
          <w:p>
            <w:pPr/>
            <w:r>
              <w:t xml:space="preserve">Vikram Desai</w:t>
            </w:r>
          </w:p>
        </w:tc>
        <w:tc>
          <w:tcPr>
            <w:tcW w:w="3120" w:type="dxa"/>
          </w:tcPr>
          <w:p>
            <w:pPr/>
            <w:r>
              <w:t xml:space="preserve">Backlog, use-case priority, acceptance of deliverables, UAT leadership</w:t>
            </w:r>
          </w:p>
        </w:tc>
      </w:tr>
      <w:tr>
        <w:tc>
          <w:tcPr>
            <w:tcW w:w="3120" w:type="dxa"/>
          </w:tcPr>
          <w:p>
            <w:pPr/>
            <w:r>
              <w:t xml:space="preserve">Solution Architect</w:t>
            </w:r>
          </w:p>
        </w:tc>
        <w:tc>
          <w:tcPr>
            <w:tcW w:w="3120" w:type="dxa"/>
          </w:tcPr>
          <w:p>
            <w:pPr/>
            <w:r>
              <w:t xml:space="preserve">Karthik Iyer</w:t>
            </w:r>
          </w:p>
        </w:tc>
        <w:tc>
          <w:tcPr>
            <w:tcW w:w="3120" w:type="dxa"/>
          </w:tcPr>
          <w:p>
            <w:pPr/>
            <w:r>
              <w:t xml:space="preserve">Architecture, integration contracts, technical decisions, handover</w:t>
            </w:r>
          </w:p>
        </w:tc>
      </w:tr>
      <w:tr>
        <w:tc>
          <w:tcPr>
            <w:tcW w:w="3120" w:type="dxa"/>
          </w:tcPr>
          <w:p>
            <w:pPr/>
            <w:r>
              <w:t xml:space="preserve">AI / RAG Engineers</w:t>
            </w:r>
          </w:p>
        </w:tc>
        <w:tc>
          <w:tcPr>
            <w:tcW w:w="3120" w:type="dxa"/>
          </w:tcPr>
          <w:p>
            <w:pPr/>
            <w:r>
              <w:t xml:space="preserve">Priya Nair, Arjun Mehta</w:t>
            </w:r>
          </w:p>
        </w:tc>
        <w:tc>
          <w:tcPr>
            <w:tcW w:w="3120" w:type="dxa"/>
          </w:tcPr>
          <w:p>
            <w:pPr/>
            <w:r>
              <w:t xml:space="preserve">GPT-5, Foundry IQ, prompts, retrieval, evaluation</w:t>
            </w:r>
          </w:p>
        </w:tc>
      </w:tr>
      <w:tr>
        <w:tc>
          <w:tcPr>
            <w:tcW w:w="3120" w:type="dxa"/>
          </w:tcPr>
          <w:p>
            <w:pPr/>
            <w:r>
              <w:t xml:space="preserve">Backend / MCP Engineers</w:t>
            </w:r>
          </w:p>
        </w:tc>
        <w:tc>
          <w:tcPr>
            <w:tcW w:w="3120" w:type="dxa"/>
          </w:tcPr>
          <w:p>
            <w:pPr/>
            <w:r>
              <w:t xml:space="preserve">Rohan Kulkarni, Sneha Joshi</w:t>
            </w:r>
          </w:p>
        </w:tc>
        <w:tc>
          <w:tcPr>
            <w:tcW w:w="3120" w:type="dxa"/>
          </w:tcPr>
          <w:p>
            <w:pPr/>
            <w:r>
              <w:t xml:space="preserve">MCP server, tools, SAP/Oracle/QA connectors</w:t>
            </w:r>
          </w:p>
        </w:tc>
      </w:tr>
      <w:tr>
        <w:tc>
          <w:tcPr>
            <w:tcW w:w="3120" w:type="dxa"/>
          </w:tcPr>
          <w:p>
            <w:pPr/>
            <w:r>
              <w:t xml:space="preserve">Frontend Engineer</w:t>
            </w:r>
          </w:p>
        </w:tc>
        <w:tc>
          <w:tcPr>
            <w:tcW w:w="3120" w:type="dxa"/>
          </w:tcPr>
          <w:p>
            <w:pPr/>
            <w:r>
              <w:t xml:space="preserve">Meera Pillai</w:t>
            </w:r>
          </w:p>
        </w:tc>
        <w:tc>
          <w:tcPr>
            <w:tcW w:w="3120" w:type="dxa"/>
          </w:tcPr>
          <w:p>
            <w:pPr/>
            <w:r>
              <w:t xml:space="preserve">Chat UI and user experience</w:t>
            </w:r>
          </w:p>
        </w:tc>
      </w:tr>
      <w:tr>
        <w:tc>
          <w:tcPr>
            <w:tcW w:w="3120" w:type="dxa"/>
          </w:tcPr>
          <w:p>
            <w:pPr/>
            <w:r>
              <w:t xml:space="preserve">QA Engineer</w:t>
            </w:r>
          </w:p>
        </w:tc>
        <w:tc>
          <w:tcPr>
            <w:tcW w:w="3120" w:type="dxa"/>
          </w:tcPr>
          <w:p>
            <w:pPr/>
            <w:r>
              <w:t xml:space="preserve">Divya Shetty</w:t>
            </w:r>
          </w:p>
        </w:tc>
        <w:tc>
          <w:tcPr>
            <w:tcW w:w="3120" w:type="dxa"/>
          </w:tcPr>
          <w:p>
            <w:pPr/>
            <w:r>
              <w:t xml:space="preserve">Test strategy, evaluation datasets, regression, UAT support</w:t>
            </w:r>
          </w:p>
        </w:tc>
      </w:tr>
      <w:tr>
        <w:tc>
          <w:tcPr>
            <w:tcW w:w="3120" w:type="dxa"/>
          </w:tcPr>
          <w:p>
            <w:pPr/>
            <w:r>
              <w:t xml:space="preserve">Security Engineer</w:t>
            </w:r>
          </w:p>
        </w:tc>
        <w:tc>
          <w:tcPr>
            <w:tcW w:w="3120" w:type="dxa"/>
          </w:tcPr>
          <w:p>
            <w:pPr/>
            <w:r>
              <w:t xml:space="preserve">Aditya Bose</w:t>
            </w:r>
          </w:p>
        </w:tc>
        <w:tc>
          <w:tcPr>
            <w:tcW w:w="3120" w:type="dxa"/>
          </w:tcPr>
          <w:p>
            <w:pPr/>
            <w:r>
              <w:t xml:space="preserve">Entra ID, authorisation, AI security testing</w:t>
            </w:r>
          </w:p>
        </w:tc>
      </w:tr>
      <w:tr>
        <w:tc>
          <w:tcPr>
            <w:tcW w:w="3120" w:type="dxa"/>
          </w:tcPr>
          <w:p>
            <w:pPr/>
            <w:r>
              <w:t xml:space="preserve">DevOps Engineer</w:t>
            </w:r>
          </w:p>
        </w:tc>
        <w:tc>
          <w:tcPr>
            <w:tcW w:w="3120" w:type="dxa"/>
          </w:tcPr>
          <w:p>
            <w:pPr/>
            <w:r>
              <w:t xml:space="preserve">Farhan Qureshi</w:t>
            </w:r>
          </w:p>
        </w:tc>
        <w:tc>
          <w:tcPr>
            <w:tcW w:w="3120" w:type="dxa"/>
          </w:tcPr>
          <w:p>
            <w:pPr/>
            <w:r>
              <w:t xml:space="preserve">Azure environments, CI/CD, observability</w:t>
            </w:r>
          </w:p>
        </w:tc>
      </w:tr>
      <w:tr>
        <w:tc>
          <w:tcPr>
            <w:tcW w:w="3120" w:type="dxa"/>
          </w:tcPr>
          <w:p>
            <w:pPr/>
            <w:r>
              <w:t xml:space="preserve">Application SMEs</w:t>
            </w:r>
          </w:p>
        </w:tc>
        <w:tc>
          <w:tcPr>
            <w:tcW w:w="3120" w:type="dxa"/>
          </w:tcPr>
          <w:p>
            <w:pPr/>
            <w:r>
              <w:t xml:space="preserve">SAP CoE, Oracle DBA team, QA tooling owners</w:t>
            </w:r>
          </w:p>
        </w:tc>
        <w:tc>
          <w:tcPr>
            <w:tcW w:w="3120" w:type="dxa"/>
          </w:tcPr>
          <w:p>
            <w:pPr/>
            <w:r>
              <w:t xml:space="preserve">Use cases, API access, business validation (part-time)</w:t>
            </w:r>
          </w:p>
        </w:tc>
      </w:tr>
    </w:tbl>
    <w:p>
      <w:pPr/>
      <w:r>
        <w:t xml:space="preserve">Team member names other than the leads and sponsor are proposed and confirmed at mobilisation.</w:t>
      </w:r>
    </w:p>
    <w:p>
      <w:pPr/>
      <w:r>
        <w:rPr>
          <w:b/>
        </w:rPr>
        <w:t xml:space="preserve">Decision rights (RACI summary)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Decision</w:t>
            </w:r>
          </w:p>
        </w:tc>
        <w:tc>
          <w:tcPr>
            <w:tcW w:w="1560" w:type="dxa"/>
            <w:shd w:val="clear" w:color="auto" w:fill="F2F2F2"/>
          </w:tcPr>
          <w:p>
            <w:pPr/>
            <w:r>
              <w:t xml:space="preserve">Sponsor</w:t>
            </w:r>
          </w:p>
        </w:tc>
        <w:tc>
          <w:tcPr>
            <w:tcW w:w="1560" w:type="dxa"/>
            <w:shd w:val="clear" w:color="auto" w:fill="F2F2F2"/>
          </w:tcPr>
          <w:p>
            <w:pPr/>
            <w:r>
              <w:t xml:space="preserve">Bipeen Sinha</w:t>
            </w:r>
          </w:p>
        </w:tc>
        <w:tc>
          <w:tcPr>
            <w:tcW w:w="1560" w:type="dxa"/>
            <w:shd w:val="clear" w:color="auto" w:fill="F2F2F2"/>
          </w:tcPr>
          <w:p>
            <w:pPr/>
            <w:r>
              <w:t xml:space="preserve">Shruti Sinha</w:t>
            </w:r>
          </w:p>
        </w:tc>
        <w:tc>
          <w:tcPr>
            <w:tcW w:w="1560" w:type="dxa"/>
            <w:shd w:val="clear" w:color="auto" w:fill="F2F2F2"/>
          </w:tcPr>
          <w:p>
            <w:pPr/>
            <w:r>
              <w:t xml:space="preserve">Product Owner</w:t>
            </w:r>
          </w:p>
        </w:tc>
        <w:tc>
          <w:tcPr>
            <w:tcW w:w="1560" w:type="dxa"/>
            <w:shd w:val="clear" w:color="auto" w:fill="F2F2F2"/>
          </w:tcPr>
          <w:p>
            <w:pPr/>
            <w:r>
              <w:t xml:space="preserve">Steering Committee</w:t>
            </w:r>
          </w:p>
        </w:tc>
      </w:tr>
      <w:tr>
        <w:tc>
          <w:tcPr>
            <w:tcW w:w="1560" w:type="dxa"/>
          </w:tcPr>
          <w:p>
            <w:pPr/>
            <w:r>
              <w:t xml:space="preserve">Charter and baseline approval</w:t>
            </w:r>
          </w:p>
        </w:tc>
        <w:tc>
          <w:tcPr>
            <w:tcW w:w="1560" w:type="dxa"/>
          </w:tcPr>
          <w:p>
            <w:pPr/>
            <w:r>
              <w:t xml:space="preserve">A</w:t>
            </w:r>
          </w:p>
        </w:tc>
        <w:tc>
          <w:tcPr>
            <w:tcW w:w="1560" w:type="dxa"/>
          </w:tcPr>
          <w:p>
            <w:pPr/>
            <w:r>
              <w:t xml:space="preserve">R</w:t>
            </w:r>
          </w:p>
        </w:tc>
        <w:tc>
          <w:tcPr>
            <w:tcW w:w="1560" w:type="dxa"/>
          </w:tcPr>
          <w:p>
            <w:pPr/>
            <w:r>
              <w:t xml:space="preserve">R</w:t>
            </w:r>
          </w:p>
        </w:tc>
        <w:tc>
          <w:tcPr>
            <w:tcW w:w="1560" w:type="dxa"/>
          </w:tcPr>
          <w:p>
            <w:pPr/>
            <w:r>
              <w:t xml:space="preserve">C</w:t>
            </w:r>
          </w:p>
        </w:tc>
        <w:tc>
          <w:tcPr>
            <w:tcW w:w="1560" w:type="dxa"/>
          </w:tcPr>
          <w:p>
            <w:pPr/>
            <w:r>
              <w:t xml:space="preserve">C</w:t>
            </w:r>
          </w:p>
        </w:tc>
      </w:tr>
      <w:tr>
        <w:tc>
          <w:tcPr>
            <w:tcW w:w="1560" w:type="dxa"/>
          </w:tcPr>
          <w:p>
            <w:pPr/>
            <w:r>
              <w:t xml:space="preserve">Phase gate pass</w:t>
            </w:r>
          </w:p>
        </w:tc>
        <w:tc>
          <w:tcPr>
            <w:tcW w:w="1560" w:type="dxa"/>
          </w:tcPr>
          <w:p>
            <w:pPr/>
            <w:r>
              <w:t xml:space="preserve">A</w:t>
            </w:r>
          </w:p>
        </w:tc>
        <w:tc>
          <w:tcPr>
            <w:tcW w:w="1560" w:type="dxa"/>
          </w:tcPr>
          <w:p>
            <w:pPr/>
            <w:r>
              <w:t xml:space="preserve">R</w:t>
            </w:r>
          </w:p>
        </w:tc>
        <w:tc>
          <w:tcPr>
            <w:tcW w:w="1560" w:type="dxa"/>
          </w:tcPr>
          <w:p>
            <w:pPr/>
            <w:r>
              <w:t xml:space="preserve">R</w:t>
            </w:r>
          </w:p>
        </w:tc>
        <w:tc>
          <w:tcPr>
            <w:tcW w:w="1560" w:type="dxa"/>
          </w:tcPr>
          <w:p>
            <w:pPr/>
            <w:r>
              <w:t xml:space="preserve">C</w:t>
            </w:r>
          </w:p>
        </w:tc>
        <w:tc>
          <w:tcPr>
            <w:tcW w:w="1560" w:type="dxa"/>
          </w:tcPr>
          <w:p>
            <w:pPr/>
            <w:r>
              <w:t xml:space="preserve">R</w:t>
            </w:r>
          </w:p>
        </w:tc>
      </w:tr>
      <w:tr>
        <w:tc>
          <w:tcPr>
            <w:tcW w:w="1560" w:type="dxa"/>
          </w:tcPr>
          <w:p>
            <w:pPr/>
            <w:r>
              <w:t xml:space="preserve">Scope change &gt; ₹5 L or gate slip</w:t>
            </w:r>
          </w:p>
        </w:tc>
        <w:tc>
          <w:tcPr>
            <w:tcW w:w="1560" w:type="dxa"/>
          </w:tcPr>
          <w:p>
            <w:pPr/>
            <w:r>
              <w:t xml:space="preserve">A</w:t>
            </w:r>
          </w:p>
        </w:tc>
        <w:tc>
          <w:tcPr>
            <w:tcW w:w="1560" w:type="dxa"/>
          </w:tcPr>
          <w:p>
            <w:pPr/>
            <w:r>
              <w:t xml:space="preserve">R</w:t>
            </w:r>
          </w:p>
        </w:tc>
        <w:tc>
          <w:tcPr>
            <w:tcW w:w="1560" w:type="dxa"/>
          </w:tcPr>
          <w:p>
            <w:pPr/>
            <w:r>
              <w:t xml:space="preserve">C</w:t>
            </w:r>
          </w:p>
        </w:tc>
        <w:tc>
          <w:tcPr>
            <w:tcW w:w="1560" w:type="dxa"/>
          </w:tcPr>
          <w:p>
            <w:pPr/>
            <w:r>
              <w:t xml:space="preserve">C</w:t>
            </w:r>
          </w:p>
        </w:tc>
        <w:tc>
          <w:tcPr>
            <w:tcW w:w="1560" w:type="dxa"/>
          </w:tcPr>
          <w:p>
            <w:pPr/>
            <w:r>
              <w:t xml:space="preserve">R</w:t>
            </w:r>
          </w:p>
        </w:tc>
      </w:tr>
      <w:tr>
        <w:tc>
          <w:tcPr>
            <w:tcW w:w="1560" w:type="dxa"/>
          </w:tcPr>
          <w:p>
            <w:pPr/>
            <w:r>
              <w:t xml:space="preserve">Scope change ≤ ₹5 L, no gate impact</w:t>
            </w:r>
          </w:p>
        </w:tc>
        <w:tc>
          <w:tcPr>
            <w:tcW w:w="1560" w:type="dxa"/>
          </w:tcPr>
          <w:p>
            <w:pPr/>
            <w:r>
              <w:t xml:space="preserve">I</w:t>
            </w:r>
          </w:p>
        </w:tc>
        <w:tc>
          <w:tcPr>
            <w:tcW w:w="1560" w:type="dxa"/>
          </w:tcPr>
          <w:p>
            <w:pPr/>
            <w:r>
              <w:t xml:space="preserve">A</w:t>
            </w:r>
          </w:p>
        </w:tc>
        <w:tc>
          <w:tcPr>
            <w:tcW w:w="1560" w:type="dxa"/>
          </w:tcPr>
          <w:p>
            <w:pPr/>
            <w:r>
              <w:t xml:space="preserve">R</w:t>
            </w:r>
          </w:p>
        </w:tc>
        <w:tc>
          <w:tcPr>
            <w:tcW w:w="1560" w:type="dxa"/>
          </w:tcPr>
          <w:p>
            <w:pPr/>
            <w:r>
              <w:t xml:space="preserve">C</w:t>
            </w:r>
          </w:p>
        </w:tc>
        <w:tc>
          <w:tcPr>
            <w:tcW w:w="1560" w:type="dxa"/>
          </w:tcPr>
          <w:p>
            <w:pPr/>
            <w:r>
              <w:t xml:space="preserve">I</w:t>
            </w:r>
          </w:p>
        </w:tc>
      </w:tr>
      <w:tr>
        <w:tc>
          <w:tcPr>
            <w:tcW w:w="1560" w:type="dxa"/>
          </w:tcPr>
          <w:p>
            <w:pPr/>
            <w:r>
              <w:t xml:space="preserve">Backlog priority</w:t>
            </w:r>
          </w:p>
        </w:tc>
        <w:tc>
          <w:tcPr>
            <w:tcW w:w="1560" w:type="dxa"/>
          </w:tcPr>
          <w:p>
            <w:pPr/>
            <w:r>
              <w:t xml:space="preserve">I</w:t>
            </w:r>
          </w:p>
        </w:tc>
        <w:tc>
          <w:tcPr>
            <w:tcW w:w="1560" w:type="dxa"/>
          </w:tcPr>
          <w:p>
            <w:pPr/>
            <w:r>
              <w:t xml:space="preserve">I</w:t>
            </w:r>
          </w:p>
        </w:tc>
        <w:tc>
          <w:tcPr>
            <w:tcW w:w="1560" w:type="dxa"/>
          </w:tcPr>
          <w:p>
            <w:pPr/>
            <w:r>
              <w:t xml:space="preserve">C</w:t>
            </w:r>
          </w:p>
        </w:tc>
        <w:tc>
          <w:tcPr>
            <w:tcW w:w="1560" w:type="dxa"/>
          </w:tcPr>
          <w:p>
            <w:pPr/>
            <w:r>
              <w:t xml:space="preserve">A/R</w:t>
            </w:r>
          </w:p>
        </w:tc>
        <w:tc>
          <w:tcPr>
            <w:tcW w:w="1560" w:type="dxa"/>
          </w:tcPr>
          <w:p>
            <w:pPr/>
            <w:r>
              <w:t xml:space="preserve">I</w:t>
            </w:r>
          </w:p>
        </w:tc>
      </w:tr>
      <w:tr>
        <w:tc>
          <w:tcPr>
            <w:tcW w:w="1560" w:type="dxa"/>
          </w:tcPr>
          <w:p>
            <w:pPr/>
            <w:r>
              <w:t xml:space="preserve">Technical architecture</w:t>
            </w:r>
          </w:p>
        </w:tc>
        <w:tc>
          <w:tcPr>
            <w:tcW w:w="1560" w:type="dxa"/>
          </w:tcPr>
          <w:p>
            <w:pPr/>
            <w:r>
              <w:t xml:space="preserve">I</w:t>
            </w:r>
          </w:p>
        </w:tc>
        <w:tc>
          <w:tcPr>
            <w:tcW w:w="1560" w:type="dxa"/>
          </w:tcPr>
          <w:p>
            <w:pPr/>
            <w:r>
              <w:t xml:space="preserve">C</w:t>
            </w:r>
          </w:p>
        </w:tc>
        <w:tc>
          <w:tcPr>
            <w:tcW w:w="1560" w:type="dxa"/>
          </w:tcPr>
          <w:p>
            <w:pPr/>
            <w:r>
              <w:t xml:space="preserve">A</w:t>
            </w:r>
          </w:p>
        </w:tc>
        <w:tc>
          <w:tcPr>
            <w:tcW w:w="1560" w:type="dxa"/>
          </w:tcPr>
          <w:p>
            <w:pPr/>
            <w:r>
              <w:t xml:space="preserve">C</w:t>
            </w:r>
          </w:p>
        </w:tc>
        <w:tc>
          <w:tcPr>
            <w:tcW w:w="1560" w:type="dxa"/>
          </w:tcPr>
          <w:p>
            <w:pPr/>
            <w:r>
              <w:t xml:space="preserve">I</w:t>
            </w:r>
          </w:p>
        </w:tc>
      </w:tr>
      <w:tr>
        <w:tc>
          <w:tcPr>
            <w:tcW w:w="1560" w:type="dxa"/>
          </w:tcPr>
          <w:p>
            <w:pPr/>
            <w:r>
              <w:t xml:space="preserve">Release to pilot (go/no-go)</w:t>
            </w:r>
          </w:p>
        </w:tc>
        <w:tc>
          <w:tcPr>
            <w:tcW w:w="1560" w:type="dxa"/>
          </w:tcPr>
          <w:p>
            <w:pPr/>
            <w:r>
              <w:t xml:space="preserve">A</w:t>
            </w:r>
          </w:p>
        </w:tc>
        <w:tc>
          <w:tcPr>
            <w:tcW w:w="1560" w:type="dxa"/>
          </w:tcPr>
          <w:p>
            <w:pPr/>
            <w:r>
              <w:t xml:space="preserve">R</w:t>
            </w:r>
          </w:p>
        </w:tc>
        <w:tc>
          <w:tcPr>
            <w:tcW w:w="1560" w:type="dxa"/>
          </w:tcPr>
          <w:p>
            <w:pPr/>
            <w:r>
              <w:t xml:space="preserve">R</w:t>
            </w:r>
          </w:p>
        </w:tc>
        <w:tc>
          <w:tcPr>
            <w:tcW w:w="1560" w:type="dxa"/>
          </w:tcPr>
          <w:p>
            <w:pPr/>
            <w:r>
              <w:t xml:space="preserve">C</w:t>
            </w:r>
          </w:p>
        </w:tc>
        <w:tc>
          <w:tcPr>
            <w:tcW w:w="1560" w:type="dxa"/>
          </w:tcPr>
          <w:p>
            <w:pPr/>
            <w:r>
              <w:t xml:space="preserve">R</w:t>
            </w:r>
          </w:p>
        </w:tc>
      </w:tr>
    </w:tbl>
    <w:p>
      <w:pPr/>
      <w:r>
        <w:t xml:space="preserve">R = Responsible · A = Accountable · C = Consulted · I = Informed</w:t>
      </w:r>
    </w:p>
    <w:p>
      <w:pPr>
        <w:pStyle w:val="Heading2"/>
      </w:pPr>
      <w:r>
        <w:t xml:space="preserve">11. Stakeholders and communication plan</w:t>
      </w:r>
    </w:p>
    <w:p>
      <w:pPr/>
      <w:r>
        <w:t xml:space="preserve">Stakeholders are engaged according to their influence and interest. The sponsor, InfoSec and the SAP and Oracle system owners are managed closely, because each can block a gate.</w:t>
      </w:r>
    </w:p>
    <w:p>
      <w:pPr/>
      <w:r>
        <w:rPr>
          <w:b/>
        </w:rPr>
        <w:t xml:space="preserve">Stakeholder register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Stakeholder</w:t>
            </w:r>
          </w:p>
        </w:tc>
        <w:tc>
          <w:tcPr>
            <w:tcW w:w="1872" w:type="dxa"/>
            <w:shd w:val="clear" w:color="auto" w:fill="F2F2F2"/>
          </w:tcPr>
          <w:p>
            <w:pPr/>
            <w:r>
              <w:t xml:space="preserve">Interest in the project</w:t>
            </w:r>
          </w:p>
        </w:tc>
        <w:tc>
          <w:tcPr>
            <w:tcW w:w="1872" w:type="dxa"/>
            <w:shd w:val="clear" w:color="auto" w:fill="F2F2F2"/>
          </w:tcPr>
          <w:p>
            <w:pPr/>
            <w:r>
              <w:t xml:space="preserve">Influence</w:t>
            </w:r>
          </w:p>
        </w:tc>
        <w:tc>
          <w:tcPr>
            <w:tcW w:w="1872" w:type="dxa"/>
            <w:shd w:val="clear" w:color="auto" w:fill="F2F2F2"/>
          </w:tcPr>
          <w:p>
            <w:pPr/>
            <w:r>
              <w:t xml:space="preserve">Interest</w:t>
            </w:r>
          </w:p>
        </w:tc>
        <w:tc>
          <w:tcPr>
            <w:tcW w:w="1872" w:type="dxa"/>
            <w:shd w:val="clear" w:color="auto" w:fill="F2F2F2"/>
          </w:tcPr>
          <w:p>
            <w:pPr/>
            <w:r>
              <w:t xml:space="preserve">Engagement approach</w:t>
            </w:r>
          </w:p>
        </w:tc>
      </w:tr>
      <w:tr>
        <w:tc>
          <w:tcPr>
            <w:tcW w:w="1872" w:type="dxa"/>
          </w:tcPr>
          <w:p>
            <w:pPr/>
            <w:r>
              <w:t xml:space="preserve">Executive Sponsor — Rajesh Menon</w:t>
            </w:r>
          </w:p>
        </w:tc>
        <w:tc>
          <w:tcPr>
            <w:tcW w:w="1872" w:type="dxa"/>
          </w:tcPr>
          <w:p>
            <w:pPr/>
            <w:r>
              <w:t xml:space="preserve">Business value, budget, risk</w:t>
            </w:r>
          </w:p>
        </w:tc>
        <w:tc>
          <w:tcPr>
            <w:tcW w:w="1872" w:type="dxa"/>
          </w:tcPr>
          <w:p>
            <w:pPr/>
            <w:r>
              <w:t xml:space="preserve">High</w:t>
            </w:r>
          </w:p>
        </w:tc>
        <w:tc>
          <w:tcPr>
            <w:tcW w:w="1872" w:type="dxa"/>
          </w:tcPr>
          <w:p>
            <w:pPr/>
            <w:r>
              <w:t xml:space="preserve">High</w:t>
            </w:r>
          </w:p>
        </w:tc>
        <w:tc>
          <w:tcPr>
            <w:tcW w:w="1872" w:type="dxa"/>
          </w:tcPr>
          <w:p>
            <w:pPr/>
            <w:r>
              <w:t xml:space="preserve">Manage closely: monthly SteerCo, gate reviews</w:t>
            </w:r>
          </w:p>
        </w:tc>
      </w:tr>
      <w:tr>
        <w:tc>
          <w:tcPr>
            <w:tcW w:w="1872" w:type="dxa"/>
          </w:tcPr>
          <w:p>
            <w:pPr/>
            <w:r>
              <w:t xml:space="preserve">VOIS Information Security</w:t>
            </w:r>
          </w:p>
        </w:tc>
        <w:tc>
          <w:tcPr>
            <w:tcW w:w="1872" w:type="dxa"/>
          </w:tcPr>
          <w:p>
            <w:pPr/>
            <w:r>
              <w:t xml:space="preserve">Data protection, AI security</w:t>
            </w:r>
          </w:p>
        </w:tc>
        <w:tc>
          <w:tcPr>
            <w:tcW w:w="1872" w:type="dxa"/>
          </w:tcPr>
          <w:p>
            <w:pPr/>
            <w:r>
              <w:t xml:space="preserve">High</w:t>
            </w:r>
          </w:p>
        </w:tc>
        <w:tc>
          <w:tcPr>
            <w:tcW w:w="1872" w:type="dxa"/>
          </w:tcPr>
          <w:p>
            <w:pPr/>
            <w:r>
              <w:t xml:space="preserve">High</w:t>
            </w:r>
          </w:p>
        </w:tc>
        <w:tc>
          <w:tcPr>
            <w:tcW w:w="1872" w:type="dxa"/>
          </w:tcPr>
          <w:p>
            <w:pPr/>
            <w:r>
              <w:t xml:space="preserve">Manage closely: design reviews, test evidence</w:t>
            </w:r>
          </w:p>
        </w:tc>
      </w:tr>
      <w:tr>
        <w:tc>
          <w:tcPr>
            <w:tcW w:w="1872" w:type="dxa"/>
          </w:tcPr>
          <w:p>
            <w:pPr/>
            <w:r>
              <w:t xml:space="preserve">SAP &amp; Oracle system owners</w:t>
            </w:r>
          </w:p>
        </w:tc>
        <w:tc>
          <w:tcPr>
            <w:tcW w:w="1872" w:type="dxa"/>
          </w:tcPr>
          <w:p>
            <w:pPr/>
            <w:r>
              <w:t xml:space="preserve">System stability, access control</w:t>
            </w:r>
          </w:p>
        </w:tc>
        <w:tc>
          <w:tcPr>
            <w:tcW w:w="1872" w:type="dxa"/>
          </w:tcPr>
          <w:p>
            <w:pPr/>
            <w:r>
              <w:t xml:space="preserve">High</w:t>
            </w:r>
          </w:p>
        </w:tc>
        <w:tc>
          <w:tcPr>
            <w:tcW w:w="1872" w:type="dxa"/>
          </w:tcPr>
          <w:p>
            <w:pPr/>
            <w:r>
              <w:t xml:space="preserve">Medium</w:t>
            </w:r>
          </w:p>
        </w:tc>
        <w:tc>
          <w:tcPr>
            <w:tcW w:w="1872" w:type="dxa"/>
          </w:tcPr>
          <w:p>
            <w:pPr/>
            <w:r>
              <w:t xml:space="preserve">Keep satisfied: early access requests, integration demos</w:t>
            </w:r>
          </w:p>
        </w:tc>
      </w:tr>
      <w:tr>
        <w:tc>
          <w:tcPr>
            <w:tcW w:w="1872" w:type="dxa"/>
          </w:tcPr>
          <w:p>
            <w:pPr/>
            <w:r>
              <w:t xml:space="preserve">Enterprise Architecture</w:t>
            </w:r>
          </w:p>
        </w:tc>
        <w:tc>
          <w:tcPr>
            <w:tcW w:w="1872" w:type="dxa"/>
          </w:tcPr>
          <w:p>
            <w:pPr/>
            <w:r>
              <w:t xml:space="preserve">Platform standards, reuse</w:t>
            </w:r>
          </w:p>
        </w:tc>
        <w:tc>
          <w:tcPr>
            <w:tcW w:w="1872" w:type="dxa"/>
          </w:tcPr>
          <w:p>
            <w:pPr/>
            <w:r>
              <w:t xml:space="preserve">Medium</w:t>
            </w:r>
          </w:p>
        </w:tc>
        <w:tc>
          <w:tcPr>
            <w:tcW w:w="1872" w:type="dxa"/>
          </w:tcPr>
          <w:p>
            <w:pPr/>
            <w:r>
              <w:t xml:space="preserve">High</w:t>
            </w:r>
          </w:p>
        </w:tc>
        <w:tc>
          <w:tcPr>
            <w:tcW w:w="1872" w:type="dxa"/>
          </w:tcPr>
          <w:p>
            <w:pPr/>
            <w:r>
              <w:t xml:space="preserve">Keep informed + review at M1, M3</w:t>
            </w:r>
          </w:p>
        </w:tc>
      </w:tr>
      <w:tr>
        <w:tc>
          <w:tcPr>
            <w:tcW w:w="1872" w:type="dxa"/>
          </w:tcPr>
          <w:p>
            <w:pPr/>
            <w:r>
              <w:t xml:space="preserve">QA &amp; testing teams (pilot users)</w:t>
            </w:r>
          </w:p>
        </w:tc>
        <w:tc>
          <w:tcPr>
            <w:tcW w:w="1872" w:type="dxa"/>
          </w:tcPr>
          <w:p>
            <w:pPr/>
            <w:r>
              <w:t xml:space="preserve">Faster triage, accurate answers</w:t>
            </w:r>
          </w:p>
        </w:tc>
        <w:tc>
          <w:tcPr>
            <w:tcW w:w="1872" w:type="dxa"/>
          </w:tcPr>
          <w:p>
            <w:pPr/>
            <w:r>
              <w:t xml:space="preserve">Medium</w:t>
            </w:r>
          </w:p>
        </w:tc>
        <w:tc>
          <w:tcPr>
            <w:tcW w:w="1872" w:type="dxa"/>
          </w:tcPr>
          <w:p>
            <w:pPr/>
            <w:r>
              <w:t xml:space="preserve">High</w:t>
            </w:r>
          </w:p>
        </w:tc>
        <w:tc>
          <w:tcPr>
            <w:tcW w:w="1872" w:type="dxa"/>
          </w:tcPr>
          <w:p>
            <w:pPr/>
            <w:r>
              <w:t xml:space="preserve">Involve: use-case workshops, sprint demos, UAT</w:t>
            </w:r>
          </w:p>
        </w:tc>
      </w:tr>
      <w:tr>
        <w:tc>
          <w:tcPr>
            <w:tcW w:w="1872" w:type="dxa"/>
          </w:tcPr>
          <w:p>
            <w:pPr/>
            <w:r>
              <w:t xml:space="preserve">IT support teams (pilot users)</w:t>
            </w:r>
          </w:p>
        </w:tc>
        <w:tc>
          <w:tcPr>
            <w:tcW w:w="1872" w:type="dxa"/>
          </w:tcPr>
          <w:p>
            <w:pPr/>
            <w:r>
              <w:t xml:space="preserve">Faster resolution, fewer escalations</w:t>
            </w:r>
          </w:p>
        </w:tc>
        <w:tc>
          <w:tcPr>
            <w:tcW w:w="1872" w:type="dxa"/>
          </w:tcPr>
          <w:p>
            <w:pPr/>
            <w:r>
              <w:t xml:space="preserve">Medium</w:t>
            </w:r>
          </w:p>
        </w:tc>
        <w:tc>
          <w:tcPr>
            <w:tcW w:w="1872" w:type="dxa"/>
          </w:tcPr>
          <w:p>
            <w:pPr/>
            <w:r>
              <w:t xml:space="preserve">High</w:t>
            </w:r>
          </w:p>
        </w:tc>
        <w:tc>
          <w:tcPr>
            <w:tcW w:w="1872" w:type="dxa"/>
          </w:tcPr>
          <w:p>
            <w:pPr/>
            <w:r>
              <w:t xml:space="preserve">Involve: UAT, training, feedback loop</w:t>
            </w:r>
          </w:p>
        </w:tc>
      </w:tr>
      <w:tr>
        <w:tc>
          <w:tcPr>
            <w:tcW w:w="1872" w:type="dxa"/>
          </w:tcPr>
          <w:p>
            <w:pPr/>
            <w:r>
              <w:t xml:space="preserve">Business users</w:t>
            </w:r>
          </w:p>
        </w:tc>
        <w:tc>
          <w:tcPr>
            <w:tcW w:w="1872" w:type="dxa"/>
          </w:tcPr>
          <w:p>
            <w:pPr/>
            <w:r>
              <w:t xml:space="preserve">Self-service answers</w:t>
            </w:r>
          </w:p>
        </w:tc>
        <w:tc>
          <w:tcPr>
            <w:tcW w:w="1872" w:type="dxa"/>
          </w:tcPr>
          <w:p>
            <w:pPr/>
            <w:r>
              <w:t xml:space="preserve">Low</w:t>
            </w:r>
          </w:p>
        </w:tc>
        <w:tc>
          <w:tcPr>
            <w:tcW w:w="1872" w:type="dxa"/>
          </w:tcPr>
          <w:p>
            <w:pPr/>
            <w:r>
              <w:t xml:space="preserve">Medium</w:t>
            </w:r>
          </w:p>
        </w:tc>
        <w:tc>
          <w:tcPr>
            <w:tcW w:w="1872" w:type="dxa"/>
          </w:tcPr>
          <w:p>
            <w:pPr/>
            <w:r>
              <w:t xml:space="preserve">Keep informed: pilot onboarding, newsletters</w:t>
            </w:r>
          </w:p>
        </w:tc>
      </w:tr>
      <w:tr>
        <w:tc>
          <w:tcPr>
            <w:tcW w:w="1872" w:type="dxa"/>
          </w:tcPr>
          <w:p>
            <w:pPr/>
            <w:r>
              <w:t xml:space="preserve">Microsoft account team</w:t>
            </w:r>
          </w:p>
        </w:tc>
        <w:tc>
          <w:tcPr>
            <w:tcW w:w="1872" w:type="dxa"/>
          </w:tcPr>
          <w:p>
            <w:pPr/>
            <w:r>
              <w:t xml:space="preserve">Model availability, quotas</w:t>
            </w:r>
          </w:p>
        </w:tc>
        <w:tc>
          <w:tcPr>
            <w:tcW w:w="1872" w:type="dxa"/>
          </w:tcPr>
          <w:p>
            <w:pPr/>
            <w:r>
              <w:t xml:space="preserve">Medium</w:t>
            </w:r>
          </w:p>
        </w:tc>
        <w:tc>
          <w:tcPr>
            <w:tcW w:w="1872" w:type="dxa"/>
          </w:tcPr>
          <w:p>
            <w:pPr/>
            <w:r>
              <w:t xml:space="preserve">Medium</w:t>
            </w:r>
          </w:p>
        </w:tc>
        <w:tc>
          <w:tcPr>
            <w:tcW w:w="1872" w:type="dxa"/>
          </w:tcPr>
          <w:p>
            <w:pPr/>
            <w:r>
              <w:t xml:space="preserve">Consult: quota and region requests</w:t>
            </w:r>
          </w:p>
        </w:tc>
      </w:tr>
      <w:tr>
        <w:tc>
          <w:tcPr>
            <w:tcW w:w="1872" w:type="dxa"/>
          </w:tcPr>
          <w:p>
            <w:pPr/>
            <w:r>
              <w:t xml:space="preserve">Data protection officer</w:t>
            </w:r>
          </w:p>
        </w:tc>
        <w:tc>
          <w:tcPr>
            <w:tcW w:w="1872" w:type="dxa"/>
          </w:tcPr>
          <w:p>
            <w:pPr/>
            <w:r>
              <w:t xml:space="preserve">Personal-data handling</w:t>
            </w:r>
          </w:p>
        </w:tc>
        <w:tc>
          <w:tcPr>
            <w:tcW w:w="1872" w:type="dxa"/>
          </w:tcPr>
          <w:p>
            <w:pPr/>
            <w:r>
              <w:t xml:space="preserve">High</w:t>
            </w:r>
          </w:p>
        </w:tc>
        <w:tc>
          <w:tcPr>
            <w:tcW w:w="1872" w:type="dxa"/>
          </w:tcPr>
          <w:p>
            <w:pPr/>
            <w:r>
              <w:t xml:space="preserve">Medium</w:t>
            </w:r>
          </w:p>
        </w:tc>
        <w:tc>
          <w:tcPr>
            <w:tcW w:w="1872" w:type="dxa"/>
          </w:tcPr>
          <w:p>
            <w:pPr/>
            <w:r>
              <w:t xml:space="preserve">Consult at M1 and before pilot</w:t>
            </w:r>
          </w:p>
        </w:tc>
      </w:tr>
    </w:tbl>
    <w:p>
      <w:pPr/>
      <w:r>
        <w:rPr>
          <w:b/>
        </w:rPr>
        <w:t xml:space="preserve">Communication plan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Communication</w:t>
            </w:r>
          </w:p>
        </w:tc>
        <w:tc>
          <w:tcPr>
            <w:tcW w:w="1872" w:type="dxa"/>
            <w:shd w:val="clear" w:color="auto" w:fill="F2F2F2"/>
          </w:tcPr>
          <w:p>
            <w:pPr/>
            <w:r>
              <w:t xml:space="preserve">Audience</w:t>
            </w:r>
          </w:p>
        </w:tc>
        <w:tc>
          <w:tcPr>
            <w:tcW w:w="1872" w:type="dxa"/>
            <w:shd w:val="clear" w:color="auto" w:fill="F2F2F2"/>
          </w:tcPr>
          <w:p>
            <w:pPr/>
            <w:r>
              <w:t xml:space="preserve">Owner</w:t>
            </w:r>
          </w:p>
        </w:tc>
        <w:tc>
          <w:tcPr>
            <w:tcW w:w="1872" w:type="dxa"/>
            <w:shd w:val="clear" w:color="auto" w:fill="F2F2F2"/>
          </w:tcPr>
          <w:p>
            <w:pPr/>
            <w:r>
              <w:t xml:space="preserve">Frequency</w:t>
            </w:r>
          </w:p>
        </w:tc>
        <w:tc>
          <w:tcPr>
            <w:tcW w:w="1872" w:type="dxa"/>
            <w:shd w:val="clear" w:color="auto" w:fill="F2F2F2"/>
          </w:tcPr>
          <w:p>
            <w:pPr/>
            <w:r>
              <w:t xml:space="preserve">Channel</w:t>
            </w:r>
          </w:p>
        </w:tc>
      </w:tr>
      <w:tr>
        <w:tc>
          <w:tcPr>
            <w:tcW w:w="1872" w:type="dxa"/>
          </w:tcPr>
          <w:p>
            <w:pPr/>
            <w:r>
              <w:t xml:space="preserve">Weekly status report (RAG, SPI/CPI, RAID, next steps)</w:t>
            </w:r>
          </w:p>
        </w:tc>
        <w:tc>
          <w:tcPr>
            <w:tcW w:w="1872" w:type="dxa"/>
          </w:tcPr>
          <w:p>
            <w:pPr/>
            <w:r>
              <w:t xml:space="preserve">Sponsor, PMB, workstream leads</w:t>
            </w:r>
          </w:p>
        </w:tc>
        <w:tc>
          <w:tcPr>
            <w:tcW w:w="1872" w:type="dxa"/>
          </w:tcPr>
          <w:p>
            <w:pPr/>
            <w:r>
              <w:t xml:space="preserve">Shruti Sinha</w:t>
            </w:r>
          </w:p>
        </w:tc>
        <w:tc>
          <w:tcPr>
            <w:tcW w:w="1872" w:type="dxa"/>
          </w:tcPr>
          <w:p>
            <w:pPr/>
            <w:r>
              <w:t xml:space="preserve">Weekly, Friday</w:t>
            </w:r>
          </w:p>
        </w:tc>
        <w:tc>
          <w:tcPr>
            <w:tcW w:w="1872" w:type="dxa"/>
          </w:tcPr>
          <w:p>
            <w:pPr/>
            <w:r>
              <w:t xml:space="preserve">Email + dashboard</w:t>
            </w:r>
          </w:p>
        </w:tc>
      </w:tr>
      <w:tr>
        <w:tc>
          <w:tcPr>
            <w:tcW w:w="1872" w:type="dxa"/>
          </w:tcPr>
          <w:p>
            <w:pPr/>
            <w:r>
              <w:t xml:space="preserve">Steering Committee pack</w:t>
            </w:r>
          </w:p>
        </w:tc>
        <w:tc>
          <w:tcPr>
            <w:tcW w:w="1872" w:type="dxa"/>
          </w:tcPr>
          <w:p>
            <w:pPr/>
            <w:r>
              <w:t xml:space="preserve">SteerCo</w:t>
            </w:r>
          </w:p>
        </w:tc>
        <w:tc>
          <w:tcPr>
            <w:tcW w:w="1872" w:type="dxa"/>
          </w:tcPr>
          <w:p>
            <w:pPr/>
            <w:r>
              <w:t xml:space="preserve">Bipeen Sinha</w:t>
            </w:r>
          </w:p>
        </w:tc>
        <w:tc>
          <w:tcPr>
            <w:tcW w:w="1872" w:type="dxa"/>
          </w:tcPr>
          <w:p>
            <w:pPr/>
            <w:r>
              <w:t xml:space="preserve">Monthly + gates</w:t>
            </w:r>
          </w:p>
        </w:tc>
        <w:tc>
          <w:tcPr>
            <w:tcW w:w="1872" w:type="dxa"/>
          </w:tcPr>
          <w:p>
            <w:pPr/>
            <w:r>
              <w:t xml:space="preserve">Meeting + deck</w:t>
            </w:r>
          </w:p>
        </w:tc>
      </w:tr>
      <w:tr>
        <w:tc>
          <w:tcPr>
            <w:tcW w:w="1872" w:type="dxa"/>
          </w:tcPr>
          <w:p>
            <w:pPr/>
            <w:r>
              <w:t xml:space="preserve">Project Management Board</w:t>
            </w:r>
          </w:p>
        </w:tc>
        <w:tc>
          <w:tcPr>
            <w:tcW w:w="1872" w:type="dxa"/>
          </w:tcPr>
          <w:p>
            <w:pPr/>
            <w:r>
              <w:t xml:space="preserve">PMB</w:t>
            </w:r>
          </w:p>
        </w:tc>
        <w:tc>
          <w:tcPr>
            <w:tcW w:w="1872" w:type="dxa"/>
          </w:tcPr>
          <w:p>
            <w:pPr/>
            <w:r>
              <w:t xml:space="preserve">Bipeen Sinha</w:t>
            </w:r>
          </w:p>
        </w:tc>
        <w:tc>
          <w:tcPr>
            <w:tcW w:w="1872" w:type="dxa"/>
          </w:tcPr>
          <w:p>
            <w:pPr/>
            <w:r>
              <w:t xml:space="preserve">Fortnightly</w:t>
            </w:r>
          </w:p>
        </w:tc>
        <w:tc>
          <w:tcPr>
            <w:tcW w:w="1872" w:type="dxa"/>
          </w:tcPr>
          <w:p>
            <w:pPr/>
            <w:r>
              <w:t xml:space="preserve">Meeting</w:t>
            </w:r>
          </w:p>
        </w:tc>
      </w:tr>
      <w:tr>
        <w:tc>
          <w:tcPr>
            <w:tcW w:w="1872" w:type="dxa"/>
          </w:tcPr>
          <w:p>
            <w:pPr/>
            <w:r>
              <w:t xml:space="preserve">Sprint review demo</w:t>
            </w:r>
          </w:p>
        </w:tc>
        <w:tc>
          <w:tcPr>
            <w:tcW w:w="1872" w:type="dxa"/>
          </w:tcPr>
          <w:p>
            <w:pPr/>
            <w:r>
              <w:t xml:space="preserve">Product Owner, SMEs, pilot champions</w:t>
            </w:r>
          </w:p>
        </w:tc>
        <w:tc>
          <w:tcPr>
            <w:tcW w:w="1872" w:type="dxa"/>
          </w:tcPr>
          <w:p>
            <w:pPr/>
            <w:r>
              <w:t xml:space="preserve">Shruti Sinha</w:t>
            </w:r>
          </w:p>
        </w:tc>
        <w:tc>
          <w:tcPr>
            <w:tcW w:w="1872" w:type="dxa"/>
          </w:tcPr>
          <w:p>
            <w:pPr/>
            <w:r>
              <w:t xml:space="preserve">Every 2 weeks</w:t>
            </w:r>
          </w:p>
        </w:tc>
        <w:tc>
          <w:tcPr>
            <w:tcW w:w="1872" w:type="dxa"/>
          </w:tcPr>
          <w:p>
            <w:pPr/>
            <w:r>
              <w:t xml:space="preserve">Teams meeting</w:t>
            </w:r>
          </w:p>
        </w:tc>
      </w:tr>
      <w:tr>
        <w:tc>
          <w:tcPr>
            <w:tcW w:w="1872" w:type="dxa"/>
          </w:tcPr>
          <w:p>
            <w:pPr/>
            <w:r>
              <w:t xml:space="preserve">Daily stand-up</w:t>
            </w:r>
          </w:p>
        </w:tc>
        <w:tc>
          <w:tcPr>
            <w:tcW w:w="1872" w:type="dxa"/>
          </w:tcPr>
          <w:p>
            <w:pPr/>
            <w:r>
              <w:t xml:space="preserve">Delivery team</w:t>
            </w:r>
          </w:p>
        </w:tc>
        <w:tc>
          <w:tcPr>
            <w:tcW w:w="1872" w:type="dxa"/>
          </w:tcPr>
          <w:p>
            <w:pPr/>
            <w:r>
              <w:t xml:space="preserve">Shruti Sinha</w:t>
            </w:r>
          </w:p>
        </w:tc>
        <w:tc>
          <w:tcPr>
            <w:tcW w:w="1872" w:type="dxa"/>
          </w:tcPr>
          <w:p>
            <w:pPr/>
            <w:r>
              <w:t xml:space="preserve">Daily</w:t>
            </w:r>
          </w:p>
        </w:tc>
        <w:tc>
          <w:tcPr>
            <w:tcW w:w="1872" w:type="dxa"/>
          </w:tcPr>
          <w:p>
            <w:pPr/>
            <w:r>
              <w:t xml:space="preserve">Teams</w:t>
            </w:r>
          </w:p>
        </w:tc>
      </w:tr>
      <w:tr>
        <w:tc>
          <w:tcPr>
            <w:tcW w:w="1872" w:type="dxa"/>
          </w:tcPr>
          <w:p>
            <w:pPr/>
            <w:r>
              <w:t xml:space="preserve">Risk and issue escalations</w:t>
            </w:r>
          </w:p>
        </w:tc>
        <w:tc>
          <w:tcPr>
            <w:tcW w:w="1872" w:type="dxa"/>
          </w:tcPr>
          <w:p>
            <w:pPr/>
            <w:r>
              <w:t xml:space="preserve">As per escalation path</w:t>
            </w:r>
          </w:p>
        </w:tc>
        <w:tc>
          <w:tcPr>
            <w:tcW w:w="1872" w:type="dxa"/>
          </w:tcPr>
          <w:p>
            <w:pPr/>
            <w:r>
              <w:t xml:space="preserve">Shruti Sinha</w:t>
            </w:r>
          </w:p>
        </w:tc>
        <w:tc>
          <w:tcPr>
            <w:tcW w:w="1872" w:type="dxa"/>
          </w:tcPr>
          <w:p>
            <w:pPr/>
            <w:r>
              <w:t xml:space="preserve">As needed, within 24 h</w:t>
            </w:r>
          </w:p>
        </w:tc>
        <w:tc>
          <w:tcPr>
            <w:tcW w:w="1872" w:type="dxa"/>
          </w:tcPr>
          <w:p>
            <w:pPr/>
            <w:r>
              <w:t xml:space="preserve">Email + call</w:t>
            </w:r>
          </w:p>
        </w:tc>
      </w:tr>
      <w:tr>
        <w:tc>
          <w:tcPr>
            <w:tcW w:w="1872" w:type="dxa"/>
          </w:tcPr>
          <w:p>
            <w:pPr/>
            <w:r>
              <w:t xml:space="preserve">Pilot user updates</w:t>
            </w:r>
          </w:p>
        </w:tc>
        <w:tc>
          <w:tcPr>
            <w:tcW w:w="1872" w:type="dxa"/>
          </w:tcPr>
          <w:p>
            <w:pPr/>
            <w:r>
              <w:t xml:space="preserve">Pilot users</w:t>
            </w:r>
          </w:p>
        </w:tc>
        <w:tc>
          <w:tcPr>
            <w:tcW w:w="1872" w:type="dxa"/>
          </w:tcPr>
          <w:p>
            <w:pPr/>
            <w:r>
              <w:t xml:space="preserve">Product Owner</w:t>
            </w:r>
          </w:p>
        </w:tc>
        <w:tc>
          <w:tcPr>
            <w:tcW w:w="1872" w:type="dxa"/>
          </w:tcPr>
          <w:p>
            <w:pPr/>
            <w:r>
              <w:t xml:space="preserve">Fortnightly from Week 16</w:t>
            </w:r>
          </w:p>
        </w:tc>
        <w:tc>
          <w:tcPr>
            <w:tcW w:w="1872" w:type="dxa"/>
          </w:tcPr>
          <w:p>
            <w:pPr/>
            <w:r>
              <w:t xml:space="preserve">Newsletter / Teams channel</w:t>
            </w:r>
          </w:p>
        </w:tc>
      </w:tr>
      <w:tr>
        <w:tc>
          <w:tcPr>
            <w:tcW w:w="1872" w:type="dxa"/>
          </w:tcPr>
          <w:p>
            <w:pPr/>
            <w:r>
              <w:t xml:space="preserve">Project closure report</w:t>
            </w:r>
          </w:p>
        </w:tc>
        <w:tc>
          <w:tcPr>
            <w:tcW w:w="1872" w:type="dxa"/>
          </w:tcPr>
          <w:p>
            <w:pPr/>
            <w:r>
              <w:t xml:space="preserve">Sponsor, SteerCo</w:t>
            </w:r>
          </w:p>
        </w:tc>
        <w:tc>
          <w:tcPr>
            <w:tcW w:w="1872" w:type="dxa"/>
          </w:tcPr>
          <w:p>
            <w:pPr/>
            <w:r>
              <w:t xml:space="preserve">Bipeen Sinha</w:t>
            </w:r>
          </w:p>
        </w:tc>
        <w:tc>
          <w:tcPr>
            <w:tcW w:w="1872" w:type="dxa"/>
          </w:tcPr>
          <w:p>
            <w:pPr/>
            <w:r>
              <w:t xml:space="preserve">Once, at M5</w:t>
            </w:r>
          </w:p>
        </w:tc>
        <w:tc>
          <w:tcPr>
            <w:tcW w:w="1872" w:type="dxa"/>
          </w:tcPr>
          <w:p>
            <w:pPr/>
            <w:r>
              <w:t xml:space="preserve">Report + meeting</w:t>
            </w:r>
          </w:p>
        </w:tc>
      </w:tr>
    </w:tbl>
    <w:p>
      <w:pPr>
        <w:pStyle w:val="Heading2"/>
      </w:pPr>
      <w:r>
        <w:t xml:space="preserve">12. Assumptions, constraints and dependencies</w:t>
      </w:r>
    </w:p>
    <w:p>
      <w:pPr/>
      <w:r>
        <w:t xml:space="preserve">The plan holds only if VOIS provides non-production access to SAP, Oracle and the QA tools by Week 6, and if GPT-5 and Foundry IQ are available in the chosen Azure region.</w:t>
      </w:r>
    </w:p>
    <w:p>
      <w:pPr/>
      <w:r>
        <w:rPr>
          <w:b/>
        </w:rPr>
        <w:t xml:space="preserve">Assumptions</w:t>
      </w:r>
    </w:p>
    <w:p>
      <w:pPr>
        <w:pStyle w:val="ListParagraph"/>
        <w:numPr>
          <w:ilvl w:val="0"/>
          <w:numId w:val="19"/>
        </w:numPr>
      </w:pPr>
      <w:r>
        <w:t xml:space="preserve">GPT-5, Foundry IQ and, optionally, GPT_Image-2 are available and can be configured in the target Azure tenant and region. This is validated in Weeks 1–6.</w:t>
      </w:r>
    </w:p>
    <w:p>
      <w:pPr>
        <w:pStyle w:val="ListParagraph"/>
        <w:numPr>
          <w:ilvl w:val="0"/>
          <w:numId w:val="19"/>
        </w:numPr>
      </w:pPr>
      <w:r>
        <w:t xml:space="preserve">The pilot uses read-only MCP tools only. Write operations need a separate security review and approval.</w:t>
      </w:r>
    </w:p>
    <w:p>
      <w:pPr>
        <w:pStyle w:val="ListParagraph"/>
        <w:numPr>
          <w:ilvl w:val="0"/>
          <w:numId w:val="19"/>
        </w:numPr>
      </w:pPr>
      <w:r>
        <w:t xml:space="preserve">Approved, non-confidential sample documentation (about 1,200 documents) is supplied by Week 5.</w:t>
      </w:r>
    </w:p>
    <w:p>
      <w:pPr>
        <w:pStyle w:val="ListParagraph"/>
        <w:numPr>
          <w:ilvl w:val="0"/>
          <w:numId w:val="19"/>
        </w:numPr>
      </w:pPr>
      <w:r>
        <w:t xml:space="preserve">Application SMEs are available for about 4 hours a week each, and for 2 days during UAT.</w:t>
      </w:r>
    </w:p>
    <w:p>
      <w:pPr>
        <w:pStyle w:val="ListParagraph"/>
        <w:numPr>
          <w:ilvl w:val="0"/>
          <w:numId w:val="19"/>
        </w:numPr>
      </w:pPr>
      <w:r>
        <w:t xml:space="preserve">The core team of about 10 people is mobilised by 19 Oct 2026 and stays stable for the project.</w:t>
      </w:r>
    </w:p>
    <w:p>
      <w:pPr>
        <w:pStyle w:val="ListParagraph"/>
        <w:numPr>
          <w:ilvl w:val="0"/>
          <w:numId w:val="19"/>
        </w:numPr>
      </w:pPr>
      <w:r>
        <w:t xml:space="preserve">Pilot users (about 150) are released for onboarding and UAT in Weeks 17–20.</w:t>
      </w:r>
    </w:p>
    <w:p>
      <w:pPr/>
      <w:r>
        <w:rPr>
          <w:b/>
        </w:rPr>
        <w:t xml:space="preserve">Constraints</w:t>
      </w:r>
    </w:p>
    <w:p>
      <w:pPr>
        <w:pStyle w:val="ListParagraph"/>
        <w:numPr>
          <w:ilvl w:val="0"/>
          <w:numId w:val="20"/>
        </w:numPr>
      </w:pPr>
      <w:r>
        <w:rPr>
          <w:b/>
        </w:rPr>
        <w:t xml:space="preserve">Time.</w:t>
      </w:r>
      <w:r>
        <w:t xml:space="preserve"> Pilot acceptance by 12 Mar 2027. Five public holidays are already built into the plan.</w:t>
      </w:r>
    </w:p>
    <w:p>
      <w:pPr>
        <w:pStyle w:val="ListParagraph"/>
        <w:numPr>
          <w:ilvl w:val="0"/>
          <w:numId w:val="20"/>
        </w:numPr>
      </w:pPr>
      <w:r>
        <w:rPr>
          <w:b/>
        </w:rPr>
        <w:t xml:space="preserve">Budget.</w:t>
      </w:r>
      <w:r>
        <w:t xml:space="preserve"> ₹131.7 L, including a 10% management reserve.</w:t>
      </w:r>
    </w:p>
    <w:p>
      <w:pPr>
        <w:pStyle w:val="ListParagraph"/>
        <w:numPr>
          <w:ilvl w:val="0"/>
          <w:numId w:val="20"/>
        </w:numPr>
      </w:pPr>
      <w:r>
        <w:rPr>
          <w:b/>
        </w:rPr>
        <w:t xml:space="preserve">Data.</w:t>
      </w:r>
      <w:r>
        <w:t xml:space="preserve"> No confidential production data in development or test environments without formal approval.</w:t>
      </w:r>
    </w:p>
    <w:p>
      <w:pPr>
        <w:pStyle w:val="ListParagraph"/>
        <w:numPr>
          <w:ilvl w:val="0"/>
          <w:numId w:val="20"/>
        </w:numPr>
      </w:pPr>
      <w:r>
        <w:rPr>
          <w:b/>
        </w:rPr>
        <w:t xml:space="preserve">Platform.</w:t>
      </w:r>
      <w:r>
        <w:t xml:space="preserve"> Microsoft Azure AI Foundry and Entra ID are mandated. No other cloud or public AI services may be used.</w:t>
      </w:r>
    </w:p>
    <w:p>
      <w:pPr>
        <w:pStyle w:val="ListParagraph"/>
        <w:numPr>
          <w:ilvl w:val="0"/>
          <w:numId w:val="20"/>
        </w:numPr>
      </w:pPr>
      <w:r>
        <w:rPr>
          <w:b/>
        </w:rPr>
        <w:t xml:space="preserve">Compliance.</w:t>
      </w:r>
      <w:r>
        <w:t xml:space="preserve"> Vodafone Group information-security standards and data-protection policies apply in full.</w:t>
      </w:r>
    </w:p>
    <w:p>
      <w:pPr/>
      <w:r>
        <w:rPr>
          <w:b/>
        </w:rPr>
        <w:t xml:space="preserve">Dependencies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Dependency</w:t>
            </w:r>
          </w:p>
        </w:tc>
        <w:tc>
          <w:tcPr>
            <w:tcW w:w="1872" w:type="dxa"/>
            <w:shd w:val="clear" w:color="auto" w:fill="F2F2F2"/>
          </w:tcPr>
          <w:p>
            <w:pPr/>
            <w:r>
              <w:t xml:space="preserve">Provider</w:t>
            </w:r>
          </w:p>
        </w:tc>
        <w:tc>
          <w:tcPr>
            <w:tcW w:w="1872" w:type="dxa"/>
            <w:shd w:val="clear" w:color="auto" w:fill="F2F2F2"/>
          </w:tcPr>
          <w:p>
            <w:pPr/>
            <w:r>
              <w:t xml:space="preserve">Needed by</w:t>
            </w:r>
          </w:p>
        </w:tc>
        <w:tc>
          <w:tcPr>
            <w:tcW w:w="1872" w:type="dxa"/>
            <w:shd w:val="clear" w:color="auto" w:fill="F2F2F2"/>
          </w:tcPr>
          <w:p>
            <w:pPr/>
            <w:r>
              <w:t xml:space="preserve">Impact if late</w:t>
            </w:r>
          </w:p>
        </w:tc>
      </w:tr>
      <w:tr>
        <w:tc>
          <w:tcPr>
            <w:tcW w:w="1872" w:type="dxa"/>
          </w:tcPr>
          <w:p>
            <w:pPr/>
            <w:r>
              <w:t xml:space="preserve">DEP-01</w:t>
            </w:r>
          </w:p>
        </w:tc>
        <w:tc>
          <w:tcPr>
            <w:tcW w:w="1872" w:type="dxa"/>
          </w:tcPr>
          <w:p>
            <w:pPr/>
            <w:r>
              <w:t xml:space="preserve">Azure subscription and AI Foundry access approved</w:t>
            </w:r>
          </w:p>
        </w:tc>
        <w:tc>
          <w:tcPr>
            <w:tcW w:w="1872" w:type="dxa"/>
          </w:tcPr>
          <w:p>
            <w:pPr/>
            <w:r>
              <w:t xml:space="preserve">VOIS Cloud CoE</w:t>
            </w:r>
          </w:p>
        </w:tc>
        <w:tc>
          <w:tcPr>
            <w:tcW w:w="1872" w:type="dxa"/>
          </w:tcPr>
          <w:p>
            <w:pPr/>
            <w:r>
              <w:t xml:space="preserve">Week 5</w:t>
            </w:r>
          </w:p>
        </w:tc>
        <w:tc>
          <w:tcPr>
            <w:tcW w:w="1872" w:type="dxa"/>
          </w:tcPr>
          <w:p>
            <w:pPr/>
            <w:r>
              <w:t xml:space="preserve">M2 slips day for day</w:t>
            </w:r>
          </w:p>
        </w:tc>
      </w:tr>
      <w:tr>
        <w:tc>
          <w:tcPr>
            <w:tcW w:w="1872" w:type="dxa"/>
          </w:tcPr>
          <w:p>
            <w:pPr/>
            <w:r>
              <w:t xml:space="preserve">DEP-02</w:t>
            </w:r>
          </w:p>
        </w:tc>
        <w:tc>
          <w:tcPr>
            <w:tcW w:w="1872" w:type="dxa"/>
          </w:tcPr>
          <w:p>
            <w:pPr/>
            <w:r>
              <w:t xml:space="preserve">Non-production SAP access and API documentation</w:t>
            </w:r>
          </w:p>
        </w:tc>
        <w:tc>
          <w:tcPr>
            <w:tcW w:w="1872" w:type="dxa"/>
          </w:tcPr>
          <w:p>
            <w:pPr/>
            <w:r>
              <w:t xml:space="preserve">SAP CoE</w:t>
            </w:r>
          </w:p>
        </w:tc>
        <w:tc>
          <w:tcPr>
            <w:tcW w:w="1872" w:type="dxa"/>
          </w:tcPr>
          <w:p>
            <w:pPr/>
            <w:r>
              <w:t xml:space="preserve">Week 8</w:t>
            </w:r>
          </w:p>
        </w:tc>
        <w:tc>
          <w:tcPr>
            <w:tcW w:w="1872" w:type="dxa"/>
          </w:tcPr>
          <w:p>
            <w:pPr/>
            <w:r>
              <w:t xml:space="preserve">SAP proof of concept at risk</w:t>
            </w:r>
          </w:p>
        </w:tc>
      </w:tr>
      <w:tr>
        <w:tc>
          <w:tcPr>
            <w:tcW w:w="1872" w:type="dxa"/>
          </w:tcPr>
          <w:p>
            <w:pPr/>
            <w:r>
              <w:t xml:space="preserve">DEP-03</w:t>
            </w:r>
          </w:p>
        </w:tc>
        <w:tc>
          <w:tcPr>
            <w:tcW w:w="1872" w:type="dxa"/>
          </w:tcPr>
          <w:p>
            <w:pPr/>
            <w:r>
              <w:t xml:space="preserve">Oracle sandbox access and licence approval</w:t>
            </w:r>
          </w:p>
        </w:tc>
        <w:tc>
          <w:tcPr>
            <w:tcW w:w="1872" w:type="dxa"/>
          </w:tcPr>
          <w:p>
            <w:pPr/>
            <w:r>
              <w:t xml:space="preserve">Oracle DBA team</w:t>
            </w:r>
          </w:p>
        </w:tc>
        <w:tc>
          <w:tcPr>
            <w:tcW w:w="1872" w:type="dxa"/>
          </w:tcPr>
          <w:p>
            <w:pPr/>
            <w:r>
              <w:t xml:space="preserve">Week 8</w:t>
            </w:r>
          </w:p>
        </w:tc>
        <w:tc>
          <w:tcPr>
            <w:tcW w:w="1872" w:type="dxa"/>
          </w:tcPr>
          <w:p>
            <w:pPr/>
            <w:r>
              <w:t xml:space="preserve">Oracle proof of concept at risk; M3 slips</w:t>
            </w:r>
          </w:p>
        </w:tc>
      </w:tr>
      <w:tr>
        <w:tc>
          <w:tcPr>
            <w:tcW w:w="1872" w:type="dxa"/>
          </w:tcPr>
          <w:p>
            <w:pPr/>
            <w:r>
              <w:t xml:space="preserve">DEP-04</w:t>
            </w:r>
          </w:p>
        </w:tc>
        <w:tc>
          <w:tcPr>
            <w:tcW w:w="1872" w:type="dxa"/>
          </w:tcPr>
          <w:p>
            <w:pPr/>
            <w:r>
              <w:t xml:space="preserve">QA/testing tool API access</w:t>
            </w:r>
          </w:p>
        </w:tc>
        <w:tc>
          <w:tcPr>
            <w:tcW w:w="1872" w:type="dxa"/>
          </w:tcPr>
          <w:p>
            <w:pPr/>
            <w:r>
              <w:t xml:space="preserve">QA tooling owners</w:t>
            </w:r>
          </w:p>
        </w:tc>
        <w:tc>
          <w:tcPr>
            <w:tcW w:w="1872" w:type="dxa"/>
          </w:tcPr>
          <w:p>
            <w:pPr/>
            <w:r>
              <w:t xml:space="preserve">Week 9</w:t>
            </w:r>
          </w:p>
        </w:tc>
        <w:tc>
          <w:tcPr>
            <w:tcW w:w="1872" w:type="dxa"/>
          </w:tcPr>
          <w:p>
            <w:pPr/>
            <w:r>
              <w:t xml:space="preserve">QA connector at risk</w:t>
            </w:r>
          </w:p>
        </w:tc>
      </w:tr>
      <w:tr>
        <w:tc>
          <w:tcPr>
            <w:tcW w:w="1872" w:type="dxa"/>
          </w:tcPr>
          <w:p>
            <w:pPr/>
            <w:r>
              <w:t xml:space="preserve">DEP-05</w:t>
            </w:r>
          </w:p>
        </w:tc>
        <w:tc>
          <w:tcPr>
            <w:tcW w:w="1872" w:type="dxa"/>
          </w:tcPr>
          <w:p>
            <w:pPr/>
            <w:r>
              <w:t xml:space="preserve">Entra ID app registration and role groups</w:t>
            </w:r>
          </w:p>
        </w:tc>
        <w:tc>
          <w:tcPr>
            <w:tcW w:w="1872" w:type="dxa"/>
          </w:tcPr>
          <w:p>
            <w:pPr/>
            <w:r>
              <w:t xml:space="preserve">Identity team</w:t>
            </w:r>
          </w:p>
        </w:tc>
        <w:tc>
          <w:tcPr>
            <w:tcW w:w="1872" w:type="dxa"/>
          </w:tcPr>
          <w:p>
            <w:pPr/>
            <w:r>
              <w:t xml:space="preserve">Week 12</w:t>
            </w:r>
          </w:p>
        </w:tc>
        <w:tc>
          <w:tcPr>
            <w:tcW w:w="1872" w:type="dxa"/>
          </w:tcPr>
          <w:p>
            <w:pPr/>
            <w:r>
              <w:t xml:space="preserve">Security work in Month 4 delayed</w:t>
            </w:r>
          </w:p>
        </w:tc>
      </w:tr>
      <w:tr>
        <w:tc>
          <w:tcPr>
            <w:tcW w:w="1872" w:type="dxa"/>
          </w:tcPr>
          <w:p>
            <w:pPr/>
            <w:r>
              <w:t xml:space="preserve">DEP-06</w:t>
            </w:r>
          </w:p>
        </w:tc>
        <w:tc>
          <w:tcPr>
            <w:tcW w:w="1872" w:type="dxa"/>
          </w:tcPr>
          <w:p>
            <w:pPr/>
            <w:r>
              <w:t xml:space="preserve">GPT-5 quota sufficient for load testing</w:t>
            </w:r>
          </w:p>
        </w:tc>
        <w:tc>
          <w:tcPr>
            <w:tcW w:w="1872" w:type="dxa"/>
          </w:tcPr>
          <w:p>
            <w:pPr/>
            <w:r>
              <w:t xml:space="preserve">Microsoft / VOIS Cloud CoE</w:t>
            </w:r>
          </w:p>
        </w:tc>
        <w:tc>
          <w:tcPr>
            <w:tcW w:w="1872" w:type="dxa"/>
          </w:tcPr>
          <w:p>
            <w:pPr/>
            <w:r>
              <w:t xml:space="preserve">Week 14</w:t>
            </w:r>
          </w:p>
        </w:tc>
        <w:tc>
          <w:tcPr>
            <w:tcW w:w="1872" w:type="dxa"/>
          </w:tcPr>
          <w:p>
            <w:pPr/>
            <w:r>
              <w:t xml:space="preserve">Performance testing throttled</w:t>
            </w:r>
          </w:p>
        </w:tc>
      </w:tr>
      <w:tr>
        <w:tc>
          <w:tcPr>
            <w:tcW w:w="1872" w:type="dxa"/>
          </w:tcPr>
          <w:p>
            <w:pPr/>
            <w:r>
              <w:t xml:space="preserve">DEP-07</w:t>
            </w:r>
          </w:p>
        </w:tc>
        <w:tc>
          <w:tcPr>
            <w:tcW w:w="1872" w:type="dxa"/>
          </w:tcPr>
          <w:p>
            <w:pPr/>
            <w:r>
              <w:t xml:space="preserve">Pilot environment and rollback approval</w:t>
            </w:r>
          </w:p>
        </w:tc>
        <w:tc>
          <w:tcPr>
            <w:tcW w:w="1872" w:type="dxa"/>
          </w:tcPr>
          <w:p>
            <w:pPr/>
            <w:r>
              <w:t xml:space="preserve">VOIS Operations</w:t>
            </w:r>
          </w:p>
        </w:tc>
        <w:tc>
          <w:tcPr>
            <w:tcW w:w="1872" w:type="dxa"/>
          </w:tcPr>
          <w:p>
            <w:pPr/>
            <w:r>
              <w:t xml:space="preserve">Week 18</w:t>
            </w:r>
          </w:p>
        </w:tc>
        <w:tc>
          <w:tcPr>
            <w:tcW w:w="1872" w:type="dxa"/>
          </w:tcPr>
          <w:p>
            <w:pPr/>
            <w:r>
              <w:t xml:space="preserve">Pilot deployment slips</w:t>
            </w:r>
          </w:p>
        </w:tc>
      </w:tr>
    </w:tbl>
    <w:p>
      <w:pPr>
        <w:pStyle w:val="Heading2"/>
      </w:pPr>
      <w:r>
        <w:t xml:space="preserve">13. Key risks and mitigations</w:t>
      </w:r>
    </w:p>
    <w:p>
      <w:pPr/>
      <w:r>
        <w:t xml:space="preserve">The two highest risks are late SAP or Oracle access and an AI security failure. Each has a named owner and a mitigation that starts in Month 1.</w:t>
      </w:r>
    </w:p>
    <w:p>
      <w:pPr/>
      <w:r>
        <w:t xml:space="preserve">Scoring: probability (P) and impact (I) are each rated 1–5, and the score is P × I. A score of 15 or more is High, 8–14 is Medium, and 7 or less is Low.</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Risk</w:t>
            </w:r>
          </w:p>
        </w:tc>
        <w:tc>
          <w:tcPr>
            <w:tcW w:w="1337" w:type="dxa"/>
            <w:shd w:val="clear" w:color="auto" w:fill="F2F2F2"/>
          </w:tcPr>
          <w:p>
            <w:pPr/>
            <w:r>
              <w:t xml:space="preserve">P</w:t>
            </w:r>
          </w:p>
        </w:tc>
        <w:tc>
          <w:tcPr>
            <w:tcW w:w="1337" w:type="dxa"/>
            <w:shd w:val="clear" w:color="auto" w:fill="F2F2F2"/>
          </w:tcPr>
          <w:p>
            <w:pPr/>
            <w:r>
              <w:t xml:space="preserve">I</w:t>
            </w:r>
          </w:p>
        </w:tc>
        <w:tc>
          <w:tcPr>
            <w:tcW w:w="1337" w:type="dxa"/>
            <w:shd w:val="clear" w:color="auto" w:fill="F2F2F2"/>
          </w:tcPr>
          <w:p>
            <w:pPr/>
            <w:r>
              <w:t xml:space="preserve">Score</w:t>
            </w:r>
          </w:p>
        </w:tc>
        <w:tc>
          <w:tcPr>
            <w:tcW w:w="1337" w:type="dxa"/>
            <w:shd w:val="clear" w:color="auto" w:fill="F2F2F2"/>
          </w:tcPr>
          <w:p>
            <w:pPr/>
            <w:r>
              <w:t xml:space="preserve">Mitigation</w:t>
            </w:r>
          </w:p>
        </w:tc>
        <w:tc>
          <w:tcPr>
            <w:tcW w:w="1337" w:type="dxa"/>
            <w:shd w:val="clear" w:color="auto" w:fill="F2F2F2"/>
          </w:tcPr>
          <w:p>
            <w:pPr/>
            <w:r>
              <w:t xml:space="preserve">Owner</w:t>
            </w:r>
          </w:p>
        </w:tc>
      </w:tr>
      <w:tr>
        <w:tc>
          <w:tcPr>
            <w:tcW w:w="1337" w:type="dxa"/>
          </w:tcPr>
          <w:p>
            <w:pPr/>
            <w:r>
              <w:t xml:space="preserve">R-01</w:t>
            </w:r>
          </w:p>
        </w:tc>
        <w:tc>
          <w:tcPr>
            <w:tcW w:w="1337" w:type="dxa"/>
          </w:tcPr>
          <w:p>
            <w:pPr/>
            <w:r>
              <w:t xml:space="preserve">SAP/Oracle API access, licensing or non-production environments not ready in time</w:t>
            </w:r>
          </w:p>
        </w:tc>
        <w:tc>
          <w:tcPr>
            <w:tcW w:w="1337" w:type="dxa"/>
          </w:tcPr>
          <w:p>
            <w:pPr/>
            <w:r>
              <w:t xml:space="preserve">4</w:t>
            </w:r>
          </w:p>
        </w:tc>
        <w:tc>
          <w:tcPr>
            <w:tcW w:w="1337" w:type="dxa"/>
          </w:tcPr>
          <w:p>
            <w:pPr/>
            <w:r>
              <w:t xml:space="preserve">5</w:t>
            </w:r>
          </w:p>
        </w:tc>
        <w:tc>
          <w:tcPr>
            <w:tcW w:w="1337" w:type="dxa"/>
          </w:tcPr>
          <w:p>
            <w:pPr/>
            <w:r>
              <w:t xml:space="preserve">20 High</w:t>
            </w:r>
          </w:p>
        </w:tc>
        <w:tc>
          <w:tcPr>
            <w:tcW w:w="1337" w:type="dxa"/>
          </w:tcPr>
          <w:p>
            <w:pPr/>
            <w:r>
              <w:t xml:space="preserve">Access requests raised in Week 1; mock services; reduced M3 scope pre-agreed as a fallback</w:t>
            </w:r>
          </w:p>
        </w:tc>
        <w:tc>
          <w:tcPr>
            <w:tcW w:w="1337" w:type="dxa"/>
          </w:tcPr>
          <w:p>
            <w:pPr/>
            <w:r>
              <w:t xml:space="preserve">Bipeen Sinha</w:t>
            </w:r>
          </w:p>
        </w:tc>
      </w:tr>
      <w:tr>
        <w:tc>
          <w:tcPr>
            <w:tcW w:w="1337" w:type="dxa"/>
          </w:tcPr>
          <w:p>
            <w:pPr/>
            <w:r>
              <w:t xml:space="preserve">R-05</w:t>
            </w:r>
          </w:p>
        </w:tc>
        <w:tc>
          <w:tcPr>
            <w:tcW w:w="1337" w:type="dxa"/>
          </w:tcPr>
          <w:p>
            <w:pPr/>
            <w:r>
              <w:t xml:space="preserve">Prompt injection or unsafe tool use leads to data leakage</w:t>
            </w:r>
          </w:p>
        </w:tc>
        <w:tc>
          <w:tcPr>
            <w:tcW w:w="1337" w:type="dxa"/>
          </w:tcPr>
          <w:p>
            <w:pPr/>
            <w:r>
              <w:t xml:space="preserve">3</w:t>
            </w:r>
          </w:p>
        </w:tc>
        <w:tc>
          <w:tcPr>
            <w:tcW w:w="1337" w:type="dxa"/>
          </w:tcPr>
          <w:p>
            <w:pPr/>
            <w:r>
              <w:t xml:space="preserve">5</w:t>
            </w:r>
          </w:p>
        </w:tc>
        <w:tc>
          <w:tcPr>
            <w:tcW w:w="1337" w:type="dxa"/>
          </w:tcPr>
          <w:p>
            <w:pPr/>
            <w:r>
              <w:t xml:space="preserve">15 High</w:t>
            </w:r>
          </w:p>
        </w:tc>
        <w:tc>
          <w:tcPr>
            <w:tcW w:w="1337" w:type="dxa"/>
          </w:tcPr>
          <w:p>
            <w:pPr/>
            <w:r>
              <w:t xml:space="preserve">Read-only tools; parameter validation; permission checks; red-team testing in Month 4</w:t>
            </w:r>
          </w:p>
        </w:tc>
        <w:tc>
          <w:tcPr>
            <w:tcW w:w="1337" w:type="dxa"/>
          </w:tcPr>
          <w:p>
            <w:pPr/>
            <w:r>
              <w:t xml:space="preserve">Aditya Bose</w:t>
            </w:r>
          </w:p>
        </w:tc>
      </w:tr>
      <w:tr>
        <w:tc>
          <w:tcPr>
            <w:tcW w:w="1337" w:type="dxa"/>
          </w:tcPr>
          <w:p>
            <w:pPr/>
            <w:r>
              <w:t xml:space="preserve">R-07</w:t>
            </w:r>
          </w:p>
        </w:tc>
        <w:tc>
          <w:tcPr>
            <w:tcW w:w="1337" w:type="dxa"/>
          </w:tcPr>
          <w:p>
            <w:pPr/>
            <w:r>
              <w:t xml:space="preserve">Part-time SME availability delays use cases, validation and UAT</w:t>
            </w:r>
          </w:p>
        </w:tc>
        <w:tc>
          <w:tcPr>
            <w:tcW w:w="1337" w:type="dxa"/>
          </w:tcPr>
          <w:p>
            <w:pPr/>
            <w:r>
              <w:t xml:space="preserve">4</w:t>
            </w:r>
          </w:p>
        </w:tc>
        <w:tc>
          <w:tcPr>
            <w:tcW w:w="1337" w:type="dxa"/>
          </w:tcPr>
          <w:p>
            <w:pPr/>
            <w:r>
              <w:t xml:space="preserve">3</w:t>
            </w:r>
          </w:p>
        </w:tc>
        <w:tc>
          <w:tcPr>
            <w:tcW w:w="1337" w:type="dxa"/>
          </w:tcPr>
          <w:p>
            <w:pPr/>
            <w:r>
              <w:t xml:space="preserve">12 Medium</w:t>
            </w:r>
          </w:p>
        </w:tc>
        <w:tc>
          <w:tcPr>
            <w:tcW w:w="1337" w:type="dxa"/>
          </w:tcPr>
          <w:p>
            <w:pPr/>
            <w:r>
              <w:t xml:space="preserve">Fixed weekly SME slots agreed at kickoff; escalation via Sponsor</w:t>
            </w:r>
          </w:p>
        </w:tc>
        <w:tc>
          <w:tcPr>
            <w:tcW w:w="1337" w:type="dxa"/>
          </w:tcPr>
          <w:p>
            <w:pPr/>
            <w:r>
              <w:t xml:space="preserve">Shruti Sinha</w:t>
            </w:r>
          </w:p>
        </w:tc>
      </w:tr>
      <w:tr>
        <w:tc>
          <w:tcPr>
            <w:tcW w:w="1337" w:type="dxa"/>
          </w:tcPr>
          <w:p>
            <w:pPr/>
            <w:r>
              <w:t xml:space="preserve">R-03</w:t>
            </w:r>
          </w:p>
        </w:tc>
        <w:tc>
          <w:tcPr>
            <w:tcW w:w="1337" w:type="dxa"/>
          </w:tcPr>
          <w:p>
            <w:pPr/>
            <w:r>
              <w:t xml:space="preserve">Poor document quality or unclear ownership weakens retrieval</w:t>
            </w:r>
          </w:p>
        </w:tc>
        <w:tc>
          <w:tcPr>
            <w:tcW w:w="1337" w:type="dxa"/>
          </w:tcPr>
          <w:p>
            <w:pPr/>
            <w:r>
              <w:t xml:space="preserve">3</w:t>
            </w:r>
          </w:p>
        </w:tc>
        <w:tc>
          <w:tcPr>
            <w:tcW w:w="1337" w:type="dxa"/>
          </w:tcPr>
          <w:p>
            <w:pPr/>
            <w:r>
              <w:t xml:space="preserve">4</w:t>
            </w:r>
          </w:p>
        </w:tc>
        <w:tc>
          <w:tcPr>
            <w:tcW w:w="1337" w:type="dxa"/>
          </w:tcPr>
          <w:p>
            <w:pPr/>
            <w:r>
              <w:t xml:space="preserve">12 Medium</w:t>
            </w:r>
          </w:p>
        </w:tc>
        <w:tc>
          <w:tcPr>
            <w:tcW w:w="1337" w:type="dxa"/>
          </w:tcPr>
          <w:p>
            <w:pPr/>
            <w:r>
              <w:t xml:space="preserve">Data-source assessment in Week 3; curated corpus; named content owners</w:t>
            </w:r>
          </w:p>
        </w:tc>
        <w:tc>
          <w:tcPr>
            <w:tcW w:w="1337" w:type="dxa"/>
          </w:tcPr>
          <w:p>
            <w:pPr/>
            <w:r>
              <w:t xml:space="preserve">Priya Nair</w:t>
            </w:r>
          </w:p>
        </w:tc>
      </w:tr>
      <w:tr>
        <w:tc>
          <w:tcPr>
            <w:tcW w:w="1337" w:type="dxa"/>
          </w:tcPr>
          <w:p>
            <w:pPr/>
            <w:r>
              <w:t xml:space="preserve">R-06</w:t>
            </w:r>
          </w:p>
        </w:tc>
        <w:tc>
          <w:tcPr>
            <w:tcW w:w="1337" w:type="dxa"/>
          </w:tcPr>
          <w:p>
            <w:pPr/>
            <w:r>
              <w:t xml:space="preserve">Hallucination or evaluation thresholds not met by the release candidate</w:t>
            </w:r>
          </w:p>
        </w:tc>
        <w:tc>
          <w:tcPr>
            <w:tcW w:w="1337" w:type="dxa"/>
          </w:tcPr>
          <w:p>
            <w:pPr/>
            <w:r>
              <w:t xml:space="preserve">3</w:t>
            </w:r>
          </w:p>
        </w:tc>
        <w:tc>
          <w:tcPr>
            <w:tcW w:w="1337" w:type="dxa"/>
          </w:tcPr>
          <w:p>
            <w:pPr/>
            <w:r>
              <w:t xml:space="preserve">4</w:t>
            </w:r>
          </w:p>
        </w:tc>
        <w:tc>
          <w:tcPr>
            <w:tcW w:w="1337" w:type="dxa"/>
          </w:tcPr>
          <w:p>
            <w:pPr/>
            <w:r>
              <w:t xml:space="preserve">12 Medium</w:t>
            </w:r>
          </w:p>
        </w:tc>
        <w:tc>
          <w:tcPr>
            <w:tcW w:w="1337" w:type="dxa"/>
          </w:tcPr>
          <w:p>
            <w:pPr/>
            <w:r>
              <w:t xml:space="preserve">Baseline evaluation in Month 2; prompt and retrieval tuning; citations enforced</w:t>
            </w:r>
          </w:p>
        </w:tc>
        <w:tc>
          <w:tcPr>
            <w:tcW w:w="1337" w:type="dxa"/>
          </w:tcPr>
          <w:p>
            <w:pPr/>
            <w:r>
              <w:t xml:space="preserve">Arjun Mehta</w:t>
            </w:r>
          </w:p>
        </w:tc>
      </w:tr>
      <w:tr>
        <w:tc>
          <w:tcPr>
            <w:tcW w:w="1337" w:type="dxa"/>
          </w:tcPr>
          <w:p>
            <w:pPr/>
            <w:r>
              <w:t xml:space="preserve">R-08</w:t>
            </w:r>
          </w:p>
        </w:tc>
        <w:tc>
          <w:tcPr>
            <w:tcW w:w="1337" w:type="dxa"/>
          </w:tcPr>
          <w:p>
            <w:pPr/>
            <w:r>
              <w:t xml:space="preserve">Scope creep into write operations or more applications</w:t>
            </w:r>
          </w:p>
        </w:tc>
        <w:tc>
          <w:tcPr>
            <w:tcW w:w="1337" w:type="dxa"/>
          </w:tcPr>
          <w:p>
            <w:pPr/>
            <w:r>
              <w:t xml:space="preserve">3</w:t>
            </w:r>
          </w:p>
        </w:tc>
        <w:tc>
          <w:tcPr>
            <w:tcW w:w="1337" w:type="dxa"/>
          </w:tcPr>
          <w:p>
            <w:pPr/>
            <w:r>
              <w:t xml:space="preserve">4</w:t>
            </w:r>
          </w:p>
        </w:tc>
        <w:tc>
          <w:tcPr>
            <w:tcW w:w="1337" w:type="dxa"/>
          </w:tcPr>
          <w:p>
            <w:pPr/>
            <w:r>
              <w:t xml:space="preserve">12 Medium</w:t>
            </w:r>
          </w:p>
        </w:tc>
        <w:tc>
          <w:tcPr>
            <w:tcW w:w="1337" w:type="dxa"/>
          </w:tcPr>
          <w:p>
            <w:pPr/>
            <w:r>
              <w:t xml:space="preserve">Change control (Section 15); write operations deferred to Phase 2</w:t>
            </w:r>
          </w:p>
        </w:tc>
        <w:tc>
          <w:tcPr>
            <w:tcW w:w="1337" w:type="dxa"/>
          </w:tcPr>
          <w:p>
            <w:pPr/>
            <w:r>
              <w:t xml:space="preserve">Vikram Desai</w:t>
            </w:r>
          </w:p>
        </w:tc>
      </w:tr>
      <w:tr>
        <w:tc>
          <w:tcPr>
            <w:tcW w:w="1337" w:type="dxa"/>
          </w:tcPr>
          <w:p>
            <w:pPr/>
            <w:r>
              <w:t xml:space="preserve">R-02</w:t>
            </w:r>
          </w:p>
        </w:tc>
        <w:tc>
          <w:tcPr>
            <w:tcW w:w="1337" w:type="dxa"/>
          </w:tcPr>
          <w:p>
            <w:pPr/>
            <w:r>
              <w:t xml:space="preserve">GPT-5 or Foundry IQ unavailable in the target region or tenant</w:t>
            </w:r>
          </w:p>
        </w:tc>
        <w:tc>
          <w:tcPr>
            <w:tcW w:w="1337" w:type="dxa"/>
          </w:tcPr>
          <w:p>
            <w:pPr/>
            <w:r>
              <w:t xml:space="preserve">2</w:t>
            </w:r>
          </w:p>
        </w:tc>
        <w:tc>
          <w:tcPr>
            <w:tcW w:w="1337" w:type="dxa"/>
          </w:tcPr>
          <w:p>
            <w:pPr/>
            <w:r>
              <w:t xml:space="preserve">4</w:t>
            </w:r>
          </w:p>
        </w:tc>
        <w:tc>
          <w:tcPr>
            <w:tcW w:w="1337" w:type="dxa"/>
          </w:tcPr>
          <w:p>
            <w:pPr/>
            <w:r>
              <w:t xml:space="preserve">8 Medium</w:t>
            </w:r>
          </w:p>
        </w:tc>
        <w:tc>
          <w:tcPr>
            <w:tcW w:w="1337" w:type="dxa"/>
          </w:tcPr>
          <w:p>
            <w:pPr/>
            <w:r>
              <w:t xml:space="preserve">Availability checked in Weeks 1–6; fallback model and region identified</w:t>
            </w:r>
          </w:p>
        </w:tc>
        <w:tc>
          <w:tcPr>
            <w:tcW w:w="1337" w:type="dxa"/>
          </w:tcPr>
          <w:p>
            <w:pPr/>
            <w:r>
              <w:t xml:space="preserve">Shruti Sinha</w:t>
            </w:r>
          </w:p>
        </w:tc>
      </w:tr>
      <w:tr>
        <w:tc>
          <w:tcPr>
            <w:tcW w:w="1337" w:type="dxa"/>
          </w:tcPr>
          <w:p>
            <w:pPr/>
            <w:r>
              <w:t xml:space="preserve">R-04</w:t>
            </w:r>
          </w:p>
        </w:tc>
        <w:tc>
          <w:tcPr>
            <w:tcW w:w="1337" w:type="dxa"/>
          </w:tcPr>
          <w:p>
            <w:pPr/>
            <w:r>
              <w:t xml:space="preserve">Confidential production data ingested into development</w:t>
            </w:r>
          </w:p>
        </w:tc>
        <w:tc>
          <w:tcPr>
            <w:tcW w:w="1337" w:type="dxa"/>
          </w:tcPr>
          <w:p>
            <w:pPr/>
            <w:r>
              <w:t xml:space="preserve">2</w:t>
            </w:r>
          </w:p>
        </w:tc>
        <w:tc>
          <w:tcPr>
            <w:tcW w:w="1337" w:type="dxa"/>
          </w:tcPr>
          <w:p>
            <w:pPr/>
            <w:r>
              <w:t xml:space="preserve">5</w:t>
            </w:r>
          </w:p>
        </w:tc>
        <w:tc>
          <w:tcPr>
            <w:tcW w:w="1337" w:type="dxa"/>
          </w:tcPr>
          <w:p>
            <w:pPr/>
            <w:r>
              <w:t xml:space="preserve">10 Medium</w:t>
            </w:r>
          </w:p>
        </w:tc>
        <w:tc>
          <w:tcPr>
            <w:tcW w:w="1337" w:type="dxa"/>
          </w:tcPr>
          <w:p>
            <w:pPr/>
            <w:r>
              <w:t xml:space="preserve">Approved sample data only; classification gate before ingestion</w:t>
            </w:r>
          </w:p>
        </w:tc>
        <w:tc>
          <w:tcPr>
            <w:tcW w:w="1337" w:type="dxa"/>
          </w:tcPr>
          <w:p>
            <w:pPr/>
            <w:r>
              <w:t xml:space="preserve">Aditya Bose</w:t>
            </w:r>
          </w:p>
        </w:tc>
      </w:tr>
      <w:tr>
        <w:tc>
          <w:tcPr>
            <w:tcW w:w="1337" w:type="dxa"/>
          </w:tcPr>
          <w:p>
            <w:pPr/>
            <w:r>
              <w:t xml:space="preserve">R-09</w:t>
            </w:r>
          </w:p>
        </w:tc>
        <w:tc>
          <w:tcPr>
            <w:tcW w:w="1337" w:type="dxa"/>
          </w:tcPr>
          <w:p>
            <w:pPr/>
            <w:r>
              <w:t xml:space="preserve">Response-time or concurrency targets missed</w:t>
            </w:r>
          </w:p>
        </w:tc>
        <w:tc>
          <w:tcPr>
            <w:tcW w:w="1337" w:type="dxa"/>
          </w:tcPr>
          <w:p>
            <w:pPr/>
            <w:r>
              <w:t xml:space="preserve">2</w:t>
            </w:r>
          </w:p>
        </w:tc>
        <w:tc>
          <w:tcPr>
            <w:tcW w:w="1337" w:type="dxa"/>
          </w:tcPr>
          <w:p>
            <w:pPr/>
            <w:r>
              <w:t xml:space="preserve">3</w:t>
            </w:r>
          </w:p>
        </w:tc>
        <w:tc>
          <w:tcPr>
            <w:tcW w:w="1337" w:type="dxa"/>
          </w:tcPr>
          <w:p>
            <w:pPr/>
            <w:r>
              <w:t xml:space="preserve">6 Low</w:t>
            </w:r>
          </w:p>
        </w:tc>
        <w:tc>
          <w:tcPr>
            <w:tcW w:w="1337" w:type="dxa"/>
          </w:tcPr>
          <w:p>
            <w:pPr/>
            <w:r>
              <w:t xml:space="preserve">Early performance spike; caching; right-sized deployments</w:t>
            </w:r>
          </w:p>
        </w:tc>
        <w:tc>
          <w:tcPr>
            <w:tcW w:w="1337" w:type="dxa"/>
          </w:tcPr>
          <w:p>
            <w:pPr/>
            <w:r>
              <w:t xml:space="preserve">Farhan Qureshi</w:t>
            </w:r>
          </w:p>
        </w:tc>
      </w:tr>
      <w:tr>
        <w:tc>
          <w:tcPr>
            <w:tcW w:w="1337" w:type="dxa"/>
          </w:tcPr>
          <w:p>
            <w:pPr/>
            <w:r>
              <w:t xml:space="preserve">R-10</w:t>
            </w:r>
          </w:p>
        </w:tc>
        <w:tc>
          <w:tcPr>
            <w:tcW w:w="1337" w:type="dxa"/>
          </w:tcPr>
          <w:p>
            <w:pPr/>
            <w:r>
              <w:t xml:space="preserve">Low pilot adoption limits feedback and the business case</w:t>
            </w:r>
          </w:p>
        </w:tc>
        <w:tc>
          <w:tcPr>
            <w:tcW w:w="1337" w:type="dxa"/>
          </w:tcPr>
          <w:p>
            <w:pPr/>
            <w:r>
              <w:t xml:space="preserve">2</w:t>
            </w:r>
          </w:p>
        </w:tc>
        <w:tc>
          <w:tcPr>
            <w:tcW w:w="1337" w:type="dxa"/>
          </w:tcPr>
          <w:p>
            <w:pPr/>
            <w:r>
              <w:t xml:space="preserve">3</w:t>
            </w:r>
          </w:p>
        </w:tc>
        <w:tc>
          <w:tcPr>
            <w:tcW w:w="1337" w:type="dxa"/>
          </w:tcPr>
          <w:p>
            <w:pPr/>
            <w:r>
              <w:t xml:space="preserve">6 Low</w:t>
            </w:r>
          </w:p>
        </w:tc>
        <w:tc>
          <w:tcPr>
            <w:tcW w:w="1337" w:type="dxa"/>
          </w:tcPr>
          <w:p>
            <w:pPr/>
            <w:r>
              <w:t xml:space="preserve">Lead with the QA &amp; Testing Assistant use case; onboarding and pilot champions</w:t>
            </w:r>
          </w:p>
        </w:tc>
        <w:tc>
          <w:tcPr>
            <w:tcW w:w="1337" w:type="dxa"/>
          </w:tcPr>
          <w:p>
            <w:pPr/>
            <w:r>
              <w:t xml:space="preserve">Vikram Desai</w:t>
            </w:r>
          </w:p>
        </w:tc>
      </w:tr>
    </w:tbl>
    <w:p>
      <w:pPr/>
      <w:r>
        <w:t xml:space="preserve">The full RAID log is kept in the WBS workbook. It is reviewed weekly by the Project Lead and fortnightly by the Project Management Board.</w:t>
      </w:r>
    </w:p>
    <w:p>
      <w:pPr>
        <w:pStyle w:val="Heading2"/>
      </w:pPr>
      <w:r>
        <w:t xml:space="preserve">14. Quality, security and responsible AI</w:t>
      </w:r>
    </w:p>
    <w:p>
      <w:pPr/>
      <w:r>
        <w:t xml:space="preserve">No release reaches pilot users without three things:</w:t>
      </w:r>
    </w:p>
    <w:p>
      <w:pPr>
        <w:pStyle w:val="ListParagraph"/>
        <w:numPr>
          <w:ilvl w:val="0"/>
          <w:numId w:val="21"/>
        </w:numPr>
      </w:pPr>
      <w:r>
        <w:t xml:space="preserve">a clean AI security test</w:t>
      </w:r>
    </w:p>
    <w:p>
      <w:pPr>
        <w:pStyle w:val="ListParagraph"/>
        <w:numPr>
          <w:ilvl w:val="0"/>
          <w:numId w:val="21"/>
        </w:numPr>
      </w:pPr>
      <w:r>
        <w:t xml:space="preserve">evaluation results at or above the Section 4 thresholds</w:t>
      </w:r>
    </w:p>
    <w:p>
      <w:pPr>
        <w:pStyle w:val="ListParagraph"/>
        <w:numPr>
          <w:ilvl w:val="0"/>
          <w:numId w:val="21"/>
        </w:numPr>
      </w:pPr>
      <w:r>
        <w:t xml:space="preserve">InfoSec sign-off</w:t>
      </w:r>
    </w:p>
    <w:p>
      <w:pPr/>
      <w:r>
        <w:rPr>
          <w:b/>
        </w:rPr>
        <w:t xml:space="preserve">Quality management</w:t>
      </w:r>
    </w:p>
    <w:p>
      <w:pPr>
        <w:pStyle w:val="ListParagraph"/>
        <w:numPr>
          <w:ilvl w:val="0"/>
          <w:numId w:val="22"/>
        </w:numPr>
      </w:pPr>
      <w:r>
        <w:t xml:space="preserve">A test strategy is agreed in Month 1, covering unit, integration, regression, performance and UAT testing.</w:t>
      </w:r>
    </w:p>
    <w:p>
      <w:pPr>
        <w:pStyle w:val="ListParagraph"/>
        <w:numPr>
          <w:ilvl w:val="0"/>
          <w:numId w:val="22"/>
        </w:numPr>
      </w:pPr>
      <w:r>
        <w:t xml:space="preserve">An evaluation benchmark of about 250 questions with gold-standard answers is built by Week 8. It is re-run every sprint from Week 8 onwards.</w:t>
      </w:r>
    </w:p>
    <w:p>
      <w:pPr>
        <w:pStyle w:val="ListParagraph"/>
        <w:numPr>
          <w:ilvl w:val="0"/>
          <w:numId w:val="22"/>
        </w:numPr>
      </w:pPr>
      <w:r>
        <w:t xml:space="preserve">Defect severity runs from 1 to 4. A release can only go out with no open severity-1 or severity-2 defects.</w:t>
      </w:r>
    </w:p>
    <w:p>
      <w:pPr>
        <w:pStyle w:val="ListParagraph"/>
        <w:numPr>
          <w:ilvl w:val="0"/>
          <w:numId w:val="22"/>
        </w:numPr>
      </w:pPr>
      <w:r>
        <w:t xml:space="preserve">Peer review is mandatory for code, prompts and system instructions. Prompts are version-controlled like code.</w:t>
      </w:r>
    </w:p>
    <w:p>
      <w:pPr/>
      <w:r>
        <w:rPr>
          <w:b/>
        </w:rPr>
        <w:t xml:space="preserve">Security controls</w:t>
      </w:r>
    </w:p>
    <w:p>
      <w:pPr>
        <w:pStyle w:val="ListParagraph"/>
        <w:numPr>
          <w:ilvl w:val="0"/>
          <w:numId w:val="23"/>
        </w:numPr>
      </w:pPr>
      <w:r>
        <w:t xml:space="preserve">Microsoft Entra ID single sign-on, with role-based access mapped to VOIS role groups.</w:t>
      </w:r>
    </w:p>
    <w:p>
      <w:pPr>
        <w:pStyle w:val="ListParagraph"/>
        <w:numPr>
          <w:ilvl w:val="0"/>
          <w:numId w:val="23"/>
        </w:numPr>
      </w:pPr>
      <w:r>
        <w:t xml:space="preserve">Authorisation at the source and application level: users only get answers from documents and systems they are already allowed to see.</w:t>
      </w:r>
    </w:p>
    <w:p>
      <w:pPr>
        <w:pStyle w:val="ListParagraph"/>
        <w:numPr>
          <w:ilvl w:val="0"/>
          <w:numId w:val="23"/>
        </w:numPr>
      </w:pPr>
      <w:r>
        <w:t xml:space="preserve">Secrets are held in Azure Key Vault. There are no credentials in code or configuration files.</w:t>
      </w:r>
    </w:p>
    <w:p>
      <w:pPr>
        <w:pStyle w:val="ListParagraph"/>
        <w:numPr>
          <w:ilvl w:val="0"/>
          <w:numId w:val="23"/>
        </w:numPr>
      </w:pPr>
      <w:r>
        <w:t xml:space="preserve">Every MCP tool call is logged with the user, tool, parameters and result, so it can be audited.</w:t>
      </w:r>
    </w:p>
    <w:p>
      <w:pPr>
        <w:pStyle w:val="ListParagraph"/>
        <w:numPr>
          <w:ilvl w:val="0"/>
          <w:numId w:val="23"/>
        </w:numPr>
      </w:pPr>
      <w:r>
        <w:t xml:space="preserve">Before the M4 gate, testing covers:</w:t>
      </w:r>
    </w:p>
    <w:p>
      <w:pPr>
        <w:pStyle w:val="ListParagraph"/>
        <w:numPr>
          <w:ilvl w:val="1"/>
          <w:numId w:val="24"/>
        </w:numPr>
      </w:pPr>
      <w:r>
        <w:t xml:space="preserve">threat modelling</w:t>
      </w:r>
    </w:p>
    <w:p>
      <w:pPr>
        <w:pStyle w:val="ListParagraph"/>
        <w:numPr>
          <w:ilvl w:val="1"/>
          <w:numId w:val="24"/>
        </w:numPr>
      </w:pPr>
      <w:r>
        <w:t xml:space="preserve">prompt-injection and jailbreak testing</w:t>
      </w:r>
    </w:p>
    <w:p>
      <w:pPr>
        <w:pStyle w:val="ListParagraph"/>
        <w:numPr>
          <w:ilvl w:val="1"/>
          <w:numId w:val="24"/>
        </w:numPr>
      </w:pPr>
      <w:r>
        <w:t xml:space="preserve">data-leakage and unsafe-tool-request testing</w:t>
      </w:r>
    </w:p>
    <w:p>
      <w:pPr/>
      <w:r>
        <w:rPr>
          <w:b/>
        </w:rPr>
        <w:t xml:space="preserve">Responsible AI</w:t>
      </w:r>
    </w:p>
    <w:p>
      <w:pPr>
        <w:pStyle w:val="ListParagraph"/>
        <w:numPr>
          <w:ilvl w:val="0"/>
          <w:numId w:val="25"/>
        </w:numPr>
      </w:pPr>
      <w:r>
        <w:t xml:space="preserve">Every answer must cite its sources. Where no source supports an answer, the assistant must say so instead of guessing.</w:t>
      </w:r>
    </w:p>
    <w:p>
      <w:pPr>
        <w:pStyle w:val="ListParagraph"/>
        <w:numPr>
          <w:ilvl w:val="0"/>
          <w:numId w:val="25"/>
        </w:numPr>
      </w:pPr>
      <w:r>
        <w:t xml:space="preserve">Read-only tooling means the assistant cannot change business systems.</w:t>
      </w:r>
    </w:p>
    <w:p>
      <w:pPr>
        <w:pStyle w:val="ListParagraph"/>
        <w:numPr>
          <w:ilvl w:val="0"/>
          <w:numId w:val="25"/>
        </w:numPr>
      </w:pPr>
      <w:r>
        <w:t xml:space="preserve">Users can rate answers and flag wrong ones. Feedback is reviewed weekly during the pilot.</w:t>
      </w:r>
    </w:p>
    <w:p>
      <w:pPr>
        <w:pStyle w:val="ListParagraph"/>
        <w:numPr>
          <w:ilvl w:val="0"/>
          <w:numId w:val="25"/>
        </w:numPr>
      </w:pPr>
      <w:r>
        <w:t xml:space="preserve">Microsoft Responsible AI content filters are enabled. Model, prompt and data changes are recorded in a change log.</w:t>
      </w:r>
    </w:p>
    <w:p>
      <w:pPr/>
      <w:r>
        <w:rPr>
          <w:b/>
        </w:rPr>
        <w:t xml:space="preserve">Compliance</w:t>
      </w:r>
    </w:p>
    <w:p>
      <w:pPr>
        <w:pStyle w:val="ListParagraph"/>
        <w:numPr>
          <w:ilvl w:val="0"/>
          <w:numId w:val="26"/>
        </w:numPr>
      </w:pPr>
      <w:r>
        <w:t xml:space="preserve">Vodafone Group information-security standards apply.</w:t>
      </w:r>
    </w:p>
    <w:p>
      <w:pPr>
        <w:pStyle w:val="ListParagraph"/>
        <w:numPr>
          <w:ilvl w:val="0"/>
          <w:numId w:val="26"/>
        </w:numPr>
      </w:pPr>
      <w:r>
        <w:t xml:space="preserve">Data protection and privacy obligations are reviewed with the Data Protection Officer before ingestion and before the pilot.</w:t>
      </w:r>
    </w:p>
    <w:p>
      <w:pPr>
        <w:pStyle w:val="ListParagraph"/>
        <w:numPr>
          <w:ilvl w:val="0"/>
          <w:numId w:val="26"/>
        </w:numPr>
      </w:pPr>
      <w:r>
        <w:t xml:space="preserve">Data stays in the approved Azure region and VOIS tenant.</w:t>
      </w:r>
    </w:p>
    <w:p>
      <w:pPr>
        <w:pStyle w:val="Heading2"/>
      </w:pPr>
      <w:r>
        <w:t xml:space="preserve">15. Change control, escalation and closure</w:t>
      </w:r>
    </w:p>
    <w:p>
      <w:pPr/>
      <w:r>
        <w:t xml:space="preserve">Any change to scope, schedule, budget or a deliverable's acceptance criterion goes through a written change request. The size of its impact decides who can approve it.</w:t>
      </w:r>
    </w:p>
    <w:p>
      <w:pPr/>
      <w:r>
        <w:rPr>
          <w:b/>
        </w:rPr>
        <w:t xml:space="preserve">Change control process</w:t>
      </w:r>
    </w:p>
    <w:p>
      <w:pPr>
        <w:pStyle w:val="ListParagraph"/>
        <w:numPr>
          <w:ilvl w:val="0"/>
          <w:numId w:val="27"/>
        </w:numPr>
      </w:pPr>
      <w:r>
        <w:rPr>
          <w:b/>
        </w:rPr>
        <w:t xml:space="preserve">Raise.</w:t>
      </w:r>
      <w:r>
        <w:t xml:space="preserve"> Anyone may raise a change request, giving the description, the reason and the urgency.</w:t>
      </w:r>
    </w:p>
    <w:p>
      <w:pPr>
        <w:pStyle w:val="ListParagraph"/>
        <w:numPr>
          <w:ilvl w:val="0"/>
          <w:numId w:val="27"/>
        </w:numPr>
      </w:pPr>
      <w:r>
        <w:rPr>
          <w:b/>
        </w:rPr>
        <w:t xml:space="preserve">Assess.</w:t>
      </w:r>
      <w:r>
        <w:t xml:space="preserve"> Shruti Sinha assesses the impact on scope, schedule, cost, quality and risk within 3 working days.</w:t>
      </w:r>
    </w:p>
    <w:p>
      <w:pPr>
        <w:pStyle w:val="ListParagraph"/>
        <w:numPr>
          <w:ilvl w:val="0"/>
          <w:numId w:val="27"/>
        </w:numPr>
      </w:pPr>
      <w:r>
        <w:rPr>
          <w:b/>
        </w:rPr>
        <w:t xml:space="preserve">Decide.</w:t>
      </w:r>
      <w:r>
        <w:t xml:space="preserve"> The approver is set by the impact, as in the table below.</w:t>
      </w:r>
    </w:p>
    <w:p>
      <w:pPr>
        <w:pStyle w:val="ListParagraph"/>
        <w:numPr>
          <w:ilvl w:val="0"/>
          <w:numId w:val="27"/>
        </w:numPr>
      </w:pPr>
      <w:r>
        <w:rPr>
          <w:b/>
        </w:rPr>
        <w:t xml:space="preserve">Baseline.</w:t>
      </w:r>
      <w:r>
        <w:t xml:space="preserve"> Approved changes update the WBS, budget and RAID log, and are recorded in the change log.</w:t>
      </w:r>
    </w:p>
    <w:p>
      <w:pPr>
        <w:pStyle w:val="ListParagraph"/>
        <w:numPr>
          <w:ilvl w:val="0"/>
          <w:numId w:val="27"/>
        </w:numPr>
      </w:pPr>
      <w:r>
        <w:rPr>
          <w:b/>
        </w:rPr>
        <w:t xml:space="preserve">Communicate.</w:t>
      </w:r>
      <w:r>
        <w:t xml:space="preserve"> The change is announced in the next weekly status report.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Impact of change</w:t>
            </w:r>
          </w:p>
        </w:tc>
        <w:tc>
          <w:tcPr>
            <w:tcW w:w="4680" w:type="dxa"/>
            <w:shd w:val="clear" w:color="auto" w:fill="F2F2F2"/>
          </w:tcPr>
          <w:p>
            <w:pPr/>
            <w:r>
              <w:t xml:space="preserve">Approver</w:t>
            </w:r>
          </w:p>
        </w:tc>
      </w:tr>
      <w:tr>
        <w:tc>
          <w:tcPr>
            <w:tcW w:w="4680" w:type="dxa"/>
          </w:tcPr>
          <w:p>
            <w:pPr/>
            <w:r>
              <w:t xml:space="preserve">≤ ₹2 L and ≤ 2 working days, no gate impact</w:t>
            </w:r>
          </w:p>
        </w:tc>
        <w:tc>
          <w:tcPr>
            <w:tcW w:w="4680" w:type="dxa"/>
          </w:tcPr>
          <w:p>
            <w:pPr/>
            <w:r>
              <w:t xml:space="preserve">Shruti Sinha (Project Lead)</w:t>
            </w:r>
          </w:p>
        </w:tc>
      </w:tr>
      <w:tr>
        <w:tc>
          <w:tcPr>
            <w:tcW w:w="4680" w:type="dxa"/>
          </w:tcPr>
          <w:p>
            <w:pPr/>
            <w:r>
              <w:t xml:space="preserve">≤ ₹5 L or ≤ 5 working days, no gate impact</w:t>
            </w:r>
          </w:p>
        </w:tc>
        <w:tc>
          <w:tcPr>
            <w:tcW w:w="4680" w:type="dxa"/>
          </w:tcPr>
          <w:p>
            <w:pPr/>
            <w:r>
              <w:t xml:space="preserve">Bipeen Sinha (Engagement Director)</w:t>
            </w:r>
          </w:p>
        </w:tc>
      </w:tr>
      <w:tr>
        <w:tc>
          <w:tcPr>
            <w:tcW w:w="4680" w:type="dxa"/>
          </w:tcPr>
          <w:p>
            <w:pPr/>
            <w:r>
              <w:t xml:space="preserve">&gt; ₹5 L, any gate-date change, scope added or removed, or use of management reserve</w:t>
            </w:r>
          </w:p>
        </w:tc>
        <w:tc>
          <w:tcPr>
            <w:tcW w:w="4680" w:type="dxa"/>
          </w:tcPr>
          <w:p>
            <w:pPr/>
            <w:r>
              <w:t xml:space="preserve">Steering Committee / Executive Sponsor</w:t>
            </w:r>
          </w:p>
        </w:tc>
      </w:tr>
    </w:tbl>
    <w:p>
      <w:pPr/>
      <w:r>
        <w:rPr>
          <w:b/>
        </w:rPr>
        <w:t xml:space="preserve">Escalation path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Escalated to</w:t>
            </w:r>
          </w:p>
        </w:tc>
        <w:tc>
          <w:tcPr>
            <w:tcW w:w="2340" w:type="dxa"/>
            <w:shd w:val="clear" w:color="auto" w:fill="F2F2F2"/>
          </w:tcPr>
          <w:p>
            <w:pPr/>
            <w:r>
              <w:t xml:space="preserve">Trigger</w:t>
            </w:r>
          </w:p>
        </w:tc>
        <w:tc>
          <w:tcPr>
            <w:tcW w:w="2340" w:type="dxa"/>
            <w:shd w:val="clear" w:color="auto" w:fill="F2F2F2"/>
          </w:tcPr>
          <w:p>
            <w:pPr/>
            <w:r>
              <w:t xml:space="preserve">Response time</w:t>
            </w:r>
          </w:p>
        </w:tc>
      </w:tr>
      <w:tr>
        <w:tc>
          <w:tcPr>
            <w:tcW w:w="2340" w:type="dxa"/>
          </w:tcPr>
          <w:p>
            <w:pPr/>
            <w:r>
              <w:t xml:space="preserve">1</w:t>
            </w:r>
          </w:p>
        </w:tc>
        <w:tc>
          <w:tcPr>
            <w:tcW w:w="2340" w:type="dxa"/>
          </w:tcPr>
          <w:p>
            <w:pPr/>
            <w:r>
              <w:t xml:space="preserve">Shruti Sinha</w:t>
            </w:r>
          </w:p>
        </w:tc>
        <w:tc>
          <w:tcPr>
            <w:tcW w:w="2340" w:type="dxa"/>
          </w:tcPr>
          <w:p>
            <w:pPr/>
            <w:r>
              <w:t xml:space="preserve">A blocker the team cannot clear within 1 working day</w:t>
            </w:r>
          </w:p>
        </w:tc>
        <w:tc>
          <w:tcPr>
            <w:tcW w:w="2340" w:type="dxa"/>
          </w:tcPr>
          <w:p>
            <w:pPr/>
            <w:r>
              <w:t xml:space="preserve">Same day</w:t>
            </w:r>
          </w:p>
        </w:tc>
      </w:tr>
      <w:tr>
        <w:tc>
          <w:tcPr>
            <w:tcW w:w="2340" w:type="dxa"/>
          </w:tcPr>
          <w:p>
            <w:pPr/>
            <w:r>
              <w:t xml:space="preserve">2</w:t>
            </w:r>
          </w:p>
        </w:tc>
        <w:tc>
          <w:tcPr>
            <w:tcW w:w="2340" w:type="dxa"/>
          </w:tcPr>
          <w:p>
            <w:pPr/>
            <w:r>
              <w:t xml:space="preserve">Bipeen Sinha</w:t>
            </w:r>
          </w:p>
        </w:tc>
        <w:tc>
          <w:tcPr>
            <w:tcW w:w="2340" w:type="dxa"/>
          </w:tcPr>
          <w:p>
            <w:pPr/>
            <w:r>
              <w:t xml:space="preserve">Issue risks a milestone, or a cross-team or vendor issue</w:t>
            </w:r>
          </w:p>
        </w:tc>
        <w:tc>
          <w:tcPr>
            <w:tcW w:w="2340" w:type="dxa"/>
          </w:tcPr>
          <w:p>
            <w:pPr/>
            <w:r>
              <w:t xml:space="preserve">2 working days</w:t>
            </w:r>
          </w:p>
        </w:tc>
      </w:tr>
      <w:tr>
        <w:tc>
          <w:tcPr>
            <w:tcW w:w="2340" w:type="dxa"/>
          </w:tcPr>
          <w:p>
            <w:pPr/>
            <w:r>
              <w:t xml:space="preserve">3</w:t>
            </w:r>
          </w:p>
        </w:tc>
        <w:tc>
          <w:tcPr>
            <w:tcW w:w="2340" w:type="dxa"/>
          </w:tcPr>
          <w:p>
            <w:pPr/>
            <w:r>
              <w:t xml:space="preserve">Executive Sponsor / Steering Committee</w:t>
            </w:r>
          </w:p>
        </w:tc>
        <w:tc>
          <w:tcPr>
            <w:tcW w:w="2340" w:type="dxa"/>
          </w:tcPr>
          <w:p>
            <w:pPr/>
            <w:r>
              <w:t xml:space="preserve">Gate at risk, budget variance over 10%, or SPI/CPI below 0.90 for 2 weeks</w:t>
            </w:r>
          </w:p>
        </w:tc>
        <w:tc>
          <w:tcPr>
            <w:tcW w:w="2340" w:type="dxa"/>
          </w:tcPr>
          <w:p>
            <w:pPr/>
            <w:r>
              <w:t xml:space="preserve">5 working days, or an extraordinary SteerCo</w:t>
            </w:r>
          </w:p>
        </w:tc>
      </w:tr>
    </w:tbl>
    <w:p>
      <w:pPr/>
      <w:r>
        <w:rPr>
          <w:b/>
        </w:rPr>
        <w:t xml:space="preserve">Project closure criteria</w:t>
      </w:r>
    </w:p>
    <w:p>
      <w:pPr>
        <w:pStyle w:val="ListParagraph"/>
        <w:numPr>
          <w:ilvl w:val="0"/>
          <w:numId w:val="28"/>
        </w:numPr>
      </w:pPr>
      <w:r>
        <w:t xml:space="preserve">☐ Pilot UAT signed off by business leads, with no open severity-1 or severity-2 defects</w:t>
      </w:r>
    </w:p>
    <w:p>
      <w:pPr>
        <w:pStyle w:val="ListParagraph"/>
        <w:numPr>
          <w:ilvl w:val="0"/>
          <w:numId w:val="28"/>
        </w:numPr>
      </w:pPr>
      <w:r>
        <w:t xml:space="preserve">☐ KPI results measured and reported against Section 4</w:t>
      </w:r>
    </w:p>
    <w:p>
      <w:pPr>
        <w:pStyle w:val="ListParagraph"/>
        <w:numPr>
          <w:ilvl w:val="0"/>
          <w:numId w:val="28"/>
        </w:numPr>
      </w:pPr>
      <w:r>
        <w:t xml:space="preserve">☐ Handover package accepted by the operations / run team, with support ownership named</w:t>
      </w:r>
    </w:p>
    <w:p>
      <w:pPr>
        <w:pStyle w:val="ListParagraph"/>
        <w:numPr>
          <w:ilvl w:val="0"/>
          <w:numId w:val="28"/>
        </w:numPr>
      </w:pPr>
      <w:r>
        <w:t xml:space="preserve">☐ All deliverables D1–D15 accepted</w:t>
      </w:r>
    </w:p>
    <w:p>
      <w:pPr>
        <w:pStyle w:val="ListParagraph"/>
        <w:numPr>
          <w:ilvl w:val="0"/>
          <w:numId w:val="28"/>
        </w:numPr>
      </w:pPr>
      <w:r>
        <w:t xml:space="preserve">☐ Final project report and lessons learned presented to the Steering Committee</w:t>
      </w:r>
    </w:p>
    <w:p>
      <w:pPr>
        <w:pStyle w:val="ListParagraph"/>
        <w:numPr>
          <w:ilvl w:val="0"/>
          <w:numId w:val="28"/>
        </w:numPr>
      </w:pPr>
      <w:r>
        <w:t xml:space="preserve">☐ Production rollout decision recorded (go, go-with-conditions or Phase 2 re-scope)</w:t>
      </w:r>
    </w:p>
    <w:p>
      <w:pPr>
        <w:pStyle w:val="ListParagraph"/>
        <w:numPr>
          <w:ilvl w:val="0"/>
          <w:numId w:val="28"/>
        </w:numPr>
      </w:pPr>
      <w:r>
        <w:t xml:space="preserve">☐ Financial close: actual cost reconciled and unused reserve returned</w:t>
      </w:r>
    </w:p>
    <w:p>
      <w:pPr>
        <w:pStyle w:val="ListParagraph"/>
        <w:numPr>
          <w:ilvl w:val="0"/>
          <w:numId w:val="28"/>
        </w:numPr>
      </w:pPr>
      <w:r>
        <w:t xml:space="preserve">☐ Project environments and access reviewed; temporary access removed</w:t>
      </w:r>
    </w:p>
    <w:p>
      <w:pPr>
        <w:pStyle w:val="Heading2"/>
      </w:pPr>
      <w:r>
        <w:t xml:space="preserve">16. Authorisation and sign-off</w:t>
      </w:r>
    </w:p>
    <w:p>
      <w:pPr/>
      <w:r>
        <w:t xml:space="preserve">Signing this charter authorises the project to start on 19 Oct 2026 and commits the named resources and budget. It also gives Bipeen Sinha and Shruti Sinha the authority set out in Section 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Name</w:t>
            </w:r>
          </w:p>
        </w:tc>
        <w:tc>
          <w:tcPr>
            <w:tcW w:w="2340" w:type="dxa"/>
            <w:shd w:val="clear" w:color="auto" w:fill="F2F2F2"/>
          </w:tcPr>
          <w:p>
            <w:pPr/>
            <w:r>
              <w:t xml:space="preserve">Signature</w:t>
            </w:r>
          </w:p>
        </w:tc>
        <w:tc>
          <w:tcPr>
            <w:tcW w:w="2340" w:type="dxa"/>
            <w:shd w:val="clear" w:color="auto" w:fill="F2F2F2"/>
          </w:tcPr>
          <w:p>
            <w:pPr/>
            <w:r>
              <w:t xml:space="preserve">Date</w:t>
            </w:r>
          </w:p>
        </w:tc>
      </w:tr>
      <w:tr>
        <w:tc>
          <w:tcPr>
            <w:tcW w:w="2340" w:type="dxa"/>
          </w:tcPr>
          <w:p>
            <w:pPr/>
            <w:r>
              <w:t xml:space="preserve">Executive Sponsor</w:t>
            </w:r>
          </w:p>
        </w:tc>
        <w:tc>
          <w:tcPr>
            <w:tcW w:w="2340" w:type="dxa"/>
          </w:tcPr>
          <w:p>
            <w:pPr/>
            <w:r>
              <w:t xml:space="preserve">Rajesh Menon</w:t>
            </w:r>
          </w:p>
        </w:tc>
        <w:tc>
          <w:tcPr>
            <w:tcW w:w="2340" w:type="dxa"/>
          </w:tcPr>
          <w:p>
            <w:pPr/>
          </w:p>
        </w:tc>
        <w:tc>
          <w:tcPr>
            <w:tcW w:w="2340" w:type="dxa"/>
          </w:tcPr>
          <w:p>
            <w:pPr/>
          </w:p>
        </w:tc>
      </w:tr>
      <w:tr>
        <w:tc>
          <w:tcPr>
            <w:tcW w:w="2340" w:type="dxa"/>
          </w:tcPr>
          <w:p>
            <w:pPr/>
            <w:r>
              <w:t xml:space="preserve">Engagement Director</w:t>
            </w:r>
          </w:p>
        </w:tc>
        <w:tc>
          <w:tcPr>
            <w:tcW w:w="2340" w:type="dxa"/>
          </w:tcPr>
          <w:p>
            <w:pPr/>
            <w:r>
              <w:t xml:space="preserve">Bipeen Sinha</w:t>
            </w:r>
          </w:p>
        </w:tc>
        <w:tc>
          <w:tcPr>
            <w:tcW w:w="2340" w:type="dxa"/>
          </w:tcPr>
          <w:p>
            <w:pPr/>
          </w:p>
        </w:tc>
        <w:tc>
          <w:tcPr>
            <w:tcW w:w="2340" w:type="dxa"/>
          </w:tcPr>
          <w:p>
            <w:pPr/>
          </w:p>
        </w:tc>
      </w:tr>
      <w:tr>
        <w:tc>
          <w:tcPr>
            <w:tcW w:w="2340" w:type="dxa"/>
          </w:tcPr>
          <w:p>
            <w:pPr/>
            <w:r>
              <w:t xml:space="preserve">Project Lead &amp; Delivery Manager</w:t>
            </w:r>
          </w:p>
        </w:tc>
        <w:tc>
          <w:tcPr>
            <w:tcW w:w="2340" w:type="dxa"/>
          </w:tcPr>
          <w:p>
            <w:pPr/>
            <w:r>
              <w:t xml:space="preserve">Shruti Sinha</w:t>
            </w:r>
          </w:p>
        </w:tc>
        <w:tc>
          <w:tcPr>
            <w:tcW w:w="2340" w:type="dxa"/>
          </w:tcPr>
          <w:p>
            <w:pPr/>
          </w:p>
        </w:tc>
        <w:tc>
          <w:tcPr>
            <w:tcW w:w="2340" w:type="dxa"/>
          </w:tcPr>
          <w:p>
            <w:pPr/>
          </w:p>
        </w:tc>
      </w:tr>
      <w:tr>
        <w:tc>
          <w:tcPr>
            <w:tcW w:w="2340" w:type="dxa"/>
          </w:tcPr>
          <w:p>
            <w:pPr/>
            <w:r>
              <w:t xml:space="preserve">Product Owner</w:t>
            </w:r>
          </w:p>
        </w:tc>
        <w:tc>
          <w:tcPr>
            <w:tcW w:w="2340" w:type="dxa"/>
          </w:tcPr>
          <w:p>
            <w:pPr/>
            <w:r>
              <w:t xml:space="preserve">Vikram Desai</w:t>
            </w:r>
          </w:p>
        </w:tc>
        <w:tc>
          <w:tcPr>
            <w:tcW w:w="2340" w:type="dxa"/>
          </w:tcPr>
          <w:p>
            <w:pPr/>
          </w:p>
        </w:tc>
        <w:tc>
          <w:tcPr>
            <w:tcW w:w="2340" w:type="dxa"/>
          </w:tcPr>
          <w:p>
            <w:pPr/>
          </w:p>
        </w:tc>
      </w:tr>
      <w:tr>
        <w:tc>
          <w:tcPr>
            <w:tcW w:w="2340" w:type="dxa"/>
          </w:tcPr>
          <w:p>
            <w:pPr/>
            <w:r>
              <w:t xml:space="preserve">VOIS Information Security</w:t>
            </w:r>
          </w:p>
        </w:tc>
        <w:tc>
          <w:tcPr>
            <w:tcW w:w="2340" w:type="dxa"/>
          </w:tcPr>
          <w:p>
            <w:pPr/>
            <w:r>
              <w:t xml:space="preserve">To be nominated</w:t>
            </w:r>
          </w:p>
        </w:tc>
        <w:tc>
          <w:tcPr>
            <w:tcW w:w="2340" w:type="dxa"/>
          </w:tcPr>
          <w:p>
            <w:pPr/>
          </w:p>
        </w:tc>
        <w:tc>
          <w:tcPr>
            <w:tcW w:w="2340" w:type="dxa"/>
          </w:tcPr>
          <w:p>
            <w:pPr/>
          </w:p>
        </w:tc>
      </w:tr>
      <w:tr>
        <w:tc>
          <w:tcPr>
            <w:tcW w:w="2340" w:type="dxa"/>
          </w:tcPr>
          <w:p>
            <w:pPr/>
            <w:r>
              <w:t xml:space="preserve">VOIS Enterprise Architecture</w:t>
            </w:r>
          </w:p>
        </w:tc>
        <w:tc>
          <w:tcPr>
            <w:tcW w:w="2340" w:type="dxa"/>
          </w:tcPr>
          <w:p>
            <w:pPr/>
            <w:r>
              <w:t xml:space="preserve">To be nominated</w:t>
            </w:r>
          </w:p>
        </w:tc>
        <w:tc>
          <w:tcPr>
            <w:tcW w:w="2340" w:type="dxa"/>
          </w:tcPr>
          <w:p>
            <w:pPr/>
          </w:p>
        </w:tc>
        <w:tc>
          <w:tcPr>
            <w:tcW w:w="2340" w:type="dxa"/>
          </w:tcPr>
          <w:p>
            <w:pPr/>
          </w:p>
        </w:tc>
      </w:tr>
    </w:tbl>
    <w:p>
      <w:pPr/>
      <w:r>
        <w:rPr>
          <w:b/>
        </w:rPr>
        <w:t xml:space="preserve">Related documents:</w:t>
      </w:r>
      <w:r>
        <w:t xml:space="preserve"> baseline WBS, schedule and RAID workbook; requirements specification (D2); solution architecture (D3); security design (D4).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Charter — Vodafone–VOIS Intelligent AI Assistant</dc:title>
  <dc:description>Claude Docs node/9d3151ae-2cff@23 docx-w6</dc:description>
  <cp:revision>23</cp:revision>
</cp:coreProperties>
</file>