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B09D2" w:rsidP="00EB09D2" w:rsidRDefault="00EB09D2" w14:paraId="406A17C5" w14:textId="246B4A95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Instana Agent Setup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Windows</w:t>
      </w:r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:</w:t>
      </w:r>
    </w:p>
    <w:p w:rsidR="00EB09D2" w:rsidP="00EB09D2" w:rsidRDefault="00EB09D2" w14:paraId="2E818893" w14:textId="7777777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:rsidRPr="00EB09D2" w:rsidR="00EB09D2" w:rsidP="00EB09D2" w:rsidRDefault="00EB09D2" w14:paraId="2DE30B1B" w14:textId="14239749">
      <w:pPr>
        <w:pStyle w:val="ListParagraph"/>
        <w:numPr>
          <w:ilvl w:val="0"/>
          <w:numId w:val="3"/>
        </w:numPr>
        <w:spacing w:beforeAutospacing="1" w:afterAutospacing="1"/>
        <w:textAlignment w:val="baseline"/>
        <w:rPr>
          <w:rFonts w:ascii="IBM Plex Arabic" w:hAnsi="IBM Plex Arabic" w:eastAsia="Times New Roman" w:cs="IBM Plex Arabic"/>
          <w:color w:val="161616"/>
          <w:lang w:eastAsia="en-GB"/>
        </w:rPr>
      </w:pPr>
      <w:r w:rsidRPr="00EB09D2">
        <w:rPr>
          <w:rFonts w:ascii="IBM Plex Arabic" w:hAnsi="IBM Plex Arabic" w:cs="IBM Plex Arabic"/>
          <w:sz w:val="28"/>
          <w:szCs w:val="28"/>
          <w:lang w:val="en-US"/>
        </w:rPr>
        <w:t xml:space="preserve">Installing </w:t>
      </w:r>
      <w:r>
        <w:rPr>
          <w:rFonts w:ascii="IBM Plex Arabic" w:hAnsi="IBM Plex Arabic" w:cs="IBM Plex Arabic"/>
          <w:sz w:val="28"/>
          <w:szCs w:val="28"/>
          <w:lang w:val="en-US"/>
        </w:rPr>
        <w:t>Instana Agent (Using Windows Installer):</w:t>
      </w:r>
    </w:p>
    <w:p w:rsidR="00EB09D2" w:rsidP="00EB09D2" w:rsidRDefault="00EB09D2" w14:paraId="47976E7C" w14:textId="7DD198C2">
      <w:pPr>
        <w:spacing w:beforeAutospacing="1" w:afterAutospacing="1"/>
        <w:ind w:left="720"/>
        <w:textAlignment w:val="baseline"/>
        <w:rPr>
          <w:rFonts w:ascii="IBM Plex Arabic" w:hAnsi="IBM Plex Arabic" w:cs="IBM Plex Arabic"/>
          <w:color w:val="161616"/>
          <w:shd w:val="clear" w:color="auto" w:fill="FFFFFF"/>
        </w:rPr>
      </w:pPr>
      <w:r w:rsidRPr="00EB09D2">
        <w:rPr>
          <w:rFonts w:hint="cs" w:ascii="IBM Plex Arabic" w:hAnsi="IBM Plex Arabic" w:cs="IBM Plex Arabic"/>
          <w:color w:val="161616"/>
          <w:shd w:val="clear" w:color="auto" w:fill="FFFFFF"/>
        </w:rPr>
        <w:t>You can install the host agent by using a Windows installer, which helps to install the host agent automatically. Follow the steps:</w:t>
      </w:r>
    </w:p>
    <w:p w:rsidRPr="00EB09D2" w:rsidR="00EB09D2" w:rsidP="00EB09D2" w:rsidRDefault="00EB09D2" w14:paraId="60C4F92E" w14:textId="77777777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hint="cs" w:ascii="IBM Plex Arabic" w:hAnsi="IBM Plex Arabic" w:cs="IBM Plex Arabic"/>
          <w:color w:val="161616"/>
          <w:sz w:val="16"/>
          <w:szCs w:val="16"/>
        </w:rPr>
      </w:pP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 xml:space="preserve">Sign in to </w:t>
      </w:r>
      <w:proofErr w:type="spellStart"/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Instana</w:t>
      </w:r>
      <w:proofErr w:type="spellEnd"/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, and click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More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&gt;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Agents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&gt;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 xml:space="preserve">Installing </w:t>
      </w:r>
      <w:proofErr w:type="spellStart"/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Instana</w:t>
      </w:r>
      <w:proofErr w:type="spellEnd"/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 xml:space="preserve"> Agents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&gt;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Windows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.</w:t>
      </w:r>
    </w:p>
    <w:p w:rsidRPr="00EB09D2" w:rsidR="00EB09D2" w:rsidP="00EB09D2" w:rsidRDefault="00EB09D2" w14:paraId="6E91118E" w14:textId="77777777">
      <w:pPr>
        <w:pStyle w:val="NormalWeb"/>
        <w:numPr>
          <w:ilvl w:val="0"/>
          <w:numId w:val="7"/>
        </w:numPr>
        <w:spacing w:before="0" w:after="0"/>
        <w:textAlignment w:val="baseline"/>
        <w:rPr>
          <w:rFonts w:hint="cs" w:ascii="IBM Plex Arabic" w:hAnsi="IBM Plex Arabic" w:cs="IBM Plex Arabic"/>
          <w:color w:val="161616"/>
          <w:sz w:val="16"/>
          <w:szCs w:val="16"/>
        </w:rPr>
      </w:pP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From the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Technology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list, select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Windows Installer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</w:rPr>
        <w:t>.</w:t>
      </w:r>
    </w:p>
    <w:p w:rsidRPr="00EB09D2" w:rsidR="00EB09D2" w:rsidP="00EB09D2" w:rsidRDefault="00EB09D2" w14:paraId="60B96398" w14:textId="63368640">
      <w:pPr>
        <w:pStyle w:val="ListParagraph"/>
        <w:numPr>
          <w:ilvl w:val="0"/>
          <w:numId w:val="7"/>
        </w:numPr>
        <w:spacing w:beforeAutospacing="1" w:afterAutospacing="1"/>
        <w:textAlignment w:val="baseline"/>
        <w:rPr>
          <w:rFonts w:ascii="IBM Plex Arabic" w:hAnsi="IBM Plex Arabic" w:eastAsia="Times New Roman" w:cs="IBM Plex Arabic"/>
          <w:color w:val="161616"/>
          <w:sz w:val="16"/>
          <w:szCs w:val="16"/>
          <w:lang w:eastAsia="en-GB"/>
        </w:rPr>
      </w:pPr>
      <w:r w:rsidRPr="00EB09D2">
        <w:rPr>
          <w:rFonts w:hint="cs" w:ascii="IBM Plex Arabic" w:hAnsi="IBM Plex Arabic" w:cs="IBM Plex Arabic"/>
          <w:color w:val="161616"/>
          <w:sz w:val="16"/>
          <w:szCs w:val="16"/>
          <w:shd w:val="clear" w:color="auto" w:fill="FFFFFF"/>
        </w:rPr>
        <w:t>Select the archive that matches your system architecture, and then click</w:t>
      </w:r>
      <w:r w:rsidRPr="00EB09D2">
        <w:rPr>
          <w:rStyle w:val="apple-converted-space"/>
          <w:rFonts w:hint="cs" w:ascii="IBM Plex Arabic" w:hAnsi="IBM Plex Arabic" w:cs="IBM Plex Arabic"/>
          <w:color w:val="161616"/>
          <w:sz w:val="16"/>
          <w:szCs w:val="16"/>
          <w:shd w:val="clear" w:color="auto" w:fill="FFFFFF"/>
        </w:rPr>
        <w:t> </w:t>
      </w:r>
      <w:r w:rsidRPr="00EB09D2">
        <w:rPr>
          <w:rStyle w:val="Strong"/>
          <w:rFonts w:hint="cs" w:ascii="IBM Plex Arabic" w:hAnsi="IBM Plex Arabic" w:cs="IBM Plex Arabic"/>
          <w:color w:val="161616"/>
          <w:sz w:val="16"/>
          <w:szCs w:val="16"/>
          <w:bdr w:val="none" w:color="auto" w:sz="0" w:space="0" w:frame="1"/>
        </w:rPr>
        <w:t>Download</w:t>
      </w:r>
      <w:r w:rsidRPr="00EB09D2">
        <w:rPr>
          <w:rFonts w:hint="cs" w:ascii="IBM Plex Arabic" w:hAnsi="IBM Plex Arabic" w:cs="IBM Plex Arabic"/>
          <w:color w:val="161616"/>
          <w:sz w:val="16"/>
          <w:szCs w:val="16"/>
          <w:shd w:val="clear" w:color="auto" w:fill="FFFFFF"/>
        </w:rPr>
        <w:t>.</w:t>
      </w:r>
    </w:p>
    <w:p w:rsidR="00EB09D2" w:rsidP="00EB09D2" w:rsidRDefault="00EB09D2" w14:paraId="6047734F" w14:textId="77777777">
      <w:pPr>
        <w:pStyle w:val="ListParagraph"/>
        <w:spacing w:beforeAutospacing="1" w:afterAutospacing="1"/>
        <w:ind w:left="1440"/>
        <w:textAlignment w:val="baseline"/>
        <w:rPr>
          <w:rFonts w:ascii="IBM Plex Arabic" w:hAnsi="IBM Plex Arabic" w:eastAsia="Times New Roman" w:cs="IBM Plex Arabic"/>
          <w:color w:val="161616"/>
          <w:sz w:val="16"/>
          <w:szCs w:val="16"/>
          <w:lang w:eastAsia="en-GB"/>
        </w:rPr>
      </w:pPr>
    </w:p>
    <w:p w:rsidR="00EB09D2" w:rsidP="00EB09D2" w:rsidRDefault="00EB09D2" w14:paraId="67ED3F64" w14:textId="6798193C">
      <w:pPr>
        <w:pStyle w:val="ListParagraph"/>
        <w:spacing w:beforeAutospacing="1" w:afterAutospacing="1"/>
        <w:ind w:left="1440"/>
        <w:textAlignment w:val="baseline"/>
        <w:rPr>
          <w:rFonts w:ascii="IBM Plex Arabic" w:hAnsi="IBM Plex Arabic" w:eastAsia="Times New Roman" w:cs="IBM Plex Arabic"/>
          <w:color w:val="161616"/>
          <w:sz w:val="16"/>
          <w:szCs w:val="16"/>
          <w:lang w:eastAsia="en-GB"/>
        </w:rPr>
      </w:pPr>
      <w:r>
        <w:rPr>
          <w:rFonts w:ascii="IBM Plex Arabic" w:hAnsi="IBM Plex Arabic" w:eastAsia="Times New Roman" w:cs="IBM Plex Arabic"/>
          <w:noProof/>
          <w:color w:val="161616"/>
          <w:sz w:val="16"/>
          <w:szCs w:val="16"/>
          <w:lang w:eastAsia="en-GB"/>
          <w14:ligatures w14:val="standardContextual"/>
        </w:rPr>
        <w:drawing>
          <wp:inline distT="0" distB="0" distL="0" distR="0" wp14:anchorId="510D0E94" wp14:editId="6799EEAB">
            <wp:extent cx="5731510" cy="3044190"/>
            <wp:effectExtent l="0" t="0" r="0" b="3810"/>
            <wp:docPr id="161286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1857" name="Picture 16128618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D2" w:rsidP="00EB09D2" w:rsidRDefault="00EB09D2" w14:paraId="1E0512DC" w14:textId="77777777">
      <w:pPr>
        <w:pStyle w:val="ListParagraph"/>
        <w:spacing w:beforeAutospacing="1" w:afterAutospacing="1"/>
        <w:ind w:left="1440"/>
        <w:textAlignment w:val="baseline"/>
        <w:rPr>
          <w:rFonts w:ascii="IBM Plex Arabic" w:hAnsi="IBM Plex Arabic" w:eastAsia="Times New Roman" w:cs="IBM Plex Arabic"/>
          <w:color w:val="161616"/>
          <w:sz w:val="16"/>
          <w:szCs w:val="16"/>
          <w:lang w:eastAsia="en-GB"/>
        </w:rPr>
      </w:pPr>
    </w:p>
    <w:p w:rsidR="00EB09D2" w:rsidP="77B791F8" w:rsidRDefault="00EB09D2" w14:paraId="0528A461" w14:textId="2F5BA615">
      <w:pPr>
        <w:pStyle w:val="ListParagraph"/>
        <w:numPr>
          <w:ilvl w:val="0"/>
          <w:numId w:val="8"/>
        </w:numPr>
        <w:spacing w:beforeAutospacing="on" w:afterAutospacing="on"/>
        <w:ind/>
        <w:textAlignment w:val="baseline"/>
        <w:rPr>
          <w:rFonts w:ascii="IBM Plex Arabic" w:hAnsi="IBM Plex Arabic" w:eastAsia="IBM Plex Arabic" w:cs="IBM Plex Arabic"/>
          <w:noProof w:val="0"/>
          <w:color w:val="161616"/>
          <w:sz w:val="24"/>
          <w:szCs w:val="24"/>
          <w:lang w:val="en-IN"/>
        </w:rPr>
      </w:pPr>
      <w:r w:rsidRPr="77B791F8" w:rsidR="77B791F8">
        <w:rPr>
          <w:rFonts w:ascii="IBM Plex Arabic" w:hAnsi="IBM Plex Arabic" w:eastAsia="IBM Plex Arabic" w:cs="IBM Plex Arabic"/>
          <w:noProof w:val="0"/>
          <w:color w:val="161616"/>
          <w:sz w:val="24"/>
          <w:szCs w:val="24"/>
          <w:lang w:val="en-IN"/>
        </w:rPr>
        <w:t>Run the Windows installer on the Windows host machine where you want to install the host agent. A GUI guides you through the process of installing the agent and takes care of installing the prerequisites (.NET Framework 4.5 and a JVM).</w:t>
      </w:r>
    </w:p>
    <w:p w:rsidR="77B791F8" w:rsidP="77B791F8" w:rsidRDefault="77B791F8" w14:paraId="541039E6" w14:textId="0F1775CA">
      <w:pPr>
        <w:pStyle w:val="ListParagraph"/>
        <w:numPr>
          <w:ilvl w:val="0"/>
          <w:numId w:val="8"/>
        </w:numPr>
        <w:spacing w:beforeAutospacing="on" w:afterAutospacing="on"/>
        <w:rPr>
          <w:rFonts w:ascii="IBM Plex Arabic" w:hAnsi="IBM Plex Arabic" w:eastAsia="IBM Plex Arabic" w:cs="IBM Plex Arabic"/>
          <w:noProof w:val="0"/>
          <w:color w:val="161616"/>
          <w:sz w:val="24"/>
          <w:szCs w:val="24"/>
          <w:lang w:val="en-IN"/>
        </w:rPr>
      </w:pPr>
      <w:r w:rsidRPr="77B791F8" w:rsidR="77B791F8">
        <w:rPr>
          <w:rFonts w:ascii="IBM Plex Arabic" w:hAnsi="IBM Plex Arabic" w:eastAsia="IBM Plex Arabic" w:cs="IBM Plex Arabic"/>
          <w:noProof w:val="0"/>
          <w:color w:val="161616"/>
          <w:sz w:val="24"/>
          <w:szCs w:val="24"/>
          <w:lang w:val="en-IN"/>
        </w:rPr>
        <w:t>The installer also registers the agent as a service, sets the service to start automatically, and starts the service after the installation.</w:t>
      </w:r>
    </w:p>
    <w:p w:rsidR="77B791F8" w:rsidP="77B791F8" w:rsidRDefault="77B791F8" w14:paraId="4431661D" w14:textId="0BB30A2A">
      <w:pPr>
        <w:pStyle w:val="ListParagraph"/>
        <w:numPr>
          <w:ilvl w:val="0"/>
          <w:numId w:val="8"/>
        </w:numPr>
        <w:spacing w:beforeAutospacing="on" w:afterAutospacing="on"/>
        <w:rPr>
          <w:rFonts w:ascii="IBM Plex Sans" w:hAnsi="IBM Plex Sans" w:eastAsia="IBM Plex Sans" w:cs="IBM Plex Sans"/>
          <w:noProof w:val="0"/>
          <w:color w:val="161616"/>
          <w:sz w:val="24"/>
          <w:szCs w:val="24"/>
          <w:lang w:val="en-IN"/>
        </w:rPr>
      </w:pPr>
      <w:r w:rsidRPr="77B791F8" w:rsidR="77B791F8">
        <w:rPr>
          <w:rFonts w:ascii="IBM Plex Arabic" w:hAnsi="IBM Plex Arabic" w:eastAsia="IBM Plex Arabic" w:cs="IBM Plex Arabic"/>
          <w:noProof w:val="0"/>
          <w:color w:val="161616"/>
          <w:sz w:val="24"/>
          <w:szCs w:val="24"/>
          <w:lang w:val="en-IN"/>
        </w:rPr>
        <w:t xml:space="preserve">To confirm whether agent is started or not check agent logs from below path :  </w:t>
      </w:r>
      <w:r w:rsidRPr="77B791F8" w:rsidR="77B791F8">
        <w:rPr>
          <w:rFonts w:ascii="IBM Plex Sans" w:hAnsi="IBM Plex Sans" w:eastAsia="IBM Plex Sans" w:cs="IBM Plex Sans"/>
          <w:noProof w:val="0"/>
          <w:color w:val="161616"/>
          <w:sz w:val="24"/>
          <w:szCs w:val="24"/>
          <w:lang w:val="en-IN"/>
        </w:rPr>
        <w:t xml:space="preserve">  </w:t>
      </w:r>
    </w:p>
    <w:p w:rsidR="77B791F8" w:rsidP="77B791F8" w:rsidRDefault="77B791F8" w14:paraId="4E380ADD" w14:textId="76FA0247">
      <w:pPr>
        <w:pStyle w:val="Normal"/>
        <w:spacing w:beforeAutospacing="on" w:afterAutospacing="on"/>
        <w:ind w:left="720" w:firstLine="720"/>
        <w:rPr>
          <w:rFonts w:ascii="IBM Plex Arabic" w:hAnsi="IBM Plex Arabic" w:eastAsia="IBM Plex Arabic" w:cs="IBM Plex Arabic"/>
          <w:i w:val="1"/>
          <w:iCs w:val="1"/>
          <w:noProof w:val="0"/>
          <w:color w:val="7030A0"/>
          <w:sz w:val="24"/>
          <w:szCs w:val="24"/>
          <w:lang w:val="en-IN"/>
        </w:rPr>
      </w:pPr>
      <w:proofErr w:type="spellStart"/>
      <w:r w:rsidRPr="77B791F8" w:rsidR="77B791F8">
        <w:rPr>
          <w:rFonts w:ascii="IBM Plex Arabic" w:hAnsi="IBM Plex Arabic" w:eastAsia="IBM Plex Arabic" w:cs="IBM Plex Arabic"/>
          <w:i w:val="1"/>
          <w:iCs w:val="1"/>
          <w:noProof w:val="0"/>
          <w:color w:val="7030A0"/>
          <w:sz w:val="24"/>
          <w:szCs w:val="24"/>
          <w:lang w:val="en-IN"/>
        </w:rPr>
        <w:t>instana</w:t>
      </w:r>
      <w:proofErr w:type="spellEnd"/>
      <w:r w:rsidRPr="77B791F8" w:rsidR="77B791F8">
        <w:rPr>
          <w:rFonts w:ascii="IBM Plex Arabic" w:hAnsi="IBM Plex Arabic" w:eastAsia="IBM Plex Arabic" w:cs="IBM Plex Arabic"/>
          <w:i w:val="1"/>
          <w:iCs w:val="1"/>
          <w:noProof w:val="0"/>
          <w:color w:val="7030A0"/>
          <w:sz w:val="24"/>
          <w:szCs w:val="24"/>
          <w:lang w:val="en-IN"/>
        </w:rPr>
        <w:t>-agent-install-</w:t>
      </w:r>
      <w:proofErr w:type="spellStart"/>
      <w:r w:rsidRPr="77B791F8" w:rsidR="77B791F8">
        <w:rPr>
          <w:rFonts w:ascii="IBM Plex Arabic" w:hAnsi="IBM Plex Arabic" w:eastAsia="IBM Plex Arabic" w:cs="IBM Plex Arabic"/>
          <w:i w:val="1"/>
          <w:iCs w:val="1"/>
          <w:noProof w:val="0"/>
          <w:color w:val="7030A0"/>
          <w:sz w:val="24"/>
          <w:szCs w:val="24"/>
          <w:lang w:val="en-IN"/>
        </w:rPr>
        <w:t>dir</w:t>
      </w:r>
      <w:proofErr w:type="spellEnd"/>
      <w:r w:rsidRPr="77B791F8" w:rsidR="77B791F8">
        <w:rPr>
          <w:rFonts w:ascii="IBM Plex Arabic" w:hAnsi="IBM Plex Arabic" w:eastAsia="IBM Plex Arabic" w:cs="IBM Plex Arabic"/>
          <w:i w:val="1"/>
          <w:iCs w:val="1"/>
          <w:noProof w:val="0"/>
          <w:color w:val="7030A0"/>
          <w:sz w:val="24"/>
          <w:szCs w:val="24"/>
          <w:lang w:val="en-IN"/>
        </w:rPr>
        <w:t>&gt;/data/log/agent.log</w:t>
      </w:r>
    </w:p>
    <w:p w:rsidRPr="00EB09D2" w:rsidR="00EB09D2" w:rsidP="77B791F8" w:rsidRDefault="00EB09D2" w14:paraId="69030D60" w14:textId="77777777" w14:noSpellErr="1">
      <w:pPr>
        <w:pStyle w:val="ListParagraph"/>
        <w:spacing w:beforeAutospacing="on" w:afterAutospacing="on"/>
        <w:ind w:left="1440"/>
        <w:textAlignment w:val="baseline"/>
        <w:rPr>
          <w:rFonts w:ascii="IBM Plex Arabic" w:hAnsi="IBM Plex Arabic" w:eastAsia="Times New Roman" w:cs="IBM Plex Arabic"/>
          <w:color w:val="161616"/>
          <w:sz w:val="16"/>
          <w:szCs w:val="16"/>
          <w:lang w:eastAsia="en-GB"/>
        </w:rPr>
      </w:pPr>
    </w:p>
    <w:p w:rsidRPr="00EB09D2" w:rsidR="00EB09D2" w:rsidP="00EB09D2" w:rsidRDefault="00EB09D2" w14:paraId="1913928D" w14:textId="77777777">
      <w:pPr>
        <w:spacing w:beforeAutospacing="1" w:afterAutospacing="1"/>
        <w:textAlignment w:val="baseline"/>
        <w:rPr>
          <w:rFonts w:hint="cs" w:ascii="IBM Plex Arabic" w:hAnsi="IBM Plex Arabic" w:eastAsia="Times New Roman" w:cs="IBM Plex Arabic"/>
          <w:color w:val="161616"/>
          <w:lang w:eastAsia="en-GB"/>
        </w:rPr>
      </w:pPr>
    </w:p>
    <w:p w:rsidRPr="00EB09D2" w:rsidR="00EB09D2" w:rsidP="00EB09D2" w:rsidRDefault="00EB09D2" w14:paraId="1712AFA6" w14:textId="77777777">
      <w:pPr>
        <w:rPr>
          <w:rFonts w:hint="cs" w:ascii="IBM Plex Arabic" w:hAnsi="IBM Plex Arabic" w:eastAsia="Times New Roman" w:cs="IBM Plex Arabic"/>
          <w:lang w:eastAsia="en-GB"/>
        </w:rPr>
      </w:pPr>
    </w:p>
    <w:p w:rsidRPr="00EB09D2" w:rsidR="00EB09D2" w:rsidP="00EB09D2" w:rsidRDefault="00EB09D2" w14:paraId="36ACBFE5" w14:textId="77777777">
      <w:pPr>
        <w:spacing w:after="100" w:afterAutospacing="1"/>
        <w:textAlignment w:val="baseline"/>
        <w:outlineLvl w:val="2"/>
        <w:rPr>
          <w:rFonts w:hint="cs" w:ascii="IBM Plex Arabic" w:hAnsi="IBM Plex Arabic" w:eastAsia="Times New Roman" w:cs="IBM Plex Arabic"/>
          <w:color w:val="161616"/>
          <w:sz w:val="27"/>
          <w:szCs w:val="27"/>
          <w:lang w:eastAsia="en-GB"/>
        </w:rPr>
      </w:pPr>
    </w:p>
    <w:p w:rsidR="00EB09D2" w:rsidP="00EB09D2" w:rsidRDefault="00EB09D2" w14:paraId="39D5EFA7" w14:textId="77777777">
      <w:pPr>
        <w:ind w:firstLine="720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:rsidR="00A97FBB" w:rsidRDefault="00A97FBB" w14:paraId="38BEA8B7" w14:textId="77777777"/>
    <w:sectPr w:rsidR="00A97F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Arabic">
    <w:panose1 w:val="020B0503050203000203"/>
    <w:charset w:val="B2"/>
    <w:family w:val="swiss"/>
    <w:pitch w:val="variable"/>
    <w:sig w:usb0="80002063" w:usb1="D000007B" w:usb2="00000000" w:usb3="00000000" w:csb0="000001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23ca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2D0C6829"/>
    <w:multiLevelType w:val="multilevel"/>
    <w:tmpl w:val="654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C5A94"/>
    <w:multiLevelType w:val="hybridMultilevel"/>
    <w:tmpl w:val="EADED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557C"/>
    <w:multiLevelType w:val="multilevel"/>
    <w:tmpl w:val="6C4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D30547"/>
    <w:multiLevelType w:val="hybridMultilevel"/>
    <w:tmpl w:val="4E52F35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2EC18DE"/>
    <w:multiLevelType w:val="hybridMultilevel"/>
    <w:tmpl w:val="792E5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C33F8"/>
    <w:multiLevelType w:val="multilevel"/>
    <w:tmpl w:val="D8A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0496019"/>
    <w:multiLevelType w:val="multilevel"/>
    <w:tmpl w:val="B720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8">
    <w:abstractNumId w:val="7"/>
  </w:num>
  <w:num w:numId="1" w16cid:durableId="1122502164">
    <w:abstractNumId w:val="2"/>
  </w:num>
  <w:num w:numId="2" w16cid:durableId="102041404">
    <w:abstractNumId w:val="4"/>
  </w:num>
  <w:num w:numId="3" w16cid:durableId="8602764">
    <w:abstractNumId w:val="1"/>
  </w:num>
  <w:num w:numId="4" w16cid:durableId="705300953">
    <w:abstractNumId w:val="5"/>
  </w:num>
  <w:num w:numId="5" w16cid:durableId="1251767997">
    <w:abstractNumId w:val="6"/>
  </w:num>
  <w:num w:numId="6" w16cid:durableId="741832273">
    <w:abstractNumId w:val="0"/>
  </w:num>
  <w:num w:numId="7" w16cid:durableId="522285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2"/>
    <w:rsid w:val="00A97FBB"/>
    <w:rsid w:val="00CC55EB"/>
    <w:rsid w:val="00EB09D2"/>
    <w:rsid w:val="77B79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B3C87"/>
  <w15:chartTrackingRefBased/>
  <w15:docId w15:val="{BB596EC4-8D77-7949-AECA-8B0441C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9D2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B09D2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B09D2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09D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bx--listitem" w:customStyle="1">
    <w:name w:val="bx--list__item"/>
    <w:basedOn w:val="Normal"/>
    <w:rsid w:val="00EB09D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B09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9D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EB09D2"/>
  </w:style>
  <w:style w:type="character" w:styleId="HTMLCode">
    <w:name w:val="HTML Code"/>
    <w:basedOn w:val="DefaultParagraphFont"/>
    <w:uiPriority w:val="99"/>
    <w:semiHidden/>
    <w:unhideWhenUsed/>
    <w:rsid w:val="00EB09D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0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Ghongade</dc:creator>
  <keywords/>
  <dc:description/>
  <lastModifiedBy>Neha Ghongade</lastModifiedBy>
  <revision>2</revision>
  <dcterms:created xsi:type="dcterms:W3CDTF">2023-07-03T14:58:00.0000000Z</dcterms:created>
  <dcterms:modified xsi:type="dcterms:W3CDTF">2023-07-03T15:57:35.5669792Z</dcterms:modified>
</coreProperties>
</file>