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48"/>
        </w:rPr>
        <w:t>NIYAMA_3DP</w:t>
      </w:r>
    </w:p>
    <w:p>
      <w:pPr>
        <w:spacing w:after="200"/>
        <w:pBdr>
          <w:bottom w:val="single" w:sz="8" w:space="4" w:color="808080"/>
        </w:pBdr>
      </w:pPr>
      <w:r>
        <w:rPr>
          <w:color w:val="404040"/>
          <w:sz w:val="32"/>
        </w:rPr>
        <w:t>UART Parameter Protocol</w:t>
      </w:r>
    </w:p>
    <w:p>
      <w:pPr>
        <w:spacing w:after="120"/>
      </w:pPr>
      <w:r>
        <w:rPr>
          <w:b w:val="0"/>
          <w:i w:val="0"/>
          <w:sz w:val="21"/>
        </w:rPr>
        <w:t>Host protocol for reading and writing device parameters over the RS485 link. Derived from the firmware sources: ServePCMsg() in main.c, the UART1 receive state machine in mm32f0140_it.c, and the parameter identifiers in sb_const.h.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2658"/>
            <w:shd w:val="clear" w:color="auto" w:fill="D9E2F3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7566"/>
            <w:shd w:val="clear" w:color="auto" w:fill="D9E2F3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2658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Firmware</w:t>
            </w:r>
          </w:p>
        </w:tc>
        <w:tc>
          <w:tcPr>
            <w:tcW w:type="dxa" w:w="7566"/>
          </w:tcPr>
          <w:p>
            <w:pPr>
              <w:spacing w:after="0"/>
            </w:pPr>
            <w:r/>
            <w:r>
              <w:rPr>
                <w:sz w:val="18"/>
              </w:rPr>
              <w:t>FW_MAJOR.FW_MINOR.FW_PATCH = 1.0.3</w:t>
            </w:r>
          </w:p>
        </w:tc>
      </w:tr>
      <w:tr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Reported by SFVER_ID</w:t>
            </w:r>
          </w:p>
        </w:tc>
        <w:tc>
          <w:tcPr>
            <w:tcW w:type="dxa" w:w="7566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SOFT_VER = 103, derived as MAJOR*100 + MINOR*10 + PATCH</w:t>
            </w:r>
          </w:p>
        </w:tc>
      </w:tr>
      <w:tr>
        <w:tc>
          <w:tcPr>
            <w:tcW w:type="dxa" w:w="2658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Parameter IDs covered</w:t>
            </w:r>
          </w:p>
        </w:tc>
        <w:tc>
          <w:tcPr>
            <w:tcW w:type="dxa" w:w="7566"/>
          </w:tcPr>
          <w:p>
            <w:pPr>
              <w:spacing w:after="0"/>
            </w:pPr>
            <w:r/>
            <w:r>
              <w:rPr>
                <w:sz w:val="18"/>
              </w:rPr>
              <w:t>89 (80 readable, 63 writable); highest identifier 0x72</w:t>
            </w:r>
          </w:p>
        </w:tc>
      </w:tr>
      <w:tr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Generated</w:t>
            </w:r>
          </w:p>
        </w:tc>
        <w:tc>
          <w:tcPr>
            <w:tcW w:type="dxa" w:w="7566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from the sources as they stand at the date of this document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color w:val="1F3864"/>
        </w:rPr>
        <w:t>1  Physical layer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2454"/>
            <w:shd w:val="clear" w:color="auto" w:fill="D9E2F3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7770"/>
            <w:shd w:val="clear" w:color="auto" w:fill="D9E2F3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2454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Interface</w:t>
            </w:r>
          </w:p>
        </w:tc>
        <w:tc>
          <w:tcPr>
            <w:tcW w:type="dxa" w:w="7770"/>
          </w:tcPr>
          <w:p>
            <w:pPr>
              <w:spacing w:after="0"/>
            </w:pPr>
            <w:r/>
            <w:r>
              <w:rPr>
                <w:sz w:val="18"/>
              </w:rPr>
              <w:t>RS485, half duplex</w:t>
            </w:r>
          </w:p>
        </w:tc>
      </w:tr>
      <w:tr>
        <w:tc>
          <w:tcPr>
            <w:tcW w:type="dxa" w:w="2454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Frame</w:t>
            </w:r>
          </w:p>
        </w:tc>
        <w:tc>
          <w:tcPr>
            <w:tcW w:type="dxa" w:w="7770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8 data bits, no parity, 1 stop bit</w:t>
            </w:r>
          </w:p>
        </w:tc>
      </w:tr>
      <w:tr>
        <w:tc>
          <w:tcPr>
            <w:tcW w:type="dxa" w:w="2454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Baud rate</w:t>
            </w:r>
          </w:p>
        </w:tc>
        <w:tc>
          <w:tcPr>
            <w:tcW w:type="dxa" w:w="7770"/>
          </w:tcPr>
          <w:p>
            <w:pPr>
              <w:spacing w:after="0"/>
            </w:pPr>
            <w:r/>
            <w:r>
              <w:rPr>
                <w:sz w:val="18"/>
              </w:rPr>
              <w:t>Selectable, see Table 2. Set with UBRT_ID (0x41)</w:t>
            </w:r>
          </w:p>
        </w:tc>
      </w:tr>
      <w:tr>
        <w:tc>
          <w:tcPr>
            <w:tcW w:type="dxa" w:w="2454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Direction</w:t>
            </w:r>
          </w:p>
        </w:tc>
        <w:tc>
          <w:tcPr>
            <w:tcW w:type="dxa" w:w="7770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The device is always the slave. It transmits only in reply to a request, except when the auto-send interval is enabled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  <w:sz w:val="19"/>
        </w:rPr>
        <w:t>Table 2 — Baud rate codes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4382"/>
            <w:shd w:val="clear" w:color="auto" w:fill="D9E2F3"/>
          </w:tcPr>
          <w:p>
            <w:r/>
            <w:r>
              <w:rPr>
                <w:b/>
                <w:sz w:val="18"/>
              </w:rPr>
              <w:t>Code</w:t>
            </w:r>
          </w:p>
        </w:tc>
        <w:tc>
          <w:tcPr>
            <w:tcW w:type="dxa" w:w="5842"/>
            <w:shd w:val="clear" w:color="auto" w:fill="D9E2F3"/>
          </w:tcPr>
          <w:p>
            <w:r/>
            <w:r>
              <w:rPr>
                <w:b/>
                <w:sz w:val="18"/>
              </w:rPr>
              <w:t>Baud</w:t>
            </w:r>
          </w:p>
        </w:tc>
      </w:tr>
      <w:tr>
        <w:tc>
          <w:tcPr>
            <w:tcW w:type="dxa" w:w="438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type="dxa" w:w="5842"/>
          </w:tcPr>
          <w:p>
            <w:pPr>
              <w:spacing w:after="0"/>
            </w:pPr>
            <w:r/>
            <w:r>
              <w:rPr>
                <w:sz w:val="18"/>
              </w:rPr>
              <w:t>1200</w:t>
            </w:r>
          </w:p>
        </w:tc>
      </w:tr>
      <w:tr>
        <w:tc>
          <w:tcPr>
            <w:tcW w:type="dxa" w:w="438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1</w:t>
            </w:r>
          </w:p>
        </w:tc>
        <w:tc>
          <w:tcPr>
            <w:tcW w:type="dxa" w:w="5842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2400</w:t>
            </w:r>
          </w:p>
        </w:tc>
      </w:tr>
      <w:tr>
        <w:tc>
          <w:tcPr>
            <w:tcW w:type="dxa" w:w="438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2</w:t>
            </w:r>
          </w:p>
        </w:tc>
        <w:tc>
          <w:tcPr>
            <w:tcW w:type="dxa" w:w="5842"/>
          </w:tcPr>
          <w:p>
            <w:pPr>
              <w:spacing w:after="0"/>
            </w:pPr>
            <w:r/>
            <w:r>
              <w:rPr>
                <w:sz w:val="18"/>
              </w:rPr>
              <w:t>4800</w:t>
            </w:r>
          </w:p>
        </w:tc>
      </w:tr>
      <w:tr>
        <w:tc>
          <w:tcPr>
            <w:tcW w:type="dxa" w:w="438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3</w:t>
            </w:r>
          </w:p>
        </w:tc>
        <w:tc>
          <w:tcPr>
            <w:tcW w:type="dxa" w:w="5842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9600</w:t>
            </w:r>
          </w:p>
        </w:tc>
      </w:tr>
      <w:tr>
        <w:tc>
          <w:tcPr>
            <w:tcW w:type="dxa" w:w="438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4</w:t>
            </w:r>
          </w:p>
        </w:tc>
        <w:tc>
          <w:tcPr>
            <w:tcW w:type="dxa" w:w="5842"/>
          </w:tcPr>
          <w:p>
            <w:pPr>
              <w:spacing w:after="0"/>
            </w:pPr>
            <w:r/>
            <w:r>
              <w:rPr>
                <w:sz w:val="18"/>
              </w:rPr>
              <w:t>14400</w:t>
            </w:r>
          </w:p>
        </w:tc>
      </w:tr>
      <w:tr>
        <w:tc>
          <w:tcPr>
            <w:tcW w:type="dxa" w:w="438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5</w:t>
            </w:r>
          </w:p>
        </w:tc>
        <w:tc>
          <w:tcPr>
            <w:tcW w:type="dxa" w:w="5842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19200</w:t>
            </w:r>
          </w:p>
        </w:tc>
      </w:tr>
      <w:tr>
        <w:tc>
          <w:tcPr>
            <w:tcW w:type="dxa" w:w="438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6</w:t>
            </w:r>
          </w:p>
        </w:tc>
        <w:tc>
          <w:tcPr>
            <w:tcW w:type="dxa" w:w="5842"/>
          </w:tcPr>
          <w:p>
            <w:pPr>
              <w:spacing w:after="0"/>
            </w:pPr>
            <w:r/>
            <w:r>
              <w:rPr>
                <w:sz w:val="18"/>
              </w:rPr>
              <w:t>28800</w:t>
            </w:r>
          </w:p>
        </w:tc>
      </w:tr>
      <w:tr>
        <w:tc>
          <w:tcPr>
            <w:tcW w:type="dxa" w:w="438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7</w:t>
            </w:r>
          </w:p>
        </w:tc>
        <w:tc>
          <w:tcPr>
            <w:tcW w:type="dxa" w:w="5842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38400</w:t>
            </w:r>
          </w:p>
        </w:tc>
      </w:tr>
      <w:tr>
        <w:tc>
          <w:tcPr>
            <w:tcW w:type="dxa" w:w="438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8</w:t>
            </w:r>
          </w:p>
        </w:tc>
        <w:tc>
          <w:tcPr>
            <w:tcW w:type="dxa" w:w="5842"/>
          </w:tcPr>
          <w:p>
            <w:pPr>
              <w:spacing w:after="0"/>
            </w:pPr>
            <w:r/>
            <w:r>
              <w:rPr>
                <w:sz w:val="18"/>
              </w:rPr>
              <w:t>57600</w:t>
            </w:r>
          </w:p>
        </w:tc>
      </w:tr>
      <w:tr>
        <w:tc>
          <w:tcPr>
            <w:tcW w:type="dxa" w:w="438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9</w:t>
            </w:r>
          </w:p>
        </w:tc>
        <w:tc>
          <w:tcPr>
            <w:tcW w:type="dxa" w:w="5842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115200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9"/>
        </w:rPr>
        <w:t>The new rate takes effect immediately after the response to a UBRT_ID write has been transmitted.</w:t>
      </w:r>
    </w:p>
    <w:p>
      <w:pPr>
        <w:pStyle w:val="Heading1"/>
      </w:pPr>
      <w:r>
        <w:rPr>
          <w:color w:val="1F3864"/>
        </w:rPr>
        <w:t>2  Frame format</w:t>
      </w:r>
    </w:p>
    <w:p>
      <w:pPr>
        <w:pStyle w:val="Heading2"/>
      </w:pPr>
      <w:r>
        <w:rPr>
          <w:color w:val="1F3864"/>
        </w:rPr>
        <w:t>2.1  Request</w:t>
      </w:r>
    </w:p>
    <w:p>
      <w:pPr>
        <w:spacing w:after="120"/>
      </w:pPr>
      <w:r>
        <w:rPr>
          <w:b w:val="0"/>
          <w:i w:val="0"/>
          <w:sz w:val="21"/>
        </w:rPr>
        <w:t>Two addressing modes are accepted. Device-ID addressing is the normal case: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FF  ID  CMD  PID  [payload ...]  CRC  FE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125"/>
            <w:shd w:val="clear" w:color="auto" w:fill="D9E2F3"/>
          </w:tcPr>
          <w:p>
            <w:r/>
            <w:r>
              <w:rPr>
                <w:b/>
                <w:sz w:val="18"/>
              </w:rPr>
              <w:t>Offset</w:t>
            </w:r>
          </w:p>
        </w:tc>
        <w:tc>
          <w:tcPr>
            <w:tcW w:type="dxa" w:w="2045"/>
            <w:shd w:val="clear" w:color="auto" w:fill="D9E2F3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7055"/>
            <w:shd w:val="clear" w:color="auto" w:fill="D9E2F3"/>
          </w:tcPr>
          <w:p>
            <w: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125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sz w:val="18"/>
              </w:rPr>
              <w:t>Start</w:t>
            </w:r>
          </w:p>
        </w:tc>
        <w:tc>
          <w:tcPr>
            <w:tcW w:type="dxa" w:w="7055"/>
          </w:tcPr>
          <w:p>
            <w:pPr>
              <w:spacing w:after="0"/>
            </w:pPr>
            <w:r/>
            <w:r>
              <w:rPr>
                <w:sz w:val="18"/>
              </w:rPr>
              <w:t>0xFF</w:t>
            </w:r>
          </w:p>
        </w:tc>
      </w:tr>
      <w:tr>
        <w:tc>
          <w:tcPr>
            <w:tcW w:type="dxa" w:w="1125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1</w:t>
            </w:r>
          </w:p>
        </w:tc>
        <w:tc>
          <w:tcPr>
            <w:tcW w:type="dxa" w:w="2045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Device ID</w:t>
            </w:r>
          </w:p>
        </w:tc>
        <w:tc>
          <w:tcPr>
            <w:tcW w:type="dxa" w:w="7055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Target device address, or 0x00 for every device (see section 6)</w:t>
            </w:r>
          </w:p>
        </w:tc>
      </w:tr>
      <w:tr>
        <w:tc>
          <w:tcPr>
            <w:tcW w:type="dxa" w:w="1125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sz w:val="18"/>
              </w:rPr>
              <w:t>Command</w:t>
            </w:r>
          </w:p>
        </w:tc>
        <w:tc>
          <w:tcPr>
            <w:tcW w:type="dxa" w:w="7055"/>
          </w:tcPr>
          <w:p>
            <w:pPr>
              <w:spacing w:after="0"/>
            </w:pPr>
            <w:r/>
            <w:r>
              <w:rPr>
                <w:sz w:val="18"/>
              </w:rPr>
              <w:t>0x10 read, 0x11 write, 0x00 read-with-alarm</w:t>
            </w:r>
          </w:p>
        </w:tc>
      </w:tr>
      <w:tr>
        <w:tc>
          <w:tcPr>
            <w:tcW w:type="dxa" w:w="1125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3</w:t>
            </w:r>
          </w:p>
        </w:tc>
        <w:tc>
          <w:tcPr>
            <w:tcW w:type="dxa" w:w="2045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Parameter ID</w:t>
            </w:r>
          </w:p>
        </w:tc>
        <w:tc>
          <w:tcPr>
            <w:tcW w:type="dxa" w:w="7055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See section 4</w:t>
            </w:r>
          </w:p>
        </w:tc>
      </w:tr>
      <w:tr>
        <w:tc>
          <w:tcPr>
            <w:tcW w:type="dxa" w:w="1125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4 ..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sz w:val="18"/>
              </w:rPr>
              <w:t>Payload</w:t>
            </w:r>
          </w:p>
        </w:tc>
        <w:tc>
          <w:tcPr>
            <w:tcW w:type="dxa" w:w="7055"/>
          </w:tcPr>
          <w:p>
            <w:pPr>
              <w:spacing w:after="0"/>
            </w:pPr>
            <w:r/>
            <w:r>
              <w:rPr>
                <w:sz w:val="18"/>
              </w:rPr>
              <w:t>ASCII, parameter dependent. Absent for most reads</w:t>
            </w:r>
          </w:p>
        </w:tc>
      </w:tr>
      <w:tr>
        <w:tc>
          <w:tcPr>
            <w:tcW w:type="dxa" w:w="1125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n-1</w:t>
            </w:r>
          </w:p>
        </w:tc>
        <w:tc>
          <w:tcPr>
            <w:tcW w:type="dxa" w:w="2045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CRC</w:t>
            </w:r>
          </w:p>
        </w:tc>
        <w:tc>
          <w:tcPr>
            <w:tcW w:type="dxa" w:w="7055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Checksum over bytes 1 .. n-2, see section 2.4</w:t>
            </w:r>
          </w:p>
        </w:tc>
      </w:tr>
      <w:tr>
        <w:tc>
          <w:tcPr>
            <w:tcW w:type="dxa" w:w="1125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sz w:val="18"/>
              </w:rPr>
              <w:t>End</w:t>
            </w:r>
          </w:p>
        </w:tc>
        <w:tc>
          <w:tcPr>
            <w:tcW w:type="dxa" w:w="7055"/>
          </w:tcPr>
          <w:p>
            <w:pPr>
              <w:spacing w:after="0"/>
            </w:pPr>
            <w:r/>
            <w:r>
              <w:rPr>
                <w:sz w:val="18"/>
              </w:rPr>
              <w:t>0xFE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1"/>
        </w:rPr>
        <w:t>Serial-number addressing is used when the device ID is not known: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EA  &lt;8 ASCII serial digits&gt;  CMD  PID  [payload ...]  CRC  EB</w:t>
      </w:r>
    </w:p>
    <w:p>
      <w:pPr>
        <w:spacing w:after="120"/>
      </w:pPr>
      <w:r>
        <w:rPr>
          <w:b w:val="0"/>
          <w:i w:val="0"/>
          <w:sz w:val="21"/>
        </w:rPr>
        <w:t>The eight bytes are compared against the last eight characters of the stored serial number. A device that does not match discards the frame silently.</w:t>
      </w:r>
    </w:p>
    <w:p>
      <w:pPr>
        <w:pStyle w:val="Heading2"/>
      </w:pPr>
      <w:r>
        <w:rPr>
          <w:color w:val="1F3864"/>
        </w:rPr>
        <w:t>2.2  Response to a read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FD  ID  CMD  STATUS  PID  &lt;ASCII value&gt;  CRC  FC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125"/>
            <w:shd w:val="clear" w:color="auto" w:fill="D9E2F3"/>
          </w:tcPr>
          <w:p>
            <w:r/>
            <w:r>
              <w:rPr>
                <w:b/>
                <w:sz w:val="18"/>
              </w:rPr>
              <w:t>Offset</w:t>
            </w:r>
          </w:p>
        </w:tc>
        <w:tc>
          <w:tcPr>
            <w:tcW w:type="dxa" w:w="2045"/>
            <w:shd w:val="clear" w:color="auto" w:fill="D9E2F3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7055"/>
            <w:shd w:val="clear" w:color="auto" w:fill="D9E2F3"/>
          </w:tcPr>
          <w:p>
            <w: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125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sz w:val="18"/>
              </w:rPr>
              <w:t>Start</w:t>
            </w:r>
          </w:p>
        </w:tc>
        <w:tc>
          <w:tcPr>
            <w:tcW w:type="dxa" w:w="7055"/>
          </w:tcPr>
          <w:p>
            <w:pPr>
              <w:spacing w:after="0"/>
            </w:pPr>
            <w:r/>
            <w:r>
              <w:rPr>
                <w:sz w:val="18"/>
              </w:rPr>
              <w:t>0xFD</w:t>
            </w:r>
          </w:p>
        </w:tc>
      </w:tr>
      <w:tr>
        <w:tc>
          <w:tcPr>
            <w:tcW w:type="dxa" w:w="1125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1</w:t>
            </w:r>
          </w:p>
        </w:tc>
        <w:tc>
          <w:tcPr>
            <w:tcW w:type="dxa" w:w="2045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Device ID</w:t>
            </w:r>
          </w:p>
        </w:tc>
        <w:tc>
          <w:tcPr>
            <w:tcW w:type="dxa" w:w="7055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The responding device’s own ID</w:t>
            </w:r>
          </w:p>
        </w:tc>
      </w:tr>
      <w:tr>
        <w:tc>
          <w:tcPr>
            <w:tcW w:type="dxa" w:w="1125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sz w:val="18"/>
              </w:rPr>
              <w:t>Command</w:t>
            </w:r>
          </w:p>
        </w:tc>
        <w:tc>
          <w:tcPr>
            <w:tcW w:type="dxa" w:w="7055"/>
          </w:tcPr>
          <w:p>
            <w:pPr>
              <w:spacing w:after="0"/>
            </w:pPr>
            <w:r/>
            <w:r>
              <w:rPr>
                <w:sz w:val="18"/>
              </w:rPr>
              <w:t>Echoed from the request</w:t>
            </w:r>
          </w:p>
        </w:tc>
      </w:tr>
      <w:tr>
        <w:tc>
          <w:tcPr>
            <w:tcW w:type="dxa" w:w="1125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3</w:t>
            </w:r>
          </w:p>
        </w:tc>
        <w:tc>
          <w:tcPr>
            <w:tcW w:type="dxa" w:w="2045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Status</w:t>
            </w:r>
          </w:p>
        </w:tc>
        <w:tc>
          <w:tcPr>
            <w:tcW w:type="dxa" w:w="7055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Bit flags, see section 3</w:t>
            </w:r>
          </w:p>
        </w:tc>
      </w:tr>
      <w:tr>
        <w:tc>
          <w:tcPr>
            <w:tcW w:type="dxa" w:w="1125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sz w:val="18"/>
              </w:rPr>
              <w:t>Parameter ID</w:t>
            </w:r>
          </w:p>
        </w:tc>
        <w:tc>
          <w:tcPr>
            <w:tcW w:type="dxa" w:w="7055"/>
          </w:tcPr>
          <w:p>
            <w:pPr>
              <w:spacing w:after="0"/>
            </w:pPr>
            <w:r/>
            <w:r>
              <w:rPr>
                <w:sz w:val="18"/>
              </w:rPr>
              <w:t>Echoed from the request</w:t>
            </w:r>
          </w:p>
        </w:tc>
      </w:tr>
      <w:tr>
        <w:tc>
          <w:tcPr>
            <w:tcW w:type="dxa" w:w="1125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5 ..</w:t>
            </w:r>
          </w:p>
        </w:tc>
        <w:tc>
          <w:tcPr>
            <w:tcW w:type="dxa" w:w="2045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Value</w:t>
            </w:r>
          </w:p>
        </w:tc>
        <w:tc>
          <w:tcPr>
            <w:tcW w:type="dxa" w:w="7055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ASCII decimal, variable length, leading minus sign if negative</w:t>
            </w:r>
          </w:p>
        </w:tc>
      </w:tr>
      <w:tr>
        <w:tc>
          <w:tcPr>
            <w:tcW w:type="dxa" w:w="1125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..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sz w:val="18"/>
              </w:rPr>
              <w:t>CRC</w:t>
            </w:r>
          </w:p>
        </w:tc>
        <w:tc>
          <w:tcPr>
            <w:tcW w:type="dxa" w:w="7055"/>
          </w:tcPr>
          <w:p>
            <w:pPr>
              <w:spacing w:after="0"/>
            </w:pPr>
            <w:r/>
            <w:r>
              <w:rPr>
                <w:sz w:val="18"/>
              </w:rPr>
              <w:t>Checksum over byte 1 up to the byte before the CRC</w:t>
            </w:r>
          </w:p>
        </w:tc>
      </w:tr>
      <w:tr>
        <w:tc>
          <w:tcPr>
            <w:tcW w:type="dxa" w:w="1125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..</w:t>
            </w:r>
          </w:p>
        </w:tc>
        <w:tc>
          <w:tcPr>
            <w:tcW w:type="dxa" w:w="2045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End</w:t>
            </w:r>
          </w:p>
        </w:tc>
        <w:tc>
          <w:tcPr>
            <w:tcW w:type="dxa" w:w="7055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0xFC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9"/>
        </w:rPr>
        <w:t>The value field has no fixed width and no leading zeros. The host must find its end from the frame terminator rather than assuming a length.</w:t>
      </w:r>
    </w:p>
    <w:p>
      <w:pPr>
        <w:pStyle w:val="Heading2"/>
      </w:pPr>
      <w:r>
        <w:rPr>
          <w:color w:val="1F3864"/>
        </w:rPr>
        <w:t>2.3  Response to a write</w:t>
      </w:r>
    </w:p>
    <w:p>
      <w:pPr>
        <w:spacing w:after="120"/>
      </w:pPr>
      <w:r>
        <w:rPr>
          <w:b w:val="0"/>
          <w:i w:val="0"/>
          <w:sz w:val="21"/>
        </w:rPr>
        <w:t>A write is acknowledged by echoing the request payload back: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FD  ID  CMD  STATUS  &lt;request bytes 3 onward&gt;  CRC  FC</w:t>
      </w:r>
    </w:p>
    <w:p>
      <w:pPr>
        <w:spacing w:after="120"/>
      </w:pPr>
      <w:r>
        <w:rPr>
          <w:b w:val="0"/>
          <w:i w:val="0"/>
          <w:sz w:val="21"/>
        </w:rPr>
        <w:t>A write that is rejected — unknown parameter, index out of range, or a value outside the permitted range — still returns a response, but with the INVALID_PARA bit set in the status byte and the stored value left unchanged. There is no separate negative acknowledgement.</w:t>
      </w:r>
    </w:p>
    <w:p>
      <w:pPr>
        <w:pStyle w:val="Heading2"/>
      </w:pPr>
      <w:r>
        <w:rPr>
          <w:color w:val="1F3864"/>
        </w:rPr>
        <w:t>2.4  Checksum</w:t>
      </w:r>
    </w:p>
    <w:p>
      <w:pPr>
        <w:spacing w:after="120"/>
      </w:pPr>
      <w:r>
        <w:rPr>
          <w:b w:val="0"/>
          <w:i w:val="0"/>
          <w:sz w:val="21"/>
        </w:rPr>
        <w:t>The checksum is a 7-bit additive sum seeded with 0x55: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total = 0x55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for each byte b in range:   total = total + b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if total &gt; 0x7F:            total = total AND 0x7F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CRC = total</w:t>
      </w:r>
    </w:p>
    <w:p>
      <w:pPr>
        <w:spacing w:after="120"/>
      </w:pPr>
      <w:r>
        <w:rPr>
          <w:b w:val="0"/>
          <w:i w:val="0"/>
          <w:sz w:val="21"/>
        </w:rPr>
        <w:t>Keeping the result below 0x80 means the checksum byte can never be mistaken for one of the framing bytes (0xFF, 0xFE, 0xFD, 0xFC, 0xEA, 0xEB).</w:t>
      </w:r>
    </w:p>
    <w:p>
      <w:pPr>
        <w:pStyle w:val="Heading1"/>
      </w:pPr>
      <w:r>
        <w:rPr>
          <w:color w:val="1F3864"/>
        </w:rPr>
        <w:t>3  Status byte</w:t>
      </w:r>
    </w:p>
    <w:p>
      <w:pPr>
        <w:spacing w:after="120"/>
      </w:pPr>
      <w:r>
        <w:rPr>
          <w:b w:val="0"/>
          <w:i w:val="0"/>
          <w:sz w:val="21"/>
        </w:rPr>
        <w:t>Byte 3 of every response carries the device state at the moment the request was served. Zero means no parameter error and no fault.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125"/>
            <w:shd w:val="clear" w:color="auto" w:fill="D9E2F3"/>
          </w:tcPr>
          <w:p>
            <w:r/>
            <w:r>
              <w:rPr>
                <w:b/>
                <w:sz w:val="18"/>
              </w:rPr>
              <w:t>Bit</w:t>
            </w:r>
          </w:p>
        </w:tc>
        <w:tc>
          <w:tcPr>
            <w:tcW w:type="dxa" w:w="2454"/>
            <w:shd w:val="clear" w:color="auto" w:fill="D9E2F3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6646"/>
            <w:shd w:val="clear" w:color="auto" w:fill="D9E2F3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1125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2454"/>
          </w:tcPr>
          <w:p>
            <w:pPr>
              <w:spacing w:after="0"/>
            </w:pPr>
            <w:r/>
            <w:r>
              <w:rPr>
                <w:sz w:val="18"/>
              </w:rPr>
              <w:t>INVALID_PARA</w:t>
            </w:r>
          </w:p>
        </w:tc>
        <w:tc>
          <w:tcPr>
            <w:tcW w:type="dxa" w:w="6646"/>
          </w:tcPr>
          <w:p>
            <w:pPr>
              <w:spacing w:after="0"/>
            </w:pPr>
            <w:r/>
            <w:r>
              <w:rPr>
                <w:sz w:val="18"/>
              </w:rPr>
              <w:t>Parameter ID not recognised, or an index was out of range</w:t>
            </w:r>
          </w:p>
        </w:tc>
      </w:tr>
      <w:tr>
        <w:tc>
          <w:tcPr>
            <w:tcW w:type="dxa" w:w="1125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2454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DP1_FAULTY</w:t>
            </w:r>
          </w:p>
        </w:tc>
        <w:tc>
          <w:tcPr>
            <w:tcW w:type="dxa" w:w="6646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DP1 sensor not responding</w:t>
            </w:r>
          </w:p>
        </w:tc>
      </w:tr>
      <w:tr>
        <w:tc>
          <w:tcPr>
            <w:tcW w:type="dxa" w:w="1125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0x08</w:t>
            </w:r>
          </w:p>
        </w:tc>
        <w:tc>
          <w:tcPr>
            <w:tcW w:type="dxa" w:w="2454"/>
          </w:tcPr>
          <w:p>
            <w:pPr>
              <w:spacing w:after="0"/>
            </w:pPr>
            <w:r/>
            <w:r>
              <w:rPr>
                <w:sz w:val="18"/>
              </w:rPr>
              <w:t>RH_TEMP_FAULTY</w:t>
            </w:r>
          </w:p>
        </w:tc>
        <w:tc>
          <w:tcPr>
            <w:tcW w:type="dxa" w:w="6646"/>
          </w:tcPr>
          <w:p>
            <w:pPr>
              <w:spacing w:after="0"/>
            </w:pPr>
            <w:r/>
            <w:r>
              <w:rPr>
                <w:sz w:val="18"/>
              </w:rPr>
              <w:t>SHT25 temperature/humidity sensor not responding</w:t>
            </w:r>
          </w:p>
        </w:tc>
      </w:tr>
      <w:tr>
        <w:tc>
          <w:tcPr>
            <w:tcW w:type="dxa" w:w="1125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0x10</w:t>
            </w:r>
          </w:p>
        </w:tc>
        <w:tc>
          <w:tcPr>
            <w:tcW w:type="dxa" w:w="2454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DP2_FAULTY</w:t>
            </w:r>
          </w:p>
        </w:tc>
        <w:tc>
          <w:tcPr>
            <w:tcW w:type="dxa" w:w="6646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DP2 sensor not responding</w:t>
            </w:r>
          </w:p>
        </w:tc>
      </w:tr>
      <w:tr>
        <w:tc>
          <w:tcPr>
            <w:tcW w:type="dxa" w:w="1125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0x20</w:t>
            </w:r>
          </w:p>
        </w:tc>
        <w:tc>
          <w:tcPr>
            <w:tcW w:type="dxa" w:w="2454"/>
          </w:tcPr>
          <w:p>
            <w:pPr>
              <w:spacing w:after="0"/>
            </w:pPr>
            <w:r/>
            <w:r>
              <w:rPr>
                <w:sz w:val="18"/>
              </w:rPr>
              <w:t>DP3_FAULTY</w:t>
            </w:r>
          </w:p>
        </w:tc>
        <w:tc>
          <w:tcPr>
            <w:tcW w:type="dxa" w:w="6646"/>
          </w:tcPr>
          <w:p>
            <w:pPr>
              <w:spacing w:after="0"/>
            </w:pPr>
            <w:r/>
            <w:r>
              <w:rPr>
                <w:sz w:val="18"/>
              </w:rPr>
              <w:t>DP3 sensor not responding</w:t>
            </w:r>
          </w:p>
        </w:tc>
      </w:tr>
      <w:tr>
        <w:tc>
          <w:tcPr>
            <w:tcW w:type="dxa" w:w="1125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0x40</w:t>
            </w:r>
          </w:p>
        </w:tc>
        <w:tc>
          <w:tcPr>
            <w:tcW w:type="dxa" w:w="2454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RTC_INVALID</w:t>
            </w:r>
          </w:p>
        </w:tc>
        <w:tc>
          <w:tcPr>
            <w:tcW w:type="dxa" w:w="6646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RTC integrity lost — timestamps are not trustworthy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9"/>
        </w:rPr>
        <w:t>DP2_FAULTY and DP3_FAULTY occur only in the three-pressure build; RH_TEMP_FAULTY only in the pressure/temperature/humidity build.</w:t>
      </w:r>
    </w:p>
    <w:p>
      <w:r>
        <w:br w:type="page"/>
      </w:r>
    </w:p>
    <w:p>
      <w:pPr>
        <w:pStyle w:val="Heading1"/>
      </w:pPr>
      <w:r>
        <w:rPr>
          <w:color w:val="1F3864"/>
        </w:rPr>
        <w:t>4  Parameter identifiers</w:t>
      </w:r>
    </w:p>
    <w:p>
      <w:pPr>
        <w:pStyle w:val="Heading2"/>
      </w:pPr>
      <w:r>
        <w:rPr>
          <w:color w:val="1F3864"/>
        </w:rPr>
        <w:t>4.1  Value scaling</w:t>
      </w:r>
    </w:p>
    <w:p>
      <w:pPr>
        <w:spacing w:after="120"/>
      </w:pPr>
      <w:r>
        <w:rPr>
          <w:b w:val="0"/>
          <w:i w:val="0"/>
          <w:sz w:val="21"/>
        </w:rPr>
        <w:t>Scaling is not uniform. Most analogue quantities are carried as hundredths of the engineering unit, but the DP limit and the per-slot offsets are carried as tenths. The Units column in each table below gives the value of one count on the wire.</w:t>
      </w:r>
    </w:p>
    <w:p>
      <w:pPr>
        <w:spacing w:after="120"/>
      </w:pPr>
      <w:r>
        <w:rPr>
          <w:b w:val="0"/>
          <w:i w:val="0"/>
          <w:sz w:val="21"/>
        </w:rPr>
        <w:t>Example: an upper alarm setpoint of 55.0 Pa is transmitted as 5500.</w:t>
      </w:r>
    </w:p>
    <w:p>
      <w:pPr>
        <w:pStyle w:val="Heading2"/>
      </w:pPr>
      <w:r>
        <w:rPr>
          <w:color w:val="1F3864"/>
        </w:rPr>
        <w:t>4.2  Alarm setpoints</w:t>
      </w:r>
    </w:p>
    <w:p>
      <w:pPr>
        <w:spacing w:after="120"/>
      </w:pPr>
      <w:r>
        <w:rPr>
          <w:b w:val="0"/>
          <w:i w:val="0"/>
          <w:sz w:val="21"/>
        </w:rPr>
        <w:t>Each channel has an ON and an OFF threshold in both directions. The firmware enforces the ordering between them, so an OFF value that crosses its ON value is rejected.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1022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658"/>
            <w:shd w:val="clear" w:color="auto" w:fill="D9E2F3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818"/>
            <w:shd w:val="clear" w:color="auto" w:fill="D9E2F3"/>
          </w:tcPr>
          <w:p>
            <w:r/>
            <w:r>
              <w:rPr>
                <w:b/>
                <w:sz w:val="18"/>
              </w:rPr>
              <w:t>Access</w:t>
            </w:r>
          </w:p>
        </w:tc>
        <w:tc>
          <w:tcPr>
            <w:tcW w:type="dxa" w:w="1227"/>
            <w:shd w:val="clear" w:color="auto" w:fill="D9E2F3"/>
          </w:tcPr>
          <w:p>
            <w:r/>
            <w:r>
              <w:rPr>
                <w:b/>
                <w:sz w:val="18"/>
              </w:rPr>
              <w:t>Units</w:t>
            </w:r>
          </w:p>
        </w:tc>
        <w:tc>
          <w:tcPr>
            <w:tcW w:type="dxa" w:w="4499"/>
            <w:shd w:val="clear" w:color="auto" w:fill="D9E2F3"/>
          </w:tcPr>
          <w:p>
            <w: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DP1UAON_ID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DP1 upper alarm ON setpoint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DP1UAOFF_ID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DP1 upper alarm OFF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DP1LAON_ID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DP1 lower alarm ON setpoint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0x03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DP1LAOFF_ID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DP1 lower alarm OFF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0x06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DP2UAON_ID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DP2 upper alarm ON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DP2UAOFF_ID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DP2 upper alarm OFF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0x08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DP2LAON_ID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DP2 lower alarm ON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0x07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DP2LAOFF_ID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DP2 lower alarm OFF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0x62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DP3UAON_ID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DP3 upper alarm ON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0x61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DP3UAOFF_ID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DP3 upper alarm OFF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0x64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DP3LAON_ID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DP3 lower alarm ON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0x63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DP3LAOFF_ID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DP3 lower alarm OFF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0x0A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TMUAON_ID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0.01 deg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Temperature upper alarm ON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0x09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TMUAOFF_ID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0.01 deg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Temperature upper alarm OFF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0x0C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TMLAON_ID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0.01 deg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Temperature lower alarm ON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0x0B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TMLAOFF_ID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0.01 deg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Temperature lower alarm OFF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0x0E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RHUAON_ID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0.01 %RH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Humidity upper alarm ON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0x0D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RHUAOFF_ID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0.01 %RH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Humidity upper alarm OFF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0x10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RHLAON_ID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0.01 %RH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Humidity lower alarm ON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0x0F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RHLAOFF_ID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0.01 %RH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Humidity lower alarm OFF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9"/>
        </w:rPr>
        <w:t>Temperature setpoints follow the unit selected by TMUNT_ID: they are stored and transmitted in whichever of Celsius or Fahrenheit is currently active.</w:t>
      </w:r>
    </w:p>
    <w:p>
      <w:pPr>
        <w:pStyle w:val="Heading2"/>
      </w:pPr>
      <w:r>
        <w:rPr>
          <w:color w:val="1F3864"/>
        </w:rPr>
        <w:t>4.3  Real-time clock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1022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658"/>
            <w:shd w:val="clear" w:color="auto" w:fill="D9E2F3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818"/>
            <w:shd w:val="clear" w:color="auto" w:fill="D9E2F3"/>
          </w:tcPr>
          <w:p>
            <w:r/>
            <w:r>
              <w:rPr>
                <w:b/>
                <w:sz w:val="18"/>
              </w:rPr>
              <w:t>Access</w:t>
            </w:r>
          </w:p>
        </w:tc>
        <w:tc>
          <w:tcPr>
            <w:tcW w:type="dxa" w:w="1227"/>
            <w:shd w:val="clear" w:color="auto" w:fill="D9E2F3"/>
          </w:tcPr>
          <w:p>
            <w:r/>
            <w:r>
              <w:rPr>
                <w:b/>
                <w:sz w:val="18"/>
              </w:rPr>
              <w:t>Units</w:t>
            </w:r>
          </w:p>
        </w:tc>
        <w:tc>
          <w:tcPr>
            <w:tcW w:type="dxa" w:w="4499"/>
            <w:shd w:val="clear" w:color="auto" w:fill="D9E2F3"/>
          </w:tcPr>
          <w:p>
            <w: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0x11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HR_ID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hour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0-23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0x12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MN_ID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minute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0-59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0x13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SEC_ID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second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0-59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0x14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YR_ID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year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Returned as 2000 + stored year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0x15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MNTH_ID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month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1-12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0x16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DT_ID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day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1-31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0x4B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DATETIME_ID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Whole date and time in one frame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0x51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DFLT_RTC_ID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-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Restore default RTC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1F3864"/>
        </w:rPr>
        <w:t>4.4  Measured values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1022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658"/>
            <w:shd w:val="clear" w:color="auto" w:fill="D9E2F3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818"/>
            <w:shd w:val="clear" w:color="auto" w:fill="D9E2F3"/>
          </w:tcPr>
          <w:p>
            <w:r/>
            <w:r>
              <w:rPr>
                <w:b/>
                <w:sz w:val="18"/>
              </w:rPr>
              <w:t>Access</w:t>
            </w:r>
          </w:p>
        </w:tc>
        <w:tc>
          <w:tcPr>
            <w:tcW w:type="dxa" w:w="1227"/>
            <w:shd w:val="clear" w:color="auto" w:fill="D9E2F3"/>
          </w:tcPr>
          <w:p>
            <w:r/>
            <w:r>
              <w:rPr>
                <w:b/>
                <w:sz w:val="18"/>
              </w:rPr>
              <w:t>Units</w:t>
            </w:r>
          </w:p>
        </w:tc>
        <w:tc>
          <w:tcPr>
            <w:tcW w:type="dxa" w:w="4499"/>
            <w:shd w:val="clear" w:color="auto" w:fill="D9E2F3"/>
          </w:tcPr>
          <w:p>
            <w: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0x1D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DP1MAX_ID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DP1 maximum since the last min/max reset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0x1C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DP1MIN_ID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DP1 minimum since the last min/max reset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0x1F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DP2MAX_ID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DP2 maximum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0x1E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DP2MIN_ID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DP2 minimum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0x66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DP3MAX_ID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DP3 maximum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0x65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DP3MIN_ID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0.01 Pa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DP3 minimum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0x21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TMMAX_ID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0.01 deg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Temperature maximum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0x20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TMMIN_ID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0.01 deg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Temperature minimum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0x23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RHMAX_ID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0.01 %RH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Humidity maximum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0x22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RHMIN_ID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0.01 %RH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Humidity minimum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0x48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REALTIME_VAL_ID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All live values in one response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1F3864"/>
        </w:rPr>
        <w:t>4.5  Calibration</w:t>
      </w:r>
    </w:p>
    <w:p>
      <w:pPr>
        <w:spacing w:after="120"/>
      </w:pPr>
      <w:r>
        <w:rPr>
          <w:b w:val="0"/>
          <w:i w:val="0"/>
          <w:sz w:val="21"/>
        </w:rPr>
        <w:t>Calibration parameters are writable only once the corresponding calibration mode has been entered with CAL_FPWD_ID or CAL_CPWD_ID.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1022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658"/>
            <w:shd w:val="clear" w:color="auto" w:fill="D9E2F3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818"/>
            <w:shd w:val="clear" w:color="auto" w:fill="D9E2F3"/>
          </w:tcPr>
          <w:p>
            <w:r/>
            <w:r>
              <w:rPr>
                <w:b/>
                <w:sz w:val="18"/>
              </w:rPr>
              <w:t>Access</w:t>
            </w:r>
          </w:p>
        </w:tc>
        <w:tc>
          <w:tcPr>
            <w:tcW w:type="dxa" w:w="1227"/>
            <w:shd w:val="clear" w:color="auto" w:fill="D9E2F3"/>
          </w:tcPr>
          <w:p>
            <w:r/>
            <w:r>
              <w:rPr>
                <w:b/>
                <w:sz w:val="18"/>
              </w:rPr>
              <w:t>Units</w:t>
            </w:r>
          </w:p>
        </w:tc>
        <w:tc>
          <w:tcPr>
            <w:tcW w:type="dxa" w:w="4499"/>
            <w:shd w:val="clear" w:color="auto" w:fill="D9E2F3"/>
          </w:tcPr>
          <w:p>
            <w: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0x30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DP1CAL_ID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DP1 calibration date and certificate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0x31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DP2CAL_ID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DP2 calibration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0x67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DP3CAL_ID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DP3 calibration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0x32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TMCAL_ID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Temperature calibration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0x33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RHCAL_ID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Humidity calibration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0x52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DFLT_CAL_ID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-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Restore factory calibration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0x37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CAL_FPWD_ID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password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Enter factory calibration mode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0x38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CAL_CPWD_ID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password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Enter customer calibration mode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1F3864"/>
        </w:rPr>
        <w:t>4.6  Indexed parameters</w:t>
      </w:r>
    </w:p>
    <w:p>
      <w:pPr>
        <w:spacing w:after="120"/>
      </w:pPr>
      <w:r>
        <w:rPr>
          <w:b w:val="0"/>
          <w:i w:val="0"/>
          <w:sz w:val="21"/>
        </w:rPr>
        <w:t>These carry one or more index bytes between the parameter ID and the value, so a single identifier addresses several stored values.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1022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658"/>
            <w:shd w:val="clear" w:color="auto" w:fill="D9E2F3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818"/>
            <w:shd w:val="clear" w:color="auto" w:fill="D9E2F3"/>
          </w:tcPr>
          <w:p>
            <w:r/>
            <w:r>
              <w:rPr>
                <w:b/>
                <w:sz w:val="18"/>
              </w:rPr>
              <w:t>Access</w:t>
            </w:r>
          </w:p>
        </w:tc>
        <w:tc>
          <w:tcPr>
            <w:tcW w:type="dxa" w:w="1227"/>
            <w:shd w:val="clear" w:color="auto" w:fill="D9E2F3"/>
          </w:tcPr>
          <w:p>
            <w:r/>
            <w:r>
              <w:rPr>
                <w:b/>
                <w:sz w:val="18"/>
              </w:rPr>
              <w:t>Units</w:t>
            </w:r>
          </w:p>
        </w:tc>
        <w:tc>
          <w:tcPr>
            <w:tcW w:type="dxa" w:w="4499"/>
            <w:shd w:val="clear" w:color="auto" w:fill="D9E2F3"/>
          </w:tcPr>
          <w:p>
            <w: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0x6E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DP_LIMIT_ID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0.1 Pa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Reading clamp per channel. Default 3000 = 300.0 Pa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0x71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DP_OFFSET_ID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raw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Zero offset per channel. Customer calibration mode only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0x5F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DP_SW_FACT_ID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raw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Software factor per channel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0x72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DP_SLOT_OFFSET_ID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0.1 Pa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Per-slot trim. Two index bytes: channel then slot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  <w:sz w:val="21"/>
        </w:rPr>
        <w:t>Byte layouts: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DP_LIMIT_ID        FF ID 11 6E &lt;ch&gt; &lt;5 value chars&gt; CRC FE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DP_OFFSET_ID       FF ID 11 71 &lt;ch&gt; &lt;sign&gt; &lt;5 value chars&gt; CRC FE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DP_SW_FACT_ID      FF ID 11 5F &lt;ch&gt; &lt;sign&gt; &lt;5 value chars&gt; CRC FE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DP_SLOT_OFFSET_ID  FF ID 11 72 &lt;ch&gt; &lt;slot&gt; &lt;5 value chars&gt; CRC FE</w:t>
      </w:r>
    </w:p>
    <w:p>
      <w:pPr>
        <w:spacing w:after="120"/>
      </w:pPr>
      <w:r>
        <w:rPr>
          <w:b w:val="0"/>
          <w:i w:val="0"/>
          <w:sz w:val="21"/>
        </w:rPr>
        <w:t>The channel byte is an ASCII digit 0 to 2. For DP_SLOT_OFFSET_ID the slot byte is an ASCII digit 0 to 5 and the value field itself accepts a leading minus sign. DP_OFFSET_ID and DP_SW_FACT_ID instead take the sign as a separate byte: a minus sign negates the value, any other character leaves it positive.</w:t>
      </w:r>
    </w:p>
    <w:p>
      <w:pPr>
        <w:spacing w:after="120"/>
      </w:pPr>
      <w:r>
        <w:rPr>
          <w:b w:val="0"/>
          <w:i w:val="0"/>
          <w:sz w:val="21"/>
        </w:rPr>
        <w:t>Both indices are range checked before anything is written, so a malformed frame cannot disturb a neighbouring stored value. An out-of-range index sets INVALID_PARA and changes nothing.</w:t>
      </w:r>
    </w:p>
    <w:p>
      <w:pPr>
        <w:spacing w:after="120"/>
      </w:pPr>
      <w:r>
        <w:rPr>
          <w:b/>
          <w:i w:val="0"/>
          <w:sz w:val="21"/>
        </w:rPr>
        <w:t>The six DP offset slots are selected by the magnitude of the reading: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278"/>
            <w:shd w:val="clear" w:color="auto" w:fill="D9E2F3"/>
          </w:tcPr>
          <w:p>
            <w:r/>
            <w:r>
              <w:rPr>
                <w:b/>
                <w:sz w:val="18"/>
              </w:rPr>
              <w:t>Slot</w:t>
            </w:r>
          </w:p>
        </w:tc>
        <w:tc>
          <w:tcPr>
            <w:tcW w:type="dxa" w:w="3834"/>
            <w:shd w:val="clear" w:color="auto" w:fill="D9E2F3"/>
          </w:tcPr>
          <w:p>
            <w:r/>
            <w:r>
              <w:rPr>
                <w:b/>
                <w:sz w:val="18"/>
              </w:rPr>
              <w:t>Applies when</w:t>
            </w:r>
          </w:p>
        </w:tc>
        <w:tc>
          <w:tcPr>
            <w:tcW w:type="dxa" w:w="1278"/>
            <w:shd w:val="clear" w:color="auto" w:fill="D9E2F3"/>
          </w:tcPr>
          <w:p>
            <w:r/>
            <w:r>
              <w:rPr>
                <w:b/>
                <w:sz w:val="18"/>
              </w:rPr>
              <w:t>Slot</w:t>
            </w:r>
          </w:p>
        </w:tc>
        <w:tc>
          <w:tcPr>
            <w:tcW w:type="dxa" w:w="3834"/>
            <w:shd w:val="clear" w:color="auto" w:fill="D9E2F3"/>
          </w:tcPr>
          <w:p>
            <w:r/>
            <w:r>
              <w:rPr>
                <w:b/>
                <w:sz w:val="18"/>
              </w:rPr>
              <w:t>Applies when</w:t>
            </w:r>
          </w:p>
        </w:tc>
      </w:tr>
      <w:tr>
        <w:tc>
          <w:tcPr>
            <w:tcW w:type="dxa" w:w="1278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type="dxa" w:w="3834"/>
          </w:tcPr>
          <w:p>
            <w:pPr>
              <w:spacing w:after="0"/>
            </w:pPr>
            <w:r/>
            <w:r>
              <w:rPr>
                <w:sz w:val="18"/>
              </w:rPr>
              <w:t>|DP| &lt; 50 Pa</w:t>
            </w:r>
          </w:p>
        </w:tc>
        <w:tc>
          <w:tcPr>
            <w:tcW w:type="dxa" w:w="1278"/>
          </w:tcPr>
          <w:p>
            <w:pPr>
              <w:spacing w:after="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3834"/>
          </w:tcPr>
          <w:p>
            <w:pPr>
              <w:spacing w:after="0"/>
            </w:pPr>
            <w:r/>
            <w:r>
              <w:rPr>
                <w:sz w:val="18"/>
              </w:rPr>
              <w:t>|DP| &lt; 200 Pa</w:t>
            </w:r>
          </w:p>
        </w:tc>
      </w:tr>
      <w:tr>
        <w:tc>
          <w:tcPr>
            <w:tcW w:type="dxa" w:w="1278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1</w:t>
            </w:r>
          </w:p>
        </w:tc>
        <w:tc>
          <w:tcPr>
            <w:tcW w:type="dxa" w:w="3834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|DP| &lt; 100 Pa</w:t>
            </w:r>
          </w:p>
        </w:tc>
        <w:tc>
          <w:tcPr>
            <w:tcW w:type="dxa" w:w="127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3834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|DP| &lt; 250 Pa</w:t>
            </w:r>
          </w:p>
        </w:tc>
      </w:tr>
      <w:tr>
        <w:tc>
          <w:tcPr>
            <w:tcW w:type="dxa" w:w="1278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2</w:t>
            </w:r>
          </w:p>
        </w:tc>
        <w:tc>
          <w:tcPr>
            <w:tcW w:type="dxa" w:w="3834"/>
          </w:tcPr>
          <w:p>
            <w:pPr>
              <w:spacing w:after="0"/>
            </w:pPr>
            <w:r/>
            <w:r>
              <w:rPr>
                <w:sz w:val="18"/>
              </w:rPr>
              <w:t>|DP| &lt; 150 Pa</w:t>
            </w:r>
          </w:p>
        </w:tc>
        <w:tc>
          <w:tcPr>
            <w:tcW w:type="dxa" w:w="1278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3834"/>
          </w:tcPr>
          <w:p>
            <w:pPr>
              <w:spacing w:after="0"/>
            </w:pPr>
            <w:r/>
            <w:r>
              <w:rPr>
                <w:sz w:val="18"/>
              </w:rPr>
              <w:t>|DP| &lt; 300 Pa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9"/>
        </w:rPr>
        <w:t>A reading at or above the top boundary receives no offset. The offset is applied before the DP limit clamp.</w:t>
      </w:r>
    </w:p>
    <w:p>
      <w:pPr>
        <w:pStyle w:val="Heading2"/>
      </w:pPr>
      <w:r>
        <w:rPr>
          <w:color w:val="1F3864"/>
        </w:rPr>
        <w:t>4.7  Device configuration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1022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658"/>
            <w:shd w:val="clear" w:color="auto" w:fill="D9E2F3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818"/>
            <w:shd w:val="clear" w:color="auto" w:fill="D9E2F3"/>
          </w:tcPr>
          <w:p>
            <w:r/>
            <w:r>
              <w:rPr>
                <w:b/>
                <w:sz w:val="18"/>
              </w:rPr>
              <w:t>Access</w:t>
            </w:r>
          </w:p>
        </w:tc>
        <w:tc>
          <w:tcPr>
            <w:tcW w:type="dxa" w:w="1227"/>
            <w:shd w:val="clear" w:color="auto" w:fill="D9E2F3"/>
          </w:tcPr>
          <w:p>
            <w:r/>
            <w:r>
              <w:rPr>
                <w:b/>
                <w:sz w:val="18"/>
              </w:rPr>
              <w:t>Units</w:t>
            </w:r>
          </w:p>
        </w:tc>
        <w:tc>
          <w:tcPr>
            <w:tcW w:type="dxa" w:w="4499"/>
            <w:shd w:val="clear" w:color="auto" w:fill="D9E2F3"/>
          </w:tcPr>
          <w:p>
            <w: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0x1A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DVCID_ID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id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Device address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0x19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LOGINTVAL_ID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minutes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Logging interval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0x2E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TMUNT_ID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 / 1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0 = Celsius, 1 = Fahrenheit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0x34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SFVER_ID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version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Firmware version as MAJOR*100+MINOR*10+PATCH; 103 = v1.0.3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0x35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BZRON_ID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seconds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Buzzer ON time. 0 disables the buzzer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0x36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BZROFF_ID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seconds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Buzzer OFF time. 0 disables the buzzer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0x41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UBRT_ID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code 0-9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Baud rate code, see Table 2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0x40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SRNO_ID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Serial number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0x39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CPWD_ID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password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Customer password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0x4D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FCPWD_ID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password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Factory customer password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0x4E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SET_DPARA_PWD_ID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password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Display-parameter password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0x3A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ACK_TIMER_ID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seconds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Alarm acknowledge silence period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0x3B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ACK_PW_ID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password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Acknowledge password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0x3C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ALM_ACK_ID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-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Acknowledge the active alarm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0x58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MENB_ID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 / 1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Master enable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0x5A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DOOR_SENSE_POLARITY_ID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 / 1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Door sensor polarity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0x5B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DOOR_SENSE_TIME_ID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seconds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Door sensing time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0x5C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DP1_ALM_SENSE_TIME_ID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seconds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DP1 alarm sensing time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0x5D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DP2_ALM_SENSE_TIME_ID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seconds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DP2 alarm sensing time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0x68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DP3_ALM_SENSE_TIME_ID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seconds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DP3 alarm sensing time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0x5E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LCD_BRIGHT_CNT_ID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0-15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Display brightness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0x6F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LCD_CONTROL_ID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0 / 1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1 = display off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0x70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COM_CONTROL_ID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0 / 1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1 = UART disabled. See the note below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0x60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RELAY_CNTL_ID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Relay control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0x69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AUTO_SENT_INTERVAL_ID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minutes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Unsolicited report interval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0x6A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XBEE_RST_INTERVAL_ID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minutes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XBee reset interval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0x6C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DEVICES_IN_GROUP_ID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R/W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count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Devices per group, used for reply staggering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0x3E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BRDSTP_ID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W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-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Broadcast stop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0x3F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BRDSTR_ID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-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Broadcast start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9"/>
        </w:rPr>
        <w:t>COM_CONTROL_ID needs care: writing 1 disables the UART, after which the device ignores every command except a further COM_CONTROL_ID write. That write is the only way to recover the device over the link.</w:t>
      </w:r>
    </w:p>
    <w:p>
      <w:pPr>
        <w:pStyle w:val="Heading2"/>
      </w:pPr>
      <w:r>
        <w:rPr>
          <w:color w:val="1F3864"/>
        </w:rPr>
        <w:t>4.8  Log and bulk reads</w:t>
      </w:r>
    </w:p>
    <w:p>
      <w:pPr>
        <w:spacing w:after="120"/>
      </w:pPr>
      <w:r>
        <w:rPr>
          <w:b w:val="0"/>
          <w:i w:val="0"/>
          <w:sz w:val="21"/>
        </w:rPr>
        <w:t>These return payloads with their own layout rather than a single ASCII value, and several are served as a streamed sequence of frames rather than one response. Their payload formats are outside the scope of this document.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1022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658"/>
            <w:shd w:val="clear" w:color="auto" w:fill="D9E2F3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818"/>
            <w:shd w:val="clear" w:color="auto" w:fill="D9E2F3"/>
          </w:tcPr>
          <w:p>
            <w:r/>
            <w:r>
              <w:rPr>
                <w:b/>
                <w:sz w:val="18"/>
              </w:rPr>
              <w:t>Access</w:t>
            </w:r>
          </w:p>
        </w:tc>
        <w:tc>
          <w:tcPr>
            <w:tcW w:type="dxa" w:w="1227"/>
            <w:shd w:val="clear" w:color="auto" w:fill="D9E2F3"/>
          </w:tcPr>
          <w:p>
            <w:r/>
            <w:r>
              <w:rPr>
                <w:b/>
                <w:sz w:val="18"/>
              </w:rPr>
              <w:t>Units</w:t>
            </w:r>
          </w:p>
        </w:tc>
        <w:tc>
          <w:tcPr>
            <w:tcW w:type="dxa" w:w="4499"/>
            <w:shd w:val="clear" w:color="auto" w:fill="D9E2F3"/>
          </w:tcPr>
          <w:p>
            <w: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0x45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RAM_ALL_ID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Entire RAM buffer, 1507-byte response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0x46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RAM_IND_ID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One RAM buffer record by index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0x47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FLASH24_IND_ID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24-hour log record by index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0x4C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FLASH24_CUR_IND_ID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index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Current 24-hour log write index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0x49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RDLG_DT_ID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Regular log read by date and time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0x4A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RDLG_CNT_ID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Regular log record count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0x53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MINMAXMEAN_IND_ID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Daily min/max/mean record by index</w:t>
            </w:r>
          </w:p>
        </w:tc>
      </w:tr>
      <w:tr>
        <w:tc>
          <w:tcPr>
            <w:tcW w:type="dxa" w:w="1022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0x54</w:t>
            </w:r>
          </w:p>
        </w:tc>
        <w:tc>
          <w:tcPr>
            <w:tcW w:type="dxa" w:w="265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MEAN_HR_ID</w:t>
            </w:r>
          </w:p>
        </w:tc>
        <w:tc>
          <w:tcPr>
            <w:tcW w:type="dxa" w:w="818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R</w:t>
            </w:r>
          </w:p>
        </w:tc>
        <w:tc>
          <w:tcPr>
            <w:tcW w:type="dxa" w:w="1227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special</w:t>
            </w:r>
          </w:p>
        </w:tc>
        <w:tc>
          <w:tcPr>
            <w:tcW w:type="dxa" w:w="4499"/>
            <w:shd w:val="clear" w:color="auto" w:fill="F2F2F2"/>
          </w:tcPr>
          <w:p>
            <w:pPr>
              <w:spacing w:after="0"/>
            </w:pPr>
            <w:r/>
            <w:r>
              <w:rPr>
                <w:sz w:val="18"/>
              </w:rPr>
              <w:t>Hourly mean record</w:t>
            </w:r>
          </w:p>
        </w:tc>
      </w:tr>
      <w:tr>
        <w:tc>
          <w:tcPr>
            <w:tcW w:type="dxa" w:w="102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0x50</w:t>
            </w:r>
          </w:p>
        </w:tc>
        <w:tc>
          <w:tcPr>
            <w:tcW w:type="dxa" w:w="2658"/>
          </w:tcPr>
          <w:p>
            <w:pPr>
              <w:spacing w:after="0"/>
            </w:pPr>
            <w:r/>
            <w:r>
              <w:rPr>
                <w:sz w:val="18"/>
              </w:rPr>
              <w:t>EXT_FLASH_ERASE_ID</w:t>
            </w:r>
          </w:p>
        </w:tc>
        <w:tc>
          <w:tcPr>
            <w:tcW w:type="dxa" w:w="818"/>
          </w:tcPr>
          <w:p>
            <w:pPr>
              <w:spacing w:after="0"/>
            </w:pPr>
            <w:r/>
            <w:r>
              <w:rPr>
                <w:sz w:val="18"/>
              </w:rPr>
              <w:t>W</w:t>
            </w:r>
          </w:p>
        </w:tc>
        <w:tc>
          <w:tcPr>
            <w:tcW w:type="dxa" w:w="1227"/>
          </w:tcPr>
          <w:p>
            <w:pPr>
              <w:spacing w:after="0"/>
            </w:pPr>
            <w:r/>
            <w:r>
              <w:rPr>
                <w:sz w:val="18"/>
              </w:rPr>
              <w:t>-</w:t>
            </w:r>
          </w:p>
        </w:tc>
        <w:tc>
          <w:tcPr>
            <w:tcW w:type="dxa" w:w="4499"/>
          </w:tcPr>
          <w:p>
            <w:pPr>
              <w:spacing w:after="0"/>
            </w:pPr>
            <w:r/>
            <w:r>
              <w:rPr>
                <w:sz w:val="18"/>
              </w:rPr>
              <w:t>Erase the external data flash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  <w:sz w:val="19"/>
        </w:rPr>
        <w:t>Whether a given log is present depends on the build: the four logging subsystems are selected at compile time by BUILD_REGULAR_LOG, BUILD_LOG24_LOG, BUILD_MINMAX_LOG and BUILD_MEAN24_LOG. An identifier belonging to a log that was not built is answered with INVALID_PARA.</w:t>
      </w:r>
    </w:p>
    <w:p>
      <w:pPr>
        <w:pStyle w:val="Heading1"/>
      </w:pPr>
      <w:r>
        <w:rPr>
          <w:color w:val="1F3864"/>
        </w:rPr>
        <w:t>5  Worked examples</w:t>
      </w:r>
    </w:p>
    <w:p>
      <w:pPr>
        <w:spacing w:after="120"/>
      </w:pPr>
      <w:r>
        <w:rPr>
          <w:b w:val="0"/>
          <w:i/>
          <w:sz w:val="19"/>
        </w:rPr>
        <w:t>Quotation marks denote ASCII characters; everything else is a raw byte.</w:t>
      </w:r>
    </w:p>
    <w:p>
      <w:pPr>
        <w:spacing w:after="120"/>
      </w:pPr>
      <w:r>
        <w:rPr>
          <w:b/>
          <w:i w:val="0"/>
          <w:sz w:val="21"/>
        </w:rPr>
        <w:t>Read the DP1 upper alarm ON setpoint from device 1: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host -&gt;  FF 01 10 02 &lt;CRC&gt; FE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dev  -&gt;  FD 01 10 00 02 "5500" &lt;CRC&gt; FC          55.00 Pa</w:t>
      </w:r>
    </w:p>
    <w:p>
      <w:pPr>
        <w:spacing w:after="120"/>
      </w:pPr>
      <w:r>
        <w:rPr>
          <w:b/>
          <w:i w:val="0"/>
          <w:sz w:val="21"/>
        </w:rPr>
        <w:t>Set the DP1 upper alarm ON setpoint to 60.00 Pa: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host -&gt;  FF 01 11 02 "6000" &lt;CRC&gt; FE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dev  -&gt;  FD 01 11 00 02 "6000" &lt;CRC&gt; FC</w:t>
      </w:r>
    </w:p>
    <w:p>
      <w:pPr>
        <w:spacing w:after="120"/>
      </w:pPr>
      <w:r>
        <w:rPr>
          <w:b/>
          <w:i w:val="0"/>
          <w:sz w:val="21"/>
        </w:rPr>
        <w:t>Set the slot 2 offset of channel DP1 to -1.5 Pa, i.e. -15 counts: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host -&gt;  FF 01 11 72 "0" "2" "-0015" &lt;CRC&gt; FE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dev  -&gt;  FD 01 11 00 72 ... &lt;CRC&gt; FC</w:t>
      </w:r>
    </w:p>
    <w:p>
      <w:pPr>
        <w:spacing w:after="120"/>
      </w:pPr>
      <w:r>
        <w:rPr>
          <w:b/>
          <w:i w:val="0"/>
          <w:sz w:val="21"/>
        </w:rPr>
        <w:t>A request for a parameter the device does not support:</w:t>
      </w:r>
    </w:p>
    <w:p>
      <w:pPr>
        <w:spacing w:after="40"/>
        <w:ind w:left="216"/>
        <w:shd w:val="clear" w:color="auto" w:fill="F5F5F5"/>
      </w:pPr>
      <w:r>
        <w:rPr>
          <w:rFonts w:ascii="Consolas" w:hAnsi="Consolas"/>
          <w:sz w:val="18"/>
        </w:rPr>
        <w:t>dev  -&gt;  FD 01 10 02 &lt;PID&gt; "0" &lt;CRC&gt; FC          status bit 0x02 set</w:t>
      </w:r>
    </w:p>
    <w:p>
      <w:pPr>
        <w:pStyle w:val="Heading1"/>
      </w:pPr>
      <w:r>
        <w:rPr>
          <w:color w:val="1F3864"/>
        </w:rPr>
        <w:t>6  Notes for host implementers</w:t>
      </w:r>
    </w:p>
    <w:p>
      <w:pPr>
        <w:pStyle w:val="ListBullet"/>
        <w:spacing w:after="80"/>
      </w:pPr>
      <w:r>
        <w:rPr>
          <w:sz w:val="21"/>
        </w:rPr>
        <w:t>Response length is variable. Parse up to the 0xFC terminator rather than assuming a fixed size.</w:t>
      </w:r>
    </w:p>
    <w:p>
      <w:pPr>
        <w:pStyle w:val="ListBullet"/>
        <w:spacing w:after="80"/>
      </w:pPr>
      <w:r>
        <w:rPr>
          <w:sz w:val="21"/>
        </w:rPr>
        <w:t>Verify the checksum on every response. A frame that fails its checksum is discarded by the device without reply, so a missing response should be treated as a timeout and retried.</w:t>
      </w:r>
    </w:p>
    <w:p>
      <w:pPr>
        <w:pStyle w:val="ListBullet"/>
        <w:spacing w:after="80"/>
      </w:pPr>
      <w:r>
        <w:rPr>
          <w:sz w:val="21"/>
        </w:rPr>
        <w:t>The receive state machine resets if 200 ms passes between bytes of a frame (RxTimeout is four 50 ms ticks), so a request must be transmitted as one continuous burst.</w:t>
      </w:r>
    </w:p>
    <w:p>
      <w:pPr>
        <w:pStyle w:val="ListBullet"/>
        <w:spacing w:after="80"/>
      </w:pPr>
      <w:r>
        <w:rPr>
          <w:sz w:val="21"/>
        </w:rPr>
        <w:t>Device ID 0x00 is accepted by every device on the bus and every one of them answers — each response carries that device’s own ID, not 0x00. On a multi-drop line those replies collide. Use 0x00 only on a single-device link. To poll a group, use the read-with-alarm command (0x00), which staggers the replies by each device’s position within its group.</w:t>
      </w:r>
    </w:p>
    <w:p>
      <w:pPr>
        <w:pStyle w:val="ListBullet"/>
        <w:spacing w:after="80"/>
      </w:pPr>
      <w:r>
        <w:rPr>
          <w:sz w:val="21"/>
        </w:rPr>
        <w:t>Always check the status byte. A response with a valid checksum can still report that the write was rejected.</w:t>
      </w:r>
    </w:p>
    <w:p>
      <w:pPr>
        <w:pStyle w:val="ListBullet"/>
        <w:spacing w:after="80"/>
      </w:pPr>
      <w:r>
        <w:rPr>
          <w:sz w:val="21"/>
        </w:rPr>
        <w:t>After changing the baud rate or the device ID, the next request must use the new setting.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NIYAMA_3DP UART Parameter Protocol</dc:title>
  <dc:subject/>
  <dc:creator>NIYAMA_3DP firmware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