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Credit Scoring Model using Machine Learning</w:t>
      </w:r>
    </w:p>
    <w:p>
      <w:pPr>
        <w:pStyle w:val="Heading1"/>
      </w:pPr>
      <w:r>
        <w:t>1. Project Overview</w:t>
      </w:r>
    </w:p>
    <w:p>
      <w:r>
        <w:t>This project implements an end-to-end Machine Learning solution for credit scoring, designed to evaluate whether a customer represents a good or bad credit risk. It uses the German Credit dataset and demonstrates industry-standard practices suitable for an internship submission.</w:t>
      </w:r>
    </w:p>
    <w:p>
      <w:pPr>
        <w:pStyle w:val="Heading1"/>
      </w:pPr>
      <w:r>
        <w:t>2. Objectives</w:t>
      </w:r>
    </w:p>
    <w:p>
      <w:r>
        <w:t>- Perform complete Exploratory Data Analysis (EDA).</w:t>
      </w:r>
    </w:p>
    <w:p>
      <w:r>
        <w:t>- Handle missing values and outliers.</w:t>
      </w:r>
    </w:p>
    <w:p>
      <w:r>
        <w:t>- Encode categorical variables and scale numerical features.</w:t>
      </w:r>
    </w:p>
    <w:p>
      <w:r>
        <w:t>- Train and compare multiple models: Logistic Regression, Decision Tree, Random Forest, XGBoost.</w:t>
      </w:r>
    </w:p>
    <w:p>
      <w:pPr>
        <w:pStyle w:val="Heading1"/>
      </w:pPr>
      <w:r>
        <w:t>3. Methodology</w:t>
      </w:r>
    </w:p>
    <w:p>
      <w:r>
        <w:t>The German Credit dataset was loaded and preprocessed. Categorical variables were one-hot encoded and numerical features were standardized using StandardScaler. The data was split into 80% training and 20% testing sets. Four models were trained and evaluated on various metrics.</w:t>
      </w:r>
    </w:p>
    <w:p>
      <w:pPr>
        <w:pStyle w:val="Heading1"/>
      </w:pPr>
      <w:r>
        <w:t>4. Findings and Results</w:t>
      </w:r>
    </w:p>
    <w:p>
      <w:r>
        <w:t>Based on the analysis and model comparison, the ensemble models (Random Forest and XGBoost) generally outperformed the simpler models in terms of accuracy and ROC-AUC. The models successfully identified key features contributing to credit risk.</w:t>
      </w:r>
    </w:p>
    <w:p>
      <w:pPr>
        <w:pStyle w:val="Heading1"/>
      </w:pPr>
      <w:r>
        <w:t>5. Business Recommendations</w:t>
      </w:r>
    </w:p>
    <w:p>
      <w:r>
        <w:t>1. Deploy the best performing ensemble model (XGBoost or Random Forest) to assist in credit approval processes.</w:t>
      </w:r>
    </w:p>
    <w:p>
      <w:r>
        <w:t>2. Use the feature importance insights to understand which applicant characteristics most strongly influence default risk.</w:t>
      </w:r>
    </w:p>
    <w:p>
      <w:r>
        <w:t>3. Set conservative thresholds for high-risk segments to minimize financial losses.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