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317" w:rsidRPr="00927282" w:rsidRDefault="00927282" w:rsidP="003D43CE">
      <w:pPr>
        <w:spacing w:line="360" w:lineRule="auto"/>
        <w:jc w:val="center"/>
        <w:outlineLvl w:val="0"/>
        <w:rPr>
          <w:rFonts w:ascii="Arial" w:hAnsi="Arial" w:cs="Arial"/>
          <w:b/>
          <w:color w:val="00B050"/>
          <w:sz w:val="24"/>
          <w:szCs w:val="24"/>
        </w:rPr>
      </w:pPr>
      <w:bookmarkStart w:id="0" w:name="_GoBack"/>
      <w:bookmarkEnd w:id="0"/>
      <w:r w:rsidRPr="00927282">
        <w:rPr>
          <w:rFonts w:ascii="Arial" w:hAnsi="Arial" w:cs="Arial"/>
          <w:b/>
          <w:color w:val="00B050"/>
          <w:sz w:val="24"/>
          <w:szCs w:val="24"/>
        </w:rPr>
        <w:t>INICIATIVA BRAS</w:t>
      </w:r>
      <w:r>
        <w:rPr>
          <w:rFonts w:ascii="Arial" w:hAnsi="Arial" w:cs="Arial"/>
          <w:b/>
          <w:color w:val="00B050"/>
          <w:sz w:val="24"/>
          <w:szCs w:val="24"/>
        </w:rPr>
        <w:t xml:space="preserve">ILEIRA EM MEDICINA DE PRECISÃO </w:t>
      </w:r>
      <w:r w:rsidRPr="00927282">
        <w:rPr>
          <w:rFonts w:ascii="Arial" w:hAnsi="Arial" w:cs="Arial"/>
          <w:b/>
          <w:color w:val="00B050"/>
          <w:sz w:val="24"/>
          <w:szCs w:val="24"/>
        </w:rPr>
        <w:t>BIPMED</w:t>
      </w:r>
    </w:p>
    <w:p w:rsidR="00C27317" w:rsidRPr="00927282" w:rsidRDefault="00C27317" w:rsidP="0069312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317" w:rsidRPr="0055342E" w:rsidRDefault="00BF1710" w:rsidP="00BF1710">
      <w:pPr>
        <w:jc w:val="center"/>
        <w:rPr>
          <w:rFonts w:ascii="Arial" w:hAnsi="Arial" w:cs="Arial"/>
          <w:sz w:val="24"/>
          <w:szCs w:val="24"/>
        </w:rPr>
      </w:pPr>
      <w:r w:rsidRPr="0055342E">
        <w:rPr>
          <w:rFonts w:ascii="Arial" w:hAnsi="Arial" w:cs="Arial"/>
          <w:b/>
          <w:sz w:val="24"/>
          <w:szCs w:val="24"/>
        </w:rPr>
        <w:t>REGRAS P</w:t>
      </w:r>
      <w:r w:rsidR="008440BA" w:rsidRPr="0055342E">
        <w:rPr>
          <w:rFonts w:ascii="Arial" w:hAnsi="Arial" w:cs="Arial"/>
          <w:b/>
          <w:sz w:val="24"/>
          <w:szCs w:val="24"/>
        </w:rPr>
        <w:t>ARA DISPONIBILIZAÇÃO DOS DADOS D</w:t>
      </w:r>
      <w:r w:rsidRPr="0055342E">
        <w:rPr>
          <w:rFonts w:ascii="Arial" w:hAnsi="Arial" w:cs="Arial"/>
          <w:b/>
          <w:sz w:val="24"/>
          <w:szCs w:val="24"/>
        </w:rPr>
        <w:t>O BANCO PÚBLICO DE DADOS GENÔMICOS</w:t>
      </w:r>
      <w:r w:rsidR="00785923" w:rsidRPr="0055342E">
        <w:rPr>
          <w:rFonts w:ascii="Arial" w:hAnsi="Arial" w:cs="Arial"/>
          <w:b/>
          <w:sz w:val="24"/>
          <w:szCs w:val="24"/>
        </w:rPr>
        <w:t xml:space="preserve"> DO BIPMED</w:t>
      </w:r>
    </w:p>
    <w:p w:rsidR="00E533A6" w:rsidRPr="0055342E" w:rsidRDefault="00E533A6" w:rsidP="00B00A74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rPr>
          <w:rFonts w:ascii="Arial" w:hAnsi="Arial" w:cs="Arial"/>
          <w:b/>
          <w:spacing w:val="-3"/>
          <w:sz w:val="24"/>
          <w:szCs w:val="24"/>
        </w:rPr>
      </w:pPr>
    </w:p>
    <w:p w:rsidR="0053128C" w:rsidRPr="0055342E" w:rsidRDefault="00927282" w:rsidP="00B00A74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rPr>
          <w:rFonts w:ascii="Arial" w:hAnsi="Arial" w:cs="Arial"/>
          <w:spacing w:val="-3"/>
          <w:sz w:val="24"/>
          <w:szCs w:val="24"/>
        </w:rPr>
      </w:pPr>
      <w:r w:rsidRPr="0055342E">
        <w:rPr>
          <w:rFonts w:ascii="Arial" w:hAnsi="Arial" w:cs="Arial"/>
          <w:spacing w:val="-3"/>
          <w:sz w:val="24"/>
          <w:szCs w:val="24"/>
        </w:rPr>
        <w:t>De acordo com o que</w:t>
      </w:r>
      <w:r w:rsidR="005B0E29">
        <w:rPr>
          <w:rFonts w:ascii="Arial" w:hAnsi="Arial" w:cs="Arial"/>
          <w:spacing w:val="-3"/>
          <w:sz w:val="24"/>
          <w:szCs w:val="24"/>
        </w:rPr>
        <w:t xml:space="preserve"> foi </w:t>
      </w:r>
      <w:r w:rsidRPr="0055342E">
        <w:rPr>
          <w:rFonts w:ascii="Arial" w:hAnsi="Arial" w:cs="Arial"/>
          <w:spacing w:val="-3"/>
          <w:sz w:val="24"/>
          <w:szCs w:val="24"/>
        </w:rPr>
        <w:t xml:space="preserve">estabelecido pelo Comitê Gestor do </w:t>
      </w:r>
      <w:proofErr w:type="spellStart"/>
      <w:r w:rsidRPr="0055342E">
        <w:rPr>
          <w:rFonts w:ascii="Arial" w:hAnsi="Arial" w:cs="Arial"/>
          <w:spacing w:val="-3"/>
          <w:sz w:val="24"/>
          <w:szCs w:val="24"/>
        </w:rPr>
        <w:t>BIPMed</w:t>
      </w:r>
      <w:proofErr w:type="spellEnd"/>
      <w:r w:rsidRPr="0055342E">
        <w:rPr>
          <w:rFonts w:ascii="Arial" w:hAnsi="Arial" w:cs="Arial"/>
          <w:spacing w:val="-3"/>
          <w:sz w:val="24"/>
          <w:szCs w:val="24"/>
        </w:rPr>
        <w:t xml:space="preserve">, existem dois níveis de acesso aos dados armazenados no Banco de Dados </w:t>
      </w:r>
      <w:proofErr w:type="spellStart"/>
      <w:r w:rsidRPr="0055342E">
        <w:rPr>
          <w:rFonts w:ascii="Arial" w:hAnsi="Arial" w:cs="Arial"/>
          <w:spacing w:val="-3"/>
          <w:sz w:val="24"/>
          <w:szCs w:val="24"/>
        </w:rPr>
        <w:t>Genômico</w:t>
      </w:r>
      <w:proofErr w:type="spellEnd"/>
      <w:r w:rsidRPr="0055342E">
        <w:rPr>
          <w:rFonts w:ascii="Arial" w:hAnsi="Arial" w:cs="Arial"/>
          <w:spacing w:val="-3"/>
          <w:sz w:val="24"/>
          <w:szCs w:val="24"/>
        </w:rPr>
        <w:t>:</w:t>
      </w:r>
    </w:p>
    <w:p w:rsidR="0053128C" w:rsidRPr="0055342E" w:rsidRDefault="00927282" w:rsidP="00B00A74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rPr>
          <w:rFonts w:ascii="Arial" w:hAnsi="Arial" w:cs="Arial"/>
          <w:spacing w:val="-3"/>
          <w:sz w:val="24"/>
          <w:szCs w:val="24"/>
        </w:rPr>
      </w:pPr>
      <w:r w:rsidRPr="0055342E">
        <w:rPr>
          <w:rFonts w:ascii="Arial" w:hAnsi="Arial" w:cs="Arial"/>
          <w:b/>
          <w:spacing w:val="-3"/>
          <w:sz w:val="24"/>
          <w:szCs w:val="24"/>
          <w:u w:val="single"/>
        </w:rPr>
        <w:t xml:space="preserve">Nível 1 ou Acesso </w:t>
      </w:r>
      <w:r w:rsidR="000F190C">
        <w:rPr>
          <w:rFonts w:ascii="Arial" w:hAnsi="Arial" w:cs="Arial"/>
          <w:b/>
          <w:spacing w:val="-3"/>
          <w:sz w:val="24"/>
          <w:szCs w:val="24"/>
          <w:u w:val="single"/>
        </w:rPr>
        <w:t>livre</w:t>
      </w:r>
      <w:r w:rsidRPr="0055342E">
        <w:rPr>
          <w:rFonts w:ascii="Arial" w:hAnsi="Arial" w:cs="Arial"/>
          <w:spacing w:val="-3"/>
          <w:sz w:val="24"/>
          <w:szCs w:val="24"/>
        </w:rPr>
        <w:t xml:space="preserve">: </w:t>
      </w:r>
      <w:r w:rsidR="0053128C" w:rsidRPr="0055342E">
        <w:rPr>
          <w:rFonts w:ascii="Arial" w:hAnsi="Arial" w:cs="Arial"/>
          <w:spacing w:val="-3"/>
          <w:sz w:val="24"/>
          <w:szCs w:val="24"/>
        </w:rPr>
        <w:t xml:space="preserve">Dados </w:t>
      </w:r>
      <w:r w:rsidRPr="0055342E">
        <w:rPr>
          <w:rFonts w:ascii="Arial" w:hAnsi="Arial" w:cs="Arial"/>
          <w:spacing w:val="-3"/>
          <w:sz w:val="24"/>
          <w:szCs w:val="24"/>
        </w:rPr>
        <w:t xml:space="preserve">totalmente abertos ao </w:t>
      </w:r>
      <w:r w:rsidR="0053128C" w:rsidRPr="0055342E">
        <w:rPr>
          <w:rFonts w:ascii="Arial" w:hAnsi="Arial" w:cs="Arial"/>
          <w:spacing w:val="-3"/>
          <w:sz w:val="24"/>
          <w:szCs w:val="24"/>
        </w:rPr>
        <w:t xml:space="preserve">público </w:t>
      </w:r>
      <w:r w:rsidRPr="0055342E">
        <w:rPr>
          <w:rFonts w:ascii="Arial" w:hAnsi="Arial" w:cs="Arial"/>
          <w:spacing w:val="-3"/>
          <w:sz w:val="24"/>
          <w:szCs w:val="24"/>
        </w:rPr>
        <w:t xml:space="preserve">através da </w:t>
      </w:r>
      <w:r w:rsidR="0053128C" w:rsidRPr="0055342E">
        <w:rPr>
          <w:rFonts w:ascii="Arial" w:hAnsi="Arial" w:cs="Arial"/>
          <w:spacing w:val="-3"/>
          <w:sz w:val="24"/>
          <w:szCs w:val="24"/>
        </w:rPr>
        <w:t xml:space="preserve">interface do banco sem necessidade de identificação do usuário. </w:t>
      </w:r>
      <w:r w:rsidRPr="0055342E">
        <w:rPr>
          <w:rFonts w:ascii="Arial" w:hAnsi="Arial" w:cs="Arial"/>
          <w:spacing w:val="-3"/>
          <w:sz w:val="24"/>
          <w:szCs w:val="24"/>
        </w:rPr>
        <w:t xml:space="preserve">Este é considerado o nível </w:t>
      </w:r>
      <w:r w:rsidR="0053128C" w:rsidRPr="0055342E">
        <w:rPr>
          <w:rFonts w:ascii="Arial" w:hAnsi="Arial" w:cs="Arial"/>
          <w:spacing w:val="-3"/>
          <w:sz w:val="24"/>
          <w:szCs w:val="24"/>
        </w:rPr>
        <w:t xml:space="preserve">mínimo </w:t>
      </w:r>
      <w:r w:rsidRPr="0055342E">
        <w:rPr>
          <w:rFonts w:ascii="Arial" w:hAnsi="Arial" w:cs="Arial"/>
          <w:spacing w:val="-3"/>
          <w:sz w:val="24"/>
          <w:szCs w:val="24"/>
        </w:rPr>
        <w:t>de segurança</w:t>
      </w:r>
      <w:r w:rsidR="000F190C">
        <w:rPr>
          <w:rFonts w:ascii="Arial" w:hAnsi="Arial" w:cs="Arial"/>
          <w:spacing w:val="-3"/>
          <w:sz w:val="24"/>
          <w:szCs w:val="24"/>
        </w:rPr>
        <w:t>.</w:t>
      </w:r>
      <w:r w:rsidRPr="0055342E">
        <w:rPr>
          <w:rFonts w:ascii="Arial" w:hAnsi="Arial" w:cs="Arial"/>
          <w:spacing w:val="-3"/>
          <w:sz w:val="24"/>
          <w:szCs w:val="24"/>
        </w:rPr>
        <w:t xml:space="preserve"> </w:t>
      </w:r>
      <w:r w:rsidR="000F190C">
        <w:rPr>
          <w:rFonts w:ascii="Arial" w:hAnsi="Arial" w:cs="Arial"/>
          <w:spacing w:val="-3"/>
          <w:sz w:val="24"/>
          <w:szCs w:val="24"/>
        </w:rPr>
        <w:t>S</w:t>
      </w:r>
      <w:r w:rsidRPr="0055342E">
        <w:rPr>
          <w:rFonts w:ascii="Arial" w:hAnsi="Arial" w:cs="Arial"/>
          <w:spacing w:val="-3"/>
          <w:sz w:val="24"/>
          <w:szCs w:val="24"/>
        </w:rPr>
        <w:t>omente serão disponibilizados dados que não permitam o acesso a informação individualizada das variantes depositadas</w:t>
      </w:r>
      <w:r w:rsidR="003D43CE">
        <w:rPr>
          <w:rFonts w:ascii="Arial" w:hAnsi="Arial" w:cs="Arial"/>
          <w:spacing w:val="-3"/>
          <w:sz w:val="24"/>
          <w:szCs w:val="24"/>
        </w:rPr>
        <w:t>, nem a identificação de indivíduos cujas</w:t>
      </w:r>
      <w:r w:rsidR="005B0E29">
        <w:rPr>
          <w:rFonts w:ascii="Arial" w:hAnsi="Arial" w:cs="Arial"/>
          <w:spacing w:val="-3"/>
          <w:sz w:val="24"/>
          <w:szCs w:val="24"/>
        </w:rPr>
        <w:t xml:space="preserve"> sequencias genômicas</w:t>
      </w:r>
      <w:r w:rsidR="003D43CE">
        <w:rPr>
          <w:rFonts w:ascii="Arial" w:hAnsi="Arial" w:cs="Arial"/>
          <w:spacing w:val="-3"/>
          <w:sz w:val="24"/>
          <w:szCs w:val="24"/>
        </w:rPr>
        <w:t xml:space="preserve"> estejam </w:t>
      </w:r>
      <w:r w:rsidR="005B0E29">
        <w:rPr>
          <w:rFonts w:ascii="Arial" w:hAnsi="Arial" w:cs="Arial"/>
          <w:spacing w:val="-3"/>
          <w:sz w:val="24"/>
          <w:szCs w:val="24"/>
        </w:rPr>
        <w:t>depositadas</w:t>
      </w:r>
      <w:r w:rsidR="003D43CE">
        <w:rPr>
          <w:rFonts w:ascii="Arial" w:hAnsi="Arial" w:cs="Arial"/>
          <w:spacing w:val="-3"/>
          <w:sz w:val="24"/>
          <w:szCs w:val="24"/>
        </w:rPr>
        <w:t xml:space="preserve"> no banco</w:t>
      </w:r>
      <w:r w:rsidRPr="0055342E">
        <w:rPr>
          <w:rFonts w:ascii="Arial" w:hAnsi="Arial" w:cs="Arial"/>
          <w:spacing w:val="-3"/>
          <w:sz w:val="24"/>
          <w:szCs w:val="24"/>
        </w:rPr>
        <w:t>. Neste nível de acesso serão disponibilizados:</w:t>
      </w:r>
    </w:p>
    <w:p w:rsidR="0053128C" w:rsidRPr="0055342E" w:rsidRDefault="0053128C" w:rsidP="00B00A74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rPr>
          <w:rFonts w:ascii="Arial" w:hAnsi="Arial" w:cs="Arial"/>
          <w:spacing w:val="-3"/>
          <w:sz w:val="24"/>
          <w:szCs w:val="24"/>
        </w:rPr>
      </w:pPr>
      <w:r w:rsidRPr="0055342E">
        <w:rPr>
          <w:rFonts w:ascii="Arial" w:hAnsi="Arial" w:cs="Arial"/>
          <w:spacing w:val="-3"/>
          <w:sz w:val="24"/>
          <w:szCs w:val="24"/>
        </w:rPr>
        <w:t>-</w:t>
      </w:r>
      <w:r w:rsidR="00927282" w:rsidRPr="0055342E">
        <w:rPr>
          <w:rFonts w:ascii="Arial" w:hAnsi="Arial" w:cs="Arial"/>
          <w:spacing w:val="-3"/>
          <w:sz w:val="24"/>
          <w:szCs w:val="24"/>
        </w:rPr>
        <w:t xml:space="preserve"> </w:t>
      </w:r>
      <w:r w:rsidR="003D43CE">
        <w:rPr>
          <w:rFonts w:ascii="Arial" w:hAnsi="Arial" w:cs="Arial"/>
          <w:spacing w:val="-3"/>
          <w:sz w:val="24"/>
          <w:szCs w:val="24"/>
        </w:rPr>
        <w:t>Informações sobre variantes, genes e transcritos nos quais as variantes foram identificadas;</w:t>
      </w:r>
    </w:p>
    <w:p w:rsidR="0053128C" w:rsidRPr="0055342E" w:rsidRDefault="0053128C" w:rsidP="00B00A74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rPr>
          <w:rFonts w:ascii="Arial" w:hAnsi="Arial" w:cs="Arial"/>
          <w:spacing w:val="-3"/>
          <w:sz w:val="24"/>
          <w:szCs w:val="24"/>
        </w:rPr>
      </w:pPr>
      <w:r w:rsidRPr="0055342E">
        <w:rPr>
          <w:rFonts w:ascii="Arial" w:hAnsi="Arial" w:cs="Arial"/>
          <w:spacing w:val="-3"/>
          <w:sz w:val="24"/>
          <w:szCs w:val="24"/>
        </w:rPr>
        <w:t>- Frequência d</w:t>
      </w:r>
      <w:r w:rsidR="005B0E29">
        <w:rPr>
          <w:rFonts w:ascii="Arial" w:hAnsi="Arial" w:cs="Arial"/>
          <w:spacing w:val="-3"/>
          <w:sz w:val="24"/>
          <w:szCs w:val="24"/>
        </w:rPr>
        <w:t>as</w:t>
      </w:r>
      <w:r w:rsidRPr="0055342E">
        <w:rPr>
          <w:rFonts w:ascii="Arial" w:hAnsi="Arial" w:cs="Arial"/>
          <w:spacing w:val="-3"/>
          <w:sz w:val="24"/>
          <w:szCs w:val="24"/>
        </w:rPr>
        <w:t xml:space="preserve"> variantes</w:t>
      </w:r>
    </w:p>
    <w:p w:rsidR="00927282" w:rsidRPr="0055342E" w:rsidRDefault="00927282" w:rsidP="00B00A74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rPr>
          <w:rFonts w:ascii="Arial" w:hAnsi="Arial" w:cs="Arial"/>
          <w:b/>
          <w:spacing w:val="-3"/>
          <w:sz w:val="24"/>
          <w:szCs w:val="24"/>
          <w:u w:val="single"/>
        </w:rPr>
      </w:pPr>
    </w:p>
    <w:p w:rsidR="0053128C" w:rsidRDefault="00927282" w:rsidP="00B00A74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rPr>
          <w:rFonts w:ascii="Arial" w:hAnsi="Arial" w:cs="Arial"/>
          <w:spacing w:val="-3"/>
          <w:sz w:val="24"/>
          <w:szCs w:val="24"/>
        </w:rPr>
      </w:pPr>
      <w:r w:rsidRPr="0055342E">
        <w:rPr>
          <w:rFonts w:ascii="Arial" w:hAnsi="Arial" w:cs="Arial"/>
          <w:b/>
          <w:spacing w:val="-3"/>
          <w:sz w:val="24"/>
          <w:szCs w:val="24"/>
          <w:u w:val="single"/>
        </w:rPr>
        <w:t xml:space="preserve">Nível 2 ou Acesso Restrito: </w:t>
      </w:r>
      <w:r w:rsidRPr="0055342E">
        <w:rPr>
          <w:rFonts w:ascii="Arial" w:hAnsi="Arial" w:cs="Arial"/>
          <w:spacing w:val="-3"/>
          <w:sz w:val="24"/>
          <w:szCs w:val="24"/>
        </w:rPr>
        <w:t xml:space="preserve">Serão disponibilizados arquivos contendo </w:t>
      </w:r>
      <w:r w:rsidR="00912745">
        <w:rPr>
          <w:rFonts w:ascii="Arial" w:hAnsi="Arial" w:cs="Arial"/>
          <w:spacing w:val="-3"/>
          <w:sz w:val="24"/>
          <w:szCs w:val="24"/>
        </w:rPr>
        <w:t xml:space="preserve">conjunto específico de </w:t>
      </w:r>
      <w:r w:rsidRPr="0055342E">
        <w:rPr>
          <w:rFonts w:ascii="Arial" w:hAnsi="Arial" w:cs="Arial"/>
          <w:spacing w:val="-3"/>
          <w:sz w:val="24"/>
          <w:szCs w:val="24"/>
        </w:rPr>
        <w:t>dados</w:t>
      </w:r>
      <w:r w:rsidR="00912745">
        <w:rPr>
          <w:rFonts w:ascii="Arial" w:hAnsi="Arial" w:cs="Arial"/>
          <w:spacing w:val="-3"/>
          <w:sz w:val="24"/>
          <w:szCs w:val="24"/>
        </w:rPr>
        <w:t xml:space="preserve"> (requisitados pelo usuário)</w:t>
      </w:r>
      <w:r w:rsidRPr="0055342E">
        <w:rPr>
          <w:rFonts w:ascii="Arial" w:hAnsi="Arial" w:cs="Arial"/>
          <w:spacing w:val="-3"/>
          <w:sz w:val="24"/>
          <w:szCs w:val="24"/>
        </w:rPr>
        <w:t xml:space="preserve">, os quais permitem acesso a informação individualizada das variantes depositadas. </w:t>
      </w:r>
      <w:r w:rsidR="005B0E29">
        <w:rPr>
          <w:rFonts w:ascii="Arial" w:hAnsi="Arial" w:cs="Arial"/>
          <w:spacing w:val="-3"/>
          <w:sz w:val="24"/>
          <w:szCs w:val="24"/>
        </w:rPr>
        <w:t xml:space="preserve">Terão acesso </w:t>
      </w:r>
      <w:r w:rsidR="00912745">
        <w:rPr>
          <w:rFonts w:ascii="Arial" w:hAnsi="Arial" w:cs="Arial"/>
          <w:spacing w:val="-3"/>
          <w:sz w:val="24"/>
          <w:szCs w:val="24"/>
        </w:rPr>
        <w:t>a</w:t>
      </w:r>
      <w:r w:rsidR="005B0E29">
        <w:rPr>
          <w:rFonts w:ascii="Arial" w:hAnsi="Arial" w:cs="Arial"/>
          <w:spacing w:val="-3"/>
          <w:sz w:val="24"/>
          <w:szCs w:val="24"/>
        </w:rPr>
        <w:t xml:space="preserve"> esse nível de segurança </w:t>
      </w:r>
      <w:r w:rsidR="005B0E29" w:rsidRPr="00912745">
        <w:rPr>
          <w:rFonts w:ascii="Arial" w:hAnsi="Arial" w:cs="Arial"/>
          <w:b/>
          <w:spacing w:val="-3"/>
          <w:sz w:val="24"/>
          <w:szCs w:val="24"/>
        </w:rPr>
        <w:t>i)</w:t>
      </w:r>
      <w:r w:rsidR="005B0E29">
        <w:rPr>
          <w:rFonts w:ascii="Arial" w:hAnsi="Arial" w:cs="Arial"/>
          <w:spacing w:val="-3"/>
          <w:sz w:val="24"/>
          <w:szCs w:val="24"/>
        </w:rPr>
        <w:t xml:space="preserve"> os pesquisadores que depositaram o conjunto de dados (pesquisadores responsáveis) e </w:t>
      </w:r>
      <w:r w:rsidR="005B0E29" w:rsidRPr="00912745">
        <w:rPr>
          <w:rFonts w:ascii="Arial" w:hAnsi="Arial" w:cs="Arial"/>
          <w:b/>
          <w:spacing w:val="-3"/>
          <w:sz w:val="24"/>
          <w:szCs w:val="24"/>
        </w:rPr>
        <w:t xml:space="preserve">ii) </w:t>
      </w:r>
      <w:r w:rsidR="005B0E29">
        <w:rPr>
          <w:rFonts w:ascii="Arial" w:hAnsi="Arial" w:cs="Arial"/>
          <w:spacing w:val="-3"/>
          <w:sz w:val="24"/>
          <w:szCs w:val="24"/>
        </w:rPr>
        <w:t xml:space="preserve">os </w:t>
      </w:r>
      <w:r w:rsidRPr="0055342E">
        <w:rPr>
          <w:rFonts w:ascii="Arial" w:hAnsi="Arial" w:cs="Arial"/>
          <w:spacing w:val="-3"/>
          <w:sz w:val="24"/>
          <w:szCs w:val="24"/>
        </w:rPr>
        <w:t xml:space="preserve">usuários registrados </w:t>
      </w:r>
      <w:r w:rsidR="003D43CE">
        <w:rPr>
          <w:rFonts w:ascii="Arial" w:hAnsi="Arial" w:cs="Arial"/>
          <w:spacing w:val="-3"/>
          <w:sz w:val="24"/>
          <w:szCs w:val="24"/>
        </w:rPr>
        <w:t xml:space="preserve">que assinarem o </w:t>
      </w:r>
      <w:r w:rsidR="003D43CE" w:rsidRPr="00912745">
        <w:rPr>
          <w:rFonts w:ascii="Arial" w:hAnsi="Arial" w:cs="Arial"/>
          <w:b/>
          <w:spacing w:val="-3"/>
          <w:sz w:val="24"/>
          <w:szCs w:val="24"/>
        </w:rPr>
        <w:t>Acordo de Cessão de Dados</w:t>
      </w:r>
      <w:r w:rsidR="003D43CE">
        <w:rPr>
          <w:rFonts w:ascii="Arial" w:hAnsi="Arial" w:cs="Arial"/>
          <w:spacing w:val="-3"/>
          <w:sz w:val="24"/>
          <w:szCs w:val="24"/>
        </w:rPr>
        <w:t>, no qual</w:t>
      </w:r>
      <w:r w:rsidRPr="0055342E">
        <w:rPr>
          <w:rFonts w:ascii="Arial" w:hAnsi="Arial" w:cs="Arial"/>
          <w:spacing w:val="-3"/>
          <w:sz w:val="24"/>
          <w:szCs w:val="24"/>
        </w:rPr>
        <w:t xml:space="preserve"> constará compromisso de sigilo. </w:t>
      </w:r>
      <w:r w:rsidR="005B0E29">
        <w:rPr>
          <w:rFonts w:ascii="Arial" w:hAnsi="Arial" w:cs="Arial"/>
          <w:spacing w:val="-3"/>
          <w:sz w:val="24"/>
          <w:szCs w:val="24"/>
        </w:rPr>
        <w:t xml:space="preserve">Serão disponibilizados no acesso restrito somente os conjuntos de dados autorizados pelo pesquisador depositante (responsável pelos dados). </w:t>
      </w:r>
      <w:r w:rsidRPr="0055342E">
        <w:rPr>
          <w:rFonts w:ascii="Arial" w:hAnsi="Arial" w:cs="Arial"/>
          <w:spacing w:val="-3"/>
          <w:sz w:val="24"/>
          <w:szCs w:val="24"/>
        </w:rPr>
        <w:t xml:space="preserve">Nesse nível de acesso </w:t>
      </w:r>
      <w:r w:rsidR="005B0E29">
        <w:rPr>
          <w:rFonts w:ascii="Arial" w:hAnsi="Arial" w:cs="Arial"/>
          <w:spacing w:val="-3"/>
          <w:sz w:val="24"/>
          <w:szCs w:val="24"/>
        </w:rPr>
        <w:t>restrito serão</w:t>
      </w:r>
      <w:r w:rsidRPr="0055342E">
        <w:rPr>
          <w:rFonts w:ascii="Arial" w:hAnsi="Arial" w:cs="Arial"/>
          <w:spacing w:val="-3"/>
          <w:sz w:val="24"/>
          <w:szCs w:val="24"/>
        </w:rPr>
        <w:t xml:space="preserve"> disponibilizados:</w:t>
      </w:r>
    </w:p>
    <w:p w:rsidR="003D43CE" w:rsidRDefault="003D43CE" w:rsidP="00B00A74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rPr>
          <w:rFonts w:ascii="Arial" w:hAnsi="Arial" w:cs="Arial"/>
          <w:spacing w:val="-3"/>
          <w:sz w:val="24"/>
          <w:szCs w:val="24"/>
        </w:rPr>
      </w:pPr>
      <w:r>
        <w:rPr>
          <w:rFonts w:ascii="Arial" w:hAnsi="Arial" w:cs="Arial"/>
          <w:spacing w:val="-3"/>
          <w:sz w:val="24"/>
          <w:szCs w:val="24"/>
        </w:rPr>
        <w:t>- Arquivos VCF individuais</w:t>
      </w:r>
      <w:r w:rsidR="005B0E29">
        <w:rPr>
          <w:rFonts w:ascii="Arial" w:hAnsi="Arial" w:cs="Arial"/>
          <w:spacing w:val="-3"/>
          <w:sz w:val="24"/>
          <w:szCs w:val="24"/>
        </w:rPr>
        <w:t xml:space="preserve"> contendo as variantes. </w:t>
      </w:r>
    </w:p>
    <w:p w:rsidR="000F190C" w:rsidRPr="0055342E" w:rsidRDefault="000F190C" w:rsidP="00B00A74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rPr>
          <w:rFonts w:ascii="Arial" w:hAnsi="Arial" w:cs="Arial"/>
          <w:spacing w:val="-3"/>
          <w:sz w:val="24"/>
          <w:szCs w:val="24"/>
        </w:rPr>
      </w:pPr>
      <w:r>
        <w:rPr>
          <w:rFonts w:ascii="Arial" w:hAnsi="Arial" w:cs="Arial"/>
          <w:spacing w:val="-3"/>
          <w:sz w:val="24"/>
          <w:szCs w:val="24"/>
        </w:rPr>
        <w:t>- Acesso de informações do pesquisador depositante, se autorizado.</w:t>
      </w:r>
    </w:p>
    <w:p w:rsidR="003D43CE" w:rsidRDefault="003D43CE" w:rsidP="00B00A74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rPr>
          <w:rFonts w:ascii="Times New Roman" w:hAnsi="Times New Roman" w:cs="Times New Roman"/>
          <w:spacing w:val="-3"/>
          <w:sz w:val="24"/>
          <w:szCs w:val="24"/>
        </w:rPr>
      </w:pPr>
    </w:p>
    <w:p w:rsidR="0053128C" w:rsidRPr="00A60190" w:rsidRDefault="00122878" w:rsidP="00B00A74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rPr>
          <w:rFonts w:ascii="Arial" w:hAnsi="Arial" w:cs="Arial"/>
          <w:spacing w:val="-3"/>
          <w:sz w:val="24"/>
          <w:szCs w:val="24"/>
        </w:rPr>
      </w:pPr>
      <w:r w:rsidRPr="00A60190">
        <w:rPr>
          <w:rFonts w:ascii="Arial" w:hAnsi="Arial" w:cs="Arial"/>
          <w:spacing w:val="-3"/>
          <w:sz w:val="24"/>
          <w:szCs w:val="24"/>
        </w:rPr>
        <w:t>Reg</w:t>
      </w:r>
      <w:r w:rsidR="000F190C">
        <w:rPr>
          <w:rFonts w:ascii="Arial" w:hAnsi="Arial" w:cs="Arial"/>
          <w:spacing w:val="-3"/>
          <w:sz w:val="24"/>
          <w:szCs w:val="24"/>
        </w:rPr>
        <w:t>r</w:t>
      </w:r>
      <w:r w:rsidRPr="00A60190">
        <w:rPr>
          <w:rFonts w:ascii="Arial" w:hAnsi="Arial" w:cs="Arial"/>
          <w:spacing w:val="-3"/>
          <w:sz w:val="24"/>
          <w:szCs w:val="24"/>
        </w:rPr>
        <w:t xml:space="preserve">as aprovadas em </w:t>
      </w:r>
      <w:r w:rsidR="00247371">
        <w:rPr>
          <w:rFonts w:ascii="Arial" w:hAnsi="Arial" w:cs="Arial"/>
          <w:spacing w:val="-3"/>
          <w:sz w:val="24"/>
          <w:szCs w:val="24"/>
        </w:rPr>
        <w:t>8/03/2016</w:t>
      </w:r>
    </w:p>
    <w:sectPr w:rsidR="0053128C" w:rsidRPr="00A60190" w:rsidSect="00443CC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398B" w:rsidRDefault="00A6398B" w:rsidP="006F717A">
      <w:pPr>
        <w:spacing w:after="0" w:line="240" w:lineRule="auto"/>
      </w:pPr>
      <w:r>
        <w:separator/>
      </w:r>
    </w:p>
  </w:endnote>
  <w:endnote w:type="continuationSeparator" w:id="0">
    <w:p w:rsidR="00A6398B" w:rsidRDefault="00A6398B" w:rsidP="006F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398B" w:rsidRDefault="00A6398B" w:rsidP="006F717A">
      <w:pPr>
        <w:spacing w:after="0" w:line="240" w:lineRule="auto"/>
      </w:pPr>
      <w:r>
        <w:separator/>
      </w:r>
    </w:p>
  </w:footnote>
  <w:footnote w:type="continuationSeparator" w:id="0">
    <w:p w:rsidR="00A6398B" w:rsidRDefault="00A6398B" w:rsidP="006F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4338" w:rsidRDefault="0057037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189865</wp:posOffset>
          </wp:positionV>
          <wp:extent cx="1524000" cy="942975"/>
          <wp:effectExtent l="19050" t="19050" r="19050" b="28575"/>
          <wp:wrapSquare wrapText="bothSides"/>
          <wp:docPr id="4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42975"/>
                  </a:xfrm>
                  <a:prstGeom prst="rect">
                    <a:avLst/>
                  </a:prstGeom>
                  <a:noFill/>
                  <a:ln w="19050">
                    <a:solidFill>
                      <a:schemeClr val="bg1">
                        <a:lumMod val="50000"/>
                      </a:schemeClr>
                    </a:solidFill>
                  </a:ln>
                  <a:effectLst/>
                  <a:extLst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317"/>
    <w:rsid w:val="000F190C"/>
    <w:rsid w:val="00122878"/>
    <w:rsid w:val="001416BD"/>
    <w:rsid w:val="00233206"/>
    <w:rsid w:val="00247371"/>
    <w:rsid w:val="002F281C"/>
    <w:rsid w:val="00327D9E"/>
    <w:rsid w:val="003A307B"/>
    <w:rsid w:val="003C6B54"/>
    <w:rsid w:val="003D43CE"/>
    <w:rsid w:val="00424338"/>
    <w:rsid w:val="00443CCB"/>
    <w:rsid w:val="00494220"/>
    <w:rsid w:val="00524376"/>
    <w:rsid w:val="0053128C"/>
    <w:rsid w:val="00553212"/>
    <w:rsid w:val="0055342E"/>
    <w:rsid w:val="00570370"/>
    <w:rsid w:val="005B0E29"/>
    <w:rsid w:val="006335A0"/>
    <w:rsid w:val="00693128"/>
    <w:rsid w:val="006F717A"/>
    <w:rsid w:val="00710377"/>
    <w:rsid w:val="00724CED"/>
    <w:rsid w:val="0073037B"/>
    <w:rsid w:val="00785923"/>
    <w:rsid w:val="007908AE"/>
    <w:rsid w:val="008440BA"/>
    <w:rsid w:val="008A6626"/>
    <w:rsid w:val="008F2C48"/>
    <w:rsid w:val="008F2FD0"/>
    <w:rsid w:val="00912745"/>
    <w:rsid w:val="00927282"/>
    <w:rsid w:val="00962227"/>
    <w:rsid w:val="00A60190"/>
    <w:rsid w:val="00A6398B"/>
    <w:rsid w:val="00A77B76"/>
    <w:rsid w:val="00B00A74"/>
    <w:rsid w:val="00B5748A"/>
    <w:rsid w:val="00BF1710"/>
    <w:rsid w:val="00C131BB"/>
    <w:rsid w:val="00C27317"/>
    <w:rsid w:val="00C70A0A"/>
    <w:rsid w:val="00CA5CC4"/>
    <w:rsid w:val="00D013DC"/>
    <w:rsid w:val="00D01CF8"/>
    <w:rsid w:val="00D25CFD"/>
    <w:rsid w:val="00D96AB2"/>
    <w:rsid w:val="00E350C4"/>
    <w:rsid w:val="00E533A6"/>
    <w:rsid w:val="00F07443"/>
    <w:rsid w:val="00FA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839EBB5-4BAD-46D0-A1A7-7174C0424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3CC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D01CF8"/>
    <w:pPr>
      <w:tabs>
        <w:tab w:val="center" w:pos="4320"/>
        <w:tab w:val="right" w:pos="8640"/>
      </w:tabs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/>
    </w:rPr>
  </w:style>
  <w:style w:type="character" w:customStyle="1" w:styleId="RodapChar">
    <w:name w:val="Rodapé Char"/>
    <w:basedOn w:val="Fontepargpadro"/>
    <w:link w:val="Rodap"/>
    <w:uiPriority w:val="99"/>
    <w:rsid w:val="00D01CF8"/>
    <w:rPr>
      <w:rFonts w:ascii="Times New Roman" w:eastAsia="MS Mincho" w:hAnsi="Times New Roman" w:cs="Times New Roman"/>
      <w:sz w:val="24"/>
      <w:szCs w:val="24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6F71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F717A"/>
  </w:style>
  <w:style w:type="paragraph" w:styleId="Textodebalo">
    <w:name w:val="Balloon Text"/>
    <w:basedOn w:val="Normal"/>
    <w:link w:val="TextodebaloChar"/>
    <w:uiPriority w:val="99"/>
    <w:semiHidden/>
    <w:unhideWhenUsed/>
    <w:rsid w:val="006F7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F717A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0F19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67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 da Microsoft</dc:creator>
  <cp:lastModifiedBy>Conta da Microsoft</cp:lastModifiedBy>
  <cp:revision>2</cp:revision>
  <dcterms:created xsi:type="dcterms:W3CDTF">2016-06-23T14:54:00Z</dcterms:created>
  <dcterms:modified xsi:type="dcterms:W3CDTF">2016-06-23T14:54:00Z</dcterms:modified>
</cp:coreProperties>
</file>