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b/>
          <w:bCs/>
          <w:color w:val="00A19B"/>
          <w:spacing w:val="40"/>
          <w:sz w:val="20"/>
          <w:szCs w:val="20"/>
        </w:rPr>
        <w:t xml:space="preserve">IE 301 · OPERATIONAL ANALYSIS OF MULTIMODAL INTERCHANGE HUBS</w:t>
      </w:r>
    </w:p>
    <w:p>
      <w:pPr>
        <w:pBdr>
          <w:bottom w:val="single" w:color="00A19B" w:sz="12" w:space="12"/>
        </w:pBdr>
        <w:spacing w:after="240" w:before="240"/>
      </w:pPr>
      <w:r>
        <w:rPr>
          <w:rFonts w:ascii="Arial" w:cs="Arial" w:eastAsia="Arial" w:hAnsi="Arial"/>
          <w:b/>
          <w:bCs/>
          <w:color w:val="1F2933"/>
          <w:sz w:val="48"/>
          <w:szCs w:val="48"/>
        </w:rPr>
        <w:t xml:space="preserve">Kanjurmarg Station: Stochastic Simulation of Foot Overbridge Utilization Under Increased Passenger Demand</w:t>
      </w:r>
    </w:p>
    <w:p>
      <w:pPr>
        <w:spacing w:after="120" w:before="200"/>
      </w:pPr>
      <w:r>
        <w:rPr>
          <w:color w:val="5F6B7A"/>
          <w:sz w:val="26"/>
          <w:szCs w:val="26"/>
        </w:rPr>
        <w:t xml:space="preserve">Technical report — five-gate model, Ghatkopar-referenced demand scenarios, utilization results and limitations</w:t>
      </w:r>
    </w:p>
    <w:p>
      <w:pPr>
        <w:spacing w:before="600"/>
      </w:pPr>
      <w:r>
        <w:rPr>
          <w:color w:val="1F2933"/>
          <w:sz w:val="22"/>
          <w:szCs w:val="22"/>
        </w:rPr>
        <w:t xml:space="preserve">Department of Industrial Engineering and Operations Research, IIT Bombay</w:t>
      </w:r>
    </w:p>
    <w:p>
      <w:pPr>
        <w:spacing w:before="60"/>
      </w:pPr>
      <w:r>
        <w:rPr>
          <w:color w:val="1F2933"/>
          <w:sz w:val="22"/>
          <w:szCs w:val="22"/>
        </w:rPr>
        <w:t xml:space="preserve">IE 301 project team  ·  October 2026  ·  Version 3 (revised route splits)</w:t>
      </w:r>
    </w:p>
    <w:p>
      <w:pPr>
        <w:spacing w:before="9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A19B" w:sz="18"/>
              <w:left w:val="none" w:color="FFFFFF" w:sz="0"/>
              <w:bottom w:val="none" w:color="FFFFFF" w:sz="0"/>
              <w:right w:val="none" w:color="FFFFFF" w:sz="0"/>
            </w:tcBorders>
            <w:shd w:fill="F1F4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5F6B7A"/>
                <w:sz w:val="16"/>
                <w:szCs w:val="16"/>
              </w:rPr>
              <w:t xml:space="preserve">FOB 2 baseline utilization</w:t>
            </w:r>
          </w:p>
          <w:p>
            <w:pPr>
              <w:spacing w:before="60"/>
            </w:pPr>
            <w:r>
              <w:rPr>
                <w:b/>
                <w:bCs/>
                <w:color w:val="00A19B"/>
                <w:sz w:val="44"/>
                <w:szCs w:val="44"/>
              </w:rPr>
              <w:t xml:space="preserve">20.7%</w:t>
            </w:r>
          </w:p>
          <w:p>
            <w:r>
              <w:rPr>
                <w:color w:val="5F6B7A"/>
                <w:sz w:val="16"/>
                <w:szCs w:val="16"/>
              </w:rPr>
              <w:t xml:space="preserve">→ 31.9% with +100 pax/min</w:t>
            </w:r>
          </w:p>
        </w:tc>
        <w:tc>
          <w:tcPr>
            <w:tcW w:type="dxa" w:w="3008"/>
            <w:tcBorders>
              <w:top w:val="single" w:color="2563EB" w:sz="18"/>
              <w:left w:val="none" w:color="FFFFFF" w:sz="0"/>
              <w:bottom w:val="none" w:color="FFFFFF" w:sz="0"/>
              <w:right w:val="none" w:color="FFFFFF" w:sz="0"/>
            </w:tcBorders>
            <w:shd w:fill="F1F4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5F6B7A"/>
                <w:sz w:val="16"/>
                <w:szCs w:val="16"/>
              </w:rPr>
              <w:t xml:space="preserve">FOB 3 baseline utilization</w:t>
            </w:r>
          </w:p>
          <w:p>
            <w:pPr>
              <w:spacing w:before="60"/>
            </w:pPr>
            <w:r>
              <w:rPr>
                <w:b/>
                <w:bCs/>
                <w:color w:val="2563EB"/>
                <w:sz w:val="44"/>
                <w:szCs w:val="44"/>
              </w:rPr>
              <w:t xml:space="preserve">9.3%</w:t>
            </w:r>
          </w:p>
          <w:p>
            <w:r>
              <w:rPr>
                <w:color w:val="5F6B7A"/>
                <w:sz w:val="16"/>
                <w:szCs w:val="16"/>
              </w:rPr>
              <w:t xml:space="preserve">→ 13.8% with +100 pax/min</w:t>
            </w:r>
          </w:p>
        </w:tc>
        <w:tc>
          <w:tcPr>
            <w:tcW w:type="dxa" w:w="3008"/>
            <w:tcBorders>
              <w:top w:val="single" w:color="1F2933" w:sz="18"/>
              <w:left w:val="none" w:color="FFFFFF" w:sz="0"/>
              <w:bottom w:val="none" w:color="FFFFFF" w:sz="0"/>
              <w:right w:val="none" w:color="FFFFFF" w:sz="0"/>
            </w:tcBorders>
            <w:shd w:fill="F1F4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5F6B7A"/>
                <w:sz w:val="16"/>
                <w:szCs w:val="16"/>
              </w:rPr>
              <w:t xml:space="preserve">Busiest simulated minute</w:t>
            </w:r>
          </w:p>
          <w:p>
            <w:pPr>
              <w:spacing w:before="60"/>
            </w:pPr>
            <w:r>
              <w:rPr>
                <w:b/>
                <w:bCs/>
                <w:color w:val="1F2933"/>
                <w:sz w:val="44"/>
                <w:szCs w:val="44"/>
              </w:rPr>
              <w:t xml:space="preserve">45.1%</w:t>
            </w:r>
          </w:p>
          <w:p>
            <w:r>
              <w:rPr>
                <w:color w:val="5F6B7A"/>
                <w:sz w:val="16"/>
                <w:szCs w:val="16"/>
              </w:rPr>
              <w:t xml:space="preserve">FOB 2, +100 pax/min (of reference capacity)</w:t>
            </w:r>
          </w:p>
        </w:tc>
      </w:tr>
    </w:tbl>
    <w:p>
      <w:pPr>
        <w:spacing w:before="300"/>
      </w:pPr>
      <w:r>
        <w:rPr>
          <w:i/>
          <w:iCs/>
          <w:color w:val="5F6B7A"/>
          <w:sz w:val="17"/>
          <w:szCs w:val="17"/>
        </w:rPr>
        <w:t xml:space="preserve">Utilization = one-minute FOB crossings ÷ reference capacity (W × 60 pax/m/min); mean of 30 stochastic replications. Gate route splits are modelling estimates (with random noise), the East-side split and the 500 pax/min Ghatkopar reference are assumptions, and the +50/+100 pax/min scenarios are input rates, not ridership forecasts. Simplified conceptual layout — not to scale.</w:t>
      </w:r>
    </w:p>
    <w:p>
      <w:r>
        <w:br w:type="page"/>
      </w:r>
    </w:p>
    <w:p>
      <w:pPr>
        <w:spacing w:after="200"/>
      </w:pPr>
      <w:r>
        <w:rPr>
          <w:b/>
          <w:bCs/>
          <w:color w:val="1F2933"/>
          <w:sz w:val="32"/>
          <w:szCs w:val="32"/>
        </w:rPr>
        <w:t xml:space="preserve">Contents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1. Executive Summary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2. Problem Definition and Objectives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3. Scope and Simplified Station Layout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4. Observed Data and Input Parameters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5. Gate Route-Choice Assumptions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6. Ghatkopar-Referenced Demand Scenarios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7. Stochastic Arrival and Route-Choice Model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8. Capacity and Utilization Calculations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9. AnyLogic Implementation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10. Experimental Design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11. Simulation Results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12. Interpretation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13. Assumptions, Limitations, and Additional Data Required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14. Conclusion</w:t>
      </w:r>
    </w:p>
    <w:p>
      <w:pPr>
        <w:pBdr>
          <w:bottom w:val="dotted" w:color="DCE1E8" w:sz="4" w:space="4"/>
        </w:pBdr>
        <w:spacing w:after="90"/>
      </w:pPr>
      <w:r>
        <w:rPr>
          <w:color w:val="1F2933"/>
          <w:sz w:val="22"/>
          <w:szCs w:val="22"/>
        </w:rPr>
        <w:t xml:space="preserve">15. Reproducibility Appendix</w:t>
      </w:r>
    </w:p>
    <w:p>
      <w:r>
        <w:br w:type="page"/>
      </w:r>
    </w:p>
    <w:p>
      <w:pPr>
        <w:pStyle w:val="Heading1"/>
        <w:keepNext/>
        <w:spacing w:before="360"/>
      </w:pPr>
      <w:r>
        <w:t xml:space="preserve">1. Executive Summary</w:t>
      </w:r>
    </w:p>
    <w:p>
      <w:pPr>
        <w:spacing w:after="120" w:line="300"/>
        <w:jc w:val="both"/>
      </w:pPr>
      <w:r>
        <w:t xml:space="preserve">A stochastic AnyLogic model estimates FOB 2 and FOB 3 utilization at Kanjurmarg for three scenarios: baseline, </w:t>
      </w:r>
      <w:r>
        <w:rPr>
          <w:b/>
          <w:bCs/>
        </w:rPr>
        <w:t xml:space="preserve">+50</w:t>
      </w:r>
      <w:r>
        <w:t xml:space="preserve"> and </w:t>
      </w:r>
      <w:r>
        <w:rPr>
          <w:b/>
          <w:bCs/>
        </w:rPr>
        <w:t xml:space="preserve">+100 pax/min</w:t>
      </w:r>
      <w:r>
        <w:t xml:space="preserve"> of extra entering demand (10% and 20% of an assumed 500 pax/min Ghatkopar flow; 80% via Huma, 20% via Gandhi Nagar). Five gates, FOB 1 closed, Poisson arrivals, gate route splits with ±3 pp noise, 30 replications × 60 min.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1. </w:t>
      </w:r>
      <w:r>
        <w:rPr>
          <w:color w:val="1F2933"/>
        </w:rPr>
        <w:t xml:space="preserve">Mean one-minute utilization (% of reference capacity, ± 95% CI).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2579"/>
        <w:gridCol w:w="2579"/>
      </w:tblGrid>
      <w:tr>
        <w:trPr>
          <w:tblHeader/>
        </w:trPr>
        <w:tc>
          <w:tcPr>
            <w:tcW w:type="dxa" w:w="386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FOB 2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FOB 3</w:t>
            </w:r>
          </w:p>
        </w:tc>
      </w:tr>
      <w:tr>
        <w:tc>
          <w:tcPr>
            <w:tcW w:type="dxa" w:w="386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20.7 ± 0.5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9.3 ± 0.4</w:t>
            </w:r>
          </w:p>
        </w:tc>
      </w:tr>
      <w:tr>
        <w:tc>
          <w:tcPr>
            <w:tcW w:type="dxa" w:w="386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+50 pax/min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26.3 ± 0.5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11.6 ± 0.4</w:t>
            </w:r>
          </w:p>
        </w:tc>
      </w:tr>
      <w:tr>
        <w:tc>
          <w:tcPr>
            <w:tcW w:type="dxa" w:w="386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+100 pax/min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31.9 ± 0.6</w:t>
            </w:r>
          </w:p>
        </w:tc>
        <w:tc>
          <w:tcPr>
            <w:tcW w:type="dxa" w:w="257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13.8 ± 0.5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FOB 2 is about twice as loaded as FOB 3 in every scenario. +100 pax/min adds about 11 points on FOB 2 and 4 on FOB 3.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Busiest single minute in any run: 45.1% (FOB 2, +100 pax/min). Both bridges stay below reference capacity.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Expected baseline flows from the assumed splits (68.9 and 32.6 pax/min) are close to the observed 70.0 and 33.3 pax/min. This is a consistency check, not validation.</w:t>
      </w:r>
    </w:p>
    <w:p>
      <w:pPr>
        <w:pStyle w:val="Heading1"/>
        <w:keepNext/>
        <w:spacing w:before="360"/>
      </w:pPr>
      <w:r>
        <w:t xml:space="preserve">2. Problem Definition and Objectives</w:t>
      </w:r>
    </w:p>
    <w:p>
      <w:pPr>
        <w:spacing w:after="120" w:line="300"/>
        <w:jc w:val="both"/>
      </w:pPr>
      <w:r>
        <w:t xml:space="preserve">Kanjurmarg is expected to become an interchange with Metro Lines 4 and 6. With FOB 1 closed, bridge movement relies on FOB 2 and FOB 3. Questions: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How is gate demand split between direct PF1/PF1A, FOB 2, FOB 3 and the skywalk?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What are baseline FOB 2 and FOB 3 utilizations?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What changes with +50 and +100 pax/min?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How variable are the results?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How do estimated FOB flows compare with observed counts?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Does extra demand change the FOB 2 / FOB 3 balance?</w:t>
      </w:r>
    </w:p>
    <w:p>
      <w:pPr>
        <w:pBdr>
          <w:left w:val="single" w:color="2563EB" w:sz="24" w:space="8"/>
        </w:pBdr>
        <w:shd w:fill="F1F4F7" w:color="auto" w:val="clear"/>
        <w:spacing w:after="160" w:before="120" w:line="288"/>
        <w:ind w:left="160" w:right="160"/>
      </w:pPr>
      <w:r>
        <w:rPr>
          <w:b/>
          <w:bCs/>
          <w:color w:val="2563EB"/>
        </w:rPr>
        <w:t xml:space="preserve">Scope note.  </w:t>
      </w:r>
      <w:r>
        <w:t xml:space="preserve">+50 and +100 pax/min are scenario inputs, not ridership forecasts.</w:t>
      </w:r>
    </w:p>
    <w:p>
      <w:pPr>
        <w:pStyle w:val="Heading1"/>
        <w:keepNext/>
        <w:spacing w:before="360"/>
      </w:pPr>
      <w:r>
        <w:t xml:space="preserve">3. Scope and Simplified Station Layout</w:t>
      </w:r>
    </w:p>
    <w:p>
      <w:pPr>
        <w:spacing w:after="120" w:line="300"/>
        <w:jc w:val="both"/>
      </w:pPr>
      <w:r>
        <w:t xml:space="preserve">West side (north → south): Naval Colony gate, FOB 2, Huma gate, FOB 3, Gandhi Nagar gate. FOB 1 is closed. An east-side </w:t>
      </w:r>
      <w:r>
        <w:rPr>
          <w:b/>
          <w:bCs/>
        </w:rPr>
        <w:t xml:space="preserve">skywalk connects FOB 2 and FOB 3</w:t>
      </w:r>
      <w:r>
        <w:t xml:space="preserve"> (connector, not an FOB) with Northeast and Southeast exits.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7760" cy="5753100"/>
            <wp:effectExtent t="0" r="0" b="0" l="0"/>
            <wp:docPr id="1" name="fig1_station_layout.png" descr="Simplified layout in the AnyLogic model (not to scale). Red = entering, blue = leaving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Figure 1. </w:t>
      </w:r>
      <w:r>
        <w:rPr>
          <w:color w:val="5F6B7A"/>
          <w:sz w:val="18"/>
          <w:szCs w:val="18"/>
        </w:rPr>
        <w:t xml:space="preserve">Simplified layout in the AnyLogic model (not to scale). Red = entering, blue = leaving.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2. </w:t>
      </w:r>
      <w:r>
        <w:rPr>
          <w:color w:val="1F2933"/>
        </w:rPr>
        <w:t xml:space="preserve">Model scope.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Excluded</w:t>
            </w:r>
          </w:p>
        </w:tc>
      </w:tr>
      <w:t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Five gates, entering and leaving streams + 2 extra-demand streams</w:t>
            </w:r>
          </w:p>
        </w:tc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Ticketing, buses, autos, metro operations</w:t>
            </w:r>
          </w:p>
        </w:tc>
      </w:tr>
      <w:t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Routes: direct PF1/PF1A, FOB 2, FOB 3, skywalk → FOB 3</w:t>
            </w:r>
          </w:p>
        </w:tc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Stair/escalator capacity, density, queuing</w:t>
            </w:r>
          </w:p>
        </w:tc>
      </w:tr>
      <w:t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2 and FOB 3 one-minute utilization</w:t>
            </w:r>
          </w:p>
        </w:tc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Skywalk utilization (not an FOB)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/>
      </w:pPr>
      <w:r>
        <w:t xml:space="preserve">4. Observed Data and Input Parameters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3. </w:t>
      </w:r>
      <w:r>
        <w:rPr>
          <w:color w:val="1F2933"/>
        </w:rPr>
        <w:t xml:space="preserve">Baseline gate demand (pax/min).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2"/>
        <w:gridCol w:w="1332"/>
        <w:gridCol w:w="1332"/>
        <w:gridCol w:w="1332"/>
        <w:gridCol w:w="2958"/>
      </w:tblGrid>
      <w:tr>
        <w:trPr>
          <w:tblHeader/>
        </w:trPr>
        <w:tc>
          <w:tcPr>
            <w:tcW w:type="dxa" w:w="20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Entering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Leaving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95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Naval Colony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10.00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42.00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52.00</w:t>
            </w:r>
          </w:p>
        </w:tc>
        <w:tc>
          <w:tcPr>
            <w:tcW w:type="dxa" w:w="295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20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Huma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27.20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50.00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77.20</w:t>
            </w:r>
          </w:p>
        </w:tc>
        <w:tc>
          <w:tcPr>
            <w:tcW w:type="dxa" w:w="295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20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Gandhi Nagar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33.33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6.66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39.99</w:t>
            </w:r>
          </w:p>
        </w:tc>
        <w:tc>
          <w:tcPr>
            <w:tcW w:type="dxa" w:w="295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20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Northeast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10.00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5.00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15.00</w:t>
            </w:r>
          </w:p>
        </w:tc>
        <w:tc>
          <w:tcPr>
            <w:tcW w:type="dxa" w:w="295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Assumed: 50% of East-side count</w:t>
            </w:r>
          </w:p>
        </w:tc>
      </w:tr>
      <w:tr>
        <w:tc>
          <w:tcPr>
            <w:tcW w:type="dxa" w:w="20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Southeast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10.00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5.00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15.00</w:t>
            </w:r>
          </w:p>
        </w:tc>
        <w:tc>
          <w:tcPr>
            <w:tcW w:type="dxa" w:w="295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Assumed: 50% of East-side count</w:t>
            </w:r>
          </w:p>
        </w:tc>
      </w:tr>
      <w:tr>
        <w:tc>
          <w:tcPr>
            <w:tcW w:type="dxa" w:w="20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Total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90.53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108.66</w:t>
            </w:r>
          </w:p>
        </w:tc>
        <w:tc>
          <w:tcPr>
            <w:tcW w:type="dxa" w:w="1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199.19</w:t>
            </w:r>
          </w:p>
        </w:tc>
        <w:tc>
          <w:tcPr>
            <w:tcW w:type="dxa" w:w="295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Source: IE 301 project report, Section 2.2.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4. </w:t>
      </w:r>
      <w:r>
        <w:rPr>
          <w:color w:val="1F2933"/>
        </w:rPr>
        <w:t xml:space="preserve">Observed FOB flows and widths (benchmark only).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2"/>
        <w:gridCol w:w="2023"/>
        <w:gridCol w:w="1245"/>
        <w:gridCol w:w="4046"/>
      </w:tblGrid>
      <w:tr>
        <w:trPr>
          <w:tblHeader/>
        </w:trPr>
        <w:tc>
          <w:tcPr>
            <w:tcW w:type="dxa" w:w="171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202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Observed flow (pax/min)</w:t>
            </w:r>
          </w:p>
        </w:tc>
        <w:tc>
          <w:tcPr>
            <w:tcW w:type="dxa" w:w="124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Width (m)</w:t>
            </w:r>
          </w:p>
        </w:tc>
        <w:tc>
          <w:tcPr>
            <w:tcW w:type="dxa" w:w="404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Width status</w:t>
            </w:r>
          </w:p>
        </w:tc>
      </w:tr>
      <w:tr>
        <w:tc>
          <w:tcPr>
            <w:tcW w:type="dxa" w:w="171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1</w:t>
            </w:r>
          </w:p>
        </w:tc>
        <w:tc>
          <w:tcPr>
            <w:tcW w:type="dxa" w:w="202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Closed</w:t>
            </w:r>
          </w:p>
        </w:tc>
        <w:tc>
          <w:tcPr>
            <w:tcW w:type="dxa" w:w="124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–</w:t>
            </w:r>
          </w:p>
        </w:tc>
        <w:tc>
          <w:tcPr>
            <w:tcW w:type="dxa" w:w="404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Not in use</w:t>
            </w:r>
          </w:p>
        </w:tc>
      </w:tr>
      <w:tr>
        <w:tc>
          <w:tcPr>
            <w:tcW w:type="dxa" w:w="171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2</w:t>
            </w:r>
          </w:p>
        </w:tc>
        <w:tc>
          <w:tcPr>
            <w:tcW w:type="dxa" w:w="202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70.0</w:t>
            </w:r>
          </w:p>
        </w:tc>
        <w:tc>
          <w:tcPr>
            <w:tcW w:type="dxa" w:w="124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5.36</w:t>
            </w:r>
          </w:p>
        </w:tc>
        <w:tc>
          <w:tcPr>
            <w:tcW w:type="dxa" w:w="404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Recorded; to be verified</w:t>
            </w:r>
          </w:p>
        </w:tc>
      </w:tr>
      <w:tr>
        <w:tc>
          <w:tcPr>
            <w:tcW w:type="dxa" w:w="171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3</w:t>
            </w:r>
          </w:p>
        </w:tc>
        <w:tc>
          <w:tcPr>
            <w:tcW w:type="dxa" w:w="202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33.3</w:t>
            </w:r>
          </w:p>
        </w:tc>
        <w:tc>
          <w:tcPr>
            <w:tcW w:type="dxa" w:w="124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6.0</w:t>
            </w:r>
          </w:p>
        </w:tc>
        <w:tc>
          <w:tcPr>
            <w:tcW w:type="dxa" w:w="404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Unverified</w:t>
            </w: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Source: project report Sections 2.3 and 4.6.</w:t>
      </w:r>
    </w:p>
    <w:p>
      <w:pPr>
        <w:pStyle w:val="Heading1"/>
        <w:keepNext/>
        <w:spacing w:before="360"/>
      </w:pPr>
      <w:r>
        <w:t xml:space="preserve">5. Gate Route-Choice Assumptions</w:t>
      </w:r>
    </w:p>
    <w:p>
      <w:pPr>
        <w:spacing w:after="120" w:line="300"/>
        <w:jc w:val="both"/>
      </w:pPr>
      <w:r>
        <w:t xml:space="preserve">Route splits are </w:t>
      </w:r>
      <w:r>
        <w:rPr>
          <w:b/>
          <w:bCs/>
        </w:rPr>
        <w:t xml:space="preserve">modelling assumptions, not measured choices</w:t>
      </w:r>
      <w:r>
        <w:t xml:space="preserve">. The same split applies to entering and leaving passengers at a gate.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5. </w:t>
      </w:r>
      <w:r>
        <w:rPr>
          <w:color w:val="1F2933"/>
        </w:rPr>
        <w:t xml:space="preserve">Route-choice probabilities by gate.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3"/>
        <w:gridCol w:w="1601"/>
        <w:gridCol w:w="1310"/>
        <w:gridCol w:w="1310"/>
        <w:gridCol w:w="1602"/>
      </w:tblGrid>
      <w:tr>
        <w:trPr>
          <w:tblHeader/>
        </w:trP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 PF1/PF1A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Via FOB 2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Via FOB 3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Skywalk → FOB 3</w:t>
            </w:r>
          </w:p>
        </w:tc>
      </w:tr>
      <w:t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Naval Colony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60%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25%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15%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Huma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55%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15%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Gandhi Nagar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60%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35%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5%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Northeast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95%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Southeast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70%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Huma (additional demand)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35%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15%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Gandhi Nagar (additional demand)</w:t>
            </w:r>
          </w:p>
        </w:tc>
        <w:tc>
          <w:tcPr>
            <w:tcW w:type="dxa" w:w="160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40%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40%</w:t>
            </w:r>
          </w:p>
        </w:tc>
        <w:tc>
          <w:tcPr>
            <w:tcW w:type="dxa" w:w="13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20%</w:t>
            </w:r>
          </w:p>
        </w:tc>
        <w:tc>
          <w:tcPr>
            <w:tcW w:type="dxa" w:w="160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Last two rows apply to the additional demand only. Skywalk users are counted on FOB 3.</w:t>
      </w:r>
    </w:p>
    <w:p>
      <w:pPr>
        <w:pStyle w:val="Heading2"/>
        <w:keepNext/>
      </w:pPr>
      <w:r>
        <w:t xml:space="preserve">5.1 Route-split noise</w:t>
      </w:r>
    </w:p>
    <w:p>
      <w:pPr>
        <w:spacing w:after="120" w:line="300"/>
        <w:jc w:val="both"/>
      </w:pPr>
      <w:r>
        <w:t xml:space="preserve">Each replication draws each gate's split from a Dirichlet distribution around these values (κ = 99, about ±3 pp for a 10–15% share). Zero shares stay zero.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(p_PF1, p_FOB2, p_FOB3, p_sky) ~ Dirichlet(κ · p̄),   κ = 99</w:t>
      </w:r>
      <w:r>
        <w:rPr>
          <w:color w:val="5F6B7A"/>
          <w:sz w:val="20"/>
          <w:szCs w:val="20"/>
        </w:rPr>
        <w:t xml:space="preserve">     (5.1)</w:t>
      </w:r>
    </w:p>
    <w:p>
      <w:pPr>
        <w:pStyle w:val="Heading2"/>
        <w:keepNext/>
      </w:pPr>
      <w:r>
        <w:t xml:space="preserve">5.2 Expected flows vs observed counts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6. </w:t>
      </w:r>
      <w:r>
        <w:rPr>
          <w:color w:val="1F2933"/>
        </w:rPr>
        <w:t xml:space="preserve">Expected baseline flows (no randomness) vs observed.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2006"/>
        <w:gridCol w:w="1671"/>
        <w:gridCol w:w="2006"/>
        <w:gridCol w:w="1672"/>
      </w:tblGrid>
      <w:tr>
        <w:trPr>
          <w:tblHeader/>
        </w:trPr>
        <w:tc>
          <w:tcPr>
            <w:tcW w:type="dxa" w:w="167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200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(pax/min)</w:t>
            </w:r>
          </w:p>
        </w:tc>
        <w:tc>
          <w:tcPr>
            <w:tcW w:type="dxa" w:w="167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U</w:t>
            </w:r>
          </w:p>
        </w:tc>
        <w:tc>
          <w:tcPr>
            <w:tcW w:type="dxa" w:w="200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Observed (pax/min)</w:t>
            </w:r>
          </w:p>
        </w:tc>
        <w:tc>
          <w:tcPr>
            <w:tcW w:type="dxa" w:w="16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Observed U</w:t>
            </w:r>
          </w:p>
        </w:tc>
      </w:tr>
      <w:tr>
        <w:tc>
          <w:tcPr>
            <w:tcW w:type="dxa" w:w="167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2</w:t>
            </w:r>
          </w:p>
        </w:tc>
        <w:tc>
          <w:tcPr>
            <w:tcW w:type="dxa" w:w="200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68.9</w:t>
            </w:r>
          </w:p>
        </w:tc>
        <w:tc>
          <w:tcPr>
            <w:tcW w:type="dxa" w:w="167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21.4%</w:t>
            </w:r>
          </w:p>
        </w:tc>
        <w:tc>
          <w:tcPr>
            <w:tcW w:type="dxa" w:w="200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70.0</w:t>
            </w:r>
          </w:p>
        </w:tc>
        <w:tc>
          <w:tcPr>
            <w:tcW w:type="dxa" w:w="16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21.8%</w:t>
            </w:r>
          </w:p>
        </w:tc>
      </w:tr>
      <w:tr>
        <w:tc>
          <w:tcPr>
            <w:tcW w:type="dxa" w:w="167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3</w:t>
            </w:r>
          </w:p>
        </w:tc>
        <w:tc>
          <w:tcPr>
            <w:tcW w:type="dxa" w:w="200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32.6</w:t>
            </w:r>
          </w:p>
        </w:tc>
        <w:tc>
          <w:tcPr>
            <w:tcW w:type="dxa" w:w="167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9.1%</w:t>
            </w:r>
          </w:p>
        </w:tc>
        <w:tc>
          <w:tcPr>
            <w:tcW w:type="dxa" w:w="200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33.3</w:t>
            </w:r>
          </w:p>
        </w:tc>
        <w:tc>
          <w:tcPr>
            <w:tcW w:type="dxa" w:w="16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9.3%</w:t>
            </w: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FOB 2 = 13.0 + 23.2 + 14.0 + 14.25 + 4.5; FOB 3 = 7.8 + 11.6 + 2.0 + 10.5 + 0.75 (skywalk).</w:t>
      </w:r>
    </w:p>
    <w:p>
      <w:pPr>
        <w:pBdr>
          <w:left w:val="single" w:color="D93025" w:sz="24" w:space="8"/>
        </w:pBdr>
        <w:shd w:fill="F1F4F7" w:color="auto" w:val="clear"/>
        <w:spacing w:after="160" w:before="120" w:line="288"/>
        <w:ind w:left="160" w:right="160"/>
      </w:pPr>
      <w:r>
        <w:rPr>
          <w:b/>
          <w:bCs/>
          <w:color w:val="D93025"/>
        </w:rPr>
        <w:t xml:space="preserve">Not validation.  </w:t>
      </w:r>
      <w:r>
        <w:t xml:space="preserve">The splits were chosen as estimates; their agreement with observed counts is a consistency check only.</w:t>
      </w:r>
    </w:p>
    <w:p>
      <w:pPr>
        <w:pStyle w:val="Heading1"/>
        <w:keepNext/>
        <w:spacing w:before="360"/>
      </w:pPr>
      <w:r>
        <w:t xml:space="preserve">6. Ghatkopar-Referenced Demand Scenarios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+50 pax/min = 500 × 0.10,     +100 pax/min = 500 × 0.20</w:t>
      </w:r>
      <w:r>
        <w:rPr>
          <w:color w:val="5F6B7A"/>
          <w:sz w:val="20"/>
          <w:szCs w:val="20"/>
        </w:rPr>
        <w:t xml:space="preserve">     (6.1)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7. </w:t>
      </w:r>
      <w:r>
        <w:rPr>
          <w:color w:val="1F2933"/>
        </w:rPr>
        <w:t xml:space="preserve">Additional entering demand by gate (pax/min).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2051"/>
        <w:gridCol w:w="2462"/>
        <w:gridCol w:w="1641"/>
      </w:tblGrid>
      <w:tr>
        <w:trPr>
          <w:tblHeader/>
        </w:trPr>
        <w:tc>
          <w:tcPr>
            <w:tcW w:type="dxa" w:w="28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5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Huma (80%)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Gandhi Nagar (20%)</w:t>
            </w:r>
          </w:p>
        </w:tc>
        <w:tc>
          <w:tcPr>
            <w:tcW w:type="dxa" w:w="164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8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</w:t>
            </w:r>
          </w:p>
        </w:tc>
        <w:tc>
          <w:tcPr>
            <w:tcW w:type="dxa" w:w="205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</w:t>
            </w:r>
          </w:p>
        </w:tc>
        <w:tc>
          <w:tcPr>
            <w:tcW w:type="dxa" w:w="164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+50 pax/min</w:t>
            </w:r>
          </w:p>
        </w:tc>
        <w:tc>
          <w:tcPr>
            <w:tcW w:type="dxa" w:w="205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+40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+10</w:t>
            </w:r>
          </w:p>
        </w:tc>
        <w:tc>
          <w:tcPr>
            <w:tcW w:type="dxa" w:w="164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+50</w:t>
            </w:r>
          </w:p>
        </w:tc>
      </w:tr>
      <w:tr>
        <w:tc>
          <w:tcPr>
            <w:tcW w:type="dxa" w:w="287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+100 pax/min</w:t>
            </w:r>
          </w:p>
        </w:tc>
        <w:tc>
          <w:tcPr>
            <w:tcW w:type="dxa" w:w="205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+80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+20</w:t>
            </w:r>
          </w:p>
        </w:tc>
        <w:tc>
          <w:tcPr>
            <w:tcW w:type="dxa" w:w="1641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+100</w:t>
            </w: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500 pax/min Ghatkopar flow is assumed. Baseline rates are unchanged.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8. </w:t>
      </w:r>
      <w:r>
        <w:rPr>
          <w:color w:val="1F2933"/>
        </w:rPr>
        <w:t xml:space="preserve">Expected routing of the additional demand (pax/min).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rPr>
          <w:tblHeader/>
        </w:trP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257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+50 pax/min</w:t>
            </w:r>
          </w:p>
        </w:tc>
        <w:tc>
          <w:tcPr>
            <w:tcW w:type="dxa" w:w="22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+100 pax/min</w:t>
            </w:r>
          </w:p>
        </w:tc>
      </w:tr>
      <w:t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Direct PF1/PF1A</w:t>
            </w:r>
          </w:p>
        </w:tc>
        <w:tc>
          <w:tcPr>
            <w:tcW w:type="dxa" w:w="2257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+24</w:t>
            </w:r>
          </w:p>
        </w:tc>
        <w:tc>
          <w:tcPr>
            <w:tcW w:type="dxa" w:w="22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+48</w:t>
            </w:r>
          </w:p>
        </w:tc>
      </w:tr>
      <w:t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2</w:t>
            </w:r>
          </w:p>
        </w:tc>
        <w:tc>
          <w:tcPr>
            <w:tcW w:type="dxa" w:w="2257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+18</w:t>
            </w:r>
          </w:p>
        </w:tc>
        <w:tc>
          <w:tcPr>
            <w:tcW w:type="dxa" w:w="22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+36</w:t>
            </w:r>
          </w:p>
        </w:tc>
      </w:tr>
      <w:tr>
        <w:tc>
          <w:tcPr>
            <w:tcW w:type="dxa" w:w="451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3</w:t>
            </w:r>
          </w:p>
        </w:tc>
        <w:tc>
          <w:tcPr>
            <w:tcW w:type="dxa" w:w="2257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+8</w:t>
            </w:r>
          </w:p>
        </w:tc>
        <w:tc>
          <w:tcPr>
            <w:tcW w:type="dxa" w:w="22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+16</w:t>
            </w: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Huma extra × (50/35/15); Gandhi Nagar extra × (40/40/20).</w:t>
      </w:r>
    </w:p>
    <w:p>
      <w:pPr>
        <w:pStyle w:val="Heading1"/>
        <w:keepNext/>
        <w:spacing w:before="360"/>
      </w:pPr>
      <w:r>
        <w:t xml:space="preserve">7. Stochastic Arrival and Route-Choice Model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9. </w:t>
      </w:r>
      <w:r>
        <w:rPr>
          <w:color w:val="1F2933"/>
        </w:rPr>
        <w:t xml:space="preserve">Distributions.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2674"/>
        <w:gridCol w:w="3678"/>
      </w:tblGrid>
      <w:tr>
        <w:trPr>
          <w:tblHeader/>
        </w:trPr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367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Arrivals (12 streams)</w:t>
            </w:r>
          </w:p>
        </w:tc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Poisson process</w:t>
            </w:r>
          </w:p>
        </w:tc>
        <w:tc>
          <w:tcPr>
            <w:tcW w:type="dxa" w:w="367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λ = gate rate; extra streams 0.8·Δ and 0.2·Δ</w:t>
            </w:r>
          </w:p>
        </w:tc>
      </w:tr>
      <w:tr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Inter-arrival time</w:t>
            </w:r>
          </w:p>
        </w:tc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367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Mean 60/λ s</w:t>
            </w:r>
          </w:p>
        </w:tc>
      </w:tr>
      <w:tr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Gate split per replication</w:t>
            </w:r>
          </w:p>
        </w:tc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Dirichlet</w:t>
            </w:r>
          </w:p>
        </w:tc>
        <w:tc>
          <w:tcPr>
            <w:tcW w:type="dxa" w:w="367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κ = 99</w:t>
            </w:r>
          </w:p>
        </w:tc>
      </w:tr>
      <w:tr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 per passenger</w:t>
            </w:r>
          </w:p>
        </w:tc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Categorical (inverse CDF)</w:t>
            </w:r>
          </w:p>
        </w:tc>
        <w:tc>
          <w:tcPr>
            <w:tcW w:type="dxa" w:w="367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That replication's split</w:t>
            </w:r>
          </w:p>
        </w:tc>
      </w:tr>
      <w:tr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Walking speed</w:t>
            </w:r>
          </w:p>
        </w:tc>
        <w:tc>
          <w:tcPr>
            <w:tcW w:type="dxa" w:w="26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67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1.30 m/s</w:t>
            </w:r>
          </w:p>
        </w:tc>
      </w:tr>
    </w:tbl>
    <w:p>
      <w:pPr>
        <w:spacing w:after="120"/>
      </w:pP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Δt = −ln(1 − U) · 60/λ,   U ~ Uniform(0, 1)</w:t>
      </w:r>
      <w:r>
        <w:rPr>
          <w:color w:val="5F6B7A"/>
          <w:sz w:val="20"/>
          <w:szCs w:val="20"/>
        </w:rPr>
        <w:t xml:space="preserve">     (7.1)</w:t>
      </w:r>
    </w:p>
    <w:p>
      <w:pPr>
        <w:spacing w:after="120" w:line="300"/>
        <w:jc w:val="both"/>
      </w:pPr>
      <w:r>
        <w:t xml:space="preserve">A crossing is counted once, in the minute the passenger reaches the deck mid-point. 95% CI over n = 30: x̄ ± 2.045 · s/√30. Seeds 1001–1030 are reused in every scenario (common random numbers). Empty start, no warm-up.</w:t>
      </w:r>
    </w:p>
    <w:p>
      <w:pPr>
        <w:pStyle w:val="Heading1"/>
        <w:keepNext/>
        <w:spacing w:before="360"/>
      </w:pPr>
      <w:r>
        <w:t xml:space="preserve">8. Capacity and Utilization Calculations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C = W × 60 pax/m/min,     U = Q / C × 100%</w:t>
      </w:r>
      <w:r>
        <w:rPr>
          <w:color w:val="5F6B7A"/>
          <w:sz w:val="20"/>
          <w:szCs w:val="20"/>
        </w:rPr>
        <w:t xml:space="preserve">     (8.1)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10. </w:t>
      </w:r>
      <w:r>
        <w:rPr>
          <w:color w:val="1F2933"/>
        </w:rPr>
        <w:t xml:space="preserve">Reference capacities.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300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 (m)</w:t>
            </w:r>
          </w:p>
        </w:tc>
        <w:tc>
          <w:tcPr>
            <w:tcW w:type="dxa" w:w="300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 (pax/min)</w:t>
            </w:r>
          </w:p>
        </w:tc>
      </w:tr>
      <w:tr>
        <w:tc>
          <w:tcPr>
            <w:tcW w:type="dxa" w:w="300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2</w:t>
            </w:r>
          </w:p>
        </w:tc>
        <w:tc>
          <w:tcPr>
            <w:tcW w:type="dxa" w:w="300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5.36</w:t>
            </w:r>
          </w:p>
        </w:tc>
        <w:tc>
          <w:tcPr>
            <w:tcW w:type="dxa" w:w="300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321.6</w:t>
            </w:r>
          </w:p>
        </w:tc>
      </w:tr>
      <w:tr>
        <w:tc>
          <w:tcPr>
            <w:tcW w:type="dxa" w:w="300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3</w:t>
            </w:r>
          </w:p>
        </w:tc>
        <w:tc>
          <w:tcPr>
            <w:tcW w:type="dxa" w:w="300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6.0 (unverified)</w:t>
            </w:r>
          </w:p>
        </w:tc>
        <w:tc>
          <w:tcPr>
            <w:tcW w:type="dxa" w:w="300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360.0</w:t>
            </w:r>
          </w:p>
        </w:tc>
      </w:tr>
    </w:tbl>
    <w:p>
      <w:pPr>
        <w:spacing w:after="120"/>
      </w:pPr>
    </w:p>
    <w:p>
      <w:pPr>
        <w:pBdr>
          <w:left w:val="single" w:color="D93025" w:sz="24" w:space="8"/>
        </w:pBdr>
        <w:shd w:fill="F1F4F7" w:color="auto" w:val="clear"/>
        <w:spacing w:after="160" w:before="120" w:line="288"/>
        <w:ind w:left="160" w:right="160"/>
      </w:pPr>
      <w:r>
        <w:rPr>
          <w:b/>
          <w:bCs/>
          <w:color w:val="D93025"/>
        </w:rPr>
        <w:t xml:space="preserve">Limit.  </w:t>
      </w:r>
      <w:r>
        <w:t xml:space="preserve">U is a reference-capacity ratio, not a level-of-service or safety measure; stairs, counter-flow and platoons are not modelled.</w:t>
      </w:r>
    </w:p>
    <w:p>
      <w:pPr>
        <w:pStyle w:val="Heading1"/>
        <w:keepNext/>
        <w:spacing w:before="360"/>
      </w:pPr>
      <w:r>
        <w:t xml:space="preserve">9. AnyLogic Implementation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11. </w:t>
      </w:r>
      <w:r>
        <w:rPr>
          <w:color w:val="1F2933"/>
        </w:rPr>
        <w:t xml:space="preserve">Model structure (Kanjurmarg_FOB_Simulation.alp, AnyLogic 8.8).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Arrival(stream)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Poisson arrival, route choice, new passenger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Waypoint / Crossing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Move passengers; count FOB crossings per minute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minuteTick (60 s)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Utilization, gauges, deck colours, time plot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runBatch()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30 replications × 3 scenarios; results to console and CSV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gateSplits, extraSplits, splitNoiseKappa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Editable route splits and noise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Screen: station layout (decks coloured by live utilization), FOB 2 and FOB 3 utilization gauges (now, mean, peak) and a utilization-over-time plot.</w:t>
      </w:r>
    </w:p>
    <w:p>
      <w:pPr>
        <w:pBdr>
          <w:left w:val="single" w:color="2563EB" w:sz="24" w:space="8"/>
        </w:pBdr>
        <w:shd w:fill="F1F4F7" w:color="auto" w:val="clear"/>
        <w:spacing w:after="160" w:before="120" w:line="288"/>
        <w:ind w:left="160" w:right="160"/>
      </w:pPr>
      <w:r>
        <w:rPr>
          <w:b/>
          <w:bCs/>
          <w:color w:val="2563EB"/>
        </w:rPr>
        <w:t xml:space="preserve">Verification.  </w:t>
      </w:r>
      <w:r>
        <w:t xml:space="preserve">Model code compiles against AnyLogic API stand-ins; its headless run reproduced replication 1 exactly (4,157 FOB 2 and 2,058 FOB 3 crossings). Opening in AnyLogic itself is still to be confirmed.</w:t>
      </w:r>
    </w:p>
    <w:p>
      <w:pPr>
        <w:pStyle w:val="Heading1"/>
        <w:keepNext/>
        <w:spacing w:before="360"/>
      </w:pPr>
      <w:r>
        <w:t xml:space="preserve">10. Experimental Design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12. </w:t>
      </w:r>
      <w:r>
        <w:rPr>
          <w:color w:val="1F2933"/>
        </w:rPr>
        <w:t xml:space="preserve">Experiments.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6564"/>
      </w:tblGrid>
      <w:tr>
        <w:trPr>
          <w:tblHeader/>
        </w:trPr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56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</w:tr>
      <w:tr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Scenarios</w:t>
            </w:r>
          </w:p>
        </w:tc>
        <w:tc>
          <w:tcPr>
            <w:tcW w:type="dxa" w:w="656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Baseline, +50, +100 pax/min</w:t>
            </w:r>
          </w:p>
        </w:tc>
      </w:tr>
      <w:tr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Runs</w:t>
            </w:r>
          </w:p>
        </w:tc>
        <w:tc>
          <w:tcPr>
            <w:tcW w:type="dxa" w:w="656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60 min × 30 replications per scenario, seeds 1001–1030</w:t>
            </w:r>
          </w:p>
        </w:tc>
      </w:tr>
      <w:tr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Route-split noise</w:t>
            </w:r>
          </w:p>
        </w:tc>
        <w:tc>
          <w:tcPr>
            <w:tcW w:type="dxa" w:w="656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On (κ = 99); a fixed-split set (κ = 0) is used only to size its effect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/>
      </w:pPr>
      <w:r>
        <w:t xml:space="preserve">11. Simulation Results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13. </w:t>
      </w:r>
      <w:r>
        <w:rPr>
          <w:color w:val="1F2933"/>
        </w:rPr>
        <w:t xml:space="preserve">One-minute utilization (%), 30 replications.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1289"/>
        <w:gridCol w:w="2095"/>
        <w:gridCol w:w="1773"/>
        <w:gridCol w:w="1774"/>
      </w:tblGrid>
      <w:tr>
        <w:trPr>
          <w:tblHeader/>
        </w:trPr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8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FOB</w:t>
            </w:r>
          </w:p>
        </w:tc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95% CI</w:t>
            </w:r>
          </w:p>
        </w:tc>
        <w:tc>
          <w:tcPr>
            <w:tcW w:type="dxa" w:w="177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P95 minute</w:t>
            </w:r>
          </w:p>
        </w:tc>
        <w:tc>
          <w:tcPr>
            <w:tcW w:type="dxa" w:w="17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Busiest minute</w:t>
            </w:r>
          </w:p>
        </w:tc>
      </w:tr>
      <w:tr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</w:t>
            </w:r>
          </w:p>
        </w:tc>
        <w:tc>
          <w:tcPr>
            <w:tcW w:type="dxa" w:w="128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FOB 2</w:t>
            </w:r>
          </w:p>
        </w:tc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20.7 ± 0.5</w:t>
            </w:r>
          </w:p>
        </w:tc>
        <w:tc>
          <w:tcPr>
            <w:tcW w:type="dxa" w:w="177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24.8</w:t>
            </w:r>
          </w:p>
        </w:tc>
        <w:tc>
          <w:tcPr>
            <w:tcW w:type="dxa" w:w="17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32.3</w:t>
            </w:r>
          </w:p>
        </w:tc>
      </w:tr>
      <w:tr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</w:t>
            </w:r>
          </w:p>
        </w:tc>
        <w:tc>
          <w:tcPr>
            <w:tcW w:type="dxa" w:w="128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FOB 3</w:t>
            </w:r>
          </w:p>
        </w:tc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9.3 ± 0.4</w:t>
            </w:r>
          </w:p>
        </w:tc>
        <w:tc>
          <w:tcPr>
            <w:tcW w:type="dxa" w:w="177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12.0</w:t>
            </w:r>
          </w:p>
        </w:tc>
        <w:tc>
          <w:tcPr>
            <w:tcW w:type="dxa" w:w="17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+50 pax/min</w:t>
            </w:r>
          </w:p>
        </w:tc>
        <w:tc>
          <w:tcPr>
            <w:tcW w:type="dxa" w:w="128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FOB 2</w:t>
            </w:r>
          </w:p>
        </w:tc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26.3 ± 0.5</w:t>
            </w:r>
          </w:p>
        </w:tc>
        <w:tc>
          <w:tcPr>
            <w:tcW w:type="dxa" w:w="177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31.1</w:t>
            </w:r>
          </w:p>
        </w:tc>
        <w:tc>
          <w:tcPr>
            <w:tcW w:type="dxa" w:w="17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37.6</w:t>
            </w:r>
          </w:p>
        </w:tc>
      </w:tr>
      <w:tr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+50 pax/min</w:t>
            </w:r>
          </w:p>
        </w:tc>
        <w:tc>
          <w:tcPr>
            <w:tcW w:type="dxa" w:w="128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FOB 3</w:t>
            </w:r>
          </w:p>
        </w:tc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11.6 ± 0.4</w:t>
            </w:r>
          </w:p>
        </w:tc>
        <w:tc>
          <w:tcPr>
            <w:tcW w:type="dxa" w:w="177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14.5</w:t>
            </w:r>
          </w:p>
        </w:tc>
        <w:tc>
          <w:tcPr>
            <w:tcW w:type="dxa" w:w="17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19.7</w:t>
            </w:r>
          </w:p>
        </w:tc>
      </w:tr>
      <w:tr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+100 pax/min</w:t>
            </w:r>
          </w:p>
        </w:tc>
        <w:tc>
          <w:tcPr>
            <w:tcW w:type="dxa" w:w="128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FOB 2</w:t>
            </w:r>
          </w:p>
        </w:tc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31.9 ± 0.6</w:t>
            </w:r>
          </w:p>
        </w:tc>
        <w:tc>
          <w:tcPr>
            <w:tcW w:type="dxa" w:w="177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37.2</w:t>
            </w:r>
          </w:p>
        </w:tc>
        <w:tc>
          <w:tcPr>
            <w:tcW w:type="dxa" w:w="17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45.1</w:t>
            </w:r>
          </w:p>
        </w:tc>
      </w:tr>
      <w:tr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+100 pax/min</w:t>
            </w:r>
          </w:p>
        </w:tc>
        <w:tc>
          <w:tcPr>
            <w:tcW w:type="dxa" w:w="1289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FOB 3</w:t>
            </w:r>
          </w:p>
        </w:tc>
        <w:tc>
          <w:tcPr>
            <w:tcW w:type="dxa" w:w="2095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13.8 ± 0.5</w:t>
            </w:r>
          </w:p>
        </w:tc>
        <w:tc>
          <w:tcPr>
            <w:tcW w:type="dxa" w:w="1773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17.1</w:t>
            </w:r>
          </w:p>
        </w:tc>
        <w:tc>
          <w:tcPr>
            <w:tcW w:type="dxa" w:w="177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olor w:val="1F2933"/>
                <w:sz w:val="18"/>
                <w:szCs w:val="18"/>
              </w:rPr>
              <w:t xml:space="preserve">23.1</w:t>
            </w: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Source: data/scenario_summary.csv.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943225"/>
            <wp:effectExtent t="0" r="0" b="0" l="0"/>
            <wp:docPr id="2" name="fig2_fob_comparison.png" descr="FOB 2 vs FOB 3 mean utilization by scenario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Figure 2. </w:t>
      </w:r>
      <w:r>
        <w:rPr>
          <w:color w:val="5F6B7A"/>
          <w:sz w:val="18"/>
          <w:szCs w:val="18"/>
        </w:rPr>
        <w:t xml:space="preserve">FOB 2 vs FOB 3 mean utilization by scenario.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0720" cy="2133600"/>
            <wp:effectExtent t="0" r="0" b="0" l="0"/>
            <wp:docPr id="3" name="fig3_utilization_timeseries.png" descr="Utilization over the hour, baseline vs +100 pax/min (band = 5th–95th percentile)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Figure 3. </w:t>
      </w:r>
      <w:r>
        <w:rPr>
          <w:color w:val="5F6B7A"/>
          <w:sz w:val="18"/>
          <w:szCs w:val="18"/>
        </w:rPr>
        <w:t xml:space="preserve">Utilization over the hour, baseline vs +100 pax/min (band = 5th–95th percentile).</w:t>
      </w:r>
    </w:p>
    <w:p>
      <w:pPr>
        <w:spacing w:after="120" w:line="300"/>
        <w:jc w:val="both"/>
      </w:pPr>
      <w:r>
        <w:t xml:space="preserve">About 94–96% of the replication-to-replication variance comes from route-split noise rather than random arrivals.</w:t>
      </w:r>
    </w:p>
    <w:p>
      <w:pPr>
        <w:pStyle w:val="Heading1"/>
        <w:keepNext/>
        <w:spacing w:before="360"/>
      </w:pPr>
      <w:r>
        <w:t xml:space="preserve">12. Interpretation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Demand split:</w:t>
      </w:r>
      <w:r>
        <w:t xml:space="preserve"> 49% direct PF1/PF1A, 35% FOB 2, 16% FOB 3, 0.4% skywalk.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Baseline:</w:t>
      </w:r>
      <w:r>
        <w:t xml:space="preserve"> FOB 2 20.7%, FOB 3 9.3%.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Extra demand:</w:t>
      </w:r>
      <w:r>
        <w:t xml:space="preserve"> +5.6 / +11.2 points on FOB 2 and +2.3 / +4.5 on FOB 3 for +50 / +100 pax/min.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Variability:</w:t>
      </w:r>
      <w:r>
        <w:t xml:space="preserve"> busiest minutes are about 30% (FOB 2) and 43% (FOB 3) above the hourly mean.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Observed counts:</w:t>
      </w:r>
      <w:r>
        <w:t xml:space="preserve"> simulated baseline (20.7%, 9.3%) is close to observed (21.8%, 9.3%) — a consistency check, not validation.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Balance:</w:t>
      </w:r>
      <w:r>
        <w:t xml:space="preserve"> FOB 2 carries 67% of FOB flow at baseline and 67% at +100 pax/min.</w:t>
      </w:r>
    </w:p>
    <w:p>
      <w:pPr>
        <w:pBdr>
          <w:left w:val="single" w:color="00A19B" w:sz="24" w:space="8"/>
        </w:pBdr>
        <w:shd w:fill="F1F4F7" w:color="auto" w:val="clear"/>
        <w:spacing w:after="160" w:before="120" w:line="288"/>
        <w:ind w:left="160" w:right="160"/>
      </w:pPr>
      <w:r>
        <w:rPr>
          <w:b/>
          <w:bCs/>
          <w:color w:val="00A19B"/>
        </w:rPr>
        <w:t xml:space="preserve">Implication.  </w:t>
      </w:r>
      <w:r>
        <w:t xml:space="preserve">Deck width is not binding even at +100 pax/min; FOB 2 is the bridge to watch. Measured route-choice data would sharpen every result.</w:t>
      </w:r>
    </w:p>
    <w:p>
      <w:pPr>
        <w:pStyle w:val="Heading1"/>
        <w:keepNext/>
        <w:spacing w:before="360"/>
      </w:pPr>
      <w:r>
        <w:t xml:space="preserve">13. Assumptions, Limitations, and Additional Data Required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East-side counts split 50/50 between Northeast and Southeast.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Gate and additional-demand route splits are assumptions, not measurements.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500 pax/min Ghatkopar flow is assumed; +50/+100 are scenario inputs, not forecasts.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FOB 3 width (6.0 m) is unverified; FOB 2 width (5.36 m) to be confirmed.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Poisson arrivals ignore train-release platoons, so peak minutes are likely understated.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14. </w:t>
      </w:r>
      <w:r>
        <w:rPr>
          <w:color w:val="1F2933"/>
        </w:rPr>
        <w:t xml:space="preserve">Assumptions register.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"/>
        <w:gridCol w:w="2462"/>
        <w:gridCol w:w="3610"/>
        <w:gridCol w:w="2298"/>
      </w:tblGrid>
      <w:tr>
        <w:trPr>
          <w:tblHeader/>
        </w:trP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status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Five access gates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Naval Colony, Huma, Gandhi Nagar (west); Northeast, Southeast (east, skywalk exits)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Layout decision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A2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East-side gate rates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NE and SE each 10.00 entering / 5.00 leaving pax/min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ASSUMPTION (50/50 split)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A3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 gate route-choice probabilities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NC 60/25/15/0, Huma 55/30/15/0, GN 60/35/5/0, NE 0/95/0/5, SE 0/30/70/0 (PF1/FOB2/FOB3/skywalk)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Modelling assumption, not measured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A3b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 shares of the additional demand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Huma 50/35/15, Gandhi Nagar 40/40/20 (PF1/FOB2/FOB3)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Modelling assumption, not measured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A4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Southeast split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70% FOB 3, 30% FOB 2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Explicit ASSUMPTION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A5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Leaving passengers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Use the same route percentages as entering passengers at that gate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A6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Route-split noise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Dirichlet draw per gate per replication, concentration 99 (about +/-3 pp for a 10% share)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Modelling choice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A7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Skywalk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Connector between FOB 2 and FOB 3 on the east side; 5% of Northeast users walk it to FOB 3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Layout decision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A8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1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Closed; never offered as a route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A9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Ghatkopar reference flow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500 pax/min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ASSUMED, not independently verified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A10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 demand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+50 and +100 pax/min entering only; 80% Huma, 20% Gandhi Nagar; own route shares (A3b)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Scenario input, not a forecast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A11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Arrival process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Independent Poisson processes (exponential inter-arrival times) for 10 baseline + 2 additional streams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Simplification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A12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Constant rates over 60 min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Peak-period observed rates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Simplification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A13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2 width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5.36 m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Recorded; clear width unverified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A14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3 width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6.0 m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UNVERIFIED assumption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A15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Flow intensity I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60 pax/m/min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Reference value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A16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Walking speed / crossing point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1.30 m/s; counted at FOB deck mid-point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A17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Initial state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Station starts empty, no warm-up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65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A18</w:t>
            </w:r>
          </w:p>
        </w:tc>
        <w:tc>
          <w:tcPr>
            <w:tcW w:type="dxa" w:w="246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Replications and seeds</w:t>
            </w:r>
          </w:p>
        </w:tc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30 per scenario, seeds 1001-1030, common random numbers</w:t>
            </w:r>
          </w:p>
        </w:tc>
        <w:tc>
          <w:tcPr>
            <w:tcW w:type="dxa" w:w="2298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Design choice</w:t>
            </w:r>
          </w:p>
        </w:tc>
      </w:tr>
    </w:tbl>
    <w:p>
      <w:pPr>
        <w:spacing w:after="200"/>
      </w:pPr>
      <w:r>
        <w:rPr>
          <w:i/>
          <w:iCs/>
          <w:color w:val="5F6B7A"/>
          <w:sz w:val="17"/>
          <w:szCs w:val="17"/>
        </w:rPr>
        <w:t xml:space="preserve">Full register: data/assumptions_register.csv.</w:t>
      </w:r>
    </w:p>
    <w:p>
      <w:pPr>
        <w:spacing w:after="120" w:line="300"/>
        <w:jc w:val="both"/>
      </w:pPr>
      <w:r>
        <w:rPr>
          <w:b/>
          <w:bCs/>
        </w:rPr>
        <w:t xml:space="preserve">Data needed:</w:t>
      </w:r>
      <w:r>
        <w:t xml:space="preserve"> gate-to-route counts; separate Northeast/Southeast counts; synchronised gate and FOB counts; verified clear widths; one-minute profiles with train times; a verified Ghatkopar source.</w:t>
      </w:r>
    </w:p>
    <w:p>
      <w:pPr>
        <w:pStyle w:val="Heading1"/>
        <w:keepNext/>
        <w:spacing w:before="360"/>
      </w:pPr>
      <w:r>
        <w:t xml:space="preserve">14. Conclusion</w:t>
      </w:r>
    </w:p>
    <w:p>
      <w:pPr>
        <w:spacing w:after="120" w:line="300"/>
        <w:jc w:val="both"/>
      </w:pPr>
      <w:r>
        <w:t xml:space="preserve">Under the stated assumptions, FOB 2 runs at about 21% and FOB 3 at about 9% of reference capacity at baseline, rising to about 32% and 14% with +100 pax/min. FOB 2 remains the more loaded bridge. Measured route-choice data are the key next step.</w:t>
      </w:r>
    </w:p>
    <w:p>
      <w:pPr>
        <w:pStyle w:val="Heading1"/>
        <w:keepNext/>
        <w:spacing w:before="360"/>
      </w:pPr>
      <w:r>
        <w:t xml:space="preserve">15. Reproducibility Appendix</w:t>
      </w:r>
    </w:p>
    <w:p>
      <w:pPr>
        <w:pStyle w:val="Heading2"/>
        <w:keepNext/>
      </w:pPr>
      <w:r>
        <w:t xml:space="preserve">15.1 Deliverables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15. </w:t>
      </w:r>
      <w:r>
        <w:rPr>
          <w:color w:val="1F2933"/>
        </w:rPr>
        <w:t xml:space="preserve">Project files (folder kanjurmarg_fob_simulation/).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4"/>
        <w:gridCol w:w="4332"/>
      </w:tblGrid>
      <w:tr>
        <w:trPr>
          <w:tblHeader/>
        </w:trP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anylogic/Kanjurmarg_FOB_Simulation/Kanjurmarg_FOB_Simulation.alp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Native AnyLogic 8.8 project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engine/FobEngine.java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Stochastic core (embedded verbatim in the .alp)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engine/RunnerMain.java, scripts/run_engine.sh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Stand-alone batch runner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python/fob_twin.py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Independent Python re-implementation (cross-check)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python/analyze.py, python/make_charts.py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CSV export, verification checks, utilization charts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scripts/build_alp.py, check_alp_code.py, render_preview.py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Model generator, model-code check, screen preview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data/*.csv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observed_data, gate_route_splits, expected_route_allocation, scenario_summary, fob_time_series, replication_results, route_split_uncertainty, assumptions_register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charts/*.png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All figures in this report</w:t>
            </w:r>
          </w:p>
        </w:tc>
      </w:tr>
      <w:tr>
        <w:tc>
          <w:tcPr>
            <w:tcW w:type="dxa" w:w="4694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README.md, VALIDATION.md</w:t>
            </w:r>
          </w:p>
        </w:tc>
        <w:tc>
          <w:tcPr>
            <w:tcW w:type="dxa" w:w="4332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Instructions and verification record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15.2 Reproducing the results</w:t>
      </w:r>
    </w:p>
    <w:p>
      <w:pPr>
        <w:shd w:fill="F1F4F7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scripts/run_engine.sh 30 60 1.30 1001 99      # replications, minutes, walk speed, base seed, noise kappa</w:t>
      </w:r>
    </w:p>
    <w:p>
      <w:pPr>
        <w:shd w:fill="F1F4F7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python3 python/analyze.py                      # CSVs + verification checks</w:t>
      </w:r>
    </w:p>
    <w:p>
      <w:pPr>
        <w:shd w:fill="F1F4F7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python3 python/make_charts.py                  # utilization figures</w:t>
      </w:r>
    </w:p>
    <w:p>
      <w:pPr>
        <w:shd w:fill="F1F4F7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python3 scripts/build_alp.py &amp;&amp; python3 scripts/check_alp_code.py</w:t>
      </w:r>
    </w:p>
    <w:p>
      <w:pPr>
        <w:spacing w:after="160"/>
      </w:pPr>
    </w:p>
    <w:p>
      <w:pPr>
        <w:spacing w:after="120" w:line="300"/>
        <w:jc w:val="both"/>
      </w:pPr>
      <w:r>
        <w:t xml:space="preserve">In AnyLogic: open the .alp from a folder AnyLogic can read (on macOS not Downloads, unless AnyLogic is allowed access), run the Simulation experiment, choose a scenario and press Run. 'Run replications' runs 30 seeds × 3 scenarios inside AnyLogic and reproduces data/scenario_summary.csv; output goes to anylogic_batch_results.csv in the model folder.</w:t>
      </w:r>
    </w:p>
    <w:p>
      <w:pPr>
        <w:pStyle w:val="Heading2"/>
        <w:keepNext/>
      </w:pPr>
      <w:r>
        <w:t xml:space="preserve">15.3 Verification summary</w:t>
      </w:r>
    </w:p>
    <w:p>
      <w:pPr>
        <w:keepNext/>
        <w:spacing w:after="80" w:before="160"/>
      </w:pPr>
      <w:r>
        <w:rPr>
          <w:b/>
          <w:bCs/>
          <w:color w:val="1F2933"/>
        </w:rPr>
        <w:t xml:space="preserve">Table 16. </w:t>
      </w:r>
      <w:r>
        <w:rPr>
          <w:color w:val="1F2933"/>
        </w:rPr>
        <w:t xml:space="preserve">Automated checks.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 probabilities sum to 100% for every gate (defaults)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Naval Colony 100%; Huma 100%; Gandhi Nagar 100%; Northeast 100%; Southeast 100%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Additional-demand route shares sum to 100%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Huma 50/35/15, Gandhi Nagar 40/40/20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 probabilities sum to 100% for every gate (noisy draws)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checked 90 replications x (5 gates + 2 additional-demand splits)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Impossible routes stay impossible under noise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routes with 0% default probability are never used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FOB 1 remains unavailable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FOB 1 crossings over 180 replications = 0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Skywalk is a connector, not an FOB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only Northeast passengers use the skywalk (8361 in total); they are counted on FOB 3 and there is no skywalk crossing count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Direct PF1 passengers never counted; each FOB passenger counted at most once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every replication: FOB 2 + FOB 3 crossings + passengers still approaching at t=60 = FOB-route passengers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East-side rates conserve the observed aggregate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Northeast + Southeast entering = 10 + 10 = 20; leaving = 5 + 5 = 10 pax/min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 gate totals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entering 90.53, leaving 108.66, total 199.19 pax/min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 demand total and 80/20 split (+50 pax/min)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Huma +40, Gandhi Nagar +10, total +50 pax/min; Huma entering 67.20, Gandhi Nagar entering 43.33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 Huma arrivals are Poisson (+50 pax/min)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mean 2406.9 per hour vs expected 2400 (z = +0.77)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 Gandhi Nagar arrivals are Poisson (+50 pax/min)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mean 598.3 per hour vs expected 600 (z = -0.39)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 demand total and 80/20 split (+100 pax/min)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Huma +80, Gandhi Nagar +20, total +100 pax/min; Huma entering 107.20, Gandhi Nagar entering 53.33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 Huma arrivals are Poisson (+100 pax/min)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mean 4792.5 per hour vs expected 4800 (z = -0.60)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Additional Gandhi Nagar arrivals are Poisson (+100 pax/min)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mean 1193.4 per hour vs expected 1200 (z = -1.04)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Expected additional routing +50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PF1 +24, FOB 2 +18, FOB 3 +8 pax/min (expected values, reported separately from simulation)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Expected additional routing +100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PF1 +48, FOB 2 +36, FOB 3 +16 pax/min (expected values, reported separately from simulation)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Baseline streams unchanged by scenarios (no multipliers)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with the same seed, all 10 baseline gate-direction streams generate identical arrivals in every scenario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Poisson arrival counts for the 10 baseline streams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z-scores of hourly means vs lambda x 60: +0.2, +0.9, +0.9, +1.4, +0.5, -0.6, -1.3, -0.9, +0.8, -2.5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Per-passenger route choice follows each replication's split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pooled chi-square = 946.5 on 960 df, p = 0.616 (1,077,324 passengers)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Route-split noise has the intended size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SD of Naval Colony FOB 3 share (15%) across replications = 3.5 pp (theory 3.6 pp)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Different seeds generate different trajectories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30 distinct arrival-count vectors from 30 seeds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Java engine reproduced by independent Python implementation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identical per-minute FOB 2 counts for sampled replications (full comparison of all 180 replications: 0 mismatches)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Capacity units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C2 = 5.36 m x 60 pax/m/min x 1 min = 321.6 pax; C3 = 6.0 x 60 x 1 = 360 pax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Simulated results recorded separately from expected values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baseline simulated minus expected flow: FOB 2 -2.25 pax/min, FOB 3 +0.81 pax/min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Java engine vs Python twin, all 180 replications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0 mismatches in arrivals, route counts, noisy splits and per-minute crossings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Model code compile (scripts/check_alp_code.py)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all functions, events and 14 dynamic expressions compile against AnyLogic API stand-ins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Model event logic executed headless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PASS — identical to batch replication 1 (seed 1001); in-model replications reproduce scenario_summary.csv</w:t>
            </w:r>
          </w:p>
        </w:tc>
      </w:tr>
      <w:tr>
        <w:tc>
          <w:tcPr>
            <w:tcW w:type="dxa" w:w="361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Opened and run in AnyLogic 8.8</w:t>
            </w:r>
          </w:p>
        </w:tc>
        <w:tc>
          <w:tcPr>
            <w:tcW w:type="dxa" w:w="5416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18"/>
                <w:szCs w:val="18"/>
              </w:rPr>
              <w:t xml:space="preserve">NOT YET CONFIRMED — to be checked on the user's computer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15.4 Software</w:t>
      </w:r>
    </w:p>
    <w:p>
      <w:pPr>
        <w:spacing w:after="120" w:line="300"/>
        <w:jc w:val="both"/>
      </w:pPr>
      <w:r>
        <w:t xml:space="preserve">Java (OpenJDK 21), Python 3.13 with NumPy 2.5, pandas 3.0, SciPy 1.18 and Matplotlib 3.11. Target: AnyLogic 8.8 (Personal Learning Edition compatible; no paid libraries).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DD4" w:sz="4" w:space="6"/>
      </w:pBdr>
      <w:tabs>
        <w:tab w:val="right" w:pos="9026"/>
      </w:tabs>
    </w:pPr>
    <w:r>
      <w:rPr>
        <w:color w:val="5F6B7A"/>
        <w:sz w:val="16"/>
        <w:szCs w:val="16"/>
      </w:rPr>
      <w:t xml:space="preserve">Kanjurmarg FOB Utilization — IE 301 Technical Report</w:t>
    </w:r>
    <w:r>
      <w:rPr>
        <w:color w:val="5F6B7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F6B7A"/>
        <w:sz w:val="15"/>
        <w:szCs w:val="15"/>
      </w:rPr>
      <w:t xml:space="preserve">Simplified conceptual model · demand scenarios are hypothetical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19B" w:sz="8" w:space="6"/>
      </w:pBdr>
      <w:spacing w:after="220" w:before="120"/>
      <w:outlineLvl w:val="0"/>
    </w:pPr>
    <w:rPr>
      <w:rFonts w:ascii="Arial" w:cs="Arial" w:eastAsia="Arial" w:hAnsi="Arial"/>
      <w:b/>
      <w:bCs/>
      <w:color w:val="1F29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B7F7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fa650303d14a92f76a0bfab435db457909c25dd.png"/><Relationship Id="rId12" Type="http://schemas.openxmlformats.org/officeDocument/2006/relationships/image" Target="media/99f679a9439a33ac9180161a4a634b1e946be8ba.png"/><Relationship Id="rId13" Type="http://schemas.openxmlformats.org/officeDocument/2006/relationships/image" Target="media/6b46670bb9d51d298b278993e7b27686bc78720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Kanjurmarg Station: Stochastic Simulation of Foot Overbridge Utilization Under Increased Passenger Demand</dc:title>
  <dc:creator>IE 301 project team</dc:creator>
  <cp:lastModifiedBy>Un-named</cp:lastModifiedBy>
  <cp:revision>1</cp:revision>
  <dcterms:created xsi:type="dcterms:W3CDTF">2026-10-28T01:05:31.037Z</dcterms:created>
  <dcterms:modified xsi:type="dcterms:W3CDTF">2026-10-28T01:05:31.043Z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