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Calibri" w:cs="Calibri" w:eastAsia="Calibri" w:hAnsi="Calibri"/>
          <w:b/>
          <w:bCs/>
          <w:color w:val="F4A259"/>
          <w:sz w:val="22"/>
          <w:szCs w:val="22"/>
        </w:rPr>
        <w:t xml:space="preserve">SESSION HANDOUT</w:t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12263A"/>
          <w:sz w:val="56"/>
          <w:szCs w:val="56"/>
        </w:rPr>
        <w:t xml:space="preserve">Cloud Computing Essentials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B6770"/>
          <w:sz w:val="26"/>
          <w:szCs w:val="26"/>
        </w:rPr>
        <w:t xml:space="preserve">From core concepts to your first deployment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Prepared for: Nisha</w:t>
      </w:r>
    </w:p>
    <w:p>
      <w:pPr>
        <w:spacing w:after="6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Prepared by: Bipro Barai</w:t>
      </w:r>
    </w:p>
    <w:p>
      <w:pPr>
        <w:spacing w:after="700"/>
      </w:pPr>
      <w:r>
        <w:rPr>
          <w:rFonts w:ascii="Calibri" w:cs="Calibri" w:eastAsia="Calibri" w:hAnsi="Calibri"/>
          <w:color w:val="5B6770"/>
          <w:sz w:val="22"/>
          <w:szCs w:val="22"/>
        </w:rPr>
        <w:t xml:space="preserve">September 2026</w:t>
      </w:r>
    </w:p>
    <w:tbl>
      <w:tblPr>
        <w:tblW w:type="dxa" w:w="9350"/>
        <w:tblBorders>
          <w:top w:val="single" w:color="0F7C8C" w:sz="4"/>
          <w:left w:val="single" w:color="0F7C8C" w:sz="4"/>
          <w:bottom w:val="single" w:color="0F7C8C" w:sz="4"/>
          <w:right w:val="single" w:color="0F7C8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6F2F4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2263A"/>
                <w:sz w:val="22"/>
                <w:szCs w:val="22"/>
              </w:rPr>
              <w:t xml:space="preserve">How to use this handout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Read alongside the companion slide deck (Cloud_Computing_Session_Nisha.pptx)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Section 7 is a hands-on lab — set aside 20 extra minutes to follow along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Section 9 lists next steps and a 9-month learning path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C8C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2263A"/>
          <w:sz w:val="30"/>
          <w:szCs w:val="30"/>
        </w:rPr>
        <w:t xml:space="preserve">1. What is Cloud Computing?</w:t>
      </w:r>
    </w:p>
    <w:p>
      <w:pPr>
        <w:spacing w:after="120" w:line="30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Cloud computing is on-demand access to shared computing resources — servers, storage, databases, networking and software — delivered over the internet, provisioned in minutes, and billed only for what you use. In short: rent, don't buy.</w:t>
      </w:r>
    </w:p>
    <w:p>
      <w:pPr>
        <w:pStyle w:val="Heading2"/>
        <w:spacing w:after="100" w:before="220"/>
      </w:pPr>
      <w:r>
        <w:rPr>
          <w:rFonts w:ascii="Cambria" w:cs="Cambria" w:eastAsia="Cambria" w:hAnsi="Cambria"/>
          <w:b/>
          <w:bCs/>
          <w:color w:val="0F7C8C"/>
          <w:sz w:val="24"/>
          <w:szCs w:val="24"/>
        </w:rPr>
        <w:t xml:space="preserve">The 5 NIST characteristics (NIST SP 800-145)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On-demand self-service — provision resources without contacting a human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Broad network access — reachable from any device, anywhere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Resource pooling — multi-tenant infrastructure shared securely across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Rapid elasticity — scale capacity out and in automatically with demand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Measured service — usage is metered; you pay for exactly what you consume</w:t>
      </w:r>
    </w:p>
    <w:p>
      <w:pPr>
        <w:pStyle w:val="Heading1"/>
        <w:pBdr>
          <w:bottom w:val="single" w:color="0F7C8C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2263A"/>
          <w:sz w:val="30"/>
          <w:szCs w:val="30"/>
        </w:rPr>
        <w:t xml:space="preserve">2. Service Models</w:t>
      </w:r>
    </w:p>
    <w:p>
      <w:pPr>
        <w:spacing w:after="120" w:line="30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Moving from IaaS to SaaS, you manage progressively less of the stack and the provider manages more.</w:t>
      </w:r>
    </w:p>
    <w:tbl>
      <w:tblPr>
        <w:tblW w:type="dxa" w:w="9350"/>
        <w:tblBorders>
          <w:top w:val="single" w:color="C9DDE1" w:sz="4"/>
          <w:left w:val="single" w:color="C9DDE1" w:sz="4"/>
          <w:bottom w:val="single" w:color="C9DDE1" w:sz="4"/>
          <w:right w:val="single" w:color="C9DDE1" w:sz="4"/>
          <w:insideH w:val="single" w:color="C9DDE1" w:sz="4"/>
          <w:insideV w:val="single" w:color="C9DDE1" w:sz="4"/>
        </w:tblBorders>
      </w:tblPr>
      <w:tblGrid>
        <w:gridCol w:w="3100"/>
        <w:gridCol w:w="3100"/>
        <w:gridCol w:w="3150"/>
      </w:tblGrid>
      <w:tr>
        <w:trPr>
          <w:tblHeader/>
        </w:trPr>
        <w:tc>
          <w:tcPr>
            <w:tcW w:type="dxa" w:w="3100"/>
            <w:shd w:fill="1226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00"/>
            <w:shd w:fill="1226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manage</w:t>
            </w:r>
          </w:p>
        </w:tc>
        <w:tc>
          <w:tcPr>
            <w:tcW w:type="dxa" w:w="3150"/>
            <w:shd w:fill="1226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100"/>
            <w:shd w:fill="E6F2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IaaS — Infrastructure as a Service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OS, runtime, application, data</w:t>
            </w:r>
          </w:p>
        </w:tc>
        <w:tc>
          <w:tcPr>
            <w:tcW w:type="dxa" w:w="31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Amazon EC2, Azure VMs, Compute Engine</w:t>
            </w:r>
          </w:p>
        </w:tc>
      </w:tr>
      <w:tr>
        <w:tc>
          <w:tcPr>
            <w:tcW w:type="dxa" w:w="3100"/>
            <w:shd w:fill="E6F2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PaaS — Platform as a Service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Application code and data only</w:t>
            </w:r>
          </w:p>
        </w:tc>
        <w:tc>
          <w:tcPr>
            <w:tcW w:type="dxa" w:w="31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Elastic Beanstalk, Azure App Service, App Engine</w:t>
            </w:r>
          </w:p>
        </w:tc>
      </w:tr>
      <w:tr>
        <w:tc>
          <w:tcPr>
            <w:tcW w:type="dxa" w:w="3100"/>
            <w:shd w:fill="E6F2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SaaS — Software as a Service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Users and configuration only</w:t>
            </w:r>
          </w:p>
        </w:tc>
        <w:tc>
          <w:tcPr>
            <w:tcW w:type="dxa" w:w="31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Gmail, Microsoft 365, Salesforce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Analogy: IaaS is buying ingredients and cooking at home; PaaS is ordering takeaway; SaaS is dining at a restaurant. Serverless (FaaS — e.g. AWS Lambda, Azure Functions) sits between PaaS and SaaS: you deploy functions and the platform handles scaling and infrastructure entirely.</w:t>
      </w:r>
    </w:p>
    <w:p>
      <w:pPr>
        <w:pStyle w:val="Heading1"/>
        <w:pBdr>
          <w:bottom w:val="single" w:color="0F7C8C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2263A"/>
          <w:sz w:val="30"/>
          <w:szCs w:val="30"/>
        </w:rPr>
        <w:t xml:space="preserve">3. Deployment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Public cloud — shared provider infrastructure (AWS, Azure, GCP); fastest to start, no hardware to manage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Private cloud — dedicated to one organisation, on-premises or hosted; more control, higher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Hybrid cloud — private and public connected; keep sensitive data local, burst to public for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Multi-cloud — two or more public providers used together; avoids vendor lock-in, adds operational complexity</w:t>
      </w:r>
    </w:p>
    <w:p>
      <w:pPr>
        <w:pStyle w:val="Heading1"/>
        <w:pBdr>
          <w:bottom w:val="single" w:color="0F7C8C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2263A"/>
          <w:sz w:val="30"/>
          <w:szCs w:val="30"/>
        </w:rPr>
        <w:t xml:space="preserve">4. Core Building Blocks Across Providers</w:t>
      </w:r>
    </w:p>
    <w:p>
      <w:pPr>
        <w:spacing w:after="120" w:line="30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The concepts are the same everywhere; only the names change.</w:t>
      </w:r>
    </w:p>
    <w:tbl>
      <w:tblPr>
        <w:tblW w:type="dxa" w:w="9350"/>
        <w:tblBorders>
          <w:top w:val="single" w:color="C9DDE1" w:sz="4"/>
          <w:left w:val="single" w:color="C9DDE1" w:sz="4"/>
          <w:bottom w:val="single" w:color="C9DDE1" w:sz="4"/>
          <w:right w:val="single" w:color="C9DDE1" w:sz="4"/>
          <w:insideH w:val="single" w:color="C9DDE1" w:sz="4"/>
          <w:insideV w:val="single" w:color="C9DDE1" w:sz="4"/>
        </w:tblBorders>
      </w:tblPr>
      <w:tblGrid>
        <w:gridCol w:w="3100"/>
        <w:gridCol w:w="3100"/>
        <w:gridCol w:w="3150"/>
      </w:tblGrid>
      <w:tr>
        <w:trPr>
          <w:tblHeader/>
        </w:trPr>
        <w:tc>
          <w:tcPr>
            <w:tcW w:type="dxa" w:w="3100"/>
            <w:shd w:fill="1226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00"/>
            <w:shd w:fill="1226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AWS</w:t>
            </w:r>
          </w:p>
        </w:tc>
        <w:tc>
          <w:tcPr>
            <w:tcW w:type="dxa" w:w="3150"/>
            <w:shd w:fill="1226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Azure / GCP</w:t>
            </w:r>
          </w:p>
        </w:tc>
      </w:tr>
      <w:tr>
        <w:tc>
          <w:tcPr>
            <w:tcW w:type="dxa" w:w="3100"/>
            <w:shd w:fill="E6F2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Virtual machines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EC2</w:t>
            </w:r>
          </w:p>
        </w:tc>
        <w:tc>
          <w:tcPr>
            <w:tcW w:type="dxa" w:w="31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Azure VMs / Compute Engine</w:t>
            </w:r>
          </w:p>
        </w:tc>
      </w:tr>
      <w:tr>
        <w:tc>
          <w:tcPr>
            <w:tcW w:type="dxa" w:w="3100"/>
            <w:shd w:fill="E6F2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S3</w:t>
            </w:r>
          </w:p>
        </w:tc>
        <w:tc>
          <w:tcPr>
            <w:tcW w:type="dxa" w:w="31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Blob Storage / Cloud Storage</w:t>
            </w:r>
          </w:p>
        </w:tc>
      </w:tr>
      <w:tr>
        <w:tc>
          <w:tcPr>
            <w:tcW w:type="dxa" w:w="3100"/>
            <w:shd w:fill="E6F2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Managed SQL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RDS / Aurora</w:t>
            </w:r>
          </w:p>
        </w:tc>
        <w:tc>
          <w:tcPr>
            <w:tcW w:type="dxa" w:w="31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Azure SQL DB / Cloud SQL</w:t>
            </w:r>
          </w:p>
        </w:tc>
      </w:tr>
      <w:tr>
        <w:tc>
          <w:tcPr>
            <w:tcW w:type="dxa" w:w="3100"/>
            <w:shd w:fill="E6F2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NoSQL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DynamoDB</w:t>
            </w:r>
          </w:p>
        </w:tc>
        <w:tc>
          <w:tcPr>
            <w:tcW w:type="dxa" w:w="31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Cosmos DB / Firestore</w:t>
            </w:r>
          </w:p>
        </w:tc>
      </w:tr>
      <w:tr>
        <w:tc>
          <w:tcPr>
            <w:tcW w:type="dxa" w:w="3100"/>
            <w:shd w:fill="E6F2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Serverless functions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Lambda</w:t>
            </w:r>
          </w:p>
        </w:tc>
        <w:tc>
          <w:tcPr>
            <w:tcW w:type="dxa" w:w="31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Azure Functions / Cloud Run functions</w:t>
            </w:r>
          </w:p>
        </w:tc>
      </w:tr>
      <w:tr>
        <w:tc>
          <w:tcPr>
            <w:tcW w:type="dxa" w:w="3100"/>
            <w:shd w:fill="E6F2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Managed Kubernetes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EKS</w:t>
            </w:r>
          </w:p>
        </w:tc>
        <w:tc>
          <w:tcPr>
            <w:tcW w:type="dxa" w:w="31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AKS / GKE</w:t>
            </w:r>
          </w:p>
        </w:tc>
      </w:tr>
      <w:tr>
        <w:tc>
          <w:tcPr>
            <w:tcW w:type="dxa" w:w="3100"/>
            <w:shd w:fill="E6F2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Identity &amp; access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IAM</w:t>
            </w:r>
          </w:p>
        </w:tc>
        <w:tc>
          <w:tcPr>
            <w:tcW w:type="dxa" w:w="31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Entra ID / Cloud IAM</w:t>
            </w:r>
          </w:p>
        </w:tc>
      </w:tr>
    </w:tbl>
    <w:p>
      <w:pPr>
        <w:pStyle w:val="Heading1"/>
        <w:pBdr>
          <w:bottom w:val="single" w:color="0F7C8C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2263A"/>
          <w:sz w:val="30"/>
          <w:szCs w:val="30"/>
        </w:rPr>
        <w:t xml:space="preserve">5. Shared Responsibility Model</w:t>
      </w:r>
    </w:p>
    <w:p>
      <w:pPr>
        <w:spacing w:after="120" w:line="30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Security in the cloud is a partnership. The provider secures the cloud; you secure what you put in it — and the split shifts with the service model (SaaS pushes more responsibility to the provider; IaaS leaves more with you).</w:t>
      </w:r>
    </w:p>
    <w:p>
      <w:pPr>
        <w:pStyle w:val="Heading2"/>
        <w:spacing w:after="100" w:before="220"/>
      </w:pPr>
      <w:r>
        <w:rPr>
          <w:rFonts w:ascii="Cambria" w:cs="Cambria" w:eastAsia="Cambria" w:hAnsi="Cambria"/>
          <w:b/>
          <w:bCs/>
          <w:color w:val="0F7C8C"/>
          <w:sz w:val="24"/>
          <w:szCs w:val="24"/>
        </w:rPr>
        <w:t xml:space="preserve">Your responsibilities ("security IN the cloud")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Identity and access management — least-privilege roles, MFA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Data classification and encryption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Application code and OS patching (for IaaS)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Network configuration — security groups, firewall rules</w:t>
      </w:r>
    </w:p>
    <w:p>
      <w:pPr>
        <w:pStyle w:val="Heading2"/>
        <w:spacing w:after="100" w:before="220"/>
      </w:pPr>
      <w:r>
        <w:rPr>
          <w:rFonts w:ascii="Cambria" w:cs="Cambria" w:eastAsia="Cambria" w:hAnsi="Cambria"/>
          <w:b/>
          <w:bCs/>
          <w:color w:val="0F7C8C"/>
          <w:sz w:val="24"/>
          <w:szCs w:val="24"/>
        </w:rPr>
        <w:t xml:space="preserve">Day-one security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Enable MFA on the root/owner account, then stop using it day-to-day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Create least-privilege IAM roles; review permissions regularly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Encrypt data at rest (KMS) and in transit (TLS)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Never hard-code secrets — use a secrets manager and rotate keys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Turn on audit logging (CloudTrail / Activity Log) with anomaly alerts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Back up regularly and periodically test the restore process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Most cloud breaches trace back to customer-side misconfiguration — public storage buckets, over-permissioned roles, leaked keys, or security groups open to 0.0.0.0/0 — not provider failures.</w:t>
      </w:r>
    </w:p>
    <w:p>
      <w:pPr>
        <w:pStyle w:val="Heading1"/>
        <w:pBdr>
          <w:bottom w:val="single" w:color="0F7C8C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2263A"/>
          <w:sz w:val="30"/>
          <w:szCs w:val="30"/>
        </w:rPr>
        <w:t xml:space="preserve">6. Pricing Models</w:t>
      </w:r>
    </w:p>
    <w:tbl>
      <w:tblPr>
        <w:tblW w:type="dxa" w:w="9350"/>
        <w:tblBorders>
          <w:top w:val="single" w:color="C9DDE1" w:sz="4"/>
          <w:left w:val="single" w:color="C9DDE1" w:sz="4"/>
          <w:bottom w:val="single" w:color="C9DDE1" w:sz="4"/>
          <w:right w:val="single" w:color="C9DDE1" w:sz="4"/>
          <w:insideH w:val="single" w:color="C9DDE1" w:sz="4"/>
          <w:insideV w:val="single" w:color="C9DDE1" w:sz="4"/>
        </w:tblBorders>
      </w:tblPr>
      <w:tblGrid>
        <w:gridCol w:w="3100"/>
        <w:gridCol w:w="3100"/>
        <w:gridCol w:w="3150"/>
      </w:tblGrid>
      <w:tr>
        <w:trPr>
          <w:tblHeader/>
        </w:trPr>
        <w:tc>
          <w:tcPr>
            <w:tcW w:type="dxa" w:w="3100"/>
            <w:shd w:fill="1226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00"/>
            <w:shd w:fill="1226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Commitment</w:t>
            </w:r>
          </w:p>
        </w:tc>
        <w:tc>
          <w:tcPr>
            <w:tcW w:type="dxa" w:w="3150"/>
            <w:shd w:fill="1226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100"/>
            <w:shd w:fill="E6F2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On-Demand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None</w:t>
            </w:r>
          </w:p>
        </w:tc>
        <w:tc>
          <w:tcPr>
            <w:tcW w:type="dxa" w:w="31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Spiky or unpredictable workloads</w:t>
            </w:r>
          </w:p>
        </w:tc>
      </w:tr>
      <w:tr>
        <w:tc>
          <w:tcPr>
            <w:tcW w:type="dxa" w:w="3100"/>
            <w:shd w:fill="E6F2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Savings Plans / Reserved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1 or 3 years</w:t>
            </w:r>
          </w:p>
        </w:tc>
        <w:tc>
          <w:tcPr>
            <w:tcW w:type="dxa" w:w="31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Steady, predictable baseline load</w:t>
            </w:r>
          </w:p>
        </w:tc>
      </w:tr>
      <w:tr>
        <w:tc>
          <w:tcPr>
            <w:tcW w:type="dxa" w:w="3100"/>
            <w:shd w:fill="E6F2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Spot / Preemptible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None (reclaimable)</w:t>
            </w:r>
          </w:p>
        </w:tc>
        <w:tc>
          <w:tcPr>
            <w:tcW w:type="dxa" w:w="31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Batch jobs, CI runners, fault-tolerant work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Published AWS maximum discounts vs. On-Demand: Savings Plans and Reserved Instances up to 72%; Spot Instances up to 90%. Azure and GCP offer equivalent programs (Reserved VM Instances, Committed Use Discounts). Tip: set a billing alarm on day one, before you provision anything.</w:t>
      </w:r>
    </w:p>
    <w:p>
      <w:pPr>
        <w:pStyle w:val="Heading1"/>
        <w:pBdr>
          <w:bottom w:val="single" w:color="0F7C8C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2263A"/>
          <w:sz w:val="30"/>
          <w:szCs w:val="30"/>
        </w:rPr>
        <w:t xml:space="preserve">7. Hands-on Lab: Host a Static Website (~20 minutes)</w:t>
      </w:r>
    </w:p>
    <w:p>
      <w:pPr>
        <w:spacing w:after="120" w:line="30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Goal: serve a simple HTML page from Amazon S3 through CloudFront, within the AWS Free Tier.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Create an S3 bucket with a globally unique name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Upload index.html and error.html to the bucket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Enable static website hosting on the bucket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Create a CloudFront distribution with Origin Access Control (OAC) pointed at the bucket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Open the CloudFront URL and confirm the page loads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Clean up afterwards: delete the CloudFront distribution and the S3 bucket</w:t>
      </w:r>
    </w:p>
    <w:p>
      <w:pPr>
        <w:pStyle w:val="Heading2"/>
        <w:spacing w:after="100" w:before="220"/>
      </w:pPr>
      <w:r>
        <w:rPr>
          <w:rFonts w:ascii="Cambria" w:cs="Cambria" w:eastAsia="Cambria" w:hAnsi="Cambria"/>
          <w:b/>
          <w:bCs/>
          <w:color w:val="0F7C8C"/>
          <w:sz w:val="24"/>
          <w:szCs w:val="24"/>
        </w:rPr>
        <w:t xml:space="preserve">Equivalent AWS CLI commands</w:t>
      </w:r>
    </w:p>
    <w:p>
      <w:pPr>
        <w:shd w:fill="12263A" w:color="auto" w:val="clear"/>
        <w:spacing w:after="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aws s3 mb s3://nisha-site-2026</w:t>
      </w:r>
    </w:p>
    <w:p>
      <w:pPr>
        <w:shd w:fill="12263A" w:color="auto" w:val="clear"/>
        <w:spacing w:after="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aws s3 sync ./site s3://nisha-site-2026</w:t>
      </w:r>
    </w:p>
    <w:p>
      <w:pPr>
        <w:shd w:fill="12263A" w:color="auto" w:val="clear"/>
        <w:spacing w:after="1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aws s3 website s3://nisha-site-2026 --index-document index.html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Note: bucket names are global — add a date or your initials. Keep the bucket private and serve through CloudFront with OAC rather than a public bucket policy. Always tear down lab resources to avoid ongoing charges.</w:t>
      </w:r>
    </w:p>
    <w:p>
      <w:pPr>
        <w:pStyle w:val="Heading1"/>
        <w:pBdr>
          <w:bottom w:val="single" w:color="0F7C8C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2263A"/>
          <w:sz w:val="30"/>
          <w:szCs w:val="30"/>
        </w:rPr>
        <w:t xml:space="preserve">8. Cloud-Native Delivery &amp; DevSecOps</w:t>
      </w:r>
    </w:p>
    <w:p>
      <w:pPr>
        <w:spacing w:after="120" w:line="30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A typical modern pipeline: Code (Git, pull requests) → Build &amp; test (CI — GitHub Actions, Jenkins) → Containerise (Docker, image scan) → Deploy (Kubernetes, GitOps via Argo CD) → Observe (metrics, logs, traces).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Infrastructure as Code (Terraform, CloudFormation) — infra changes reviewed like application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DevSecOps — shift security left: scan code (SonarQube), dependencies and images (Trivy, OWASP) inside the pipeline, before anything reaches production</w:t>
      </w:r>
    </w:p>
    <w:p>
      <w:pPr>
        <w:pStyle w:val="Heading1"/>
        <w:pBdr>
          <w:bottom w:val="single" w:color="0F7C8C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2263A"/>
          <w:sz w:val="30"/>
          <w:szCs w:val="30"/>
        </w:rPr>
        <w:t xml:space="preserve">9. Suggested Learning Path</w:t>
      </w:r>
    </w:p>
    <w:tbl>
      <w:tblPr>
        <w:tblW w:type="dxa" w:w="9350"/>
        <w:tblBorders>
          <w:top w:val="single" w:color="C9DDE1" w:sz="4"/>
          <w:left w:val="single" w:color="C9DDE1" w:sz="4"/>
          <w:bottom w:val="single" w:color="C9DDE1" w:sz="4"/>
          <w:right w:val="single" w:color="C9DDE1" w:sz="4"/>
          <w:insideH w:val="single" w:color="C9DDE1" w:sz="4"/>
          <w:insideV w:val="single" w:color="C9DDE1" w:sz="4"/>
        </w:tblBorders>
      </w:tblPr>
      <w:tblGrid>
        <w:gridCol w:w="3100"/>
        <w:gridCol w:w="3100"/>
        <w:gridCol w:w="3150"/>
      </w:tblGrid>
      <w:tr>
        <w:trPr>
          <w:tblHeader/>
        </w:trPr>
        <w:tc>
          <w:tcPr>
            <w:tcW w:type="dxa" w:w="3100"/>
            <w:shd w:fill="1226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3100"/>
            <w:shd w:fill="1226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150"/>
            <w:shd w:fill="1226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00"/>
            <w:shd w:fill="E6F2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Months 0–2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Foundations</w:t>
            </w:r>
          </w:p>
        </w:tc>
        <w:tc>
          <w:tcPr>
            <w:tcW w:type="dxa" w:w="31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Cloud Practitioner or AZ-900; Linux, networking basics, Git</w:t>
            </w:r>
          </w:p>
        </w:tc>
      </w:tr>
      <w:tr>
        <w:tc>
          <w:tcPr>
            <w:tcW w:type="dxa" w:w="3100"/>
            <w:shd w:fill="E6F2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Months 2–5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Associate level</w:t>
            </w:r>
          </w:p>
        </w:tc>
        <w:tc>
          <w:tcPr>
            <w:tcW w:type="dxa" w:w="31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Solutions Architect Associate; build 3 small projects with IaC</w:t>
            </w:r>
          </w:p>
        </w:tc>
      </w:tr>
      <w:tr>
        <w:tc>
          <w:tcPr>
            <w:tcW w:type="dxa" w:w="3100"/>
            <w:shd w:fill="E6F2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Months 5–9</w:t>
            </w:r>
          </w:p>
        </w:tc>
        <w:tc>
          <w:tcPr>
            <w:tcW w:type="dxa" w:w="3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Specialisation</w:t>
            </w:r>
          </w:p>
        </w:tc>
        <w:tc>
          <w:tcPr>
            <w:tcW w:type="dxa" w:w="31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Kubernetes (CKA), DevOps, or Cloud AI (ML / GenAI services)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Projects beat certificates alone: publish each project on GitHub with a README and an architecture diagram.</w:t>
      </w:r>
    </w:p>
    <w:p>
      <w:pPr>
        <w:pStyle w:val="Heading1"/>
        <w:pBdr>
          <w:bottom w:val="single" w:color="0F7C8C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2263A"/>
          <w:sz w:val="30"/>
          <w:szCs w:val="30"/>
        </w:rPr>
        <w:t xml:space="preserve">Key Takeaways</w:t>
      </w:r>
    </w:p>
    <w:tbl>
      <w:tblPr>
        <w:tblW w:type="dxa" w:w="9350"/>
        <w:tblBorders>
          <w:top w:val="single" w:color="0F7C8C" w:sz="4"/>
          <w:left w:val="single" w:color="0F7C8C" w:sz="4"/>
          <w:bottom w:val="single" w:color="0F7C8C" w:sz="4"/>
          <w:right w:val="single" w:color="0F7C8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6F2F4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2263A"/>
                <w:sz w:val="22"/>
                <w:szCs w:val="22"/>
              </w:rPr>
              <w:t xml:space="preserve">Remember these five points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Cloud = on-demand, elastic, metered resources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Pick the service model that minimises what you must manage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You own security IN the cloud: IAM, data, configuration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Match pricing to workload shape and set billing alarms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Automate everything: IaC, CI/CD, observability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Computing Essentials — Handout for Nisha</dc:title>
  <dc:creator>Bipro Barai</dc:creator>
  <cp:lastModifiedBy>Un-named</cp:lastModifiedBy>
  <cp:revision>1</cp:revision>
  <dcterms:created xsi:type="dcterms:W3CDTF">2026-09-27T04:26:35.026Z</dcterms:created>
  <dcterms:modified xsi:type="dcterms:W3CDTF">2026-09-27T04:26:35.026Z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