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494A" w14:textId="77777777" w:rsidR="00D63D92" w:rsidRPr="00B70E26" w:rsidRDefault="00B70E26" w:rsidP="00B70E26">
      <w:pPr>
        <w:pStyle w:val="Titel"/>
        <w:rPr>
          <w:lang w:val="en-US"/>
        </w:rPr>
      </w:pPr>
      <w:proofErr w:type="spellStart"/>
      <w:r w:rsidRPr="00B70E26">
        <w:rPr>
          <w:lang w:val="en-US"/>
        </w:rPr>
        <w:t>Score_Calculator.R</w:t>
      </w:r>
      <w:proofErr w:type="spellEnd"/>
    </w:p>
    <w:p w14:paraId="57CC8B13" w14:textId="77777777" w:rsidR="00B70E26" w:rsidRPr="00B70E26" w:rsidRDefault="00B70E26" w:rsidP="00B70E26">
      <w:pPr>
        <w:pStyle w:val="berschrift2"/>
        <w:rPr>
          <w:lang w:val="en-US"/>
        </w:rPr>
      </w:pPr>
      <w:r w:rsidRPr="00B70E26">
        <w:rPr>
          <w:lang w:val="en-US"/>
        </w:rPr>
        <w:t>Usage</w:t>
      </w:r>
    </w:p>
    <w:p w14:paraId="5D004705" w14:textId="77777777" w:rsidR="00B70E26" w:rsidRDefault="00B70E26" w:rsidP="00B70E26">
      <w:pPr>
        <w:pStyle w:val="Listenabsatz"/>
        <w:numPr>
          <w:ilvl w:val="0"/>
          <w:numId w:val="1"/>
        </w:numPr>
        <w:rPr>
          <w:lang w:val="en-US"/>
        </w:rPr>
      </w:pPr>
      <w:r w:rsidRPr="00B70E26">
        <w:rPr>
          <w:lang w:val="en-US"/>
        </w:rPr>
        <w:t>Change the working directory in line 17 to the directory containing the file "</w:t>
      </w:r>
      <w:proofErr w:type="spellStart"/>
      <w:r w:rsidRPr="00B70E26">
        <w:rPr>
          <w:lang w:val="en-US"/>
        </w:rPr>
        <w:t>all_para_tables.RData</w:t>
      </w:r>
      <w:proofErr w:type="spellEnd"/>
      <w:r w:rsidRPr="00B70E26">
        <w:rPr>
          <w:lang w:val="en-US"/>
        </w:rPr>
        <w:t>"</w:t>
      </w:r>
    </w:p>
    <w:p w14:paraId="6EB172F7" w14:textId="77777777" w:rsidR="00B70E26" w:rsidRDefault="00B70E26" w:rsidP="00B70E26">
      <w:pPr>
        <w:pStyle w:val="Listenabsatz"/>
        <w:numPr>
          <w:ilvl w:val="0"/>
          <w:numId w:val="1"/>
        </w:numPr>
        <w:rPr>
          <w:lang w:val="en-US"/>
        </w:rPr>
      </w:pPr>
      <w:r w:rsidRPr="00B70E26">
        <w:rPr>
          <w:lang w:val="en-US"/>
        </w:rPr>
        <w:t>Make sure that the packages "</w:t>
      </w:r>
      <w:proofErr w:type="spellStart"/>
      <w:r w:rsidRPr="00B70E26">
        <w:rPr>
          <w:lang w:val="en-US"/>
        </w:rPr>
        <w:t>gamlss</w:t>
      </w:r>
      <w:proofErr w:type="spellEnd"/>
      <w:r w:rsidRPr="00B70E26">
        <w:rPr>
          <w:lang w:val="en-US"/>
        </w:rPr>
        <w:t>", "</w:t>
      </w:r>
      <w:proofErr w:type="spellStart"/>
      <w:r w:rsidRPr="00B70E26">
        <w:rPr>
          <w:lang w:val="en-US"/>
        </w:rPr>
        <w:t>plyr</w:t>
      </w:r>
      <w:proofErr w:type="spellEnd"/>
      <w:r w:rsidRPr="00B70E26">
        <w:rPr>
          <w:lang w:val="en-US"/>
        </w:rPr>
        <w:t>" and "</w:t>
      </w:r>
      <w:proofErr w:type="spellStart"/>
      <w:r w:rsidRPr="00B70E26">
        <w:rPr>
          <w:lang w:val="en-US"/>
        </w:rPr>
        <w:t>dplyr</w:t>
      </w:r>
      <w:proofErr w:type="spellEnd"/>
      <w:r w:rsidRPr="00B70E26">
        <w:rPr>
          <w:lang w:val="en-US"/>
        </w:rPr>
        <w:t>" are installed</w:t>
      </w:r>
    </w:p>
    <w:p w14:paraId="28945A01" w14:textId="77777777" w:rsidR="00B70E26" w:rsidRPr="007A5F70" w:rsidRDefault="00B70E26" w:rsidP="00B70E26">
      <w:pPr>
        <w:pStyle w:val="Listenabsatz"/>
        <w:numPr>
          <w:ilvl w:val="0"/>
          <w:numId w:val="1"/>
        </w:numPr>
        <w:rPr>
          <w:lang w:val="en-US"/>
        </w:rPr>
      </w:pPr>
      <w:r w:rsidRPr="00B70E26">
        <w:rPr>
          <w:lang w:val="en-US"/>
        </w:rPr>
        <w:t>Run the whole script to be able to use the function "</w:t>
      </w:r>
      <w:proofErr w:type="spellStart"/>
      <w:r w:rsidRPr="00B70E26">
        <w:rPr>
          <w:lang w:val="en-US"/>
        </w:rPr>
        <w:t>ScoreCalc</w:t>
      </w:r>
      <w:proofErr w:type="spellEnd"/>
      <w:r>
        <w:rPr>
          <w:lang w:val="en-US"/>
        </w:rPr>
        <w:t>()</w:t>
      </w:r>
      <w:r w:rsidRPr="00B70E26">
        <w:rPr>
          <w:lang w:val="en-US"/>
        </w:rPr>
        <w:t>"</w:t>
      </w:r>
    </w:p>
    <w:p w14:paraId="5E4D9DF8" w14:textId="77777777" w:rsidR="00B70E26" w:rsidRDefault="00B70E26" w:rsidP="00B70E26">
      <w:pPr>
        <w:pStyle w:val="berschrift1"/>
        <w:rPr>
          <w:lang w:val="en-US"/>
        </w:rPr>
      </w:pPr>
      <w:proofErr w:type="spellStart"/>
      <w:proofErr w:type="gramStart"/>
      <w:r>
        <w:rPr>
          <w:lang w:val="en-US"/>
        </w:rPr>
        <w:t>ScoreCalc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B2297B" w14:textId="77777777" w:rsidR="00B70E26" w:rsidRDefault="00B70E26" w:rsidP="00B70E26">
      <w:pPr>
        <w:pStyle w:val="berschrift2"/>
        <w:rPr>
          <w:lang w:val="en-US"/>
        </w:rPr>
      </w:pPr>
      <w:r>
        <w:rPr>
          <w:lang w:val="en-US"/>
        </w:rPr>
        <w:t>Description</w:t>
      </w:r>
    </w:p>
    <w:p w14:paraId="67EE2D39" w14:textId="77777777" w:rsidR="00B70E26" w:rsidRDefault="00B70E26" w:rsidP="00B70E26">
      <w:pPr>
        <w:rPr>
          <w:lang w:val="en-US"/>
        </w:rPr>
      </w:pPr>
      <w:r w:rsidRPr="00B70E26">
        <w:rPr>
          <w:lang w:val="en-US"/>
        </w:rPr>
        <w:t>Add percentiles, z-scores, Mets-scores and action level and monitoring level classifications to an existing dat</w:t>
      </w:r>
      <w:r>
        <w:rPr>
          <w:lang w:val="en-US"/>
        </w:rPr>
        <w:t xml:space="preserve">a set containing anthropometric </w:t>
      </w:r>
      <w:r w:rsidRPr="00B70E26">
        <w:rPr>
          <w:lang w:val="en-US"/>
        </w:rPr>
        <w:t xml:space="preserve">and other medical data for children. The scores and classification </w:t>
      </w:r>
      <w:proofErr w:type="gramStart"/>
      <w:r w:rsidRPr="00B70E26">
        <w:rPr>
          <w:lang w:val="en-US"/>
        </w:rPr>
        <w:t>is</w:t>
      </w:r>
      <w:proofErr w:type="gramEnd"/>
      <w:r w:rsidRPr="00B70E26">
        <w:rPr>
          <w:lang w:val="en-US"/>
        </w:rPr>
        <w:t xml:space="preserve"> based on the formula and percentiles calculated in th</w:t>
      </w:r>
      <w:r>
        <w:rPr>
          <w:lang w:val="en-US"/>
        </w:rPr>
        <w:t>e IDEFICS study.</w:t>
      </w:r>
      <w:r>
        <w:rPr>
          <w:lang w:val="en-US"/>
        </w:rPr>
        <w:br/>
      </w:r>
      <w:r w:rsidRPr="00B70E26">
        <w:rPr>
          <w:lang w:val="en-US"/>
        </w:rPr>
        <w:t xml:space="preserve">More information on </w:t>
      </w:r>
      <w:hyperlink r:id="rId5" w:history="1">
        <w:r w:rsidRPr="00B70E26">
          <w:rPr>
            <w:rStyle w:val="Hyperlink"/>
            <w:lang w:val="en-US"/>
          </w:rPr>
          <w:t>https://www.bips-institut.de/en/research/softwar</w:t>
        </w:r>
        <w:r w:rsidRPr="00B70E26">
          <w:rPr>
            <w:rStyle w:val="Hyperlink"/>
            <w:lang w:val="en-US"/>
          </w:rPr>
          <w:t>e/mets-score.html</w:t>
        </w:r>
      </w:hyperlink>
    </w:p>
    <w:p w14:paraId="3749BFDF" w14:textId="77777777" w:rsidR="002B40A2" w:rsidRDefault="002B40A2" w:rsidP="002B40A2">
      <w:pPr>
        <w:pStyle w:val="berschrift2"/>
        <w:rPr>
          <w:lang w:val="en-US"/>
        </w:rPr>
      </w:pPr>
      <w:r>
        <w:rPr>
          <w:lang w:val="en-US"/>
        </w:rPr>
        <w:t>Usage</w:t>
      </w:r>
    </w:p>
    <w:p w14:paraId="23529186" w14:textId="77777777" w:rsidR="002B40A2" w:rsidRPr="002B40A2" w:rsidRDefault="007A5F70" w:rsidP="002B40A2">
      <w:pPr>
        <w:rPr>
          <w:lang w:val="en-US"/>
        </w:rPr>
      </w:pPr>
      <w:proofErr w:type="spellStart"/>
      <w:r>
        <w:rPr>
          <w:lang w:val="en-US"/>
        </w:rPr>
        <w:t>ScoreCalc</w:t>
      </w:r>
      <w:proofErr w:type="spellEnd"/>
      <w:r>
        <w:rPr>
          <w:lang w:val="en-US"/>
        </w:rPr>
        <w:t>(input)</w:t>
      </w:r>
    </w:p>
    <w:p w14:paraId="31A58E68" w14:textId="77777777" w:rsidR="00B70E26" w:rsidRDefault="00B70E26" w:rsidP="00B70E26">
      <w:pPr>
        <w:pStyle w:val="berschrift2"/>
        <w:rPr>
          <w:lang w:val="en-US"/>
        </w:rPr>
      </w:pPr>
      <w:r>
        <w:rPr>
          <w:lang w:val="en-US"/>
        </w:rPr>
        <w:t>Arguments</w:t>
      </w:r>
    </w:p>
    <w:p w14:paraId="3755059F" w14:textId="77777777" w:rsidR="002B40A2" w:rsidRDefault="002B40A2" w:rsidP="002B40A2">
      <w:pPr>
        <w:pStyle w:val="berschrift3"/>
        <w:rPr>
          <w:lang w:val="en-US"/>
        </w:rPr>
      </w:pPr>
      <w:r>
        <w:rPr>
          <w:lang w:val="en-US"/>
        </w:rPr>
        <w:t>Input:</w:t>
      </w:r>
    </w:p>
    <w:p w14:paraId="53C5766F" w14:textId="77777777" w:rsidR="00B70E26" w:rsidRDefault="002B40A2" w:rsidP="00B70E26">
      <w:pPr>
        <w:rPr>
          <w:lang w:val="en-US"/>
        </w:rPr>
      </w:pPr>
      <w:r>
        <w:rPr>
          <w:lang w:val="en-US"/>
        </w:rPr>
        <w:t xml:space="preserve">A data set that meets </w:t>
      </w:r>
      <w:r w:rsidR="007A5F70">
        <w:rPr>
          <w:lang w:val="en-US"/>
        </w:rPr>
        <w:t>certain requirements concerning the variables/column names (see below).</w:t>
      </w:r>
    </w:p>
    <w:p w14:paraId="595D59B6" w14:textId="67DF2919" w:rsidR="00987896" w:rsidRDefault="00987896" w:rsidP="00987896">
      <w:pPr>
        <w:pStyle w:val="berschrift2"/>
        <w:rPr>
          <w:lang w:val="en-US"/>
        </w:rPr>
      </w:pPr>
      <w:r>
        <w:rPr>
          <w:lang w:val="en-US"/>
        </w:rPr>
        <w:t xml:space="preserve">Required </w:t>
      </w:r>
      <w:r w:rsidR="00724C37">
        <w:rPr>
          <w:lang w:val="en-US"/>
        </w:rPr>
        <w:t>F</w:t>
      </w:r>
      <w:r>
        <w:rPr>
          <w:lang w:val="en-US"/>
        </w:rPr>
        <w:t xml:space="preserve">unctions in the </w:t>
      </w:r>
      <w:r w:rsidR="00724C37">
        <w:rPr>
          <w:lang w:val="en-US"/>
        </w:rPr>
        <w:t>E</w:t>
      </w:r>
      <w:r>
        <w:rPr>
          <w:lang w:val="en-US"/>
        </w:rPr>
        <w:t>nvironment (</w:t>
      </w:r>
      <w:r w:rsidR="00724C37">
        <w:rPr>
          <w:lang w:val="en-US"/>
        </w:rPr>
        <w:t>C</w:t>
      </w:r>
      <w:r>
        <w:rPr>
          <w:lang w:val="en-US"/>
        </w:rPr>
        <w:t xml:space="preserve">ontained in </w:t>
      </w:r>
      <w:proofErr w:type="spellStart"/>
      <w:r>
        <w:rPr>
          <w:lang w:val="en-US"/>
        </w:rPr>
        <w:t>Score_Calculator.R</w:t>
      </w:r>
      <w:proofErr w:type="spellEnd"/>
      <w:r>
        <w:rPr>
          <w:lang w:val="en-US"/>
        </w:rPr>
        <w:t>)</w:t>
      </w:r>
    </w:p>
    <w:p w14:paraId="6D478FB4" w14:textId="77777777" w:rsidR="00987896" w:rsidRPr="00987896" w:rsidRDefault="00987896" w:rsidP="00987896">
      <w:pPr>
        <w:rPr>
          <w:lang w:val="en-US"/>
        </w:rPr>
      </w:pPr>
      <w:proofErr w:type="spellStart"/>
      <w:r>
        <w:rPr>
          <w:lang w:val="en-US"/>
        </w:rPr>
        <w:t>paravalues</w:t>
      </w:r>
      <w:proofErr w:type="spellEnd"/>
      <w:r>
        <w:rPr>
          <w:lang w:val="en-US"/>
        </w:rPr>
        <w:t>()</w:t>
      </w:r>
      <w:r>
        <w:rPr>
          <w:lang w:val="en-US"/>
        </w:rPr>
        <w:br/>
      </w:r>
      <w:proofErr w:type="spellStart"/>
      <w:r>
        <w:rPr>
          <w:lang w:val="en-US"/>
        </w:rPr>
        <w:t>MetSScore</w:t>
      </w:r>
      <w:proofErr w:type="spellEnd"/>
      <w:r>
        <w:rPr>
          <w:lang w:val="en-US"/>
        </w:rPr>
        <w:t>()</w:t>
      </w:r>
      <w:r>
        <w:rPr>
          <w:lang w:val="en-US"/>
        </w:rPr>
        <w:br/>
      </w:r>
      <w:proofErr w:type="spellStart"/>
      <w:r>
        <w:rPr>
          <w:lang w:val="en-US"/>
        </w:rPr>
        <w:t>waistlvl</w:t>
      </w:r>
      <w:proofErr w:type="spellEnd"/>
      <w:r>
        <w:rPr>
          <w:lang w:val="en-US"/>
        </w:rPr>
        <w:t>()</w:t>
      </w:r>
      <w:r>
        <w:rPr>
          <w:lang w:val="en-US"/>
        </w:rPr>
        <w:br/>
      </w:r>
      <w:proofErr w:type="spellStart"/>
      <w:r>
        <w:rPr>
          <w:lang w:val="en-US"/>
        </w:rPr>
        <w:t>bloodlvl</w:t>
      </w:r>
      <w:proofErr w:type="spellEnd"/>
      <w:r>
        <w:rPr>
          <w:lang w:val="en-US"/>
        </w:rPr>
        <w:t>()</w:t>
      </w:r>
      <w:r>
        <w:rPr>
          <w:lang w:val="en-US"/>
        </w:rPr>
        <w:br/>
      </w:r>
      <w:proofErr w:type="spellStart"/>
      <w:r>
        <w:rPr>
          <w:lang w:val="en-US"/>
        </w:rPr>
        <w:t>lipidlvl</w:t>
      </w:r>
      <w:proofErr w:type="spellEnd"/>
      <w:r>
        <w:rPr>
          <w:lang w:val="en-US"/>
        </w:rPr>
        <w:t>()</w:t>
      </w:r>
      <w:r>
        <w:rPr>
          <w:lang w:val="en-US"/>
        </w:rPr>
        <w:br/>
      </w:r>
      <w:proofErr w:type="spellStart"/>
      <w:r w:rsidR="00974ACF">
        <w:rPr>
          <w:lang w:val="en-US"/>
        </w:rPr>
        <w:t>glulvl</w:t>
      </w:r>
      <w:proofErr w:type="spellEnd"/>
      <w:r w:rsidR="00974ACF">
        <w:rPr>
          <w:lang w:val="en-US"/>
        </w:rPr>
        <w:t>()</w:t>
      </w:r>
      <w:r w:rsidR="00974ACF">
        <w:rPr>
          <w:lang w:val="en-US"/>
        </w:rPr>
        <w:br/>
      </w:r>
      <w:proofErr w:type="spellStart"/>
      <w:r w:rsidR="00974ACF">
        <w:rPr>
          <w:lang w:val="en-US"/>
        </w:rPr>
        <w:t>showlvl</w:t>
      </w:r>
      <w:proofErr w:type="spellEnd"/>
      <w:r w:rsidR="00974ACF">
        <w:rPr>
          <w:lang w:val="en-US"/>
        </w:rPr>
        <w:t>()</w:t>
      </w:r>
    </w:p>
    <w:p w14:paraId="6D60DE81" w14:textId="77777777" w:rsidR="007A5F70" w:rsidRDefault="007A5F70" w:rsidP="00B70E26">
      <w:pPr>
        <w:rPr>
          <w:lang w:val="en-US"/>
        </w:rPr>
      </w:pPr>
    </w:p>
    <w:p w14:paraId="3844ED48" w14:textId="68AD42B0" w:rsidR="007A5F70" w:rsidRDefault="007A5F70" w:rsidP="007A5F70">
      <w:pPr>
        <w:pStyle w:val="berschrift1"/>
        <w:rPr>
          <w:lang w:val="en-US"/>
        </w:rPr>
      </w:pPr>
      <w:r>
        <w:rPr>
          <w:lang w:val="en-US"/>
        </w:rPr>
        <w:t xml:space="preserve">Data </w:t>
      </w:r>
      <w:r w:rsidR="00724C37">
        <w:rPr>
          <w:lang w:val="en-US"/>
        </w:rPr>
        <w:t>S</w:t>
      </w:r>
      <w:r>
        <w:rPr>
          <w:lang w:val="en-US"/>
        </w:rPr>
        <w:t xml:space="preserve">et </w:t>
      </w:r>
      <w:r w:rsidR="00724C37">
        <w:rPr>
          <w:lang w:val="en-US"/>
        </w:rPr>
        <w:t>V</w:t>
      </w:r>
      <w:r>
        <w:rPr>
          <w:lang w:val="en-US"/>
        </w:rPr>
        <w:t>ariables</w:t>
      </w:r>
    </w:p>
    <w:p w14:paraId="556EFE36" w14:textId="64DDEDA5" w:rsidR="00360A21" w:rsidRDefault="007A5F70" w:rsidP="00987896">
      <w:pPr>
        <w:rPr>
          <w:rStyle w:val="jlqj4b"/>
          <w:lang w:val="en"/>
        </w:rPr>
      </w:pPr>
      <w:r w:rsidRPr="007A5F70">
        <w:rPr>
          <w:lang w:val="en-US"/>
        </w:rPr>
        <w:t>The "</w:t>
      </w:r>
      <w:proofErr w:type="spellStart"/>
      <w:r w:rsidRPr="007A5F70">
        <w:rPr>
          <w:lang w:val="en-US"/>
        </w:rPr>
        <w:t>ScoreCalc</w:t>
      </w:r>
      <w:proofErr w:type="spellEnd"/>
      <w:r w:rsidRPr="007A5F70">
        <w:rPr>
          <w:lang w:val="en-US"/>
        </w:rPr>
        <w:t xml:space="preserve"> ()" function uses various variables for the calculations. Some of them are necessary </w:t>
      </w:r>
      <w:r w:rsidR="00B04EC5">
        <w:rPr>
          <w:lang w:val="en-US"/>
        </w:rPr>
        <w:t>for</w:t>
      </w:r>
      <w:r w:rsidRPr="007A5F70">
        <w:rPr>
          <w:lang w:val="en-US"/>
        </w:rPr>
        <w:t xml:space="preserve"> function </w:t>
      </w:r>
      <w:r w:rsidR="00B04EC5">
        <w:rPr>
          <w:lang w:val="en-US"/>
        </w:rPr>
        <w:t>to</w:t>
      </w:r>
      <w:r w:rsidRPr="007A5F70">
        <w:rPr>
          <w:lang w:val="en-US"/>
        </w:rPr>
        <w:t xml:space="preserve"> work without error messages, and some are optional. A lack of optional variables means that fewer values can be added to the data set.</w:t>
      </w:r>
      <w:r w:rsidR="00987896">
        <w:rPr>
          <w:lang w:val="en-US"/>
        </w:rPr>
        <w:br/>
      </w:r>
      <w:r w:rsidR="00987896">
        <w:rPr>
          <w:rStyle w:val="jlqj4b"/>
          <w:lang w:val="en"/>
        </w:rPr>
        <w:t>A certain formatting is also required for the variables.</w:t>
      </w:r>
    </w:p>
    <w:p w14:paraId="30F2B1F4" w14:textId="77777777" w:rsidR="00185B48" w:rsidRDefault="00185B48" w:rsidP="00987896">
      <w:pPr>
        <w:rPr>
          <w:rStyle w:val="jlqj4b"/>
          <w:lang w:val="en"/>
        </w:rPr>
      </w:pPr>
    </w:p>
    <w:p w14:paraId="1E1B2F84" w14:textId="77777777" w:rsidR="00360A21" w:rsidRDefault="00360A21" w:rsidP="00987896">
      <w:pPr>
        <w:rPr>
          <w:rStyle w:val="jlqj4b"/>
          <w:lang w:val="en"/>
        </w:rPr>
      </w:pPr>
    </w:p>
    <w:p w14:paraId="13FAA2E3" w14:textId="238640C0" w:rsidR="00360A21" w:rsidRDefault="00360A21" w:rsidP="00360A21">
      <w:pPr>
        <w:pStyle w:val="berschrift2"/>
        <w:rPr>
          <w:rStyle w:val="jlqj4b"/>
          <w:lang w:val="en"/>
        </w:rPr>
      </w:pPr>
      <w:r>
        <w:rPr>
          <w:rStyle w:val="jlqj4b"/>
          <w:lang w:val="en"/>
        </w:rPr>
        <w:lastRenderedPageBreak/>
        <w:t xml:space="preserve">Necessary </w:t>
      </w:r>
      <w:r w:rsidR="00724C37">
        <w:rPr>
          <w:rStyle w:val="jlqj4b"/>
          <w:lang w:val="en"/>
        </w:rPr>
        <w:t>V</w:t>
      </w:r>
      <w:r>
        <w:rPr>
          <w:rStyle w:val="jlqj4b"/>
          <w:lang w:val="en"/>
        </w:rPr>
        <w:t>ariables</w:t>
      </w:r>
    </w:p>
    <w:tbl>
      <w:tblPr>
        <w:tblStyle w:val="MittlereSchattierung1-Akzent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984"/>
        <w:gridCol w:w="3434"/>
      </w:tblGrid>
      <w:tr w:rsidR="00360A21" w14:paraId="4EBBF24C" w14:textId="77777777" w:rsidTr="00185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47A054" w14:textId="77777777" w:rsidR="00360A21" w:rsidRDefault="00360A21" w:rsidP="00987896">
            <w:pPr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Variable definition</w:t>
            </w:r>
          </w:p>
        </w:tc>
        <w:tc>
          <w:tcPr>
            <w:tcW w:w="1559" w:type="dxa"/>
          </w:tcPr>
          <w:p w14:paraId="03DE8365" w14:textId="77777777" w:rsidR="00360A21" w:rsidRDefault="00360A21" w:rsidP="00987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Variable</w:t>
            </w:r>
            <w:r w:rsidR="00B04EC5">
              <w:rPr>
                <w:rStyle w:val="jlqj4b"/>
                <w:lang w:val="en"/>
              </w:rPr>
              <w:t xml:space="preserve"> </w:t>
            </w:r>
            <w:r>
              <w:rPr>
                <w:rStyle w:val="jlqj4b"/>
                <w:lang w:val="en"/>
              </w:rPr>
              <w:t>/</w:t>
            </w:r>
            <w:r w:rsidR="00B04EC5">
              <w:rPr>
                <w:rStyle w:val="jlqj4b"/>
                <w:lang w:val="en"/>
              </w:rPr>
              <w:t xml:space="preserve"> </w:t>
            </w:r>
            <w:r>
              <w:rPr>
                <w:rStyle w:val="jlqj4b"/>
                <w:lang w:val="en"/>
              </w:rPr>
              <w:t>Column name</w:t>
            </w:r>
          </w:p>
        </w:tc>
        <w:tc>
          <w:tcPr>
            <w:tcW w:w="1984" w:type="dxa"/>
          </w:tcPr>
          <w:p w14:paraId="0A637B1B" w14:textId="77777777" w:rsidR="00360A21" w:rsidRDefault="00360A21" w:rsidP="00987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Unit / Classes</w:t>
            </w:r>
          </w:p>
        </w:tc>
        <w:tc>
          <w:tcPr>
            <w:tcW w:w="3434" w:type="dxa"/>
          </w:tcPr>
          <w:p w14:paraId="2576843E" w14:textId="77777777" w:rsidR="00360A21" w:rsidRDefault="00360A21" w:rsidP="00987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Remarks</w:t>
            </w:r>
          </w:p>
        </w:tc>
      </w:tr>
      <w:tr w:rsidR="00360A21" w:rsidRPr="00724C37" w14:paraId="3720AADD" w14:textId="77777777" w:rsidTr="001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B4B3B28" w14:textId="77777777" w:rsidR="00360A21" w:rsidRDefault="00360A21" w:rsidP="00987896">
            <w:pPr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Sex</w:t>
            </w:r>
          </w:p>
        </w:tc>
        <w:tc>
          <w:tcPr>
            <w:tcW w:w="1559" w:type="dxa"/>
          </w:tcPr>
          <w:p w14:paraId="30293670" w14:textId="77777777" w:rsidR="00360A21" w:rsidRDefault="00360A21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sex</w:t>
            </w:r>
          </w:p>
        </w:tc>
        <w:tc>
          <w:tcPr>
            <w:tcW w:w="1984" w:type="dxa"/>
          </w:tcPr>
          <w:p w14:paraId="381A3669" w14:textId="77777777" w:rsidR="00360A21" w:rsidRDefault="00360A21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d, f, m</w:t>
            </w:r>
          </w:p>
        </w:tc>
        <w:tc>
          <w:tcPr>
            <w:tcW w:w="3434" w:type="dxa"/>
          </w:tcPr>
          <w:p w14:paraId="60A63E2C" w14:textId="77777777" w:rsidR="001628F1" w:rsidRPr="001628F1" w:rsidRDefault="001628F1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No calculation for diverse children (lack of data base).</w:t>
            </w:r>
          </w:p>
          <w:p w14:paraId="64AC0AA1" w14:textId="77777777" w:rsidR="00360A21" w:rsidRPr="001628F1" w:rsidRDefault="001628F1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i/>
                <w:lang w:val="en"/>
              </w:rPr>
              <w:t>NA’</w:t>
            </w:r>
            <w:r>
              <w:rPr>
                <w:rStyle w:val="jlqj4b"/>
                <w:lang w:val="en"/>
              </w:rPr>
              <w:t>s lead to a drop out of the data set.</w:t>
            </w:r>
          </w:p>
        </w:tc>
      </w:tr>
      <w:tr w:rsidR="00360A21" w:rsidRPr="00724C37" w14:paraId="3A377C83" w14:textId="77777777" w:rsidTr="00185B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47BB18" w14:textId="77777777" w:rsidR="00360A21" w:rsidRDefault="001628F1" w:rsidP="00987896">
            <w:pPr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Age</w:t>
            </w:r>
          </w:p>
        </w:tc>
        <w:tc>
          <w:tcPr>
            <w:tcW w:w="1559" w:type="dxa"/>
          </w:tcPr>
          <w:p w14:paraId="09E18D9F" w14:textId="77777777" w:rsidR="00360A21" w:rsidRDefault="001628F1" w:rsidP="00987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age</w:t>
            </w:r>
          </w:p>
        </w:tc>
        <w:tc>
          <w:tcPr>
            <w:tcW w:w="1984" w:type="dxa"/>
          </w:tcPr>
          <w:p w14:paraId="2D02B0A7" w14:textId="77777777" w:rsidR="00360A21" w:rsidRDefault="001628F1" w:rsidP="00987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Years, rounded to the first decimal</w:t>
            </w:r>
          </w:p>
        </w:tc>
        <w:tc>
          <w:tcPr>
            <w:tcW w:w="3434" w:type="dxa"/>
          </w:tcPr>
          <w:p w14:paraId="5B3FD0BB" w14:textId="77777777" w:rsidR="00360A21" w:rsidRDefault="00360A21" w:rsidP="00987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jlqj4b"/>
                <w:lang w:val="en"/>
              </w:rPr>
            </w:pPr>
          </w:p>
        </w:tc>
      </w:tr>
      <w:tr w:rsidR="00360A21" w:rsidRPr="00724C37" w14:paraId="39898F2B" w14:textId="77777777" w:rsidTr="001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B07A9D" w14:textId="77777777" w:rsidR="00360A21" w:rsidRDefault="001628F1" w:rsidP="00987896">
            <w:pPr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Height</w:t>
            </w:r>
          </w:p>
        </w:tc>
        <w:tc>
          <w:tcPr>
            <w:tcW w:w="1559" w:type="dxa"/>
          </w:tcPr>
          <w:p w14:paraId="765CCEBF" w14:textId="77777777" w:rsidR="00360A21" w:rsidRDefault="001628F1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height</w:t>
            </w:r>
          </w:p>
        </w:tc>
        <w:tc>
          <w:tcPr>
            <w:tcW w:w="1984" w:type="dxa"/>
          </w:tcPr>
          <w:p w14:paraId="61745D03" w14:textId="77777777" w:rsidR="00360A21" w:rsidRDefault="002A66A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cm</w:t>
            </w:r>
            <w:r w:rsidR="001628F1">
              <w:rPr>
                <w:rStyle w:val="jlqj4b"/>
                <w:lang w:val="en"/>
              </w:rPr>
              <w:t>, no decimals</w:t>
            </w:r>
          </w:p>
        </w:tc>
        <w:tc>
          <w:tcPr>
            <w:tcW w:w="3434" w:type="dxa"/>
          </w:tcPr>
          <w:p w14:paraId="48211E05" w14:textId="77777777" w:rsidR="00360A21" w:rsidRPr="003B48B0" w:rsidRDefault="00B04EC5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Stratification variable for</w:t>
            </w:r>
            <w:r w:rsidR="001628F1">
              <w:rPr>
                <w:rStyle w:val="jlqj4b"/>
                <w:lang w:val="en"/>
              </w:rPr>
              <w:t xml:space="preserve"> blood pressure.  Very small or large values, relative to age, </w:t>
            </w:r>
            <w:r w:rsidR="003B48B0">
              <w:rPr>
                <w:rStyle w:val="jlqj4b"/>
                <w:lang w:val="en"/>
              </w:rPr>
              <w:t xml:space="preserve">lead to </w:t>
            </w:r>
            <w:r w:rsidR="003B48B0">
              <w:rPr>
                <w:rStyle w:val="jlqj4b"/>
                <w:i/>
                <w:lang w:val="en"/>
              </w:rPr>
              <w:t>NA</w:t>
            </w:r>
            <w:r w:rsidR="003B48B0">
              <w:rPr>
                <w:rStyle w:val="jlqj4b"/>
                <w:lang w:val="en"/>
              </w:rPr>
              <w:t xml:space="preserve">’s in </w:t>
            </w:r>
            <w:proofErr w:type="spellStart"/>
            <w:r w:rsidR="003B48B0">
              <w:rPr>
                <w:rStyle w:val="jlqj4b"/>
                <w:lang w:val="en"/>
              </w:rPr>
              <w:t>sbp</w:t>
            </w:r>
            <w:proofErr w:type="spellEnd"/>
            <w:r w:rsidR="003B48B0">
              <w:rPr>
                <w:rStyle w:val="jlqj4b"/>
                <w:lang w:val="en"/>
              </w:rPr>
              <w:t xml:space="preserve"> and </w:t>
            </w:r>
            <w:proofErr w:type="spellStart"/>
            <w:r w:rsidR="003B48B0">
              <w:rPr>
                <w:rStyle w:val="jlqj4b"/>
                <w:lang w:val="en"/>
              </w:rPr>
              <w:t>dbp</w:t>
            </w:r>
            <w:proofErr w:type="spellEnd"/>
            <w:r w:rsidR="003B48B0">
              <w:rPr>
                <w:rStyle w:val="jlqj4b"/>
                <w:lang w:val="en"/>
              </w:rPr>
              <w:t xml:space="preserve"> calculations.</w:t>
            </w:r>
          </w:p>
        </w:tc>
      </w:tr>
    </w:tbl>
    <w:p w14:paraId="6D4626EE" w14:textId="65A77681" w:rsidR="00987896" w:rsidRDefault="003B48B0" w:rsidP="003B48B0">
      <w:pPr>
        <w:pStyle w:val="berschrift2"/>
        <w:rPr>
          <w:lang w:val="en"/>
        </w:rPr>
      </w:pPr>
      <w:r>
        <w:rPr>
          <w:lang w:val="en"/>
        </w:rPr>
        <w:t xml:space="preserve">Optional </w:t>
      </w:r>
      <w:r w:rsidR="00724C37">
        <w:rPr>
          <w:lang w:val="en"/>
        </w:rPr>
        <w:t>V</w:t>
      </w:r>
      <w:r>
        <w:rPr>
          <w:lang w:val="en"/>
        </w:rPr>
        <w:t>ariables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1984"/>
        <w:gridCol w:w="3434"/>
      </w:tblGrid>
      <w:tr w:rsidR="003B48B0" w14:paraId="6E495144" w14:textId="77777777" w:rsidTr="00185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</w:tcPr>
          <w:p w14:paraId="37506F26" w14:textId="77777777" w:rsidR="003B48B0" w:rsidRPr="00546659" w:rsidRDefault="00546659" w:rsidP="003B48B0">
            <w:pPr>
              <w:rPr>
                <w:color w:val="000000" w:themeColor="text1"/>
                <w:lang w:val="en"/>
              </w:rPr>
            </w:pPr>
            <w:r>
              <w:rPr>
                <w:color w:val="000000" w:themeColor="text1"/>
                <w:lang w:val="en"/>
              </w:rPr>
              <w:t>Waist Circumference</w:t>
            </w:r>
          </w:p>
        </w:tc>
        <w:tc>
          <w:tcPr>
            <w:tcW w:w="1559" w:type="dxa"/>
            <w:shd w:val="clear" w:color="auto" w:fill="FFFFFF" w:themeFill="background1"/>
          </w:tcPr>
          <w:p w14:paraId="23C4D3DB" w14:textId="77777777" w:rsidR="003B48B0" w:rsidRPr="00546659" w:rsidRDefault="00546659" w:rsidP="003B4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n"/>
              </w:rPr>
            </w:pPr>
            <w:r>
              <w:rPr>
                <w:b w:val="0"/>
                <w:color w:val="000000" w:themeColor="text1"/>
                <w:lang w:val="en"/>
              </w:rPr>
              <w:t>waist</w:t>
            </w:r>
          </w:p>
        </w:tc>
        <w:tc>
          <w:tcPr>
            <w:tcW w:w="1984" w:type="dxa"/>
            <w:shd w:val="clear" w:color="auto" w:fill="FFFFFF" w:themeFill="background1"/>
          </w:tcPr>
          <w:p w14:paraId="5100443C" w14:textId="77777777" w:rsidR="003B48B0" w:rsidRPr="00546659" w:rsidRDefault="002A66A8" w:rsidP="003B4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n"/>
              </w:rPr>
            </w:pPr>
            <w:r>
              <w:rPr>
                <w:b w:val="0"/>
                <w:color w:val="000000" w:themeColor="text1"/>
                <w:lang w:val="en"/>
              </w:rPr>
              <w:t>cm</w:t>
            </w:r>
          </w:p>
        </w:tc>
        <w:tc>
          <w:tcPr>
            <w:tcW w:w="3434" w:type="dxa"/>
            <w:shd w:val="clear" w:color="auto" w:fill="FFFFFF" w:themeFill="background1"/>
          </w:tcPr>
          <w:p w14:paraId="12469D2C" w14:textId="77777777" w:rsidR="00546659" w:rsidRDefault="00D600DE" w:rsidP="003B4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n"/>
              </w:rPr>
            </w:pPr>
            <w:r>
              <w:rPr>
                <w:b w:val="0"/>
                <w:color w:val="000000" w:themeColor="text1"/>
                <w:lang w:val="en"/>
              </w:rPr>
              <w:t xml:space="preserve">Necessary for </w:t>
            </w:r>
            <w:proofErr w:type="spellStart"/>
            <w:r>
              <w:rPr>
                <w:b w:val="0"/>
                <w:color w:val="000000" w:themeColor="text1"/>
                <w:lang w:val="en"/>
              </w:rPr>
              <w:t>MetS</w:t>
            </w:r>
            <w:proofErr w:type="spellEnd"/>
            <w:r>
              <w:rPr>
                <w:b w:val="0"/>
                <w:color w:val="000000" w:themeColor="text1"/>
                <w:lang w:val="en"/>
              </w:rPr>
              <w:t>-s</w:t>
            </w:r>
            <w:r w:rsidR="00546659">
              <w:rPr>
                <w:b w:val="0"/>
                <w:color w:val="000000" w:themeColor="text1"/>
                <w:lang w:val="en"/>
              </w:rPr>
              <w:t>core calculation.</w:t>
            </w:r>
          </w:p>
          <w:p w14:paraId="3A085FA0" w14:textId="77777777" w:rsidR="003B48B0" w:rsidRPr="00546659" w:rsidRDefault="00546659" w:rsidP="003B4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n"/>
              </w:rPr>
            </w:pPr>
            <w:r>
              <w:rPr>
                <w:b w:val="0"/>
                <w:color w:val="000000" w:themeColor="text1"/>
                <w:lang w:val="en"/>
              </w:rPr>
              <w:t xml:space="preserve">Data base for age 2.0 </w:t>
            </w:r>
            <w:r w:rsidR="00F035BE">
              <w:rPr>
                <w:b w:val="0"/>
                <w:color w:val="000000" w:themeColor="text1"/>
                <w:lang w:val="en"/>
              </w:rPr>
              <w:t xml:space="preserve">– </w:t>
            </w:r>
            <w:r>
              <w:rPr>
                <w:b w:val="0"/>
                <w:color w:val="000000" w:themeColor="text1"/>
                <w:lang w:val="en"/>
              </w:rPr>
              <w:t xml:space="preserve"> 10.9</w:t>
            </w:r>
          </w:p>
        </w:tc>
      </w:tr>
      <w:tr w:rsidR="003B48B0" w14:paraId="2E3D9F31" w14:textId="77777777" w:rsidTr="001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BF9D3C" w14:textId="77777777" w:rsidR="003B48B0" w:rsidRDefault="00546659" w:rsidP="003B48B0">
            <w:pPr>
              <w:rPr>
                <w:lang w:val="en"/>
              </w:rPr>
            </w:pPr>
            <w:r>
              <w:rPr>
                <w:lang w:val="en"/>
              </w:rPr>
              <w:t>Body Mass Index</w:t>
            </w:r>
          </w:p>
        </w:tc>
        <w:tc>
          <w:tcPr>
            <w:tcW w:w="1559" w:type="dxa"/>
          </w:tcPr>
          <w:p w14:paraId="0AFFC045" w14:textId="77777777" w:rsidR="003B48B0" w:rsidRDefault="00546659" w:rsidP="003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proofErr w:type="spellStart"/>
            <w:r>
              <w:rPr>
                <w:lang w:val="en"/>
              </w:rPr>
              <w:t>bmi</w:t>
            </w:r>
            <w:proofErr w:type="spellEnd"/>
          </w:p>
        </w:tc>
        <w:tc>
          <w:tcPr>
            <w:tcW w:w="1984" w:type="dxa"/>
          </w:tcPr>
          <w:p w14:paraId="107FD6C2" w14:textId="77777777" w:rsidR="003B48B0" w:rsidRPr="002A66A8" w:rsidRDefault="00546659" w:rsidP="003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kg/m</w:t>
            </w:r>
            <w:r w:rsidR="002A66A8">
              <w:rPr>
                <w:vertAlign w:val="superscript"/>
                <w:lang w:val="en"/>
              </w:rPr>
              <w:t>2</w:t>
            </w:r>
          </w:p>
        </w:tc>
        <w:tc>
          <w:tcPr>
            <w:tcW w:w="3434" w:type="dxa"/>
          </w:tcPr>
          <w:p w14:paraId="135E9317" w14:textId="77777777" w:rsidR="003B48B0" w:rsidRDefault="002A66A8" w:rsidP="003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Data base for age 2.0 – 11.0</w:t>
            </w:r>
          </w:p>
        </w:tc>
      </w:tr>
      <w:tr w:rsidR="003B48B0" w14:paraId="63C7BEF6" w14:textId="77777777" w:rsidTr="00185B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10D95F" w14:textId="77777777" w:rsidR="003B48B0" w:rsidRDefault="002A66A8" w:rsidP="003B48B0">
            <w:pPr>
              <w:rPr>
                <w:lang w:val="en"/>
              </w:rPr>
            </w:pPr>
            <w:r>
              <w:rPr>
                <w:lang w:val="en"/>
              </w:rPr>
              <w:t>Systolic Blood Pressure</w:t>
            </w:r>
          </w:p>
        </w:tc>
        <w:tc>
          <w:tcPr>
            <w:tcW w:w="1559" w:type="dxa"/>
          </w:tcPr>
          <w:p w14:paraId="5A6FB853" w14:textId="77777777" w:rsidR="003B48B0" w:rsidRDefault="002A66A8" w:rsidP="003B4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proofErr w:type="spellStart"/>
            <w:r>
              <w:rPr>
                <w:lang w:val="en"/>
              </w:rPr>
              <w:t>sbp</w:t>
            </w:r>
            <w:proofErr w:type="spellEnd"/>
          </w:p>
        </w:tc>
        <w:tc>
          <w:tcPr>
            <w:tcW w:w="1984" w:type="dxa"/>
          </w:tcPr>
          <w:p w14:paraId="0AFF2571" w14:textId="77777777" w:rsidR="003B48B0" w:rsidRDefault="002A66A8" w:rsidP="003B4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mm Hg</w:t>
            </w:r>
          </w:p>
        </w:tc>
        <w:tc>
          <w:tcPr>
            <w:tcW w:w="3434" w:type="dxa"/>
          </w:tcPr>
          <w:p w14:paraId="794C18FE" w14:textId="77777777" w:rsidR="00D600DE" w:rsidRDefault="00D600DE" w:rsidP="003B4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Necessary for </w:t>
            </w:r>
            <w:proofErr w:type="spellStart"/>
            <w:r>
              <w:rPr>
                <w:lang w:val="en"/>
              </w:rPr>
              <w:t>MetS</w:t>
            </w:r>
            <w:proofErr w:type="spellEnd"/>
            <w:r>
              <w:rPr>
                <w:lang w:val="en"/>
              </w:rPr>
              <w:t>-score calculation.</w:t>
            </w:r>
          </w:p>
          <w:p w14:paraId="7767CA45" w14:textId="77777777" w:rsidR="003B48B0" w:rsidRDefault="002A66A8" w:rsidP="003B4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Data base for age 2.0 – 10.9</w:t>
            </w:r>
          </w:p>
        </w:tc>
      </w:tr>
      <w:tr w:rsidR="003B48B0" w14:paraId="04E69BB0" w14:textId="77777777" w:rsidTr="001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F5D3FD" w14:textId="77777777" w:rsidR="003B48B0" w:rsidRDefault="002A66A8" w:rsidP="003B48B0">
            <w:pPr>
              <w:rPr>
                <w:lang w:val="en"/>
              </w:rPr>
            </w:pPr>
            <w:r>
              <w:rPr>
                <w:lang w:val="en"/>
              </w:rPr>
              <w:t>Diastolic Blood Pressure</w:t>
            </w:r>
          </w:p>
        </w:tc>
        <w:tc>
          <w:tcPr>
            <w:tcW w:w="1559" w:type="dxa"/>
          </w:tcPr>
          <w:p w14:paraId="71D2449C" w14:textId="77777777" w:rsidR="003B48B0" w:rsidRDefault="002A66A8" w:rsidP="003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proofErr w:type="spellStart"/>
            <w:r>
              <w:rPr>
                <w:lang w:val="en"/>
              </w:rPr>
              <w:t>dbp</w:t>
            </w:r>
            <w:proofErr w:type="spellEnd"/>
          </w:p>
        </w:tc>
        <w:tc>
          <w:tcPr>
            <w:tcW w:w="1984" w:type="dxa"/>
          </w:tcPr>
          <w:p w14:paraId="2A9EFB40" w14:textId="77777777" w:rsidR="003B48B0" w:rsidRDefault="002A66A8" w:rsidP="003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mm Hg</w:t>
            </w:r>
          </w:p>
        </w:tc>
        <w:tc>
          <w:tcPr>
            <w:tcW w:w="3434" w:type="dxa"/>
          </w:tcPr>
          <w:p w14:paraId="30199EE4" w14:textId="77777777" w:rsidR="00D600DE" w:rsidRDefault="00D600DE" w:rsidP="003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Necessary for </w:t>
            </w:r>
            <w:proofErr w:type="spellStart"/>
            <w:r>
              <w:rPr>
                <w:lang w:val="en"/>
              </w:rPr>
              <w:t>MetS</w:t>
            </w:r>
            <w:proofErr w:type="spellEnd"/>
            <w:r>
              <w:rPr>
                <w:lang w:val="en"/>
              </w:rPr>
              <w:t>-score calculation.</w:t>
            </w:r>
          </w:p>
          <w:p w14:paraId="61F16618" w14:textId="77777777" w:rsidR="003B48B0" w:rsidRDefault="002A66A8" w:rsidP="003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Data base for age 2.0 – 10.9</w:t>
            </w:r>
          </w:p>
        </w:tc>
      </w:tr>
      <w:tr w:rsidR="003B48B0" w14:paraId="3A244A6A" w14:textId="77777777" w:rsidTr="00185B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EF50CF" w14:textId="77777777" w:rsidR="003B48B0" w:rsidRDefault="00D600DE" w:rsidP="003B48B0">
            <w:pPr>
              <w:rPr>
                <w:lang w:val="en"/>
              </w:rPr>
            </w:pPr>
            <w:r>
              <w:rPr>
                <w:lang w:val="en"/>
              </w:rPr>
              <w:t>Triglycerides</w:t>
            </w:r>
          </w:p>
        </w:tc>
        <w:tc>
          <w:tcPr>
            <w:tcW w:w="1559" w:type="dxa"/>
          </w:tcPr>
          <w:p w14:paraId="00FBCC93" w14:textId="77777777" w:rsidR="003B48B0" w:rsidRDefault="00D600DE" w:rsidP="003B4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proofErr w:type="spellStart"/>
            <w:r>
              <w:rPr>
                <w:lang w:val="en"/>
              </w:rPr>
              <w:t>trg</w:t>
            </w:r>
            <w:proofErr w:type="spellEnd"/>
          </w:p>
        </w:tc>
        <w:tc>
          <w:tcPr>
            <w:tcW w:w="1984" w:type="dxa"/>
          </w:tcPr>
          <w:p w14:paraId="56E3DFCB" w14:textId="77777777" w:rsidR="003B48B0" w:rsidRDefault="00D600DE" w:rsidP="003B4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mg/dl</w:t>
            </w:r>
          </w:p>
        </w:tc>
        <w:tc>
          <w:tcPr>
            <w:tcW w:w="3434" w:type="dxa"/>
          </w:tcPr>
          <w:p w14:paraId="7F0D5805" w14:textId="77777777" w:rsidR="00D600DE" w:rsidRDefault="00D600DE" w:rsidP="00D60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Necessary for </w:t>
            </w:r>
            <w:proofErr w:type="spellStart"/>
            <w:r>
              <w:rPr>
                <w:lang w:val="en"/>
              </w:rPr>
              <w:t>MetS</w:t>
            </w:r>
            <w:proofErr w:type="spellEnd"/>
            <w:r>
              <w:rPr>
                <w:lang w:val="en"/>
              </w:rPr>
              <w:t>-score calculation.</w:t>
            </w:r>
          </w:p>
          <w:p w14:paraId="3DF6A4FD" w14:textId="77777777" w:rsidR="003B48B0" w:rsidRDefault="00D600DE" w:rsidP="003B4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Data base for age 2.0 – 10.9</w:t>
            </w:r>
          </w:p>
        </w:tc>
      </w:tr>
      <w:tr w:rsidR="003B48B0" w14:paraId="62FDFE80" w14:textId="77777777" w:rsidTr="001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478972" w14:textId="77777777" w:rsidR="003B48B0" w:rsidRDefault="00D600DE" w:rsidP="003B48B0">
            <w:pPr>
              <w:rPr>
                <w:lang w:val="en"/>
              </w:rPr>
            </w:pPr>
            <w:r>
              <w:rPr>
                <w:lang w:val="en"/>
              </w:rPr>
              <w:t>High-density lipoprotein</w:t>
            </w:r>
          </w:p>
        </w:tc>
        <w:tc>
          <w:tcPr>
            <w:tcW w:w="1559" w:type="dxa"/>
          </w:tcPr>
          <w:p w14:paraId="5C709216" w14:textId="77777777" w:rsidR="003B48B0" w:rsidRDefault="00D600DE" w:rsidP="003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proofErr w:type="spellStart"/>
            <w:r>
              <w:rPr>
                <w:lang w:val="en"/>
              </w:rPr>
              <w:t>hdl</w:t>
            </w:r>
            <w:proofErr w:type="spellEnd"/>
          </w:p>
        </w:tc>
        <w:tc>
          <w:tcPr>
            <w:tcW w:w="1984" w:type="dxa"/>
          </w:tcPr>
          <w:p w14:paraId="65A12E41" w14:textId="77777777" w:rsidR="003B48B0" w:rsidRDefault="00D600DE" w:rsidP="003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mg/dl</w:t>
            </w:r>
          </w:p>
        </w:tc>
        <w:tc>
          <w:tcPr>
            <w:tcW w:w="3434" w:type="dxa"/>
          </w:tcPr>
          <w:p w14:paraId="737872C4" w14:textId="77777777" w:rsidR="00D600DE" w:rsidRDefault="00D600DE" w:rsidP="00D60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Necessary for </w:t>
            </w:r>
            <w:proofErr w:type="spellStart"/>
            <w:r>
              <w:rPr>
                <w:lang w:val="en"/>
              </w:rPr>
              <w:t>MetS</w:t>
            </w:r>
            <w:proofErr w:type="spellEnd"/>
            <w:r>
              <w:rPr>
                <w:lang w:val="en"/>
              </w:rPr>
              <w:t>-score calculation.</w:t>
            </w:r>
          </w:p>
          <w:p w14:paraId="6ED7AC68" w14:textId="77777777" w:rsidR="003B48B0" w:rsidRDefault="00D600DE" w:rsidP="00D60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Data base for age 2.0 – 10.9</w:t>
            </w:r>
          </w:p>
        </w:tc>
      </w:tr>
      <w:tr w:rsidR="00D600DE" w14:paraId="4BD76EF1" w14:textId="77777777" w:rsidTr="00185B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1963EB" w14:textId="77777777" w:rsidR="00D600DE" w:rsidRDefault="00F035BE" w:rsidP="003B48B0">
            <w:pPr>
              <w:rPr>
                <w:lang w:val="en"/>
              </w:rPr>
            </w:pPr>
            <w:r>
              <w:rPr>
                <w:lang w:val="en"/>
              </w:rPr>
              <w:t>Fasting blood glucose</w:t>
            </w:r>
          </w:p>
        </w:tc>
        <w:tc>
          <w:tcPr>
            <w:tcW w:w="1559" w:type="dxa"/>
          </w:tcPr>
          <w:p w14:paraId="7A1B0C07" w14:textId="77777777" w:rsidR="00D600DE" w:rsidRDefault="00F035BE" w:rsidP="003B4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proofErr w:type="spellStart"/>
            <w:r>
              <w:rPr>
                <w:lang w:val="en"/>
              </w:rPr>
              <w:t>glu</w:t>
            </w:r>
            <w:proofErr w:type="spellEnd"/>
          </w:p>
        </w:tc>
        <w:tc>
          <w:tcPr>
            <w:tcW w:w="1984" w:type="dxa"/>
          </w:tcPr>
          <w:p w14:paraId="7AA96AB1" w14:textId="77777777" w:rsidR="00D600DE" w:rsidRDefault="00F035BE" w:rsidP="003B4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mg/dl</w:t>
            </w:r>
          </w:p>
        </w:tc>
        <w:tc>
          <w:tcPr>
            <w:tcW w:w="3434" w:type="dxa"/>
          </w:tcPr>
          <w:p w14:paraId="506EF5C5" w14:textId="77777777" w:rsidR="00D600DE" w:rsidRDefault="00F035BE" w:rsidP="00D60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Data base for age 3.0 – 10.9</w:t>
            </w:r>
          </w:p>
        </w:tc>
      </w:tr>
      <w:tr w:rsidR="00D600DE" w14:paraId="0AC108E1" w14:textId="77777777" w:rsidTr="001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C7EE5E" w14:textId="77777777" w:rsidR="00D600DE" w:rsidRDefault="00F035BE" w:rsidP="003B48B0">
            <w:pPr>
              <w:rPr>
                <w:lang w:val="en"/>
              </w:rPr>
            </w:pPr>
            <w:r>
              <w:rPr>
                <w:lang w:val="en"/>
              </w:rPr>
              <w:t>Fasting insulin</w:t>
            </w:r>
          </w:p>
        </w:tc>
        <w:tc>
          <w:tcPr>
            <w:tcW w:w="1559" w:type="dxa"/>
          </w:tcPr>
          <w:p w14:paraId="6B104551" w14:textId="77777777" w:rsidR="00D600DE" w:rsidRDefault="00F035BE" w:rsidP="003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proofErr w:type="spellStart"/>
            <w:r>
              <w:rPr>
                <w:lang w:val="en"/>
              </w:rPr>
              <w:t>insu</w:t>
            </w:r>
            <w:proofErr w:type="spellEnd"/>
          </w:p>
        </w:tc>
        <w:tc>
          <w:tcPr>
            <w:tcW w:w="1984" w:type="dxa"/>
          </w:tcPr>
          <w:p w14:paraId="6A4024F7" w14:textId="77777777" w:rsidR="00D600DE" w:rsidRDefault="00B04EC5" w:rsidP="003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µIU/ml</w:t>
            </w:r>
          </w:p>
        </w:tc>
        <w:tc>
          <w:tcPr>
            <w:tcW w:w="3434" w:type="dxa"/>
          </w:tcPr>
          <w:p w14:paraId="39D71157" w14:textId="77777777" w:rsidR="00D600DE" w:rsidRDefault="00B04EC5" w:rsidP="00D60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Data base for age 3.0 – 10.9</w:t>
            </w:r>
          </w:p>
        </w:tc>
      </w:tr>
      <w:tr w:rsidR="00B04EC5" w14:paraId="6A1A3398" w14:textId="77777777" w:rsidTr="00185B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7E6426" w14:textId="77777777" w:rsidR="00B04EC5" w:rsidRDefault="00B04EC5" w:rsidP="003B48B0">
            <w:pPr>
              <w:rPr>
                <w:lang w:val="en"/>
              </w:rPr>
            </w:pPr>
            <w:r>
              <w:rPr>
                <w:lang w:val="en"/>
              </w:rPr>
              <w:t>Homeostasis model assessment (HOMA-IR)</w:t>
            </w:r>
          </w:p>
        </w:tc>
        <w:tc>
          <w:tcPr>
            <w:tcW w:w="1559" w:type="dxa"/>
          </w:tcPr>
          <w:p w14:paraId="4DD4D96D" w14:textId="77777777" w:rsidR="00B04EC5" w:rsidRDefault="00B04EC5" w:rsidP="003B4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proofErr w:type="spellStart"/>
            <w:r>
              <w:rPr>
                <w:lang w:val="en"/>
              </w:rPr>
              <w:t>homa</w:t>
            </w:r>
            <w:proofErr w:type="spellEnd"/>
          </w:p>
        </w:tc>
        <w:tc>
          <w:tcPr>
            <w:tcW w:w="1984" w:type="dxa"/>
          </w:tcPr>
          <w:p w14:paraId="79A5F958" w14:textId="77777777" w:rsidR="00B04EC5" w:rsidRDefault="00B04EC5" w:rsidP="003B48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proofErr w:type="spellStart"/>
            <w:r>
              <w:rPr>
                <w:lang w:val="en"/>
              </w:rPr>
              <w:t>glu</w:t>
            </w:r>
            <w:proofErr w:type="spellEnd"/>
            <w:r>
              <w:rPr>
                <w:lang w:val="en"/>
              </w:rPr>
              <w:t xml:space="preserve"> x </w:t>
            </w:r>
            <w:proofErr w:type="spellStart"/>
            <w:r>
              <w:rPr>
                <w:lang w:val="en"/>
              </w:rPr>
              <w:t>insu</w:t>
            </w:r>
            <w:proofErr w:type="spellEnd"/>
            <w:r>
              <w:rPr>
                <w:lang w:val="en"/>
              </w:rPr>
              <w:t xml:space="preserve"> / 405</w:t>
            </w:r>
          </w:p>
        </w:tc>
        <w:tc>
          <w:tcPr>
            <w:tcW w:w="3434" w:type="dxa"/>
          </w:tcPr>
          <w:p w14:paraId="6F5BA17F" w14:textId="77777777" w:rsidR="00B04EC5" w:rsidRDefault="00B04EC5" w:rsidP="00B04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Necessary for </w:t>
            </w:r>
            <w:proofErr w:type="spellStart"/>
            <w:r>
              <w:rPr>
                <w:lang w:val="en"/>
              </w:rPr>
              <w:t>MetS</w:t>
            </w:r>
            <w:proofErr w:type="spellEnd"/>
            <w:r>
              <w:rPr>
                <w:lang w:val="en"/>
              </w:rPr>
              <w:t>-score calculation.</w:t>
            </w:r>
          </w:p>
          <w:p w14:paraId="294F8125" w14:textId="77777777" w:rsidR="00B04EC5" w:rsidRDefault="00B04EC5" w:rsidP="00B04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Data base for age 3.0 – 10.9</w:t>
            </w:r>
          </w:p>
        </w:tc>
      </w:tr>
    </w:tbl>
    <w:p w14:paraId="0A3A2F2E" w14:textId="455D9E4E" w:rsidR="003B48B0" w:rsidRDefault="00724C37" w:rsidP="00724C37">
      <w:pPr>
        <w:pStyle w:val="berschrift1"/>
        <w:rPr>
          <w:lang w:val="en"/>
        </w:rPr>
      </w:pPr>
      <w:r>
        <w:rPr>
          <w:lang w:val="en"/>
        </w:rPr>
        <w:t>Outcome Variables</w:t>
      </w:r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724C37" w14:paraId="3BDE18D8" w14:textId="77777777" w:rsidTr="009E1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CA04E9" w14:textId="23EAC88D" w:rsidR="00724C37" w:rsidRDefault="00724C37" w:rsidP="00724C37">
            <w:pPr>
              <w:rPr>
                <w:lang w:val="en"/>
              </w:rPr>
            </w:pPr>
            <w:r>
              <w:rPr>
                <w:lang w:val="en"/>
              </w:rPr>
              <w:t>Variable</w:t>
            </w:r>
          </w:p>
        </w:tc>
        <w:tc>
          <w:tcPr>
            <w:tcW w:w="7195" w:type="dxa"/>
          </w:tcPr>
          <w:p w14:paraId="3D2B2959" w14:textId="67772FD7" w:rsidR="00724C37" w:rsidRDefault="00724C37" w:rsidP="00724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Explanation</w:t>
            </w:r>
          </w:p>
        </w:tc>
      </w:tr>
      <w:tr w:rsidR="00724C37" w14:paraId="26ED5F66" w14:textId="77777777" w:rsidTr="009E1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6BE452" w14:textId="08BFD440" w:rsidR="00724C37" w:rsidRDefault="009E1131" w:rsidP="00724C37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Perc.x</w:t>
            </w:r>
            <w:proofErr w:type="spellEnd"/>
          </w:p>
        </w:tc>
        <w:tc>
          <w:tcPr>
            <w:tcW w:w="7195" w:type="dxa"/>
          </w:tcPr>
          <w:p w14:paraId="1022ED11" w14:textId="7AFF212F" w:rsidR="00724C37" w:rsidRDefault="009E1131" w:rsidP="00724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The percentile of the variable x of the data point</w:t>
            </w:r>
          </w:p>
        </w:tc>
      </w:tr>
      <w:tr w:rsidR="00724C37" w14:paraId="148BA130" w14:textId="77777777" w:rsidTr="009E1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7184B2" w14:textId="6BEDD4D3" w:rsidR="00724C37" w:rsidRDefault="009E1131" w:rsidP="00724C37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z.x</w:t>
            </w:r>
            <w:proofErr w:type="spellEnd"/>
          </w:p>
        </w:tc>
        <w:tc>
          <w:tcPr>
            <w:tcW w:w="7195" w:type="dxa"/>
          </w:tcPr>
          <w:p w14:paraId="4CFCAD27" w14:textId="091F586C" w:rsidR="00724C37" w:rsidRDefault="009E1131" w:rsidP="00724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The z-score of the variable x of the data point</w:t>
            </w:r>
          </w:p>
        </w:tc>
      </w:tr>
      <w:tr w:rsidR="00724C37" w14:paraId="3C633EA9" w14:textId="77777777" w:rsidTr="009E1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B3771E" w14:textId="3A9C7461" w:rsidR="00724C37" w:rsidRDefault="009E1131" w:rsidP="00724C37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mets</w:t>
            </w:r>
            <w:proofErr w:type="spellEnd"/>
          </w:p>
        </w:tc>
        <w:tc>
          <w:tcPr>
            <w:tcW w:w="7195" w:type="dxa"/>
          </w:tcPr>
          <w:p w14:paraId="3EED9B15" w14:textId="2B55D54C" w:rsidR="00724C37" w:rsidRDefault="009E1131" w:rsidP="00724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The IDEFICS </w:t>
            </w:r>
            <w:proofErr w:type="spellStart"/>
            <w:r>
              <w:rPr>
                <w:lang w:val="en"/>
              </w:rPr>
              <w:t>MetS</w:t>
            </w:r>
            <w:proofErr w:type="spellEnd"/>
            <w:r>
              <w:rPr>
                <w:lang w:val="en"/>
              </w:rPr>
              <w:t>-score of the data point</w:t>
            </w:r>
          </w:p>
        </w:tc>
      </w:tr>
      <w:tr w:rsidR="00724C37" w14:paraId="2E6D6929" w14:textId="77777777" w:rsidTr="009E1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679E8E" w14:textId="256DB0F0" w:rsidR="00724C37" w:rsidRDefault="009E1131" w:rsidP="00724C37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x.monit</w:t>
            </w:r>
            <w:proofErr w:type="spellEnd"/>
          </w:p>
        </w:tc>
        <w:tc>
          <w:tcPr>
            <w:tcW w:w="7195" w:type="dxa"/>
          </w:tcPr>
          <w:p w14:paraId="103A7A2A" w14:textId="3191E18C" w:rsidR="00724C37" w:rsidRDefault="009E1131" w:rsidP="00724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Indicator, whether the monitoring level </w:t>
            </w:r>
            <w:r w:rsidR="00185B48">
              <w:rPr>
                <w:lang w:val="en"/>
              </w:rPr>
              <w:t xml:space="preserve">(0.9 percentile) </w:t>
            </w:r>
            <w:r>
              <w:rPr>
                <w:lang w:val="en"/>
              </w:rPr>
              <w:t xml:space="preserve">is reached for Excess adiposity, blood pressure, blood lipids or blood glucose/insulin. </w:t>
            </w:r>
          </w:p>
        </w:tc>
      </w:tr>
      <w:tr w:rsidR="00724C37" w14:paraId="3384D160" w14:textId="77777777" w:rsidTr="009E1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6823CF" w14:textId="47D9A140" w:rsidR="00724C37" w:rsidRDefault="009E1131" w:rsidP="00724C37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x.action</w:t>
            </w:r>
            <w:proofErr w:type="spellEnd"/>
          </w:p>
        </w:tc>
        <w:tc>
          <w:tcPr>
            <w:tcW w:w="7195" w:type="dxa"/>
          </w:tcPr>
          <w:p w14:paraId="543294D7" w14:textId="3BF298F7" w:rsidR="00724C37" w:rsidRDefault="00185B48" w:rsidP="00724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Indicator, whether the </w:t>
            </w:r>
            <w:r>
              <w:rPr>
                <w:lang w:val="en"/>
              </w:rPr>
              <w:t>action</w:t>
            </w:r>
            <w:r>
              <w:rPr>
                <w:lang w:val="en"/>
              </w:rPr>
              <w:t xml:space="preserve"> level </w:t>
            </w:r>
            <w:r>
              <w:rPr>
                <w:lang w:val="en"/>
              </w:rPr>
              <w:t xml:space="preserve">(0.95 percentile) </w:t>
            </w:r>
            <w:r>
              <w:rPr>
                <w:lang w:val="en"/>
              </w:rPr>
              <w:t>is reached for Excess adiposity, blood pressure, blood lipids or blood glucose/insulin.</w:t>
            </w:r>
          </w:p>
        </w:tc>
      </w:tr>
      <w:tr w:rsidR="00724C37" w14:paraId="04315CF6" w14:textId="77777777" w:rsidTr="009E1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611E7A" w14:textId="2A51B836" w:rsidR="00724C37" w:rsidRDefault="00185B48" w:rsidP="00724C37">
            <w:pPr>
              <w:rPr>
                <w:lang w:val="en"/>
              </w:rPr>
            </w:pPr>
            <w:proofErr w:type="spellStart"/>
            <w:proofErr w:type="gramStart"/>
            <w:r>
              <w:rPr>
                <w:lang w:val="en"/>
              </w:rPr>
              <w:t>monit.level</w:t>
            </w:r>
            <w:proofErr w:type="spellEnd"/>
            <w:proofErr w:type="gramEnd"/>
          </w:p>
        </w:tc>
        <w:tc>
          <w:tcPr>
            <w:tcW w:w="7195" w:type="dxa"/>
          </w:tcPr>
          <w:p w14:paraId="6DDAF68C" w14:textId="79CF2A32" w:rsidR="00724C37" w:rsidRDefault="00185B48" w:rsidP="00724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Indicator whether the monitoring level is reached, i.e. at least 3 of the </w:t>
            </w:r>
            <w:proofErr w:type="spellStart"/>
            <w:proofErr w:type="gramStart"/>
            <w:r>
              <w:rPr>
                <w:lang w:val="en"/>
              </w:rPr>
              <w:t>x.monit</w:t>
            </w:r>
            <w:proofErr w:type="spellEnd"/>
            <w:proofErr w:type="gramEnd"/>
            <w:r>
              <w:rPr>
                <w:lang w:val="en"/>
              </w:rPr>
              <w:t xml:space="preserve"> values are TRUE.</w:t>
            </w:r>
          </w:p>
        </w:tc>
      </w:tr>
      <w:tr w:rsidR="00724C37" w14:paraId="3AAF2D7F" w14:textId="77777777" w:rsidTr="009E1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C805D5" w14:textId="304CE806" w:rsidR="00724C37" w:rsidRDefault="00185B48" w:rsidP="00724C37">
            <w:pPr>
              <w:rPr>
                <w:lang w:val="en"/>
              </w:rPr>
            </w:pPr>
            <w:proofErr w:type="spellStart"/>
            <w:proofErr w:type="gramStart"/>
            <w:r>
              <w:rPr>
                <w:lang w:val="en"/>
              </w:rPr>
              <w:t>action.level</w:t>
            </w:r>
            <w:proofErr w:type="spellEnd"/>
            <w:proofErr w:type="gramEnd"/>
          </w:p>
        </w:tc>
        <w:tc>
          <w:tcPr>
            <w:tcW w:w="7195" w:type="dxa"/>
          </w:tcPr>
          <w:p w14:paraId="3894AC9F" w14:textId="71DE6288" w:rsidR="00724C37" w:rsidRDefault="00185B48" w:rsidP="00724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Indicator whether the </w:t>
            </w:r>
            <w:r>
              <w:rPr>
                <w:lang w:val="en"/>
              </w:rPr>
              <w:t>action</w:t>
            </w:r>
            <w:r>
              <w:rPr>
                <w:lang w:val="en"/>
              </w:rPr>
              <w:t xml:space="preserve"> level is reached, i.e. at least 3 of the </w:t>
            </w:r>
            <w:proofErr w:type="spellStart"/>
            <w:proofErr w:type="gramStart"/>
            <w:r>
              <w:rPr>
                <w:lang w:val="en"/>
              </w:rPr>
              <w:t>x.monit</w:t>
            </w:r>
            <w:proofErr w:type="spellEnd"/>
            <w:proofErr w:type="gramEnd"/>
            <w:r>
              <w:rPr>
                <w:lang w:val="en"/>
              </w:rPr>
              <w:t xml:space="preserve"> values are TRUE.</w:t>
            </w:r>
          </w:p>
        </w:tc>
      </w:tr>
    </w:tbl>
    <w:p w14:paraId="338EFF3D" w14:textId="77777777" w:rsidR="00724C37" w:rsidRPr="00724C37" w:rsidRDefault="00724C37" w:rsidP="00724C37">
      <w:pPr>
        <w:rPr>
          <w:lang w:val="en"/>
        </w:rPr>
      </w:pPr>
    </w:p>
    <w:sectPr w:rsidR="00724C37" w:rsidRPr="00724C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B64DA"/>
    <w:multiLevelType w:val="hybridMultilevel"/>
    <w:tmpl w:val="B180E9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E26"/>
    <w:rsid w:val="00041DEC"/>
    <w:rsid w:val="001628F1"/>
    <w:rsid w:val="00185B48"/>
    <w:rsid w:val="002A66A8"/>
    <w:rsid w:val="002B40A2"/>
    <w:rsid w:val="00360A21"/>
    <w:rsid w:val="003B48B0"/>
    <w:rsid w:val="00546659"/>
    <w:rsid w:val="006D700F"/>
    <w:rsid w:val="00724C37"/>
    <w:rsid w:val="007A5F70"/>
    <w:rsid w:val="00974ACF"/>
    <w:rsid w:val="00987896"/>
    <w:rsid w:val="009E1131"/>
    <w:rsid w:val="00A22D6A"/>
    <w:rsid w:val="00B04EC5"/>
    <w:rsid w:val="00B70E26"/>
    <w:rsid w:val="00D600DE"/>
    <w:rsid w:val="00F0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5F43"/>
  <w15:docId w15:val="{B6273DFB-1A0F-47CD-8154-BA0B2752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0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0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40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0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0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0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70E2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70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B70E26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70E26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40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lqj4b">
    <w:name w:val="jlqj4b"/>
    <w:basedOn w:val="Absatz-Standardschriftart"/>
    <w:rsid w:val="00987896"/>
  </w:style>
  <w:style w:type="table" w:styleId="Tabellenraster">
    <w:name w:val="Table Grid"/>
    <w:basedOn w:val="NormaleTabelle"/>
    <w:uiPriority w:val="59"/>
    <w:rsid w:val="00360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1">
    <w:name w:val="Medium Shading 1 Accent 1"/>
    <w:basedOn w:val="NormaleTabelle"/>
    <w:uiPriority w:val="63"/>
    <w:rsid w:val="00360A2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ntabelle4Akzent1">
    <w:name w:val="List Table 4 Accent 1"/>
    <w:basedOn w:val="NormaleTabelle"/>
    <w:uiPriority w:val="49"/>
    <w:rsid w:val="00724C3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ps-institut.de/en/research/software/mets-s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Thies</dc:creator>
  <cp:lastModifiedBy>Devin Thies</cp:lastModifiedBy>
  <cp:revision>2</cp:revision>
  <dcterms:created xsi:type="dcterms:W3CDTF">2021-09-29T07:27:00Z</dcterms:created>
  <dcterms:modified xsi:type="dcterms:W3CDTF">2021-09-29T14:21:00Z</dcterms:modified>
</cp:coreProperties>
</file>