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95" w:rsidRPr="001765FF" w:rsidRDefault="00972795" w:rsidP="00972795">
      <w:pPr>
        <w:spacing w:line="480" w:lineRule="auto"/>
        <w:jc w:val="center"/>
        <w:rPr>
          <w:rFonts w:ascii="Times New Roman" w:hAnsi="Times New Roman" w:cs="Times New Roman"/>
          <w:sz w:val="24"/>
          <w:szCs w:val="24"/>
        </w:rPr>
      </w:pPr>
      <w:r>
        <w:rPr>
          <w:rFonts w:ascii="Times New Roman" w:hAnsi="Times New Roman" w:cs="Times New Roman"/>
          <w:b/>
          <w:sz w:val="24"/>
          <w:szCs w:val="24"/>
        </w:rPr>
        <w:t>Ab</w:t>
      </w:r>
      <w:r w:rsidRPr="006A0447">
        <w:rPr>
          <w:rFonts w:ascii="Times New Roman" w:hAnsi="Times New Roman" w:cs="Times New Roman"/>
          <w:b/>
          <w:sz w:val="24"/>
          <w:szCs w:val="24"/>
        </w:rPr>
        <w:t>stract</w:t>
      </w:r>
      <w:r w:rsidRPr="001765FF">
        <w:rPr>
          <w:rFonts w:ascii="Times New Roman" w:hAnsi="Times New Roman" w:cs="Times New Roman"/>
          <w:sz w:val="24"/>
          <w:szCs w:val="24"/>
        </w:rPr>
        <w:t xml:space="preserve"> </w:t>
      </w:r>
    </w:p>
    <w:p w:rsidR="00972795" w:rsidRPr="002719FC" w:rsidRDefault="00972795" w:rsidP="00972795">
      <w:pPr>
        <w:spacing w:line="480" w:lineRule="auto"/>
        <w:jc w:val="both"/>
        <w:rPr>
          <w:rFonts w:ascii="Times New Roman" w:hAnsi="Times New Roman" w:cs="Times New Roman"/>
          <w:sz w:val="24"/>
          <w:szCs w:val="24"/>
        </w:rPr>
      </w:pPr>
      <w:r w:rsidRPr="002719FC">
        <w:rPr>
          <w:rFonts w:ascii="Times New Roman" w:hAnsi="Times New Roman" w:cs="Times New Roman"/>
          <w:sz w:val="24"/>
          <w:szCs w:val="24"/>
        </w:rPr>
        <w:t>This cross-sectional study examined the prevalence of risky sexual behaviours and associated risk and protective factors among adolescents using the 2012 Ghana</w:t>
      </w:r>
      <w:r w:rsidRPr="002719FC">
        <w:t xml:space="preserve"> </w:t>
      </w:r>
      <w:r w:rsidRPr="002719FC">
        <w:rPr>
          <w:rFonts w:ascii="Times New Roman" w:hAnsi="Times New Roman" w:cs="Times New Roman"/>
          <w:sz w:val="24"/>
          <w:szCs w:val="24"/>
        </w:rPr>
        <w:t>Global School-based Student Health Survey. A total of 1648 students from Junior High Schools in Ghana were sampled and administered close-ended questionnaires on the risk and protective factors of several domains of functioning including risky sexual behaviours. Our findings showed 33.5% prevalence of sexual experience among the adolescents. Among those who were sexually experienced, 32.5% were having multiple sexual partners while 26.2% used condom during their last sexual intercourse. Being male, older age, anxiety, loneliness, suicidal ideation, being bullied, food insecurity, current alcohol and marijuana use were significant risk factors for being sexually experienced, multiple partners, but not condom use. Parental knowledge of activity was a significant protective factor against adolescents’ sexual experience. School-based mental and sexual health programmes should be implemented in Ghanaian schools.</w:t>
      </w:r>
    </w:p>
    <w:p w:rsidR="00972795" w:rsidRPr="001765FF" w:rsidRDefault="00972795" w:rsidP="00972795">
      <w:pPr>
        <w:jc w:val="center"/>
        <w:rPr>
          <w:rFonts w:ascii="Times New Roman" w:hAnsi="Times New Roman" w:cs="Times New Roman"/>
          <w:sz w:val="24"/>
          <w:szCs w:val="24"/>
        </w:rPr>
      </w:pPr>
    </w:p>
    <w:p w:rsidR="00972795" w:rsidRPr="001765FF" w:rsidRDefault="00972795" w:rsidP="00972795">
      <w:pPr>
        <w:jc w:val="center"/>
        <w:rPr>
          <w:rFonts w:ascii="Times New Roman" w:hAnsi="Times New Roman" w:cs="Times New Roman"/>
          <w:sz w:val="24"/>
          <w:szCs w:val="24"/>
        </w:rPr>
      </w:pPr>
    </w:p>
    <w:p w:rsidR="00972795" w:rsidRDefault="00972795" w:rsidP="00972795">
      <w:pPr>
        <w:rPr>
          <w:rFonts w:ascii="Times New Roman" w:hAnsi="Times New Roman" w:cs="Times New Roman"/>
          <w:sz w:val="24"/>
          <w:szCs w:val="24"/>
        </w:rPr>
      </w:pPr>
    </w:p>
    <w:p w:rsidR="00972795" w:rsidRDefault="00972795" w:rsidP="00972795">
      <w:pPr>
        <w:rPr>
          <w:rFonts w:ascii="Times New Roman" w:hAnsi="Times New Roman" w:cs="Times New Roman"/>
          <w:sz w:val="24"/>
          <w:szCs w:val="24"/>
        </w:rPr>
      </w:pPr>
    </w:p>
    <w:p w:rsidR="00972795" w:rsidRDefault="00972795" w:rsidP="00972795">
      <w:pPr>
        <w:rPr>
          <w:rFonts w:ascii="Times New Roman" w:hAnsi="Times New Roman" w:cs="Times New Roman"/>
          <w:sz w:val="24"/>
          <w:szCs w:val="24"/>
        </w:rPr>
      </w:pPr>
    </w:p>
    <w:p w:rsidR="00972795" w:rsidRDefault="00972795" w:rsidP="00972795">
      <w:pPr>
        <w:rPr>
          <w:rFonts w:ascii="Times New Roman" w:hAnsi="Times New Roman" w:cs="Times New Roman"/>
          <w:sz w:val="24"/>
          <w:szCs w:val="24"/>
        </w:rPr>
      </w:pPr>
    </w:p>
    <w:p w:rsidR="00972795" w:rsidRDefault="00972795" w:rsidP="00972795">
      <w:pPr>
        <w:rPr>
          <w:rFonts w:ascii="Times New Roman" w:hAnsi="Times New Roman" w:cs="Times New Roman"/>
          <w:sz w:val="24"/>
          <w:szCs w:val="24"/>
        </w:rPr>
      </w:pPr>
    </w:p>
    <w:p w:rsidR="00972795" w:rsidRDefault="00972795" w:rsidP="00972795">
      <w:pPr>
        <w:rPr>
          <w:rFonts w:ascii="Times New Roman" w:hAnsi="Times New Roman" w:cs="Times New Roman"/>
          <w:sz w:val="24"/>
          <w:szCs w:val="24"/>
        </w:rPr>
      </w:pPr>
    </w:p>
    <w:p w:rsidR="00972795" w:rsidRDefault="00972795" w:rsidP="00972795">
      <w:pPr>
        <w:rPr>
          <w:rFonts w:ascii="Times New Roman" w:hAnsi="Times New Roman" w:cs="Times New Roman"/>
          <w:sz w:val="24"/>
          <w:szCs w:val="24"/>
        </w:rPr>
      </w:pPr>
      <w:r w:rsidRPr="00FE309A">
        <w:rPr>
          <w:rFonts w:ascii="Times New Roman" w:hAnsi="Times New Roman" w:cs="Times New Roman"/>
          <w:b/>
          <w:sz w:val="24"/>
          <w:szCs w:val="24"/>
        </w:rPr>
        <w:t>Keywords:</w:t>
      </w:r>
      <w:r>
        <w:rPr>
          <w:rFonts w:ascii="Times New Roman" w:hAnsi="Times New Roman" w:cs="Times New Roman"/>
          <w:sz w:val="24"/>
          <w:szCs w:val="24"/>
        </w:rPr>
        <w:t xml:space="preserve"> Adolescents, sexual behaviours, risk factors, protective factors, Ghana</w:t>
      </w:r>
    </w:p>
    <w:p w:rsidR="00972795" w:rsidRDefault="00972795" w:rsidP="00255288">
      <w:pPr>
        <w:spacing w:before="100" w:beforeAutospacing="1" w:after="100" w:afterAutospacing="1" w:line="480" w:lineRule="auto"/>
        <w:jc w:val="center"/>
        <w:rPr>
          <w:rFonts w:ascii="Times New Roman" w:hAnsi="Times New Roman" w:cs="Times New Roman"/>
          <w:b/>
          <w:sz w:val="24"/>
          <w:szCs w:val="24"/>
        </w:rPr>
      </w:pPr>
    </w:p>
    <w:p w:rsidR="00972795" w:rsidRDefault="00972795" w:rsidP="00255288">
      <w:pPr>
        <w:spacing w:before="100" w:beforeAutospacing="1" w:after="100" w:afterAutospacing="1" w:line="480" w:lineRule="auto"/>
        <w:jc w:val="center"/>
        <w:rPr>
          <w:rFonts w:ascii="Times New Roman" w:hAnsi="Times New Roman" w:cs="Times New Roman"/>
          <w:b/>
          <w:sz w:val="24"/>
          <w:szCs w:val="24"/>
        </w:rPr>
      </w:pPr>
    </w:p>
    <w:p w:rsidR="00255288" w:rsidRPr="001765FF" w:rsidRDefault="00255288" w:rsidP="00255288">
      <w:pPr>
        <w:spacing w:before="100" w:beforeAutospacing="1" w:after="100" w:afterAutospacing="1" w:line="480" w:lineRule="auto"/>
        <w:jc w:val="center"/>
        <w:rPr>
          <w:rFonts w:ascii="Times New Roman" w:hAnsi="Times New Roman" w:cs="Times New Roman"/>
          <w:b/>
          <w:sz w:val="24"/>
          <w:szCs w:val="24"/>
        </w:rPr>
      </w:pPr>
      <w:r w:rsidRPr="001765FF">
        <w:rPr>
          <w:rFonts w:ascii="Times New Roman" w:hAnsi="Times New Roman" w:cs="Times New Roman"/>
          <w:b/>
          <w:sz w:val="24"/>
          <w:szCs w:val="24"/>
        </w:rPr>
        <w:lastRenderedPageBreak/>
        <w:t xml:space="preserve">INTRODUCTION </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sidRPr="001765FF">
        <w:rPr>
          <w:rFonts w:ascii="Times New Roman" w:hAnsi="Times New Roman" w:cs="Times New Roman"/>
          <w:sz w:val="24"/>
          <w:szCs w:val="24"/>
        </w:rPr>
        <w:t>Risky sexual behaviours among adolescents are major public health issues (</w:t>
      </w:r>
      <w:proofErr w:type="spellStart"/>
      <w:r w:rsidRPr="001765FF">
        <w:rPr>
          <w:rFonts w:ascii="Times New Roman" w:hAnsi="Times New Roman" w:cs="Times New Roman"/>
          <w:sz w:val="24"/>
          <w:szCs w:val="24"/>
        </w:rPr>
        <w:t>Djamba</w:t>
      </w:r>
      <w:proofErr w:type="spellEnd"/>
      <w:r w:rsidRPr="001765FF">
        <w:rPr>
          <w:rFonts w:ascii="Times New Roman" w:hAnsi="Times New Roman" w:cs="Times New Roman"/>
          <w:sz w:val="24"/>
          <w:szCs w:val="24"/>
        </w:rPr>
        <w:t xml:space="preserve">, 2003; </w:t>
      </w:r>
      <w:proofErr w:type="spellStart"/>
      <w:r w:rsidRPr="001765FF">
        <w:rPr>
          <w:rFonts w:ascii="Times New Roman" w:hAnsi="Times New Roman" w:cs="Times New Roman"/>
          <w:sz w:val="24"/>
          <w:szCs w:val="24"/>
        </w:rPr>
        <w:t>Oppong</w:t>
      </w:r>
      <w:proofErr w:type="spellEnd"/>
      <w:r w:rsidRPr="001765FF">
        <w:rPr>
          <w:rFonts w:ascii="Times New Roman" w:hAnsi="Times New Roman" w:cs="Times New Roman"/>
          <w:sz w:val="24"/>
          <w:szCs w:val="24"/>
        </w:rPr>
        <w:t xml:space="preserve"> Asante, Meyer-</w:t>
      </w:r>
      <w:proofErr w:type="spellStart"/>
      <w:r w:rsidRPr="001765FF">
        <w:rPr>
          <w:rFonts w:ascii="Times New Roman" w:hAnsi="Times New Roman" w:cs="Times New Roman"/>
          <w:sz w:val="24"/>
          <w:szCs w:val="24"/>
        </w:rPr>
        <w:t>Weitz</w:t>
      </w:r>
      <w:proofErr w:type="spellEnd"/>
      <w:r w:rsidRPr="001765FF">
        <w:rPr>
          <w:rFonts w:ascii="Times New Roman" w:hAnsi="Times New Roman" w:cs="Times New Roman"/>
          <w:sz w:val="24"/>
          <w:szCs w:val="24"/>
        </w:rPr>
        <w:t xml:space="preserve"> &amp; Petersen, 2014) which have attracted numerous research and interventions</w:t>
      </w:r>
      <w:r>
        <w:rPr>
          <w:rFonts w:ascii="Times New Roman" w:hAnsi="Times New Roman" w:cs="Times New Roman"/>
          <w:sz w:val="24"/>
          <w:szCs w:val="24"/>
        </w:rPr>
        <w:t xml:space="preserve"> globally</w:t>
      </w:r>
      <w:r w:rsidRPr="001765FF">
        <w:rPr>
          <w:rFonts w:ascii="Times New Roman" w:hAnsi="Times New Roman" w:cs="Times New Roman"/>
          <w:sz w:val="24"/>
          <w:szCs w:val="24"/>
        </w:rPr>
        <w:t>. These behaviours which include</w:t>
      </w:r>
      <w:r>
        <w:rPr>
          <w:rFonts w:ascii="Times New Roman" w:hAnsi="Times New Roman" w:cs="Times New Roman"/>
          <w:sz w:val="24"/>
          <w:szCs w:val="24"/>
        </w:rPr>
        <w:t>;</w:t>
      </w:r>
      <w:r w:rsidRPr="001765FF">
        <w:rPr>
          <w:rFonts w:ascii="Times New Roman" w:hAnsi="Times New Roman" w:cs="Times New Roman"/>
          <w:sz w:val="24"/>
          <w:szCs w:val="24"/>
        </w:rPr>
        <w:t xml:space="preserve"> early sexual </w:t>
      </w:r>
      <w:r>
        <w:rPr>
          <w:rFonts w:ascii="Times New Roman" w:hAnsi="Times New Roman" w:cs="Times New Roman"/>
          <w:sz w:val="24"/>
          <w:szCs w:val="24"/>
        </w:rPr>
        <w:t>debut</w:t>
      </w:r>
      <w:r w:rsidRPr="001765FF">
        <w:rPr>
          <w:rFonts w:ascii="Times New Roman" w:hAnsi="Times New Roman" w:cs="Times New Roman"/>
          <w:sz w:val="24"/>
          <w:szCs w:val="24"/>
        </w:rPr>
        <w:t>, multiple sexual partners</w:t>
      </w:r>
      <w:r>
        <w:rPr>
          <w:rFonts w:ascii="Times New Roman" w:hAnsi="Times New Roman" w:cs="Times New Roman"/>
          <w:sz w:val="24"/>
          <w:szCs w:val="24"/>
        </w:rPr>
        <w:t>hip</w:t>
      </w:r>
      <w:r w:rsidRPr="001765FF">
        <w:rPr>
          <w:rFonts w:ascii="Times New Roman" w:hAnsi="Times New Roman" w:cs="Times New Roman"/>
          <w:sz w:val="24"/>
          <w:szCs w:val="24"/>
        </w:rPr>
        <w:t xml:space="preserve">, unprotected </w:t>
      </w:r>
      <w:r>
        <w:rPr>
          <w:rFonts w:ascii="Times New Roman" w:hAnsi="Times New Roman" w:cs="Times New Roman"/>
          <w:sz w:val="24"/>
          <w:szCs w:val="24"/>
        </w:rPr>
        <w:t xml:space="preserve">sexual intercourse </w:t>
      </w:r>
      <w:r w:rsidRPr="001765FF">
        <w:rPr>
          <w:rFonts w:ascii="Times New Roman" w:hAnsi="Times New Roman" w:cs="Times New Roman"/>
          <w:sz w:val="24"/>
          <w:szCs w:val="24"/>
        </w:rPr>
        <w:t xml:space="preserve">and non-contraceptive </w:t>
      </w:r>
      <w:r>
        <w:rPr>
          <w:rFonts w:ascii="Times New Roman" w:hAnsi="Times New Roman" w:cs="Times New Roman"/>
          <w:sz w:val="24"/>
          <w:szCs w:val="24"/>
        </w:rPr>
        <w:t>use, have the propensity to</w:t>
      </w:r>
      <w:r w:rsidRPr="001765FF">
        <w:rPr>
          <w:rFonts w:ascii="Times New Roman" w:hAnsi="Times New Roman" w:cs="Times New Roman"/>
          <w:sz w:val="24"/>
          <w:szCs w:val="24"/>
        </w:rPr>
        <w:t xml:space="preserve"> predispose adolescents to </w:t>
      </w:r>
      <w:r>
        <w:rPr>
          <w:rFonts w:ascii="Times New Roman" w:hAnsi="Times New Roman" w:cs="Times New Roman"/>
          <w:sz w:val="24"/>
          <w:szCs w:val="24"/>
        </w:rPr>
        <w:t>unintended</w:t>
      </w:r>
      <w:r w:rsidRPr="001765FF">
        <w:rPr>
          <w:rFonts w:ascii="Times New Roman" w:hAnsi="Times New Roman" w:cs="Times New Roman"/>
          <w:sz w:val="24"/>
          <w:szCs w:val="24"/>
        </w:rPr>
        <w:t xml:space="preserve"> </w:t>
      </w:r>
      <w:r>
        <w:rPr>
          <w:rFonts w:ascii="Times New Roman" w:hAnsi="Times New Roman" w:cs="Times New Roman"/>
          <w:sz w:val="24"/>
          <w:szCs w:val="24"/>
        </w:rPr>
        <w:t xml:space="preserve">pregnancy and </w:t>
      </w:r>
      <w:r w:rsidRPr="001765FF">
        <w:rPr>
          <w:rFonts w:ascii="Times New Roman" w:hAnsi="Times New Roman" w:cs="Times New Roman"/>
          <w:sz w:val="24"/>
          <w:szCs w:val="24"/>
        </w:rPr>
        <w:t xml:space="preserve">sexually transmitted </w:t>
      </w:r>
      <w:r>
        <w:rPr>
          <w:rFonts w:ascii="Times New Roman" w:hAnsi="Times New Roman" w:cs="Times New Roman"/>
          <w:sz w:val="24"/>
          <w:szCs w:val="24"/>
        </w:rPr>
        <w:t>infections</w:t>
      </w:r>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Doku</w:t>
      </w:r>
      <w:proofErr w:type="spellEnd"/>
      <w:r w:rsidRPr="001765FF">
        <w:rPr>
          <w:rFonts w:ascii="Times New Roman" w:hAnsi="Times New Roman" w:cs="Times New Roman"/>
          <w:sz w:val="24"/>
          <w:szCs w:val="24"/>
        </w:rPr>
        <w:t xml:space="preserve">, 2012; </w:t>
      </w:r>
      <w:proofErr w:type="spellStart"/>
      <w:r w:rsidRPr="001765FF">
        <w:rPr>
          <w:rFonts w:ascii="Times New Roman" w:hAnsi="Times New Roman" w:cs="Times New Roman"/>
          <w:sz w:val="24"/>
          <w:szCs w:val="24"/>
        </w:rPr>
        <w:t>Ugoji</w:t>
      </w:r>
      <w:proofErr w:type="spellEnd"/>
      <w:r w:rsidRPr="001765FF">
        <w:rPr>
          <w:rFonts w:ascii="Times New Roman" w:hAnsi="Times New Roman" w:cs="Times New Roman"/>
          <w:sz w:val="24"/>
          <w:szCs w:val="24"/>
        </w:rPr>
        <w:t>, 2014). Adolescents constitute a substantial proportion</w:t>
      </w:r>
      <w:r>
        <w:rPr>
          <w:rFonts w:ascii="Times New Roman" w:hAnsi="Times New Roman" w:cs="Times New Roman"/>
          <w:sz w:val="24"/>
          <w:szCs w:val="24"/>
        </w:rPr>
        <w:t xml:space="preserve"> </w:t>
      </w:r>
      <w:r w:rsidRPr="00523B52">
        <w:rPr>
          <w:rFonts w:ascii="Times New Roman" w:hAnsi="Times New Roman" w:cs="Times New Roman"/>
          <w:sz w:val="24"/>
          <w:szCs w:val="24"/>
        </w:rPr>
        <w:t xml:space="preserve">(30%) </w:t>
      </w:r>
      <w:r w:rsidRPr="001765FF">
        <w:rPr>
          <w:rFonts w:ascii="Times New Roman" w:hAnsi="Times New Roman" w:cs="Times New Roman"/>
          <w:sz w:val="24"/>
          <w:szCs w:val="24"/>
        </w:rPr>
        <w:t xml:space="preserve">of the population </w:t>
      </w:r>
      <w:r>
        <w:rPr>
          <w:rFonts w:ascii="Times New Roman" w:hAnsi="Times New Roman" w:cs="Times New Roman"/>
          <w:sz w:val="24"/>
          <w:szCs w:val="24"/>
        </w:rPr>
        <w:t>of</w:t>
      </w:r>
      <w:r w:rsidRPr="001765FF">
        <w:rPr>
          <w:rFonts w:ascii="Times New Roman" w:hAnsi="Times New Roman" w:cs="Times New Roman"/>
          <w:sz w:val="24"/>
          <w:szCs w:val="24"/>
        </w:rPr>
        <w:t xml:space="preserve"> sub-Saharan Africa</w:t>
      </w:r>
      <w:r>
        <w:rPr>
          <w:rFonts w:ascii="Times New Roman" w:hAnsi="Times New Roman" w:cs="Times New Roman"/>
          <w:sz w:val="24"/>
          <w:szCs w:val="24"/>
        </w:rPr>
        <w:t xml:space="preserve"> (</w:t>
      </w:r>
      <w:proofErr w:type="spellStart"/>
      <w:r>
        <w:rPr>
          <w:rFonts w:ascii="Times New Roman" w:hAnsi="Times New Roman" w:cs="Times New Roman"/>
          <w:sz w:val="24"/>
          <w:szCs w:val="24"/>
        </w:rPr>
        <w:t>Kabiru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Izugbara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Beguy</w:t>
      </w:r>
      <w:proofErr w:type="spellEnd"/>
      <w:r>
        <w:rPr>
          <w:rFonts w:ascii="Times New Roman" w:hAnsi="Times New Roman" w:cs="Times New Roman"/>
          <w:sz w:val="24"/>
          <w:szCs w:val="24"/>
        </w:rPr>
        <w:t xml:space="preserve">, </w:t>
      </w:r>
      <w:r w:rsidRPr="00523B52">
        <w:rPr>
          <w:rFonts w:ascii="Times New Roman" w:hAnsi="Times New Roman" w:cs="Times New Roman"/>
          <w:sz w:val="24"/>
          <w:szCs w:val="24"/>
        </w:rPr>
        <w:t>2013)</w:t>
      </w:r>
      <w:r w:rsidRPr="001765FF">
        <w:rPr>
          <w:rFonts w:ascii="Times New Roman" w:hAnsi="Times New Roman" w:cs="Times New Roman"/>
          <w:sz w:val="24"/>
          <w:szCs w:val="24"/>
        </w:rPr>
        <w:t xml:space="preserve"> and evidence suggests that these adolescents are at risk </w:t>
      </w:r>
      <w:r>
        <w:rPr>
          <w:rFonts w:ascii="Times New Roman" w:hAnsi="Times New Roman" w:cs="Times New Roman"/>
          <w:sz w:val="24"/>
          <w:szCs w:val="24"/>
        </w:rPr>
        <w:t>of</w:t>
      </w:r>
      <w:r w:rsidRPr="001765FF">
        <w:rPr>
          <w:rFonts w:ascii="Times New Roman" w:hAnsi="Times New Roman" w:cs="Times New Roman"/>
          <w:sz w:val="24"/>
          <w:szCs w:val="24"/>
        </w:rPr>
        <w:t xml:space="preserve"> </w:t>
      </w:r>
      <w:r>
        <w:rPr>
          <w:rFonts w:ascii="Times New Roman" w:hAnsi="Times New Roman" w:cs="Times New Roman"/>
          <w:sz w:val="24"/>
          <w:szCs w:val="24"/>
        </w:rPr>
        <w:t xml:space="preserve">engaging in </w:t>
      </w:r>
      <w:r w:rsidRPr="001765FF">
        <w:rPr>
          <w:rFonts w:ascii="Times New Roman" w:hAnsi="Times New Roman" w:cs="Times New Roman"/>
          <w:sz w:val="24"/>
          <w:szCs w:val="24"/>
        </w:rPr>
        <w:t xml:space="preserve">risky </w:t>
      </w:r>
      <w:r>
        <w:rPr>
          <w:rFonts w:ascii="Times New Roman" w:hAnsi="Times New Roman" w:cs="Times New Roman"/>
          <w:sz w:val="24"/>
          <w:szCs w:val="24"/>
        </w:rPr>
        <w:t xml:space="preserve">sexual </w:t>
      </w:r>
      <w:r w:rsidRPr="001765FF">
        <w:rPr>
          <w:rFonts w:ascii="Times New Roman" w:hAnsi="Times New Roman" w:cs="Times New Roman"/>
          <w:sz w:val="24"/>
          <w:szCs w:val="24"/>
        </w:rPr>
        <w:t>behaviours due to changing economic and socio-cultural dynamics (</w:t>
      </w:r>
      <w:proofErr w:type="spellStart"/>
      <w:r w:rsidRPr="001765FF">
        <w:rPr>
          <w:rFonts w:ascii="Times New Roman" w:hAnsi="Times New Roman" w:cs="Times New Roman"/>
          <w:sz w:val="24"/>
          <w:szCs w:val="24"/>
        </w:rPr>
        <w:t>Madise</w:t>
      </w:r>
      <w:proofErr w:type="spellEnd"/>
      <w:r w:rsidRPr="001765FF">
        <w:rPr>
          <w:rFonts w:ascii="Times New Roman" w:hAnsi="Times New Roman" w:cs="Times New Roman"/>
          <w:sz w:val="24"/>
          <w:szCs w:val="24"/>
        </w:rPr>
        <w:t xml:space="preserve">, Zulu, &amp; Ciera, 2007). </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sidRPr="001765FF">
        <w:rPr>
          <w:rFonts w:ascii="Times New Roman" w:hAnsi="Times New Roman" w:cs="Times New Roman"/>
          <w:sz w:val="24"/>
          <w:szCs w:val="24"/>
        </w:rPr>
        <w:t xml:space="preserve">Evidence within sub-Saharan African countries including Ghana </w:t>
      </w:r>
      <w:r>
        <w:rPr>
          <w:rFonts w:ascii="Times New Roman" w:hAnsi="Times New Roman" w:cs="Times New Roman"/>
          <w:sz w:val="24"/>
          <w:szCs w:val="24"/>
        </w:rPr>
        <w:t>has suggested</w:t>
      </w:r>
      <w:r w:rsidRPr="001765FF">
        <w:rPr>
          <w:rFonts w:ascii="Times New Roman" w:hAnsi="Times New Roman" w:cs="Times New Roman"/>
          <w:sz w:val="24"/>
          <w:szCs w:val="24"/>
        </w:rPr>
        <w:t xml:space="preserve"> high prevalence of risky sexual behaviours among adolescents (</w:t>
      </w:r>
      <w:proofErr w:type="spellStart"/>
      <w:r w:rsidRPr="001765FF">
        <w:rPr>
          <w:rFonts w:ascii="Times New Roman" w:hAnsi="Times New Roman" w:cs="Times New Roman"/>
          <w:sz w:val="24"/>
          <w:szCs w:val="24"/>
        </w:rPr>
        <w:t>Adu-Mireku</w:t>
      </w:r>
      <w:proofErr w:type="spellEnd"/>
      <w:r w:rsidRPr="001765FF">
        <w:rPr>
          <w:rFonts w:ascii="Times New Roman" w:hAnsi="Times New Roman" w:cs="Times New Roman"/>
          <w:sz w:val="24"/>
          <w:szCs w:val="24"/>
        </w:rPr>
        <w:t xml:space="preserve">, 2003; </w:t>
      </w:r>
      <w:proofErr w:type="spellStart"/>
      <w:r w:rsidRPr="001765FF">
        <w:rPr>
          <w:rFonts w:ascii="Times New Roman" w:hAnsi="Times New Roman" w:cs="Times New Roman"/>
          <w:sz w:val="24"/>
          <w:szCs w:val="24"/>
        </w:rPr>
        <w:t>Doku</w:t>
      </w:r>
      <w:proofErr w:type="spellEnd"/>
      <w:r w:rsidRPr="001765FF">
        <w:rPr>
          <w:rFonts w:ascii="Times New Roman" w:hAnsi="Times New Roman" w:cs="Times New Roman"/>
          <w:sz w:val="24"/>
          <w:szCs w:val="24"/>
        </w:rPr>
        <w:t xml:space="preserve">, 2012; </w:t>
      </w:r>
      <w:proofErr w:type="spellStart"/>
      <w:r w:rsidRPr="001765FF">
        <w:rPr>
          <w:rFonts w:ascii="Times New Roman" w:hAnsi="Times New Roman" w:cs="Times New Roman"/>
          <w:sz w:val="24"/>
          <w:szCs w:val="24"/>
        </w:rPr>
        <w:t>Oppong</w:t>
      </w:r>
      <w:proofErr w:type="spellEnd"/>
      <w:r w:rsidRPr="001765FF">
        <w:rPr>
          <w:rFonts w:ascii="Times New Roman" w:hAnsi="Times New Roman" w:cs="Times New Roman"/>
          <w:sz w:val="24"/>
          <w:szCs w:val="24"/>
        </w:rPr>
        <w:t xml:space="preserve"> Asante, Meyer-</w:t>
      </w:r>
      <w:proofErr w:type="spellStart"/>
      <w:r w:rsidRPr="001765FF">
        <w:rPr>
          <w:rFonts w:ascii="Times New Roman" w:hAnsi="Times New Roman" w:cs="Times New Roman"/>
          <w:sz w:val="24"/>
          <w:szCs w:val="24"/>
        </w:rPr>
        <w:t>Weitz</w:t>
      </w:r>
      <w:proofErr w:type="spellEnd"/>
      <w:r w:rsidRPr="001765FF">
        <w:rPr>
          <w:rFonts w:ascii="Times New Roman" w:hAnsi="Times New Roman" w:cs="Times New Roman"/>
          <w:sz w:val="24"/>
          <w:szCs w:val="24"/>
        </w:rPr>
        <w:t xml:space="preserve"> &amp; Petersen, 2014</w:t>
      </w:r>
      <w:r>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Fearon</w:t>
      </w:r>
      <w:proofErr w:type="spellEnd"/>
      <w:r w:rsidRPr="001765FF">
        <w:rPr>
          <w:rFonts w:ascii="Times New Roman" w:hAnsi="Times New Roman" w:cs="Times New Roman"/>
          <w:sz w:val="24"/>
          <w:szCs w:val="24"/>
        </w:rPr>
        <w:t xml:space="preserve">, Wiggins, </w:t>
      </w:r>
      <w:proofErr w:type="spellStart"/>
      <w:r w:rsidRPr="001765FF">
        <w:rPr>
          <w:rFonts w:ascii="Times New Roman" w:hAnsi="Times New Roman" w:cs="Times New Roman"/>
          <w:sz w:val="24"/>
          <w:szCs w:val="24"/>
        </w:rPr>
        <w:t>Pettifor</w:t>
      </w:r>
      <w:proofErr w:type="spellEnd"/>
      <w:r w:rsidRPr="001765FF">
        <w:rPr>
          <w:rFonts w:ascii="Times New Roman" w:hAnsi="Times New Roman" w:cs="Times New Roman"/>
          <w:sz w:val="24"/>
          <w:szCs w:val="24"/>
        </w:rPr>
        <w:t xml:space="preserve">, &amp; Hargreaves, 2015). For instance, </w:t>
      </w:r>
      <w:proofErr w:type="spellStart"/>
      <w:r w:rsidRPr="001765FF">
        <w:rPr>
          <w:rFonts w:ascii="Times New Roman" w:hAnsi="Times New Roman" w:cs="Times New Roman"/>
          <w:sz w:val="24"/>
          <w:szCs w:val="24"/>
        </w:rPr>
        <w:t>Doku</w:t>
      </w:r>
      <w:proofErr w:type="spellEnd"/>
      <w:r w:rsidRPr="001765FF">
        <w:rPr>
          <w:rFonts w:ascii="Times New Roman" w:hAnsi="Times New Roman" w:cs="Times New Roman"/>
          <w:sz w:val="24"/>
          <w:szCs w:val="24"/>
        </w:rPr>
        <w:t xml:space="preserve"> (2012) found among Ghanaian adolescents that 25% were sexually experienced with their mean sexual debut age being 14.8</w:t>
      </w:r>
      <w:r>
        <w:rPr>
          <w:rFonts w:ascii="Times New Roman" w:hAnsi="Times New Roman" w:cs="Times New Roman"/>
          <w:sz w:val="24"/>
          <w:szCs w:val="24"/>
        </w:rPr>
        <w:t xml:space="preserve"> </w:t>
      </w:r>
      <w:r w:rsidRPr="001765FF">
        <w:rPr>
          <w:rFonts w:ascii="Times New Roman" w:hAnsi="Times New Roman" w:cs="Times New Roman"/>
          <w:sz w:val="24"/>
          <w:szCs w:val="24"/>
        </w:rPr>
        <w:t>year</w:t>
      </w:r>
      <w:r>
        <w:rPr>
          <w:rFonts w:ascii="Times New Roman" w:hAnsi="Times New Roman" w:cs="Times New Roman"/>
          <w:sz w:val="24"/>
          <w:szCs w:val="24"/>
        </w:rPr>
        <w:t>s</w:t>
      </w:r>
      <w:r w:rsidRPr="001765FF">
        <w:rPr>
          <w:rFonts w:ascii="Times New Roman" w:hAnsi="Times New Roman" w:cs="Times New Roman"/>
          <w:sz w:val="24"/>
          <w:szCs w:val="24"/>
        </w:rPr>
        <w:t xml:space="preserve"> and 31% of those who were sexually experienced had multiple partners. These patterns are consistent with what pertains in other African countries (</w:t>
      </w:r>
      <w:proofErr w:type="spellStart"/>
      <w:r w:rsidRPr="001765FF">
        <w:rPr>
          <w:rFonts w:ascii="Times New Roman" w:hAnsi="Times New Roman" w:cs="Times New Roman"/>
          <w:sz w:val="24"/>
          <w:szCs w:val="24"/>
        </w:rPr>
        <w:t>Fatusi</w:t>
      </w:r>
      <w:proofErr w:type="spellEnd"/>
      <w:r w:rsidRPr="001765FF">
        <w:rPr>
          <w:rFonts w:ascii="Times New Roman" w:hAnsi="Times New Roman" w:cs="Times New Roman"/>
          <w:sz w:val="24"/>
          <w:szCs w:val="24"/>
        </w:rPr>
        <w:t xml:space="preserve"> &amp; Blum, 2008; Slap, Lot, Huang, </w:t>
      </w:r>
      <w:proofErr w:type="spellStart"/>
      <w:r w:rsidRPr="001765FF">
        <w:rPr>
          <w:rFonts w:ascii="Times New Roman" w:hAnsi="Times New Roman" w:cs="Times New Roman"/>
          <w:sz w:val="24"/>
          <w:szCs w:val="24"/>
        </w:rPr>
        <w:t>Daniyam</w:t>
      </w:r>
      <w:proofErr w:type="spellEnd"/>
      <w:r w:rsidRPr="001765FF">
        <w:rPr>
          <w:rFonts w:ascii="Times New Roman" w:hAnsi="Times New Roman" w:cs="Times New Roman"/>
          <w:sz w:val="24"/>
          <w:szCs w:val="24"/>
        </w:rPr>
        <w:t xml:space="preserve">, Zink, &amp; </w:t>
      </w:r>
      <w:proofErr w:type="spellStart"/>
      <w:r w:rsidRPr="001765FF">
        <w:rPr>
          <w:rFonts w:ascii="Times New Roman" w:hAnsi="Times New Roman" w:cs="Times New Roman"/>
          <w:sz w:val="24"/>
          <w:szCs w:val="24"/>
        </w:rPr>
        <w:t>Succop</w:t>
      </w:r>
      <w:proofErr w:type="spellEnd"/>
      <w:r w:rsidRPr="001765FF">
        <w:rPr>
          <w:rFonts w:ascii="Times New Roman" w:hAnsi="Times New Roman" w:cs="Times New Roman"/>
          <w:sz w:val="24"/>
          <w:szCs w:val="24"/>
        </w:rPr>
        <w:t xml:space="preserve">, 2003). For example, Slap et al. (2003) found among Nigerian adolescents that 34% of </w:t>
      </w:r>
      <w:r>
        <w:rPr>
          <w:rFonts w:ascii="Times New Roman" w:hAnsi="Times New Roman" w:cs="Times New Roman"/>
          <w:sz w:val="24"/>
          <w:szCs w:val="24"/>
        </w:rPr>
        <w:t>adolescents</w:t>
      </w:r>
      <w:r w:rsidRPr="001765FF">
        <w:rPr>
          <w:rFonts w:ascii="Times New Roman" w:hAnsi="Times New Roman" w:cs="Times New Roman"/>
          <w:sz w:val="24"/>
          <w:szCs w:val="24"/>
        </w:rPr>
        <w:t xml:space="preserve"> were sexually experienced. These high rates of sexual activit</w:t>
      </w:r>
      <w:r>
        <w:rPr>
          <w:rFonts w:ascii="Times New Roman" w:hAnsi="Times New Roman" w:cs="Times New Roman"/>
          <w:sz w:val="24"/>
          <w:szCs w:val="24"/>
        </w:rPr>
        <w:t>y</w:t>
      </w:r>
      <w:r w:rsidRPr="001765FF">
        <w:rPr>
          <w:rFonts w:ascii="Times New Roman" w:hAnsi="Times New Roman" w:cs="Times New Roman"/>
          <w:sz w:val="24"/>
          <w:szCs w:val="24"/>
        </w:rPr>
        <w:t xml:space="preserve"> among adolescents require efforts to identify possible risk and protective factors </w:t>
      </w:r>
      <w:r>
        <w:rPr>
          <w:rFonts w:ascii="Times New Roman" w:hAnsi="Times New Roman" w:cs="Times New Roman"/>
          <w:sz w:val="24"/>
          <w:szCs w:val="24"/>
        </w:rPr>
        <w:t>for their</w:t>
      </w:r>
      <w:r w:rsidRPr="001765FF">
        <w:rPr>
          <w:rFonts w:ascii="Times New Roman" w:hAnsi="Times New Roman" w:cs="Times New Roman"/>
          <w:sz w:val="24"/>
          <w:szCs w:val="24"/>
        </w:rPr>
        <w:t xml:space="preserve"> sexual behaviours beyond what </w:t>
      </w:r>
      <w:r>
        <w:rPr>
          <w:rFonts w:ascii="Times New Roman" w:hAnsi="Times New Roman" w:cs="Times New Roman"/>
          <w:sz w:val="24"/>
          <w:szCs w:val="24"/>
        </w:rPr>
        <w:t>is</w:t>
      </w:r>
      <w:r w:rsidRPr="001765FF">
        <w:rPr>
          <w:rFonts w:ascii="Times New Roman" w:hAnsi="Times New Roman" w:cs="Times New Roman"/>
          <w:sz w:val="24"/>
          <w:szCs w:val="24"/>
        </w:rPr>
        <w:t xml:space="preserve"> already known in the adolescen</w:t>
      </w:r>
      <w:r>
        <w:rPr>
          <w:rFonts w:ascii="Times New Roman" w:hAnsi="Times New Roman" w:cs="Times New Roman"/>
          <w:sz w:val="24"/>
          <w:szCs w:val="24"/>
        </w:rPr>
        <w:t>ce</w:t>
      </w:r>
      <w:r w:rsidRPr="001765FF">
        <w:rPr>
          <w:rFonts w:ascii="Times New Roman" w:hAnsi="Times New Roman" w:cs="Times New Roman"/>
          <w:sz w:val="24"/>
          <w:szCs w:val="24"/>
        </w:rPr>
        <w:t xml:space="preserve"> literature.</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sidRPr="001765FF">
        <w:rPr>
          <w:rFonts w:ascii="Times New Roman" w:hAnsi="Times New Roman" w:cs="Times New Roman"/>
          <w:sz w:val="24"/>
          <w:szCs w:val="24"/>
        </w:rPr>
        <w:lastRenderedPageBreak/>
        <w:t>Several factors have been found to</w:t>
      </w:r>
      <w:r>
        <w:rPr>
          <w:rFonts w:ascii="Times New Roman" w:hAnsi="Times New Roman" w:cs="Times New Roman"/>
          <w:sz w:val="24"/>
          <w:szCs w:val="24"/>
        </w:rPr>
        <w:t xml:space="preserve"> be</w:t>
      </w:r>
      <w:r w:rsidRPr="001765FF">
        <w:rPr>
          <w:rFonts w:ascii="Times New Roman" w:hAnsi="Times New Roman" w:cs="Times New Roman"/>
          <w:sz w:val="24"/>
          <w:szCs w:val="24"/>
        </w:rPr>
        <w:t xml:space="preserve"> predictive </w:t>
      </w:r>
      <w:r>
        <w:rPr>
          <w:rFonts w:ascii="Times New Roman" w:hAnsi="Times New Roman" w:cs="Times New Roman"/>
          <w:sz w:val="24"/>
          <w:szCs w:val="24"/>
        </w:rPr>
        <w:t xml:space="preserve">of </w:t>
      </w:r>
      <w:r w:rsidRPr="001765FF">
        <w:rPr>
          <w:rFonts w:ascii="Times New Roman" w:hAnsi="Times New Roman" w:cs="Times New Roman"/>
          <w:sz w:val="24"/>
          <w:szCs w:val="24"/>
        </w:rPr>
        <w:t>risky sexual behaviours among adolescents. These include</w:t>
      </w:r>
      <w:r>
        <w:rPr>
          <w:rFonts w:ascii="Times New Roman" w:hAnsi="Times New Roman" w:cs="Times New Roman"/>
          <w:sz w:val="24"/>
          <w:szCs w:val="24"/>
        </w:rPr>
        <w:t>;</w:t>
      </w:r>
      <w:r w:rsidRPr="001765FF">
        <w:rPr>
          <w:rFonts w:ascii="Times New Roman" w:hAnsi="Times New Roman" w:cs="Times New Roman"/>
          <w:sz w:val="24"/>
          <w:szCs w:val="24"/>
        </w:rPr>
        <w:t xml:space="preserve"> socio-demographic characteristics of the individual adolescents, parenting factors, socioeconomic factors</w:t>
      </w:r>
      <w:r>
        <w:rPr>
          <w:rFonts w:ascii="Times New Roman" w:hAnsi="Times New Roman" w:cs="Times New Roman"/>
          <w:sz w:val="24"/>
          <w:szCs w:val="24"/>
        </w:rPr>
        <w:t>,</w:t>
      </w:r>
      <w:r w:rsidRPr="001765FF">
        <w:rPr>
          <w:rFonts w:ascii="Times New Roman" w:hAnsi="Times New Roman" w:cs="Times New Roman"/>
          <w:sz w:val="24"/>
          <w:szCs w:val="24"/>
        </w:rPr>
        <w:t xml:space="preserve"> and some psychological factors. In terms of the socio-demographic risk factors, being a male, older age</w:t>
      </w:r>
      <w:r>
        <w:rPr>
          <w:rFonts w:ascii="Times New Roman" w:hAnsi="Times New Roman" w:cs="Times New Roman"/>
          <w:sz w:val="24"/>
          <w:szCs w:val="24"/>
        </w:rPr>
        <w:t>,</w:t>
      </w:r>
      <w:r w:rsidRPr="001765FF">
        <w:rPr>
          <w:rFonts w:ascii="Times New Roman" w:hAnsi="Times New Roman" w:cs="Times New Roman"/>
          <w:sz w:val="24"/>
          <w:szCs w:val="24"/>
        </w:rPr>
        <w:t xml:space="preserve"> and rural residency have been found to be significant risk factors for risky sexual behaviours among adolescents in Ghana and other </w:t>
      </w:r>
      <w:r>
        <w:rPr>
          <w:rFonts w:ascii="Times New Roman" w:hAnsi="Times New Roman" w:cs="Times New Roman"/>
          <w:sz w:val="24"/>
          <w:szCs w:val="24"/>
        </w:rPr>
        <w:t>sub-Saharan African</w:t>
      </w:r>
      <w:r w:rsidRPr="001765FF">
        <w:rPr>
          <w:rFonts w:ascii="Times New Roman" w:hAnsi="Times New Roman" w:cs="Times New Roman"/>
          <w:sz w:val="24"/>
          <w:szCs w:val="24"/>
        </w:rPr>
        <w:t xml:space="preserve"> countries (</w:t>
      </w:r>
      <w:proofErr w:type="spellStart"/>
      <w:r w:rsidRPr="001765FF">
        <w:rPr>
          <w:rFonts w:ascii="Times New Roman" w:hAnsi="Times New Roman" w:cs="Times New Roman"/>
          <w:sz w:val="24"/>
          <w:szCs w:val="24"/>
        </w:rPr>
        <w:t>Adu-Mireku</w:t>
      </w:r>
      <w:proofErr w:type="spellEnd"/>
      <w:r w:rsidRPr="001765FF">
        <w:rPr>
          <w:rFonts w:ascii="Times New Roman" w:hAnsi="Times New Roman" w:cs="Times New Roman"/>
          <w:sz w:val="24"/>
          <w:szCs w:val="24"/>
        </w:rPr>
        <w:t xml:space="preserve">, 2003; </w:t>
      </w:r>
      <w:proofErr w:type="spellStart"/>
      <w:r w:rsidRPr="001765FF">
        <w:rPr>
          <w:rFonts w:ascii="Times New Roman" w:hAnsi="Times New Roman" w:cs="Times New Roman"/>
          <w:sz w:val="24"/>
          <w:szCs w:val="24"/>
        </w:rPr>
        <w:t>Doku</w:t>
      </w:r>
      <w:proofErr w:type="spellEnd"/>
      <w:r w:rsidRPr="001765FF">
        <w:rPr>
          <w:rFonts w:ascii="Times New Roman" w:hAnsi="Times New Roman" w:cs="Times New Roman"/>
          <w:sz w:val="24"/>
          <w:szCs w:val="24"/>
        </w:rPr>
        <w:t xml:space="preserve">, 2012; Li, Huang, </w:t>
      </w:r>
      <w:proofErr w:type="spellStart"/>
      <w:r w:rsidRPr="001765FF">
        <w:rPr>
          <w:rFonts w:ascii="Times New Roman" w:hAnsi="Times New Roman" w:cs="Times New Roman"/>
          <w:sz w:val="24"/>
          <w:szCs w:val="24"/>
        </w:rPr>
        <w:t>Cai</w:t>
      </w:r>
      <w:proofErr w:type="spellEnd"/>
      <w:r w:rsidRPr="001765FF">
        <w:rPr>
          <w:rFonts w:ascii="Times New Roman" w:hAnsi="Times New Roman" w:cs="Times New Roman"/>
          <w:sz w:val="24"/>
          <w:szCs w:val="24"/>
        </w:rPr>
        <w:t xml:space="preserve">, Xu, Huang, &amp; Shen, 2009; </w:t>
      </w:r>
      <w:proofErr w:type="spellStart"/>
      <w:r w:rsidRPr="001765FF">
        <w:rPr>
          <w:rFonts w:ascii="Times New Roman" w:hAnsi="Times New Roman" w:cs="Times New Roman"/>
          <w:sz w:val="24"/>
          <w:szCs w:val="24"/>
        </w:rPr>
        <w:t>Peltzer</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Pengpid</w:t>
      </w:r>
      <w:proofErr w:type="spellEnd"/>
      <w:r w:rsidRPr="001765FF">
        <w:rPr>
          <w:rFonts w:ascii="Times New Roman" w:hAnsi="Times New Roman" w:cs="Times New Roman"/>
          <w:sz w:val="24"/>
          <w:szCs w:val="24"/>
        </w:rPr>
        <w:t xml:space="preserve">, 2016). These findings suggest that in investigating the risks and protective factors for risky sexual behaviours among adolescents, it is </w:t>
      </w:r>
      <w:r>
        <w:rPr>
          <w:rFonts w:ascii="Times New Roman" w:hAnsi="Times New Roman" w:cs="Times New Roman"/>
          <w:sz w:val="24"/>
          <w:szCs w:val="24"/>
        </w:rPr>
        <w:t>essential</w:t>
      </w:r>
      <w:r w:rsidRPr="001765FF">
        <w:rPr>
          <w:rFonts w:ascii="Times New Roman" w:hAnsi="Times New Roman" w:cs="Times New Roman"/>
          <w:sz w:val="24"/>
          <w:szCs w:val="24"/>
        </w:rPr>
        <w:t xml:space="preserve"> to </w:t>
      </w:r>
      <w:r>
        <w:rPr>
          <w:rFonts w:ascii="Times New Roman" w:hAnsi="Times New Roman" w:cs="Times New Roman"/>
          <w:sz w:val="24"/>
          <w:szCs w:val="24"/>
        </w:rPr>
        <w:t>consider</w:t>
      </w:r>
      <w:r w:rsidRPr="001765FF">
        <w:rPr>
          <w:rFonts w:ascii="Times New Roman" w:hAnsi="Times New Roman" w:cs="Times New Roman"/>
          <w:sz w:val="24"/>
          <w:szCs w:val="24"/>
        </w:rPr>
        <w:t xml:space="preserve"> their socio-demographic characteristics.</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sidRPr="001765FF">
        <w:rPr>
          <w:rFonts w:ascii="Times New Roman" w:hAnsi="Times New Roman" w:cs="Times New Roman"/>
          <w:sz w:val="24"/>
          <w:szCs w:val="24"/>
        </w:rPr>
        <w:t>Socioeconomic and mental health related factors such as poverty (</w:t>
      </w:r>
      <w:proofErr w:type="spellStart"/>
      <w:r w:rsidRPr="001765FF">
        <w:rPr>
          <w:rFonts w:ascii="Times New Roman" w:hAnsi="Times New Roman" w:cs="Times New Roman"/>
          <w:sz w:val="24"/>
          <w:szCs w:val="24"/>
        </w:rPr>
        <w:t>Madise</w:t>
      </w:r>
      <w:proofErr w:type="spellEnd"/>
      <w:r w:rsidRPr="001765FF">
        <w:rPr>
          <w:rFonts w:ascii="Times New Roman" w:hAnsi="Times New Roman" w:cs="Times New Roman"/>
          <w:sz w:val="24"/>
          <w:szCs w:val="24"/>
        </w:rPr>
        <w:t xml:space="preserve">, Zulu, &amp; Ciera, 2007), sexting (Houck, Barker, Rizzo, Hancock, Norton, &amp; Brown, 2014; Van </w:t>
      </w:r>
      <w:proofErr w:type="spellStart"/>
      <w:r w:rsidRPr="001765FF">
        <w:rPr>
          <w:rFonts w:ascii="Times New Roman" w:hAnsi="Times New Roman" w:cs="Times New Roman"/>
          <w:sz w:val="24"/>
          <w:szCs w:val="24"/>
        </w:rPr>
        <w:t>Ouytsel</w:t>
      </w:r>
      <w:proofErr w:type="spellEnd"/>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Walrave</w:t>
      </w:r>
      <w:proofErr w:type="spellEnd"/>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Ponnet</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Heirman</w:t>
      </w:r>
      <w:proofErr w:type="spellEnd"/>
      <w:r w:rsidRPr="001765FF">
        <w:rPr>
          <w:rFonts w:ascii="Times New Roman" w:hAnsi="Times New Roman" w:cs="Times New Roman"/>
          <w:sz w:val="24"/>
          <w:szCs w:val="24"/>
        </w:rPr>
        <w:t xml:space="preserve">, 2015), peer norms (Baumgartner, </w:t>
      </w:r>
      <w:proofErr w:type="spellStart"/>
      <w:r w:rsidRPr="001765FF">
        <w:rPr>
          <w:rFonts w:ascii="Times New Roman" w:hAnsi="Times New Roman" w:cs="Times New Roman"/>
          <w:sz w:val="24"/>
          <w:szCs w:val="24"/>
        </w:rPr>
        <w:t>Valkenburg</w:t>
      </w:r>
      <w:proofErr w:type="spellEnd"/>
      <w:r w:rsidRPr="001765FF">
        <w:rPr>
          <w:rFonts w:ascii="Times New Roman" w:hAnsi="Times New Roman" w:cs="Times New Roman"/>
          <w:sz w:val="24"/>
          <w:szCs w:val="24"/>
        </w:rPr>
        <w:t xml:space="preserve">, &amp; Peter, 2011; Van de </w:t>
      </w:r>
      <w:proofErr w:type="spellStart"/>
      <w:r w:rsidRPr="001765FF">
        <w:rPr>
          <w:rFonts w:ascii="Times New Roman" w:hAnsi="Times New Roman" w:cs="Times New Roman"/>
          <w:sz w:val="24"/>
          <w:szCs w:val="24"/>
        </w:rPr>
        <w:t>Bongardt</w:t>
      </w:r>
      <w:proofErr w:type="spellEnd"/>
      <w:r w:rsidRPr="001765FF">
        <w:rPr>
          <w:rFonts w:ascii="Times New Roman" w:hAnsi="Times New Roman" w:cs="Times New Roman"/>
          <w:sz w:val="24"/>
          <w:szCs w:val="24"/>
        </w:rPr>
        <w:t xml:space="preserve">, Reitz, </w:t>
      </w:r>
      <w:proofErr w:type="spellStart"/>
      <w:r w:rsidRPr="001765FF">
        <w:rPr>
          <w:rFonts w:ascii="Times New Roman" w:hAnsi="Times New Roman" w:cs="Times New Roman"/>
          <w:sz w:val="24"/>
          <w:szCs w:val="24"/>
        </w:rPr>
        <w:t>Sandfort</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Deković</w:t>
      </w:r>
      <w:proofErr w:type="spellEnd"/>
      <w:r w:rsidRPr="001765FF">
        <w:rPr>
          <w:rFonts w:ascii="Times New Roman" w:hAnsi="Times New Roman" w:cs="Times New Roman"/>
          <w:sz w:val="24"/>
          <w:szCs w:val="24"/>
        </w:rPr>
        <w:t>, 2015), parental influence (</w:t>
      </w:r>
      <w:proofErr w:type="spellStart"/>
      <w:r w:rsidRPr="001765FF">
        <w:rPr>
          <w:rFonts w:ascii="Times New Roman" w:hAnsi="Times New Roman" w:cs="Times New Roman"/>
          <w:sz w:val="24"/>
          <w:szCs w:val="24"/>
        </w:rPr>
        <w:t>Biddlecom</w:t>
      </w:r>
      <w:proofErr w:type="spellEnd"/>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Awusabo-Asare</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Bankole</w:t>
      </w:r>
      <w:proofErr w:type="spellEnd"/>
      <w:r w:rsidRPr="001765FF">
        <w:rPr>
          <w:rFonts w:ascii="Times New Roman" w:hAnsi="Times New Roman" w:cs="Times New Roman"/>
          <w:sz w:val="24"/>
          <w:szCs w:val="24"/>
        </w:rPr>
        <w:t xml:space="preserve">, 2009; </w:t>
      </w:r>
      <w:proofErr w:type="spellStart"/>
      <w:r w:rsidRPr="001765FF">
        <w:rPr>
          <w:rFonts w:ascii="Times New Roman" w:hAnsi="Times New Roman" w:cs="Times New Roman"/>
          <w:sz w:val="24"/>
          <w:szCs w:val="24"/>
        </w:rPr>
        <w:t>Kumi-Kyereme</w:t>
      </w:r>
      <w:proofErr w:type="spellEnd"/>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Awusabo-Asare</w:t>
      </w:r>
      <w:proofErr w:type="spellEnd"/>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Tanle</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Biddlecom</w:t>
      </w:r>
      <w:proofErr w:type="spellEnd"/>
      <w:r w:rsidRPr="001765FF">
        <w:rPr>
          <w:rFonts w:ascii="Times New Roman" w:hAnsi="Times New Roman" w:cs="Times New Roman"/>
          <w:sz w:val="24"/>
          <w:szCs w:val="24"/>
        </w:rPr>
        <w:t xml:space="preserve">, 2007), </w:t>
      </w:r>
      <w:r>
        <w:rPr>
          <w:rFonts w:ascii="Times New Roman" w:hAnsi="Times New Roman" w:cs="Times New Roman"/>
          <w:sz w:val="24"/>
          <w:szCs w:val="24"/>
        </w:rPr>
        <w:t xml:space="preserve">and </w:t>
      </w:r>
      <w:r w:rsidRPr="001765FF">
        <w:rPr>
          <w:rFonts w:ascii="Times New Roman" w:hAnsi="Times New Roman" w:cs="Times New Roman"/>
          <w:sz w:val="24"/>
          <w:szCs w:val="24"/>
        </w:rPr>
        <w:t>substance use including alcohol and marijuana use (</w:t>
      </w:r>
      <w:proofErr w:type="spellStart"/>
      <w:r w:rsidRPr="001765FF">
        <w:rPr>
          <w:rFonts w:ascii="Times New Roman" w:hAnsi="Times New Roman" w:cs="Times New Roman"/>
          <w:sz w:val="24"/>
          <w:szCs w:val="24"/>
        </w:rPr>
        <w:t>Doku</w:t>
      </w:r>
      <w:proofErr w:type="spellEnd"/>
      <w:r w:rsidRPr="001765FF">
        <w:rPr>
          <w:rFonts w:ascii="Times New Roman" w:hAnsi="Times New Roman" w:cs="Times New Roman"/>
          <w:sz w:val="24"/>
          <w:szCs w:val="24"/>
        </w:rPr>
        <w:t xml:space="preserve">, 2012; </w:t>
      </w:r>
      <w:proofErr w:type="spellStart"/>
      <w:r w:rsidRPr="001765FF">
        <w:rPr>
          <w:rFonts w:ascii="Times New Roman" w:hAnsi="Times New Roman" w:cs="Times New Roman"/>
          <w:sz w:val="24"/>
          <w:szCs w:val="24"/>
        </w:rPr>
        <w:t>Oppong</w:t>
      </w:r>
      <w:proofErr w:type="spellEnd"/>
      <w:r w:rsidRPr="001765FF">
        <w:rPr>
          <w:rFonts w:ascii="Times New Roman" w:hAnsi="Times New Roman" w:cs="Times New Roman"/>
          <w:sz w:val="24"/>
          <w:szCs w:val="24"/>
        </w:rPr>
        <w:t xml:space="preserve"> Asante et al., 2014; </w:t>
      </w:r>
      <w:proofErr w:type="spellStart"/>
      <w:r w:rsidRPr="001765FF">
        <w:rPr>
          <w:rFonts w:ascii="Times New Roman" w:hAnsi="Times New Roman" w:cs="Times New Roman"/>
          <w:sz w:val="24"/>
          <w:szCs w:val="24"/>
        </w:rPr>
        <w:t>Peltzer</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Pengpid</w:t>
      </w:r>
      <w:proofErr w:type="spellEnd"/>
      <w:r w:rsidRPr="001765FF">
        <w:rPr>
          <w:rFonts w:ascii="Times New Roman" w:hAnsi="Times New Roman" w:cs="Times New Roman"/>
          <w:sz w:val="24"/>
          <w:szCs w:val="24"/>
        </w:rPr>
        <w:t xml:space="preserve">, 2016) have been found to be significant risk factors for risky sexual behaviours such as early sexual debut, multiple </w:t>
      </w:r>
      <w:r>
        <w:rPr>
          <w:rFonts w:ascii="Times New Roman" w:hAnsi="Times New Roman" w:cs="Times New Roman"/>
          <w:sz w:val="24"/>
          <w:szCs w:val="24"/>
        </w:rPr>
        <w:t xml:space="preserve">sexual </w:t>
      </w:r>
      <w:r w:rsidRPr="001765FF">
        <w:rPr>
          <w:rFonts w:ascii="Times New Roman" w:hAnsi="Times New Roman" w:cs="Times New Roman"/>
          <w:sz w:val="24"/>
          <w:szCs w:val="24"/>
        </w:rPr>
        <w:t>partners</w:t>
      </w:r>
      <w:r>
        <w:rPr>
          <w:rFonts w:ascii="Times New Roman" w:hAnsi="Times New Roman" w:cs="Times New Roman"/>
          <w:sz w:val="24"/>
          <w:szCs w:val="24"/>
        </w:rPr>
        <w:t>hip</w:t>
      </w:r>
      <w:r w:rsidRPr="001765FF">
        <w:rPr>
          <w:rFonts w:ascii="Times New Roman" w:hAnsi="Times New Roman" w:cs="Times New Roman"/>
          <w:sz w:val="24"/>
          <w:szCs w:val="24"/>
        </w:rPr>
        <w:t>, transactional sex</w:t>
      </w:r>
      <w:r>
        <w:rPr>
          <w:rFonts w:ascii="Times New Roman" w:hAnsi="Times New Roman" w:cs="Times New Roman"/>
          <w:sz w:val="24"/>
          <w:szCs w:val="24"/>
        </w:rPr>
        <w:t>,</w:t>
      </w:r>
      <w:r w:rsidRPr="001765FF">
        <w:rPr>
          <w:rFonts w:ascii="Times New Roman" w:hAnsi="Times New Roman" w:cs="Times New Roman"/>
          <w:sz w:val="24"/>
          <w:szCs w:val="24"/>
        </w:rPr>
        <w:t xml:space="preserve"> and non-</w:t>
      </w:r>
      <w:proofErr w:type="spellStart"/>
      <w:r>
        <w:rPr>
          <w:rFonts w:ascii="Times New Roman" w:hAnsi="Times New Roman" w:cs="Times New Roman"/>
          <w:sz w:val="24"/>
          <w:szCs w:val="24"/>
        </w:rPr>
        <w:t>utilisation</w:t>
      </w:r>
      <w:proofErr w:type="spellEnd"/>
      <w:r>
        <w:rPr>
          <w:rFonts w:ascii="Times New Roman" w:hAnsi="Times New Roman" w:cs="Times New Roman"/>
          <w:sz w:val="24"/>
          <w:szCs w:val="24"/>
        </w:rPr>
        <w:t xml:space="preserve"> of </w:t>
      </w:r>
      <w:r w:rsidRPr="001765FF">
        <w:rPr>
          <w:rFonts w:ascii="Times New Roman" w:hAnsi="Times New Roman" w:cs="Times New Roman"/>
          <w:sz w:val="24"/>
          <w:szCs w:val="24"/>
        </w:rPr>
        <w:t>contraceptive</w:t>
      </w:r>
      <w:r>
        <w:rPr>
          <w:rFonts w:ascii="Times New Roman" w:hAnsi="Times New Roman" w:cs="Times New Roman"/>
          <w:sz w:val="24"/>
          <w:szCs w:val="24"/>
        </w:rPr>
        <w:t>s</w:t>
      </w:r>
      <w:r w:rsidRPr="001765FF">
        <w:rPr>
          <w:rFonts w:ascii="Times New Roman" w:hAnsi="Times New Roman" w:cs="Times New Roman"/>
          <w:sz w:val="24"/>
          <w:szCs w:val="24"/>
        </w:rPr>
        <w:t xml:space="preserve">. For example, </w:t>
      </w:r>
      <w:proofErr w:type="spellStart"/>
      <w:r w:rsidRPr="001765FF">
        <w:rPr>
          <w:rFonts w:ascii="Times New Roman" w:hAnsi="Times New Roman" w:cs="Times New Roman"/>
          <w:sz w:val="24"/>
          <w:szCs w:val="24"/>
        </w:rPr>
        <w:t>Peltzer</w:t>
      </w:r>
      <w:proofErr w:type="spellEnd"/>
      <w:r w:rsidRPr="001765FF">
        <w:rPr>
          <w:rFonts w:ascii="Times New Roman" w:hAnsi="Times New Roman" w:cs="Times New Roman"/>
          <w:sz w:val="24"/>
          <w:szCs w:val="24"/>
        </w:rPr>
        <w:t xml:space="preserve"> and </w:t>
      </w:r>
      <w:proofErr w:type="spellStart"/>
      <w:r w:rsidRPr="001765FF">
        <w:rPr>
          <w:rFonts w:ascii="Times New Roman" w:hAnsi="Times New Roman" w:cs="Times New Roman"/>
          <w:sz w:val="24"/>
          <w:szCs w:val="24"/>
        </w:rPr>
        <w:t>Pengpid</w:t>
      </w:r>
      <w:proofErr w:type="spellEnd"/>
      <w:r w:rsidRPr="001765FF">
        <w:rPr>
          <w:rFonts w:ascii="Times New Roman" w:hAnsi="Times New Roman" w:cs="Times New Roman"/>
          <w:sz w:val="24"/>
          <w:szCs w:val="24"/>
        </w:rPr>
        <w:t xml:space="preserve"> (2016) found among adolescents that their risky sexual behaviours were significantly predicted by tobacco use, alcohol use, mental distress, having no close friends, and truancy.</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E</w:t>
      </w:r>
      <w:r w:rsidRPr="001765FF">
        <w:rPr>
          <w:rFonts w:ascii="Times New Roman" w:hAnsi="Times New Roman" w:cs="Times New Roman"/>
          <w:sz w:val="24"/>
          <w:szCs w:val="24"/>
        </w:rPr>
        <w:t xml:space="preserve">vidence </w:t>
      </w:r>
      <w:r>
        <w:rPr>
          <w:rFonts w:ascii="Times New Roman" w:hAnsi="Times New Roman" w:cs="Times New Roman"/>
          <w:sz w:val="24"/>
          <w:szCs w:val="24"/>
        </w:rPr>
        <w:t xml:space="preserve">available </w:t>
      </w:r>
      <w:r w:rsidRPr="001765FF">
        <w:rPr>
          <w:rFonts w:ascii="Times New Roman" w:hAnsi="Times New Roman" w:cs="Times New Roman"/>
          <w:sz w:val="24"/>
          <w:szCs w:val="24"/>
        </w:rPr>
        <w:t>within the sub-Saharan African countries including Ghana ha</w:t>
      </w:r>
      <w:r>
        <w:rPr>
          <w:rFonts w:ascii="Times New Roman" w:hAnsi="Times New Roman" w:cs="Times New Roman"/>
          <w:sz w:val="24"/>
          <w:szCs w:val="24"/>
        </w:rPr>
        <w:t>s, however,</w:t>
      </w:r>
      <w:r w:rsidRPr="001765FF">
        <w:rPr>
          <w:rFonts w:ascii="Times New Roman" w:hAnsi="Times New Roman" w:cs="Times New Roman"/>
          <w:sz w:val="24"/>
          <w:szCs w:val="24"/>
        </w:rPr>
        <w:t xml:space="preserve"> not addressed </w:t>
      </w:r>
      <w:r>
        <w:rPr>
          <w:rFonts w:ascii="Times New Roman" w:hAnsi="Times New Roman" w:cs="Times New Roman"/>
          <w:sz w:val="24"/>
          <w:szCs w:val="24"/>
        </w:rPr>
        <w:t>the</w:t>
      </w:r>
      <w:r w:rsidRPr="001765FF">
        <w:rPr>
          <w:rFonts w:ascii="Times New Roman" w:hAnsi="Times New Roman" w:cs="Times New Roman"/>
          <w:sz w:val="24"/>
          <w:szCs w:val="24"/>
        </w:rPr>
        <w:t xml:space="preserve"> significan</w:t>
      </w:r>
      <w:r>
        <w:rPr>
          <w:rFonts w:ascii="Times New Roman" w:hAnsi="Times New Roman" w:cs="Times New Roman"/>
          <w:sz w:val="24"/>
          <w:szCs w:val="24"/>
        </w:rPr>
        <w:t>ce of</w:t>
      </w:r>
      <w:r w:rsidRPr="001765FF">
        <w:rPr>
          <w:rFonts w:ascii="Times New Roman" w:hAnsi="Times New Roman" w:cs="Times New Roman"/>
          <w:sz w:val="24"/>
          <w:szCs w:val="24"/>
        </w:rPr>
        <w:t xml:space="preserve"> psychosocial and mental health problems </w:t>
      </w:r>
      <w:r>
        <w:rPr>
          <w:rFonts w:ascii="Times New Roman" w:hAnsi="Times New Roman" w:cs="Times New Roman"/>
          <w:sz w:val="24"/>
          <w:szCs w:val="24"/>
        </w:rPr>
        <w:t xml:space="preserve">in </w:t>
      </w:r>
      <w:r w:rsidRPr="001765FF">
        <w:rPr>
          <w:rFonts w:ascii="Times New Roman" w:hAnsi="Times New Roman" w:cs="Times New Roman"/>
          <w:sz w:val="24"/>
          <w:szCs w:val="24"/>
        </w:rPr>
        <w:t>impact</w:t>
      </w:r>
      <w:r>
        <w:rPr>
          <w:rFonts w:ascii="Times New Roman" w:hAnsi="Times New Roman" w:cs="Times New Roman"/>
          <w:sz w:val="24"/>
          <w:szCs w:val="24"/>
        </w:rPr>
        <w:t>ing</w:t>
      </w:r>
      <w:r w:rsidRPr="001765FF">
        <w:rPr>
          <w:rFonts w:ascii="Times New Roman" w:hAnsi="Times New Roman" w:cs="Times New Roman"/>
          <w:sz w:val="24"/>
          <w:szCs w:val="24"/>
        </w:rPr>
        <w:t xml:space="preserve"> risky sexual behaviours</w:t>
      </w:r>
      <w:r>
        <w:rPr>
          <w:rFonts w:ascii="Times New Roman" w:hAnsi="Times New Roman" w:cs="Times New Roman"/>
          <w:sz w:val="24"/>
          <w:szCs w:val="24"/>
        </w:rPr>
        <w:t xml:space="preserve"> among adolescents.</w:t>
      </w:r>
      <w:r w:rsidRPr="001765FF">
        <w:rPr>
          <w:rFonts w:ascii="Times New Roman" w:hAnsi="Times New Roman" w:cs="Times New Roman"/>
          <w:sz w:val="24"/>
          <w:szCs w:val="24"/>
        </w:rPr>
        <w:t xml:space="preserve"> Although some studies have examined the association between </w:t>
      </w:r>
      <w:r w:rsidRPr="001765FF">
        <w:rPr>
          <w:rFonts w:ascii="Times New Roman" w:hAnsi="Times New Roman" w:cs="Times New Roman"/>
          <w:sz w:val="24"/>
          <w:szCs w:val="24"/>
        </w:rPr>
        <w:lastRenderedPageBreak/>
        <w:t xml:space="preserve">substance use and risky sexual behaviours (e.g. </w:t>
      </w:r>
      <w:proofErr w:type="spellStart"/>
      <w:r w:rsidRPr="001765FF">
        <w:rPr>
          <w:rFonts w:ascii="Times New Roman" w:hAnsi="Times New Roman" w:cs="Times New Roman"/>
          <w:sz w:val="24"/>
          <w:szCs w:val="24"/>
        </w:rPr>
        <w:t>Doku</w:t>
      </w:r>
      <w:proofErr w:type="spellEnd"/>
      <w:r w:rsidRPr="001765FF">
        <w:rPr>
          <w:rFonts w:ascii="Times New Roman" w:hAnsi="Times New Roman" w:cs="Times New Roman"/>
          <w:sz w:val="24"/>
          <w:szCs w:val="24"/>
        </w:rPr>
        <w:t>, 2012</w:t>
      </w:r>
      <w:r>
        <w:rPr>
          <w:rFonts w:ascii="Times New Roman" w:hAnsi="Times New Roman" w:cs="Times New Roman"/>
          <w:sz w:val="24"/>
          <w:szCs w:val="24"/>
        </w:rPr>
        <w:t>;</w:t>
      </w:r>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Oppong</w:t>
      </w:r>
      <w:proofErr w:type="spellEnd"/>
      <w:r w:rsidRPr="001765FF">
        <w:rPr>
          <w:rFonts w:ascii="Times New Roman" w:hAnsi="Times New Roman" w:cs="Times New Roman"/>
          <w:sz w:val="24"/>
          <w:szCs w:val="24"/>
        </w:rPr>
        <w:t xml:space="preserve"> Asante et al., 2014), other mental health issues such as depression, anxiety</w:t>
      </w:r>
      <w:r>
        <w:rPr>
          <w:rFonts w:ascii="Times New Roman" w:hAnsi="Times New Roman" w:cs="Times New Roman"/>
          <w:sz w:val="24"/>
          <w:szCs w:val="24"/>
        </w:rPr>
        <w:t>,</w:t>
      </w:r>
      <w:r w:rsidRPr="001765FF">
        <w:rPr>
          <w:rFonts w:ascii="Times New Roman" w:hAnsi="Times New Roman" w:cs="Times New Roman"/>
          <w:sz w:val="24"/>
          <w:szCs w:val="24"/>
        </w:rPr>
        <w:t xml:space="preserve"> and suicidal behaviours have not been examined to determine their impact on adolescents</w:t>
      </w:r>
      <w:r>
        <w:rPr>
          <w:rFonts w:ascii="Times New Roman" w:hAnsi="Times New Roman" w:cs="Times New Roman"/>
          <w:sz w:val="24"/>
          <w:szCs w:val="24"/>
        </w:rPr>
        <w:t>’</w:t>
      </w:r>
      <w:r w:rsidRPr="001765FF">
        <w:rPr>
          <w:rFonts w:ascii="Times New Roman" w:hAnsi="Times New Roman" w:cs="Times New Roman"/>
          <w:sz w:val="24"/>
          <w:szCs w:val="24"/>
        </w:rPr>
        <w:t xml:space="preserve"> risky sexual behaviours despite evidence from other low </w:t>
      </w:r>
      <w:r>
        <w:rPr>
          <w:rFonts w:ascii="Times New Roman" w:hAnsi="Times New Roman" w:cs="Times New Roman"/>
          <w:sz w:val="24"/>
          <w:szCs w:val="24"/>
        </w:rPr>
        <w:t xml:space="preserve">and middle </w:t>
      </w:r>
      <w:r w:rsidRPr="001765FF">
        <w:rPr>
          <w:rFonts w:ascii="Times New Roman" w:hAnsi="Times New Roman" w:cs="Times New Roman"/>
          <w:sz w:val="24"/>
          <w:szCs w:val="24"/>
        </w:rPr>
        <w:t>income countries pointing to an association between psychological distress and risky sexual behaviours (</w:t>
      </w:r>
      <w:proofErr w:type="spellStart"/>
      <w:r w:rsidRPr="001765FF">
        <w:rPr>
          <w:rFonts w:ascii="Times New Roman" w:hAnsi="Times New Roman" w:cs="Times New Roman"/>
          <w:sz w:val="24"/>
          <w:szCs w:val="24"/>
        </w:rPr>
        <w:t>Peltzer</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Pengpid</w:t>
      </w:r>
      <w:proofErr w:type="spellEnd"/>
      <w:r w:rsidRPr="001765FF">
        <w:rPr>
          <w:rFonts w:ascii="Times New Roman" w:hAnsi="Times New Roman" w:cs="Times New Roman"/>
          <w:sz w:val="24"/>
          <w:szCs w:val="24"/>
        </w:rPr>
        <w:t xml:space="preserve">, 2016). Studies among </w:t>
      </w:r>
      <w:r>
        <w:rPr>
          <w:rFonts w:ascii="Times New Roman" w:hAnsi="Times New Roman" w:cs="Times New Roman"/>
          <w:sz w:val="24"/>
          <w:szCs w:val="24"/>
        </w:rPr>
        <w:t>in-school</w:t>
      </w:r>
      <w:r w:rsidRPr="001765FF">
        <w:rPr>
          <w:rFonts w:ascii="Times New Roman" w:hAnsi="Times New Roman" w:cs="Times New Roman"/>
          <w:sz w:val="24"/>
          <w:szCs w:val="24"/>
        </w:rPr>
        <w:t xml:space="preserve"> adolescents in Ghana have reported significant mental health problems among adolescents especially depression, anxiety, substance use and suicidal behaviours (</w:t>
      </w:r>
      <w:proofErr w:type="spellStart"/>
      <w:r w:rsidRPr="001765FF">
        <w:rPr>
          <w:rFonts w:ascii="Times New Roman" w:hAnsi="Times New Roman" w:cs="Times New Roman"/>
          <w:sz w:val="24"/>
          <w:szCs w:val="24"/>
        </w:rPr>
        <w:t>Oppong</w:t>
      </w:r>
      <w:proofErr w:type="spellEnd"/>
      <w:r w:rsidRPr="001765FF">
        <w:rPr>
          <w:rFonts w:ascii="Times New Roman" w:hAnsi="Times New Roman" w:cs="Times New Roman"/>
          <w:sz w:val="24"/>
          <w:szCs w:val="24"/>
        </w:rPr>
        <w:t xml:space="preserve"> Asante, </w:t>
      </w:r>
      <w:proofErr w:type="spellStart"/>
      <w:r w:rsidRPr="001765FF">
        <w:rPr>
          <w:rFonts w:ascii="Times New Roman" w:hAnsi="Times New Roman" w:cs="Times New Roman"/>
          <w:sz w:val="24"/>
          <w:szCs w:val="24"/>
        </w:rPr>
        <w:t>Kugbey</w:t>
      </w:r>
      <w:proofErr w:type="spellEnd"/>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Osafo</w:t>
      </w:r>
      <w:proofErr w:type="spellEnd"/>
      <w:r w:rsidRPr="001765FF">
        <w:rPr>
          <w:rFonts w:ascii="Times New Roman" w:hAnsi="Times New Roman" w:cs="Times New Roman"/>
          <w:sz w:val="24"/>
          <w:szCs w:val="24"/>
        </w:rPr>
        <w:t xml:space="preserve">, </w:t>
      </w:r>
      <w:proofErr w:type="spellStart"/>
      <w:r w:rsidRPr="001765FF">
        <w:rPr>
          <w:rFonts w:ascii="Times New Roman" w:hAnsi="Times New Roman" w:cs="Times New Roman"/>
          <w:sz w:val="24"/>
          <w:szCs w:val="24"/>
        </w:rPr>
        <w:t>Quarshie</w:t>
      </w:r>
      <w:proofErr w:type="spellEnd"/>
      <w:r w:rsidRPr="001765FF">
        <w:rPr>
          <w:rFonts w:ascii="Times New Roman" w:hAnsi="Times New Roman" w:cs="Times New Roman"/>
          <w:sz w:val="24"/>
          <w:szCs w:val="24"/>
        </w:rPr>
        <w:t xml:space="preserve">, &amp; </w:t>
      </w:r>
      <w:proofErr w:type="spellStart"/>
      <w:r w:rsidRPr="001765FF">
        <w:rPr>
          <w:rFonts w:ascii="Times New Roman" w:hAnsi="Times New Roman" w:cs="Times New Roman"/>
          <w:sz w:val="24"/>
          <w:szCs w:val="24"/>
        </w:rPr>
        <w:t>Sarfo</w:t>
      </w:r>
      <w:proofErr w:type="spellEnd"/>
      <w:r w:rsidRPr="001765FF">
        <w:rPr>
          <w:rFonts w:ascii="Times New Roman" w:hAnsi="Times New Roman" w:cs="Times New Roman"/>
          <w:sz w:val="24"/>
          <w:szCs w:val="24"/>
        </w:rPr>
        <w:t xml:space="preserve">, 2017). In the light of this lacuna in the adolescent health and wellbeing literature, </w:t>
      </w:r>
      <w:r>
        <w:rPr>
          <w:rFonts w:ascii="Times New Roman" w:hAnsi="Times New Roman" w:cs="Times New Roman"/>
          <w:sz w:val="24"/>
          <w:szCs w:val="24"/>
        </w:rPr>
        <w:t xml:space="preserve">we </w:t>
      </w:r>
      <w:r w:rsidRPr="001765FF">
        <w:rPr>
          <w:rFonts w:ascii="Times New Roman" w:hAnsi="Times New Roman" w:cs="Times New Roman"/>
          <w:sz w:val="24"/>
          <w:szCs w:val="24"/>
        </w:rPr>
        <w:t>examine</w:t>
      </w:r>
      <w:r>
        <w:rPr>
          <w:rFonts w:ascii="Times New Roman" w:hAnsi="Times New Roman" w:cs="Times New Roman"/>
          <w:sz w:val="24"/>
          <w:szCs w:val="24"/>
        </w:rPr>
        <w:t>d</w:t>
      </w:r>
      <w:r w:rsidRPr="001765FF">
        <w:rPr>
          <w:rFonts w:ascii="Times New Roman" w:hAnsi="Times New Roman" w:cs="Times New Roman"/>
          <w:sz w:val="24"/>
          <w:szCs w:val="24"/>
        </w:rPr>
        <w:t xml:space="preserve"> the prevalence of risky sexual behaviours (sexual experience, multiple partners</w:t>
      </w:r>
      <w:r>
        <w:rPr>
          <w:rFonts w:ascii="Times New Roman" w:hAnsi="Times New Roman" w:cs="Times New Roman"/>
          <w:sz w:val="24"/>
          <w:szCs w:val="24"/>
        </w:rPr>
        <w:t>hips,</w:t>
      </w:r>
      <w:r w:rsidRPr="001765FF">
        <w:rPr>
          <w:rFonts w:ascii="Times New Roman" w:hAnsi="Times New Roman" w:cs="Times New Roman"/>
          <w:sz w:val="24"/>
          <w:szCs w:val="24"/>
        </w:rPr>
        <w:t xml:space="preserve"> and condom use) and the effects of socio-demographic characteristics, mental health related factors</w:t>
      </w:r>
      <w:r>
        <w:rPr>
          <w:rFonts w:ascii="Times New Roman" w:hAnsi="Times New Roman" w:cs="Times New Roman"/>
          <w:sz w:val="24"/>
          <w:szCs w:val="24"/>
        </w:rPr>
        <w:t>,</w:t>
      </w:r>
      <w:r w:rsidRPr="001765FF">
        <w:rPr>
          <w:rFonts w:ascii="Times New Roman" w:hAnsi="Times New Roman" w:cs="Times New Roman"/>
          <w:sz w:val="24"/>
          <w:szCs w:val="24"/>
        </w:rPr>
        <w:t xml:space="preserve"> and parenting variables on risky sexual behaviours among adolescents. It is expected that the results from this study would provide stakeholders with the needed empirical information to holistically address adolescents’</w:t>
      </w:r>
      <w:r>
        <w:rPr>
          <w:rFonts w:ascii="Times New Roman" w:hAnsi="Times New Roman" w:cs="Times New Roman"/>
          <w:sz w:val="24"/>
          <w:szCs w:val="24"/>
        </w:rPr>
        <w:t xml:space="preserve"> risky</w:t>
      </w:r>
      <w:r w:rsidRPr="001765FF">
        <w:rPr>
          <w:rFonts w:ascii="Times New Roman" w:hAnsi="Times New Roman" w:cs="Times New Roman"/>
          <w:sz w:val="24"/>
          <w:szCs w:val="24"/>
        </w:rPr>
        <w:t xml:space="preserve"> sexual behaviours.</w:t>
      </w:r>
    </w:p>
    <w:p w:rsidR="00255288" w:rsidRPr="001765FF" w:rsidRDefault="00255288" w:rsidP="00255288">
      <w:pPr>
        <w:spacing w:before="100" w:beforeAutospacing="1" w:after="100" w:afterAutospacing="1" w:line="480" w:lineRule="auto"/>
        <w:jc w:val="center"/>
        <w:rPr>
          <w:rFonts w:ascii="Times New Roman" w:hAnsi="Times New Roman" w:cs="Times New Roman"/>
          <w:b/>
          <w:sz w:val="24"/>
          <w:szCs w:val="24"/>
        </w:rPr>
      </w:pPr>
      <w:r w:rsidRPr="001765FF">
        <w:rPr>
          <w:rFonts w:ascii="Times New Roman" w:hAnsi="Times New Roman" w:cs="Times New Roman"/>
          <w:b/>
          <w:sz w:val="24"/>
          <w:szCs w:val="24"/>
        </w:rPr>
        <w:t xml:space="preserve">METHODS </w:t>
      </w:r>
    </w:p>
    <w:p w:rsidR="00255288" w:rsidRPr="001765FF" w:rsidRDefault="00255288" w:rsidP="00255288">
      <w:pPr>
        <w:spacing w:before="100" w:beforeAutospacing="1" w:after="100" w:afterAutospacing="1" w:line="480" w:lineRule="auto"/>
        <w:rPr>
          <w:rFonts w:ascii="Times New Roman" w:hAnsi="Times New Roman" w:cs="Times New Roman"/>
          <w:b/>
          <w:sz w:val="24"/>
          <w:szCs w:val="24"/>
        </w:rPr>
      </w:pPr>
      <w:r w:rsidRPr="001765FF">
        <w:rPr>
          <w:rFonts w:ascii="Times New Roman" w:hAnsi="Times New Roman" w:cs="Times New Roman"/>
          <w:b/>
          <w:iCs/>
          <w:sz w:val="24"/>
          <w:szCs w:val="24"/>
        </w:rPr>
        <w:t>Description of Survey and Study Sample</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w:t>
      </w:r>
      <w:r w:rsidRPr="001765FF">
        <w:rPr>
          <w:rFonts w:ascii="Times New Roman" w:hAnsi="Times New Roman" w:cs="Times New Roman"/>
          <w:sz w:val="24"/>
          <w:szCs w:val="24"/>
        </w:rPr>
        <w:t>econdary data from the Ghana Global School-based Student Health Survey (GSHS) conducted in 2012 (WHO, 2014b) was used for this study. The 2012 Ghana Junior High GSHS was a school-based survey of students in grades J</w:t>
      </w:r>
      <w:r>
        <w:rPr>
          <w:rFonts w:ascii="Times New Roman" w:hAnsi="Times New Roman" w:cs="Times New Roman"/>
          <w:sz w:val="24"/>
          <w:szCs w:val="24"/>
        </w:rPr>
        <w:t xml:space="preserve">unior </w:t>
      </w:r>
      <w:r w:rsidRPr="001765FF">
        <w:rPr>
          <w:rFonts w:ascii="Times New Roman" w:hAnsi="Times New Roman" w:cs="Times New Roman"/>
          <w:sz w:val="24"/>
          <w:szCs w:val="24"/>
        </w:rPr>
        <w:t>H</w:t>
      </w:r>
      <w:r>
        <w:rPr>
          <w:rFonts w:ascii="Times New Roman" w:hAnsi="Times New Roman" w:cs="Times New Roman"/>
          <w:sz w:val="24"/>
          <w:szCs w:val="24"/>
        </w:rPr>
        <w:t xml:space="preserve">igh </w:t>
      </w:r>
      <w:r w:rsidRPr="001765FF">
        <w:rPr>
          <w:rFonts w:ascii="Times New Roman" w:hAnsi="Times New Roman" w:cs="Times New Roman"/>
          <w:sz w:val="24"/>
          <w:szCs w:val="24"/>
        </w:rPr>
        <w:t>S</w:t>
      </w:r>
      <w:r>
        <w:rPr>
          <w:rFonts w:ascii="Times New Roman" w:hAnsi="Times New Roman" w:cs="Times New Roman"/>
          <w:sz w:val="24"/>
          <w:szCs w:val="24"/>
        </w:rPr>
        <w:t>chool (JHS)</w:t>
      </w:r>
      <w:r w:rsidRPr="001765FF">
        <w:rPr>
          <w:rFonts w:ascii="Times New Roman" w:hAnsi="Times New Roman" w:cs="Times New Roman"/>
          <w:sz w:val="24"/>
          <w:szCs w:val="24"/>
        </w:rPr>
        <w:t xml:space="preserve"> 1-3, which are typically attended by students aged 13-17 years. The Ghana Global School-based Student Health Survey (GSHS) was a collaboration among World Health Organization (WHO), Disease Control and Prevention (CDC), Middle Tennessee State University and the Ghana Education Service (GES) to examine behavioural protective and risk factors of several domains of functioning among adolescents in the </w:t>
      </w:r>
      <w:r w:rsidRPr="001765FF">
        <w:rPr>
          <w:rFonts w:ascii="Times New Roman" w:hAnsi="Times New Roman" w:cs="Times New Roman"/>
          <w:sz w:val="24"/>
          <w:szCs w:val="24"/>
        </w:rPr>
        <w:lastRenderedPageBreak/>
        <w:t>Ghanaian basic schools. A cross-sectional survey design was used and close-ended structured questionnaires were administered to the students. Details of the systematic steps involved in the data collection among the students can be found on the WHO website (WHO, 2014c) for further information.</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sidRPr="001765FF">
        <w:rPr>
          <w:rFonts w:ascii="Times New Roman" w:hAnsi="Times New Roman" w:cs="Times New Roman"/>
          <w:sz w:val="24"/>
          <w:szCs w:val="24"/>
        </w:rPr>
        <w:t xml:space="preserve"> A two-stage cluster sampling design was used to produce data representative of all students in grades JHS 1 -3 in Ghanaian Junior High Schools. At the first stage, schools were selected with probability proportional to enrollment size. At the second stage, classes were randomly selected and all students in selected classes were eligible to participate. A numerical weighting was applied to each student record to enable generalization of results to the eligible population. A total of 1648 students participated in the Ghana Junior High GSHS which represent a response rate of 82%.  The sample was made up of 863 (52.5%) males and the majority of the students 1146 (70.2%) were 15yeras or younger. Details of the demographic characteristics of the participants can be found in Table 2.</w:t>
      </w:r>
    </w:p>
    <w:p w:rsidR="00255288" w:rsidRPr="001765FF" w:rsidRDefault="00255288" w:rsidP="00255288">
      <w:pPr>
        <w:spacing w:before="100" w:beforeAutospacing="1" w:after="100" w:afterAutospacing="1" w:line="480" w:lineRule="auto"/>
        <w:rPr>
          <w:rFonts w:ascii="Times New Roman" w:hAnsi="Times New Roman" w:cs="Times New Roman"/>
          <w:b/>
          <w:sz w:val="24"/>
          <w:szCs w:val="24"/>
        </w:rPr>
      </w:pPr>
      <w:r w:rsidRPr="001765FF">
        <w:rPr>
          <w:rFonts w:ascii="Times New Roman" w:hAnsi="Times New Roman" w:cs="Times New Roman"/>
          <w:b/>
          <w:sz w:val="24"/>
          <w:szCs w:val="24"/>
        </w:rPr>
        <w:t>Measures</w:t>
      </w:r>
    </w:p>
    <w:p w:rsidR="00255288" w:rsidRPr="001765FF" w:rsidRDefault="00255288" w:rsidP="00255288">
      <w:pPr>
        <w:spacing w:before="100" w:beforeAutospacing="1" w:after="100" w:afterAutospacing="1" w:line="480" w:lineRule="auto"/>
        <w:rPr>
          <w:rFonts w:ascii="Times New Roman" w:hAnsi="Times New Roman" w:cs="Times New Roman"/>
          <w:b/>
          <w:i/>
          <w:sz w:val="24"/>
          <w:szCs w:val="24"/>
        </w:rPr>
      </w:pPr>
      <w:r w:rsidRPr="001765FF">
        <w:rPr>
          <w:rFonts w:ascii="Times New Roman" w:hAnsi="Times New Roman" w:cs="Times New Roman"/>
          <w:b/>
          <w:i/>
          <w:sz w:val="24"/>
          <w:szCs w:val="24"/>
        </w:rPr>
        <w:t xml:space="preserve">Dependent variables </w:t>
      </w:r>
    </w:p>
    <w:p w:rsidR="00255288" w:rsidRPr="001765FF" w:rsidRDefault="00255288" w:rsidP="00255288">
      <w:pPr>
        <w:spacing w:before="100" w:beforeAutospacing="1" w:after="100" w:afterAutospacing="1" w:line="480" w:lineRule="auto"/>
        <w:jc w:val="both"/>
        <w:rPr>
          <w:rFonts w:ascii="Times New Roman" w:hAnsi="Times New Roman" w:cs="Times New Roman"/>
          <w:sz w:val="24"/>
          <w:szCs w:val="24"/>
        </w:rPr>
      </w:pPr>
      <w:r w:rsidRPr="001765FF">
        <w:rPr>
          <w:rFonts w:ascii="Times New Roman" w:hAnsi="Times New Roman" w:cs="Times New Roman"/>
          <w:i/>
          <w:sz w:val="24"/>
          <w:szCs w:val="24"/>
        </w:rPr>
        <w:t xml:space="preserve">Risky sexual behaviours </w:t>
      </w:r>
      <w:r w:rsidRPr="00B35B87">
        <w:rPr>
          <w:rFonts w:ascii="Times New Roman" w:hAnsi="Times New Roman" w:cs="Times New Roman"/>
          <w:sz w:val="24"/>
          <w:szCs w:val="24"/>
        </w:rPr>
        <w:t>(Sexual experience, multiple partners and condom use at last sex):</w:t>
      </w:r>
      <w:r w:rsidRPr="001765FF">
        <w:rPr>
          <w:rFonts w:ascii="Times New Roman" w:hAnsi="Times New Roman" w:cs="Times New Roman"/>
          <w:sz w:val="24"/>
          <w:szCs w:val="24"/>
        </w:rPr>
        <w:t xml:space="preserve"> These were measured with single items which are closed ended. For instance, sexual experience was measured with the item </w:t>
      </w:r>
      <w:r w:rsidRPr="001765FF">
        <w:rPr>
          <w:rFonts w:ascii="Times New Roman" w:hAnsi="Times New Roman" w:cs="Times New Roman"/>
          <w:i/>
          <w:sz w:val="24"/>
          <w:szCs w:val="24"/>
        </w:rPr>
        <w:t>“have you ever had sexual intercourse?”</w:t>
      </w:r>
      <w:r w:rsidRPr="001765FF">
        <w:rPr>
          <w:rFonts w:ascii="Times New Roman" w:hAnsi="Times New Roman" w:cs="Times New Roman"/>
          <w:sz w:val="24"/>
          <w:szCs w:val="24"/>
        </w:rPr>
        <w:t xml:space="preserve"> This item was originally coded as Yes [1] and No [2] but was recoded for analysis as Yes [1] and No [0]. Multiple sexual partners was measured with the item </w:t>
      </w:r>
      <w:r w:rsidRPr="001765FF">
        <w:rPr>
          <w:rFonts w:ascii="Times New Roman" w:hAnsi="Times New Roman" w:cs="Times New Roman"/>
          <w:i/>
          <w:sz w:val="24"/>
          <w:szCs w:val="24"/>
        </w:rPr>
        <w:t>“During your life, with how many people have you had sexual intercourse?”</w:t>
      </w:r>
      <w:r w:rsidRPr="001765FF">
        <w:rPr>
          <w:rFonts w:ascii="Times New Roman" w:hAnsi="Times New Roman" w:cs="Times New Roman"/>
          <w:sz w:val="24"/>
          <w:szCs w:val="24"/>
        </w:rPr>
        <w:t xml:space="preserve"> The original responses to the items were; I have never had sexual intercourse [1], 1 </w:t>
      </w:r>
      <w:r w:rsidRPr="001765FF">
        <w:rPr>
          <w:rFonts w:ascii="Times New Roman" w:hAnsi="Times New Roman" w:cs="Times New Roman"/>
          <w:sz w:val="24"/>
          <w:szCs w:val="24"/>
        </w:rPr>
        <w:lastRenderedPageBreak/>
        <w:t xml:space="preserve">person [2], 2 people [3], 3 people [4], 4 people [5], 5 people [6] and 6 or more people [7]. The responses were however recoded as 2 or more sexual partners [1] and 1 partner or none [0]. Condom use at last sex was measured with the item “The last time you had sexual intercourse, did you or your partner use a condom or rubber?” The original responses to the item were; I have never had sexual intercourse [1], Yes [2] and No [3]. The responses were recoded for analysis as; Yes [1] and No [0]. </w:t>
      </w:r>
    </w:p>
    <w:p w:rsidR="00255288" w:rsidRDefault="00255288" w:rsidP="00255288">
      <w:pPr>
        <w:spacing w:before="100" w:beforeAutospacing="1" w:after="100" w:afterAutospacing="1" w:line="480" w:lineRule="auto"/>
        <w:rPr>
          <w:rFonts w:ascii="Times New Roman" w:hAnsi="Times New Roman" w:cs="Times New Roman"/>
          <w:b/>
          <w:i/>
          <w:sz w:val="24"/>
          <w:szCs w:val="24"/>
        </w:rPr>
      </w:pPr>
      <w:r w:rsidRPr="001765FF">
        <w:rPr>
          <w:rFonts w:ascii="Times New Roman" w:hAnsi="Times New Roman" w:cs="Times New Roman"/>
          <w:b/>
          <w:i/>
          <w:sz w:val="24"/>
          <w:szCs w:val="24"/>
        </w:rPr>
        <w:t>Independent variables</w:t>
      </w:r>
    </w:p>
    <w:p w:rsidR="00255288" w:rsidRPr="009C4371" w:rsidRDefault="00255288" w:rsidP="00255288">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 set of independent variables made up of demographic characteristics, mental health related and parental factors were used as the predictors of risky sexual behaviours among the adolescents.</w:t>
      </w:r>
    </w:p>
    <w:p w:rsidR="00255288" w:rsidRPr="001765FF" w:rsidRDefault="00255288" w:rsidP="00255288">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i/>
          <w:sz w:val="24"/>
          <w:szCs w:val="24"/>
        </w:rPr>
        <w:t>D</w:t>
      </w:r>
      <w:r w:rsidRPr="001765FF">
        <w:rPr>
          <w:rFonts w:ascii="Times New Roman" w:hAnsi="Times New Roman" w:cs="Times New Roman"/>
          <w:i/>
          <w:sz w:val="24"/>
          <w:szCs w:val="24"/>
        </w:rPr>
        <w:t xml:space="preserve">emographic characteristics: </w:t>
      </w:r>
      <w:r w:rsidRPr="001765FF">
        <w:rPr>
          <w:rFonts w:ascii="Times New Roman" w:hAnsi="Times New Roman" w:cs="Times New Roman"/>
          <w:sz w:val="24"/>
          <w:szCs w:val="24"/>
        </w:rPr>
        <w:t>Age and Sex</w:t>
      </w:r>
    </w:p>
    <w:p w:rsidR="00255288" w:rsidRPr="001765FF" w:rsidRDefault="00255288" w:rsidP="00255288">
      <w:pPr>
        <w:spacing w:before="100" w:beforeAutospacing="1" w:after="100" w:afterAutospacing="1" w:line="480" w:lineRule="auto"/>
        <w:rPr>
          <w:rFonts w:ascii="Times New Roman" w:hAnsi="Times New Roman" w:cs="Times New Roman"/>
          <w:sz w:val="24"/>
          <w:szCs w:val="24"/>
        </w:rPr>
      </w:pPr>
      <w:r w:rsidRPr="001765FF">
        <w:rPr>
          <w:rFonts w:ascii="Times New Roman" w:hAnsi="Times New Roman" w:cs="Times New Roman"/>
          <w:i/>
          <w:sz w:val="24"/>
          <w:szCs w:val="24"/>
        </w:rPr>
        <w:t xml:space="preserve">Mental health related factors: </w:t>
      </w:r>
      <w:r w:rsidRPr="001765FF">
        <w:rPr>
          <w:rFonts w:ascii="Times New Roman" w:hAnsi="Times New Roman" w:cs="Times New Roman"/>
          <w:sz w:val="24"/>
          <w:szCs w:val="24"/>
        </w:rPr>
        <w:t>Anxiety, Loneliness, Suicidal ideation, Bullied, Food insecurity, No close friends, Current alcohol use and Current marijuana use</w:t>
      </w:r>
    </w:p>
    <w:p w:rsidR="00255288" w:rsidRDefault="00255288" w:rsidP="00255288">
      <w:pPr>
        <w:spacing w:before="100" w:beforeAutospacing="1" w:after="100" w:afterAutospacing="1" w:line="480" w:lineRule="auto"/>
        <w:rPr>
          <w:rFonts w:ascii="Times New Roman" w:hAnsi="Times New Roman" w:cs="Times New Roman"/>
          <w:sz w:val="24"/>
          <w:szCs w:val="24"/>
        </w:rPr>
      </w:pPr>
      <w:r w:rsidRPr="001765FF">
        <w:rPr>
          <w:rFonts w:ascii="Times New Roman" w:hAnsi="Times New Roman" w:cs="Times New Roman"/>
          <w:i/>
          <w:sz w:val="24"/>
          <w:szCs w:val="24"/>
        </w:rPr>
        <w:t>Parental factors</w:t>
      </w:r>
      <w:r w:rsidRPr="001765FF">
        <w:rPr>
          <w:rFonts w:ascii="Times New Roman" w:hAnsi="Times New Roman" w:cs="Times New Roman"/>
          <w:sz w:val="24"/>
          <w:szCs w:val="24"/>
        </w:rPr>
        <w:t>: Parental understanding, parental knowledge of activity and parental intrusion of privacy.</w:t>
      </w:r>
    </w:p>
    <w:p w:rsidR="00255288" w:rsidRPr="001765FF" w:rsidRDefault="00255288" w:rsidP="00255288">
      <w:pPr>
        <w:spacing w:before="100" w:beforeAutospacing="1" w:after="100" w:afterAutospacing="1" w:line="480" w:lineRule="auto"/>
        <w:rPr>
          <w:rFonts w:ascii="Times New Roman" w:hAnsi="Times New Roman" w:cs="Times New Roman"/>
          <w:sz w:val="24"/>
          <w:szCs w:val="24"/>
        </w:rPr>
      </w:pPr>
      <w:r w:rsidRPr="001765FF">
        <w:rPr>
          <w:rFonts w:ascii="Times New Roman" w:hAnsi="Times New Roman" w:cs="Times New Roman"/>
          <w:sz w:val="24"/>
          <w:szCs w:val="24"/>
        </w:rPr>
        <w:t>The details of the independent variables are presented in Table 1.</w:t>
      </w:r>
    </w:p>
    <w:p w:rsidR="00255288" w:rsidRPr="001765FF" w:rsidRDefault="00255288" w:rsidP="00255288">
      <w:pPr>
        <w:spacing w:before="100" w:beforeAutospacing="1" w:after="100" w:afterAutospacing="1" w:line="480" w:lineRule="auto"/>
        <w:jc w:val="center"/>
        <w:rPr>
          <w:rFonts w:ascii="Times New Roman" w:hAnsi="Times New Roman" w:cs="Times New Roman"/>
          <w:sz w:val="24"/>
          <w:szCs w:val="24"/>
        </w:rPr>
      </w:pPr>
      <w:r w:rsidRPr="001765FF">
        <w:rPr>
          <w:rFonts w:ascii="Times New Roman" w:hAnsi="Times New Roman" w:cs="Times New Roman"/>
          <w:sz w:val="24"/>
          <w:szCs w:val="24"/>
        </w:rPr>
        <w:t>[INSERT TABLE 1 HERE]</w:t>
      </w:r>
    </w:p>
    <w:p w:rsidR="00255288" w:rsidRPr="001765FF" w:rsidRDefault="00255288" w:rsidP="00255288">
      <w:pPr>
        <w:spacing w:line="480" w:lineRule="auto"/>
        <w:rPr>
          <w:rFonts w:ascii="Times New Roman" w:hAnsi="Times New Roman" w:cs="Times New Roman"/>
          <w:b/>
          <w:sz w:val="24"/>
          <w:szCs w:val="24"/>
        </w:rPr>
      </w:pPr>
      <w:r w:rsidRPr="001765FF">
        <w:rPr>
          <w:rFonts w:ascii="Times New Roman" w:hAnsi="Times New Roman" w:cs="Times New Roman"/>
          <w:b/>
          <w:sz w:val="24"/>
          <w:szCs w:val="24"/>
        </w:rPr>
        <w:t>Ethical statement</w:t>
      </w:r>
    </w:p>
    <w:p w:rsidR="00255288" w:rsidRPr="00864203" w:rsidRDefault="00255288" w:rsidP="00255288">
      <w:pPr>
        <w:autoSpaceDE w:val="0"/>
        <w:autoSpaceDN w:val="0"/>
        <w:adjustRightInd w:val="0"/>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The data collectors obtained ethical clearance from their respective institutions. Ethical issues and policies regarding the use of students in research by t</w:t>
      </w:r>
      <w:r w:rsidRPr="001765FF">
        <w:rPr>
          <w:rFonts w:ascii="Times New Roman" w:hAnsi="Times New Roman" w:cs="Times New Roman"/>
          <w:sz w:val="24"/>
          <w:szCs w:val="24"/>
        </w:rPr>
        <w:t xml:space="preserve">he Ghana Education Service’s (GES) were </w:t>
      </w:r>
      <w:r>
        <w:rPr>
          <w:rFonts w:ascii="Times New Roman" w:hAnsi="Times New Roman" w:cs="Times New Roman"/>
          <w:sz w:val="24"/>
          <w:szCs w:val="24"/>
        </w:rPr>
        <w:lastRenderedPageBreak/>
        <w:t xml:space="preserve">strictly </w:t>
      </w:r>
      <w:r w:rsidRPr="001765FF">
        <w:rPr>
          <w:rFonts w:ascii="Times New Roman" w:hAnsi="Times New Roman" w:cs="Times New Roman"/>
          <w:sz w:val="24"/>
          <w:szCs w:val="24"/>
        </w:rPr>
        <w:t xml:space="preserve">adhered to in the data collection. </w:t>
      </w:r>
      <w:r>
        <w:rPr>
          <w:rFonts w:ascii="Times New Roman" w:hAnsi="Times New Roman" w:cs="Times New Roman"/>
          <w:sz w:val="24"/>
          <w:szCs w:val="24"/>
        </w:rPr>
        <w:t xml:space="preserve"> The data collectors obtained official permissions from the </w:t>
      </w:r>
      <w:r w:rsidRPr="001765FF">
        <w:rPr>
          <w:rFonts w:ascii="Times New Roman" w:hAnsi="Times New Roman" w:cs="Times New Roman"/>
          <w:sz w:val="24"/>
          <w:szCs w:val="24"/>
        </w:rPr>
        <w:t>Ghana Education Service (GES), the selected schools</w:t>
      </w:r>
      <w:r>
        <w:rPr>
          <w:rFonts w:ascii="Times New Roman" w:hAnsi="Times New Roman" w:cs="Times New Roman"/>
          <w:sz w:val="24"/>
          <w:szCs w:val="24"/>
        </w:rPr>
        <w:t>’ heads</w:t>
      </w:r>
      <w:r w:rsidRPr="001765FF">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765FF">
        <w:rPr>
          <w:rFonts w:ascii="Times New Roman" w:hAnsi="Times New Roman" w:cs="Times New Roman"/>
          <w:sz w:val="24"/>
          <w:szCs w:val="24"/>
        </w:rPr>
        <w:t>class</w:t>
      </w:r>
      <w:r>
        <w:rPr>
          <w:rFonts w:ascii="Times New Roman" w:hAnsi="Times New Roman" w:cs="Times New Roman"/>
          <w:sz w:val="24"/>
          <w:szCs w:val="24"/>
        </w:rPr>
        <w:t xml:space="preserve">room teachers. Written informed </w:t>
      </w:r>
      <w:r w:rsidRPr="001765FF">
        <w:rPr>
          <w:rFonts w:ascii="Times New Roman" w:hAnsi="Times New Roman" w:cs="Times New Roman"/>
          <w:sz w:val="24"/>
          <w:szCs w:val="24"/>
        </w:rPr>
        <w:t xml:space="preserve">consent </w:t>
      </w:r>
      <w:r>
        <w:rPr>
          <w:rFonts w:ascii="Times New Roman" w:hAnsi="Times New Roman" w:cs="Times New Roman"/>
          <w:sz w:val="24"/>
          <w:szCs w:val="24"/>
        </w:rPr>
        <w:t>and parental assent</w:t>
      </w:r>
      <w:r w:rsidRPr="001765FF">
        <w:rPr>
          <w:rFonts w:ascii="Times New Roman" w:hAnsi="Times New Roman" w:cs="Times New Roman"/>
          <w:sz w:val="24"/>
          <w:szCs w:val="24"/>
        </w:rPr>
        <w:t xml:space="preserve"> were obtained from students and </w:t>
      </w:r>
      <w:r>
        <w:rPr>
          <w:rFonts w:ascii="Times New Roman" w:hAnsi="Times New Roman" w:cs="Times New Roman"/>
          <w:sz w:val="24"/>
          <w:szCs w:val="24"/>
        </w:rPr>
        <w:t>parents respectively for the participation of the students in the study.</w:t>
      </w:r>
    </w:p>
    <w:p w:rsidR="00255288" w:rsidRDefault="00255288" w:rsidP="00255288">
      <w:pPr>
        <w:spacing w:before="100" w:beforeAutospacing="1" w:after="100" w:afterAutospacing="1" w:line="480" w:lineRule="auto"/>
        <w:rPr>
          <w:rFonts w:ascii="Times New Roman" w:hAnsi="Times New Roman" w:cs="Times New Roman"/>
          <w:b/>
          <w:sz w:val="24"/>
          <w:szCs w:val="24"/>
        </w:rPr>
      </w:pPr>
      <w:r w:rsidRPr="001765FF">
        <w:rPr>
          <w:rFonts w:ascii="Times New Roman" w:hAnsi="Times New Roman" w:cs="Times New Roman"/>
          <w:b/>
          <w:sz w:val="24"/>
          <w:szCs w:val="24"/>
        </w:rPr>
        <w:t>Data Analysis</w:t>
      </w:r>
    </w:p>
    <w:p w:rsidR="00255288" w:rsidRPr="001765FF" w:rsidRDefault="00255288" w:rsidP="00255288">
      <w:pPr>
        <w:autoSpaceDE w:val="0"/>
        <w:autoSpaceDN w:val="0"/>
        <w:adjustRightInd w:val="0"/>
        <w:spacing w:before="100" w:beforeAutospacing="1" w:after="100" w:afterAutospacing="1" w:line="480" w:lineRule="auto"/>
        <w:jc w:val="both"/>
        <w:rPr>
          <w:rFonts w:ascii="Times New Roman" w:hAnsi="Times New Roman" w:cs="Times New Roman"/>
          <w:sz w:val="24"/>
          <w:szCs w:val="24"/>
        </w:rPr>
      </w:pPr>
      <w:r w:rsidRPr="00B35B87">
        <w:rPr>
          <w:rFonts w:ascii="Times New Roman" w:hAnsi="Times New Roman" w:cs="Times New Roman"/>
          <w:sz w:val="24"/>
          <w:szCs w:val="24"/>
        </w:rPr>
        <w:t>The Statistical Package</w:t>
      </w:r>
      <w:r>
        <w:rPr>
          <w:rFonts w:ascii="Times New Roman" w:hAnsi="Times New Roman" w:cs="Times New Roman"/>
          <w:sz w:val="24"/>
          <w:szCs w:val="24"/>
        </w:rPr>
        <w:t xml:space="preserve"> for the Social Sciences (SPSS) version 24</w:t>
      </w:r>
      <w:r w:rsidRPr="00B35B87">
        <w:rPr>
          <w:rFonts w:ascii="Times New Roman" w:hAnsi="Times New Roman" w:cs="Times New Roman"/>
          <w:sz w:val="24"/>
          <w:szCs w:val="24"/>
        </w:rPr>
        <w:t xml:space="preserve">.0 was used to </w:t>
      </w:r>
      <w:r>
        <w:rPr>
          <w:rFonts w:ascii="Times New Roman" w:hAnsi="Times New Roman" w:cs="Times New Roman"/>
          <w:sz w:val="24"/>
          <w:szCs w:val="24"/>
        </w:rPr>
        <w:t xml:space="preserve">analyze the data. </w:t>
      </w:r>
      <w:r w:rsidRPr="00864203">
        <w:rPr>
          <w:rFonts w:ascii="Times New Roman" w:hAnsi="Times New Roman" w:cs="Times New Roman"/>
          <w:sz w:val="24"/>
          <w:szCs w:val="24"/>
        </w:rPr>
        <w:t>Frequencies and percentages were used to summarize the data to present a descriptive summary of the data. All the variables used in this study were recoded into a di</w:t>
      </w:r>
      <w:r>
        <w:rPr>
          <w:rFonts w:ascii="Times New Roman" w:hAnsi="Times New Roman" w:cs="Times New Roman"/>
          <w:sz w:val="24"/>
          <w:szCs w:val="24"/>
        </w:rPr>
        <w:t xml:space="preserve">chotomous variables at two levels as is usually the case in previous studies from the </w:t>
      </w:r>
      <w:r w:rsidRPr="00B35B87">
        <w:rPr>
          <w:rFonts w:ascii="Times New Roman" w:hAnsi="Times New Roman" w:cs="Times New Roman"/>
          <w:sz w:val="24"/>
          <w:szCs w:val="24"/>
        </w:rPr>
        <w:t>Ghana Global School-based Student Health Survey</w:t>
      </w:r>
      <w:r>
        <w:rPr>
          <w:rFonts w:ascii="Times New Roman" w:hAnsi="Times New Roman" w:cs="Times New Roman"/>
          <w:sz w:val="24"/>
          <w:szCs w:val="24"/>
        </w:rPr>
        <w:t xml:space="preserve"> (</w:t>
      </w:r>
      <w:proofErr w:type="spellStart"/>
      <w:r>
        <w:rPr>
          <w:rFonts w:ascii="Times New Roman" w:hAnsi="Times New Roman" w:cs="Times New Roman"/>
          <w:sz w:val="24"/>
          <w:szCs w:val="24"/>
        </w:rPr>
        <w:t>Ohene</w:t>
      </w:r>
      <w:proofErr w:type="spellEnd"/>
      <w:r>
        <w:rPr>
          <w:rFonts w:ascii="Times New Roman" w:hAnsi="Times New Roman" w:cs="Times New Roman"/>
          <w:sz w:val="24"/>
          <w:szCs w:val="24"/>
        </w:rPr>
        <w:t xml:space="preserve"> </w:t>
      </w:r>
      <w:r w:rsidRPr="001765FF">
        <w:rPr>
          <w:rFonts w:ascii="Times New Roman" w:hAnsi="Times New Roman" w:cs="Times New Roman"/>
          <w:sz w:val="24"/>
          <w:szCs w:val="24"/>
        </w:rPr>
        <w:t xml:space="preserve">et al., 2015; </w:t>
      </w:r>
      <w:proofErr w:type="spellStart"/>
      <w:r w:rsidRPr="001765FF">
        <w:rPr>
          <w:rFonts w:ascii="Times New Roman" w:hAnsi="Times New Roman" w:cs="Times New Roman"/>
          <w:sz w:val="24"/>
          <w:szCs w:val="24"/>
        </w:rPr>
        <w:t>Oppong</w:t>
      </w:r>
      <w:proofErr w:type="spellEnd"/>
      <w:r w:rsidRPr="001765FF">
        <w:rPr>
          <w:rFonts w:ascii="Times New Roman" w:hAnsi="Times New Roman" w:cs="Times New Roman"/>
          <w:sz w:val="24"/>
          <w:szCs w:val="24"/>
        </w:rPr>
        <w:t xml:space="preserve"> Asante et al., 2017</w:t>
      </w:r>
      <w:r>
        <w:rPr>
          <w:rFonts w:ascii="Times New Roman" w:hAnsi="Times New Roman" w:cs="Times New Roman"/>
          <w:sz w:val="24"/>
          <w:szCs w:val="24"/>
        </w:rPr>
        <w:t xml:space="preserve">). Specific statistical techniques used for the analysis were Chi-square </w:t>
      </w:r>
      <w:r w:rsidRPr="001765FF">
        <w:rPr>
          <w:rFonts w:ascii="Times New Roman" w:hAnsi="Times New Roman" w:cs="Times New Roman"/>
          <w:sz w:val="24"/>
          <w:szCs w:val="24"/>
        </w:rPr>
        <w:t>(χ</w:t>
      </w:r>
      <w:r>
        <w:rPr>
          <w:rFonts w:ascii="Times New Roman" w:hAnsi="Times New Roman" w:cs="Times New Roman"/>
          <w:sz w:val="24"/>
          <w:szCs w:val="24"/>
          <w:vertAlign w:val="superscript"/>
        </w:rPr>
        <w:t>2</w:t>
      </w:r>
      <w:r w:rsidRPr="001765FF">
        <w:rPr>
          <w:rFonts w:ascii="Times New Roman" w:hAnsi="Times New Roman" w:cs="Times New Roman"/>
          <w:sz w:val="24"/>
          <w:szCs w:val="24"/>
        </w:rPr>
        <w:t>)</w:t>
      </w:r>
      <w:r>
        <w:rPr>
          <w:rFonts w:ascii="Times New Roman" w:hAnsi="Times New Roman" w:cs="Times New Roman"/>
          <w:sz w:val="24"/>
          <w:szCs w:val="24"/>
        </w:rPr>
        <w:t xml:space="preserve"> and logistic regression analysis. The 0.05 level was used to determine statistical significance in all the analyses (</w:t>
      </w:r>
      <w:r w:rsidRPr="001765FF">
        <w:rPr>
          <w:rFonts w:ascii="Times New Roman" w:hAnsi="Times New Roman" w:cs="Times New Roman"/>
          <w:i/>
          <w:iCs/>
          <w:sz w:val="24"/>
          <w:szCs w:val="24"/>
        </w:rPr>
        <w:t>p</w:t>
      </w:r>
      <w:r w:rsidRPr="001765FF">
        <w:rPr>
          <w:rFonts w:ascii="Times New Roman" w:hAnsi="Times New Roman" w:cs="Times New Roman"/>
          <w:sz w:val="24"/>
          <w:szCs w:val="24"/>
        </w:rPr>
        <w:t>-value &lt; 0.05</w:t>
      </w:r>
      <w:r>
        <w:rPr>
          <w:rFonts w:ascii="Times New Roman" w:hAnsi="Times New Roman" w:cs="Times New Roman"/>
          <w:sz w:val="24"/>
          <w:szCs w:val="24"/>
        </w:rPr>
        <w:t xml:space="preserve">). Odd ratios </w:t>
      </w:r>
      <w:r w:rsidRPr="001765FF">
        <w:rPr>
          <w:rFonts w:ascii="Times New Roman" w:hAnsi="Times New Roman" w:cs="Times New Roman"/>
          <w:sz w:val="24"/>
          <w:szCs w:val="24"/>
        </w:rPr>
        <w:t xml:space="preserve">(OR) </w:t>
      </w:r>
      <w:r>
        <w:rPr>
          <w:rFonts w:ascii="Times New Roman" w:hAnsi="Times New Roman" w:cs="Times New Roman"/>
          <w:sz w:val="24"/>
          <w:szCs w:val="24"/>
        </w:rPr>
        <w:t xml:space="preserve">were used to present the logistic regression results and the 95% confidence interval (CI) was adopted for statistical significance. The results are presented in the subsequent section. </w:t>
      </w:r>
    </w:p>
    <w:p w:rsidR="00255288" w:rsidRPr="001765FF" w:rsidRDefault="00255288" w:rsidP="00255288">
      <w:pPr>
        <w:rPr>
          <w:rFonts w:ascii="Times New Roman" w:hAnsi="Times New Roman" w:cs="Times New Roman"/>
          <w:sz w:val="24"/>
          <w:szCs w:val="24"/>
        </w:rPr>
      </w:pPr>
    </w:p>
    <w:p w:rsidR="00255288" w:rsidRPr="001765FF" w:rsidRDefault="00255288" w:rsidP="00255288">
      <w:pPr>
        <w:rPr>
          <w:rFonts w:ascii="Times New Roman" w:hAnsi="Times New Roman" w:cs="Times New Roman"/>
          <w:sz w:val="24"/>
          <w:szCs w:val="24"/>
        </w:rPr>
      </w:pPr>
    </w:p>
    <w:p w:rsidR="00255288" w:rsidRPr="001765FF" w:rsidRDefault="00255288" w:rsidP="00255288">
      <w:pPr>
        <w:jc w:val="center"/>
        <w:rPr>
          <w:rFonts w:ascii="Times New Roman" w:hAnsi="Times New Roman" w:cs="Times New Roman"/>
          <w:sz w:val="24"/>
          <w:szCs w:val="24"/>
        </w:rPr>
      </w:pPr>
    </w:p>
    <w:p w:rsidR="00255288" w:rsidRPr="001765FF" w:rsidRDefault="00255288" w:rsidP="00255288">
      <w:pPr>
        <w:jc w:val="center"/>
        <w:rPr>
          <w:rFonts w:ascii="Times New Roman" w:hAnsi="Times New Roman" w:cs="Times New Roman"/>
          <w:sz w:val="24"/>
          <w:szCs w:val="24"/>
        </w:rPr>
      </w:pPr>
    </w:p>
    <w:p w:rsidR="00255288" w:rsidRPr="001765FF" w:rsidRDefault="00255288" w:rsidP="00255288">
      <w:pPr>
        <w:jc w:val="center"/>
        <w:rPr>
          <w:rFonts w:ascii="Times New Roman" w:hAnsi="Times New Roman" w:cs="Times New Roman"/>
          <w:b/>
          <w:sz w:val="24"/>
          <w:szCs w:val="24"/>
        </w:rPr>
      </w:pPr>
    </w:p>
    <w:p w:rsidR="00255288" w:rsidRDefault="00255288" w:rsidP="00255288">
      <w:pPr>
        <w:rPr>
          <w:rFonts w:ascii="Times New Roman" w:hAnsi="Times New Roman" w:cs="Times New Roman"/>
          <w:b/>
          <w:sz w:val="24"/>
          <w:szCs w:val="24"/>
        </w:rPr>
      </w:pPr>
    </w:p>
    <w:p w:rsidR="00255288" w:rsidRPr="001765FF" w:rsidRDefault="00255288" w:rsidP="00255288">
      <w:pPr>
        <w:rPr>
          <w:rFonts w:ascii="Times New Roman" w:hAnsi="Times New Roman" w:cs="Times New Roman"/>
          <w:b/>
          <w:sz w:val="24"/>
          <w:szCs w:val="24"/>
        </w:rPr>
      </w:pPr>
    </w:p>
    <w:p w:rsidR="00255288" w:rsidRDefault="00255288" w:rsidP="00255288">
      <w:pPr>
        <w:spacing w:before="100" w:beforeAutospacing="1" w:after="100" w:afterAutospacing="1" w:line="480" w:lineRule="auto"/>
        <w:jc w:val="center"/>
        <w:rPr>
          <w:rFonts w:ascii="Times New Roman" w:hAnsi="Times New Roman" w:cs="Times New Roman"/>
          <w:b/>
          <w:sz w:val="24"/>
          <w:szCs w:val="24"/>
        </w:rPr>
      </w:pPr>
    </w:p>
    <w:p w:rsidR="00255288" w:rsidRPr="001765FF" w:rsidRDefault="00255288" w:rsidP="00255288">
      <w:pPr>
        <w:spacing w:before="100" w:beforeAutospacing="1" w:after="100" w:afterAutospacing="1" w:line="480" w:lineRule="auto"/>
        <w:jc w:val="center"/>
        <w:rPr>
          <w:rFonts w:ascii="Times New Roman" w:hAnsi="Times New Roman" w:cs="Times New Roman"/>
          <w:b/>
          <w:sz w:val="24"/>
          <w:szCs w:val="24"/>
        </w:rPr>
      </w:pPr>
      <w:r w:rsidRPr="001765FF">
        <w:rPr>
          <w:rFonts w:ascii="Times New Roman" w:hAnsi="Times New Roman" w:cs="Times New Roman"/>
          <w:b/>
          <w:sz w:val="24"/>
          <w:szCs w:val="24"/>
        </w:rPr>
        <w:lastRenderedPageBreak/>
        <w:t xml:space="preserve">RESULTS </w:t>
      </w:r>
    </w:p>
    <w:p w:rsidR="00255288" w:rsidRPr="001765FF" w:rsidRDefault="00255288" w:rsidP="00255288">
      <w:pPr>
        <w:spacing w:before="100" w:beforeAutospacing="1" w:after="100" w:afterAutospacing="1" w:line="480" w:lineRule="auto"/>
        <w:rPr>
          <w:rFonts w:ascii="Times New Roman" w:hAnsi="Times New Roman" w:cs="Times New Roman"/>
          <w:b/>
          <w:sz w:val="24"/>
          <w:szCs w:val="24"/>
        </w:rPr>
      </w:pPr>
      <w:r w:rsidRPr="001765FF">
        <w:rPr>
          <w:rFonts w:ascii="Times New Roman" w:hAnsi="Times New Roman" w:cs="Times New Roman"/>
          <w:b/>
          <w:sz w:val="24"/>
          <w:szCs w:val="24"/>
        </w:rPr>
        <w:t>Prevalence of risky sexual behaviours</w:t>
      </w:r>
      <w:r>
        <w:rPr>
          <w:rFonts w:ascii="Times New Roman" w:hAnsi="Times New Roman" w:cs="Times New Roman"/>
          <w:b/>
          <w:sz w:val="24"/>
          <w:szCs w:val="24"/>
        </w:rPr>
        <w:t xml:space="preserve"> and related factors</w:t>
      </w:r>
    </w:p>
    <w:p w:rsidR="00255288" w:rsidRPr="001765FF" w:rsidRDefault="00255288" w:rsidP="00255288">
      <w:pPr>
        <w:spacing w:before="100" w:beforeAutospacing="1" w:after="100" w:afterAutospacing="1" w:line="480" w:lineRule="auto"/>
        <w:jc w:val="both"/>
        <w:rPr>
          <w:rFonts w:ascii="Times New Roman" w:hAnsi="Times New Roman" w:cs="Times New Roman"/>
          <w:b/>
          <w:sz w:val="24"/>
          <w:szCs w:val="24"/>
        </w:rPr>
      </w:pPr>
      <w:r w:rsidRPr="001C07CA">
        <w:rPr>
          <w:rFonts w:ascii="Times New Roman" w:hAnsi="Times New Roman" w:cs="Times New Roman"/>
          <w:sz w:val="24"/>
          <w:szCs w:val="24"/>
        </w:rPr>
        <w:t>The prevalence of risky sexual behaviours (</w:t>
      </w:r>
      <w:r w:rsidRPr="001C07CA">
        <w:rPr>
          <w:rFonts w:ascii="Times New Roman" w:hAnsi="Times New Roman" w:cs="Times New Roman"/>
          <w:i/>
          <w:sz w:val="24"/>
          <w:szCs w:val="24"/>
        </w:rPr>
        <w:t>sexual experience</w:t>
      </w:r>
      <w:r w:rsidRPr="001C07CA">
        <w:rPr>
          <w:rFonts w:ascii="Times New Roman" w:hAnsi="Times New Roman" w:cs="Times New Roman"/>
          <w:sz w:val="24"/>
          <w:szCs w:val="24"/>
        </w:rPr>
        <w:t>) was</w:t>
      </w:r>
      <w:r>
        <w:rPr>
          <w:rFonts w:ascii="Times New Roman" w:hAnsi="Times New Roman" w:cs="Times New Roman"/>
          <w:sz w:val="24"/>
          <w:szCs w:val="24"/>
        </w:rPr>
        <w:t xml:space="preserve"> </w:t>
      </w:r>
      <w:r w:rsidRPr="001C07CA">
        <w:rPr>
          <w:rFonts w:ascii="Times New Roman" w:hAnsi="Times New Roman" w:cs="Times New Roman"/>
          <w:sz w:val="24"/>
          <w:szCs w:val="24"/>
        </w:rPr>
        <w:t>33.5</w:t>
      </w:r>
      <w:r>
        <w:rPr>
          <w:rFonts w:ascii="Times New Roman" w:hAnsi="Times New Roman" w:cs="Times New Roman"/>
          <w:sz w:val="24"/>
          <w:szCs w:val="24"/>
        </w:rPr>
        <w:t xml:space="preserve">%. Out of those who were sexually experienced, 32.5% reported having multiple sexual partners, whist 26.2% used condom using condom the last time they had sexual </w:t>
      </w:r>
      <w:r w:rsidRPr="00D720EA">
        <w:rPr>
          <w:rFonts w:ascii="Times New Roman" w:hAnsi="Times New Roman" w:cs="Times New Roman"/>
          <w:sz w:val="24"/>
          <w:szCs w:val="24"/>
        </w:rPr>
        <w:t>intercourse</w:t>
      </w:r>
      <w:r>
        <w:rPr>
          <w:rFonts w:ascii="Times New Roman" w:hAnsi="Times New Roman" w:cs="Times New Roman"/>
          <w:sz w:val="24"/>
          <w:szCs w:val="24"/>
        </w:rPr>
        <w:t>. In terms of the mental health related factors, 13%, 13.3% and 20.3% of the adolescents reported the experience of anxiety, loneliness and suicidal ideations respectively. It was observed that 62.2%, 14.9% and 11.3% reported being bullied, food insecurity and lack of close friends respectively. Prevalence rates of 15.7% and 7.8% were reported for c</w:t>
      </w:r>
      <w:r w:rsidRPr="00D720EA">
        <w:rPr>
          <w:rFonts w:ascii="Times New Roman" w:hAnsi="Times New Roman" w:cs="Times New Roman"/>
          <w:sz w:val="24"/>
          <w:szCs w:val="24"/>
        </w:rPr>
        <w:t xml:space="preserve">urrent alcohol </w:t>
      </w:r>
      <w:r>
        <w:rPr>
          <w:rFonts w:ascii="Times New Roman" w:hAnsi="Times New Roman" w:cs="Times New Roman"/>
          <w:sz w:val="24"/>
          <w:szCs w:val="24"/>
        </w:rPr>
        <w:t xml:space="preserve">and </w:t>
      </w:r>
      <w:r w:rsidRPr="00D720EA">
        <w:rPr>
          <w:rFonts w:ascii="Times New Roman" w:hAnsi="Times New Roman" w:cs="Times New Roman"/>
          <w:sz w:val="24"/>
          <w:szCs w:val="24"/>
        </w:rPr>
        <w:t>marijuana use</w:t>
      </w:r>
      <w:r>
        <w:rPr>
          <w:rFonts w:ascii="Times New Roman" w:hAnsi="Times New Roman" w:cs="Times New Roman"/>
          <w:sz w:val="24"/>
          <w:szCs w:val="24"/>
        </w:rPr>
        <w:t xml:space="preserve"> respectively. </w:t>
      </w:r>
    </w:p>
    <w:p w:rsidR="00255288" w:rsidRPr="00D23CD9" w:rsidRDefault="00255288" w:rsidP="00255288">
      <w:pPr>
        <w:spacing w:before="100" w:beforeAutospacing="1" w:after="100" w:afterAutospacing="1" w:line="480" w:lineRule="auto"/>
        <w:rPr>
          <w:rFonts w:ascii="Times New Roman" w:hAnsi="Times New Roman" w:cs="Times New Roman"/>
          <w:b/>
          <w:sz w:val="24"/>
          <w:szCs w:val="24"/>
        </w:rPr>
      </w:pPr>
      <w:r>
        <w:rPr>
          <w:rFonts w:ascii="Times New Roman" w:hAnsi="Times New Roman" w:cs="Times New Roman"/>
          <w:b/>
          <w:sz w:val="24"/>
          <w:szCs w:val="24"/>
        </w:rPr>
        <w:t>R</w:t>
      </w:r>
      <w:r w:rsidRPr="00D23CD9">
        <w:rPr>
          <w:rFonts w:ascii="Times New Roman" w:hAnsi="Times New Roman" w:cs="Times New Roman"/>
          <w:b/>
          <w:sz w:val="24"/>
          <w:szCs w:val="24"/>
        </w:rPr>
        <w:t>isky sexual behaviours</w:t>
      </w:r>
      <w:r>
        <w:rPr>
          <w:rFonts w:ascii="Times New Roman" w:hAnsi="Times New Roman" w:cs="Times New Roman"/>
          <w:b/>
          <w:sz w:val="24"/>
          <w:szCs w:val="24"/>
        </w:rPr>
        <w:t xml:space="preserve"> and associated factors</w:t>
      </w:r>
    </w:p>
    <w:p w:rsidR="00255288" w:rsidRPr="00FF4C2D" w:rsidRDefault="00255288" w:rsidP="00255288">
      <w:pPr>
        <w:spacing w:before="100" w:beforeAutospacing="1" w:after="100" w:afterAutospacing="1" w:line="480" w:lineRule="auto"/>
        <w:jc w:val="both"/>
        <w:rPr>
          <w:rFonts w:ascii="Times New Roman" w:hAnsi="Times New Roman" w:cs="Times New Roman"/>
          <w:sz w:val="24"/>
          <w:szCs w:val="24"/>
        </w:rPr>
      </w:pPr>
      <w:r w:rsidRPr="00D23CD9">
        <w:rPr>
          <w:rFonts w:ascii="Times New Roman" w:hAnsi="Times New Roman" w:cs="Times New Roman"/>
          <w:sz w:val="24"/>
          <w:szCs w:val="24"/>
        </w:rPr>
        <w:t xml:space="preserve">The association between the risky sexual behaviours and </w:t>
      </w:r>
      <w:r>
        <w:rPr>
          <w:rFonts w:ascii="Times New Roman" w:hAnsi="Times New Roman" w:cs="Times New Roman"/>
          <w:sz w:val="24"/>
          <w:szCs w:val="24"/>
        </w:rPr>
        <w:t xml:space="preserve">related factors were examined and results from Table 2 showed that there is a significant association between sex and sexual experience but not multiple partners and condom use. A significant association was found between age and sexual experience but not multiple partners and condom use. A closer look at the pattern of the age and sexual experience showed that increasing age is associated with more sexual experience but started to decrease from age 16years. All the mental health related variables were significantly associated with sexual experience in exception of loneliness and unavailability of close friends. In exception of unavailability of close friends,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xml:space="preserve"> the mental health related variables were significantly associated with multiple sexual partners among the adolescents. In terms of the parental factors, parental knowledge of activity and p</w:t>
      </w:r>
      <w:r w:rsidRPr="00FF4C2D">
        <w:rPr>
          <w:rFonts w:ascii="Times New Roman" w:hAnsi="Times New Roman" w:cs="Times New Roman"/>
          <w:sz w:val="24"/>
          <w:szCs w:val="24"/>
        </w:rPr>
        <w:t>arental intrusion of privacy</w:t>
      </w:r>
      <w:r>
        <w:rPr>
          <w:rFonts w:ascii="Times New Roman" w:hAnsi="Times New Roman" w:cs="Times New Roman"/>
          <w:sz w:val="24"/>
          <w:szCs w:val="24"/>
        </w:rPr>
        <w:t xml:space="preserve"> were significantly associated with </w:t>
      </w:r>
      <w:r>
        <w:rPr>
          <w:rFonts w:ascii="Times New Roman" w:hAnsi="Times New Roman" w:cs="Times New Roman"/>
          <w:sz w:val="24"/>
          <w:szCs w:val="24"/>
        </w:rPr>
        <w:lastRenderedPageBreak/>
        <w:t>sexual experience but not multiple partners and condom use among the adolescents. The details of the results can be found in Table 2.</w:t>
      </w:r>
    </w:p>
    <w:p w:rsidR="00255288" w:rsidRPr="001765FF" w:rsidRDefault="00255288" w:rsidP="00255288">
      <w:pPr>
        <w:spacing w:after="0" w:line="480" w:lineRule="auto"/>
        <w:jc w:val="center"/>
        <w:rPr>
          <w:rFonts w:ascii="Times New Roman" w:hAnsi="Times New Roman" w:cs="Times New Roman"/>
          <w:sz w:val="24"/>
          <w:szCs w:val="24"/>
        </w:rPr>
      </w:pPr>
      <w:r w:rsidRPr="001765FF">
        <w:rPr>
          <w:rFonts w:ascii="Times New Roman" w:hAnsi="Times New Roman" w:cs="Times New Roman"/>
          <w:sz w:val="24"/>
          <w:szCs w:val="24"/>
        </w:rPr>
        <w:t>[INSERT TABLE 2 HERE]</w:t>
      </w:r>
    </w:p>
    <w:p w:rsidR="00255288" w:rsidRPr="001765FF" w:rsidRDefault="00255288" w:rsidP="00255288">
      <w:pPr>
        <w:spacing w:after="0" w:line="480" w:lineRule="auto"/>
        <w:rPr>
          <w:rFonts w:ascii="Times New Roman" w:hAnsi="Times New Roman" w:cs="Times New Roman"/>
          <w:b/>
          <w:sz w:val="24"/>
          <w:szCs w:val="24"/>
        </w:rPr>
      </w:pPr>
      <w:r w:rsidRPr="001765FF">
        <w:rPr>
          <w:rFonts w:ascii="Times New Roman" w:hAnsi="Times New Roman" w:cs="Times New Roman"/>
          <w:b/>
          <w:sz w:val="24"/>
          <w:szCs w:val="24"/>
        </w:rPr>
        <w:t>Predictors of risky sexual behaviours among adolescents</w:t>
      </w:r>
    </w:p>
    <w:p w:rsidR="00255288" w:rsidRDefault="00255288" w:rsidP="00255288">
      <w:pPr>
        <w:autoSpaceDE w:val="0"/>
        <w:autoSpaceDN w:val="0"/>
        <w:adjustRightInd w:val="0"/>
        <w:spacing w:after="0" w:line="480" w:lineRule="auto"/>
        <w:jc w:val="both"/>
        <w:rPr>
          <w:rFonts w:ascii="Times New Roman" w:hAnsi="Times New Roman" w:cs="Times New Roman"/>
          <w:sz w:val="24"/>
          <w:szCs w:val="24"/>
        </w:rPr>
      </w:pPr>
      <w:r w:rsidRPr="001765FF">
        <w:rPr>
          <w:rFonts w:ascii="Times New Roman" w:hAnsi="Times New Roman" w:cs="Times New Roman"/>
          <w:sz w:val="24"/>
          <w:szCs w:val="24"/>
        </w:rPr>
        <w:t>Results from Table 3 showed that male adolescents had higher odds (OR = 1.55, 95% CI, 1.12-2.15) for being sexually experienced even after controlling for other study variables. However, sex of adolescents was not significantly associated with having multiple partners and condom use during last sexual intercourse. Age of adolescents was predictive of sexual experience among the adolescents with adolescents who are above 14years reporting higher odds (OR = 1.67, 95% CI, 1.21-2.30) even after controlling for other study variables.  Mental health and related variables such as anxiety, suicidal ideation, being bullied, food insecurity, alcohol use and marijuana use significantly predicted sexual experience. However, only suicidal ideation (OR = 1.74, 95% CI, 1.12-2.69), alcohol use (OR = 2.02, 95% CI, 1.27-3.20) and marijuana use (OR = 3.45, 95% CI, 1.36-8.73) remained significant after controlling for other study variables. Anxiety, suicidal ideation, being bullied, food insecurity, alcohol use and marijuana use significantly predicted having multiple sexual partners, however, only food insecurity (OR = 2.06, 95% CI, 1.12-3.78), alcohol use (OR = 3.63, 95% CI, 1.93-6.82) and marijuana use (OR = 3.94, 95% CI, 1.74-8.92) remained significant after controlling for other study variables. However, condom use was not significantly predicted by any of the mental health re</w:t>
      </w:r>
      <w:r>
        <w:rPr>
          <w:rFonts w:ascii="Times New Roman" w:hAnsi="Times New Roman" w:cs="Times New Roman"/>
          <w:sz w:val="24"/>
          <w:szCs w:val="24"/>
        </w:rPr>
        <w:t>lated variables. For</w:t>
      </w:r>
      <w:r w:rsidRPr="001765FF">
        <w:rPr>
          <w:rFonts w:ascii="Times New Roman" w:hAnsi="Times New Roman" w:cs="Times New Roman"/>
          <w:sz w:val="24"/>
          <w:szCs w:val="24"/>
        </w:rPr>
        <w:t xml:space="preserve"> parental factors, only parental knowledge of </w:t>
      </w:r>
      <w:r>
        <w:rPr>
          <w:rFonts w:ascii="Times New Roman" w:hAnsi="Times New Roman" w:cs="Times New Roman"/>
          <w:sz w:val="24"/>
          <w:szCs w:val="24"/>
        </w:rPr>
        <w:t xml:space="preserve">adolescents’ </w:t>
      </w:r>
      <w:r w:rsidRPr="001765FF">
        <w:rPr>
          <w:rFonts w:ascii="Times New Roman" w:hAnsi="Times New Roman" w:cs="Times New Roman"/>
          <w:sz w:val="24"/>
          <w:szCs w:val="24"/>
        </w:rPr>
        <w:t>activity significantly predicted sexual experience but diminished after adjusting for other study variables.</w:t>
      </w:r>
    </w:p>
    <w:p w:rsidR="00255288" w:rsidRPr="003439C4" w:rsidRDefault="00255288" w:rsidP="00255288">
      <w:pPr>
        <w:autoSpaceDE w:val="0"/>
        <w:autoSpaceDN w:val="0"/>
        <w:adjustRightInd w:val="0"/>
        <w:spacing w:after="0" w:line="480" w:lineRule="auto"/>
        <w:jc w:val="center"/>
        <w:rPr>
          <w:rFonts w:ascii="Times New Roman" w:hAnsi="Times New Roman" w:cs="Times New Roman"/>
          <w:sz w:val="24"/>
          <w:szCs w:val="24"/>
        </w:rPr>
      </w:pPr>
      <w:r w:rsidRPr="003439C4">
        <w:rPr>
          <w:rFonts w:ascii="Times New Roman" w:hAnsi="Times New Roman" w:cs="Times New Roman"/>
          <w:sz w:val="24"/>
          <w:szCs w:val="24"/>
        </w:rPr>
        <w:t>[INSERT TABLE 3 HERE]</w:t>
      </w:r>
    </w:p>
    <w:p w:rsidR="00255288" w:rsidRPr="001765FF" w:rsidRDefault="00255288" w:rsidP="00255288">
      <w:pPr>
        <w:jc w:val="both"/>
        <w:rPr>
          <w:rFonts w:ascii="Times New Roman" w:hAnsi="Times New Roman" w:cs="Times New Roman"/>
          <w:b/>
          <w:sz w:val="24"/>
          <w:szCs w:val="24"/>
        </w:rPr>
      </w:pPr>
    </w:p>
    <w:p w:rsidR="00255288" w:rsidRPr="006717D3" w:rsidRDefault="00255288" w:rsidP="00255288">
      <w:pPr>
        <w:spacing w:before="100" w:beforeAutospacing="1" w:after="100" w:afterAutospacing="1" w:line="480" w:lineRule="auto"/>
        <w:jc w:val="center"/>
        <w:rPr>
          <w:rFonts w:ascii="Times New Roman" w:hAnsi="Times New Roman" w:cs="Times New Roman"/>
          <w:sz w:val="24"/>
          <w:szCs w:val="24"/>
        </w:rPr>
      </w:pPr>
      <w:r w:rsidRPr="006717D3">
        <w:rPr>
          <w:rFonts w:ascii="Times New Roman" w:hAnsi="Times New Roman" w:cs="Times New Roman"/>
          <w:b/>
          <w:sz w:val="24"/>
          <w:szCs w:val="24"/>
        </w:rPr>
        <w:lastRenderedPageBreak/>
        <w:t>DISCUSSION</w:t>
      </w:r>
    </w:p>
    <w:p w:rsidR="00255288" w:rsidRPr="006717D3" w:rsidRDefault="00255288" w:rsidP="00255288">
      <w:pPr>
        <w:spacing w:before="100" w:beforeAutospacing="1" w:after="100" w:afterAutospacing="1" w:line="480" w:lineRule="auto"/>
        <w:jc w:val="both"/>
        <w:rPr>
          <w:rFonts w:ascii="Times New Roman" w:hAnsi="Times New Roman" w:cs="Times New Roman"/>
          <w:sz w:val="24"/>
          <w:szCs w:val="24"/>
        </w:rPr>
      </w:pPr>
      <w:r w:rsidRPr="006717D3">
        <w:rPr>
          <w:rFonts w:ascii="Times New Roman" w:hAnsi="Times New Roman" w:cs="Times New Roman"/>
          <w:sz w:val="24"/>
          <w:szCs w:val="24"/>
        </w:rPr>
        <w:t>This study examined the prevalence and associated factors of risky sexual behaviours among in-school adolescents in Ghana. Findings from the study showed that there is a considerably high prevalence of risky sexual behaviours among Ghanaian adolescents with 33.5% reporting to have ever had sex</w:t>
      </w:r>
      <w:r>
        <w:rPr>
          <w:rFonts w:ascii="Times New Roman" w:hAnsi="Times New Roman" w:cs="Times New Roman"/>
          <w:sz w:val="24"/>
          <w:szCs w:val="24"/>
        </w:rPr>
        <w:t>. A</w:t>
      </w:r>
      <w:r w:rsidRPr="006717D3">
        <w:rPr>
          <w:rFonts w:ascii="Times New Roman" w:hAnsi="Times New Roman" w:cs="Times New Roman"/>
          <w:sz w:val="24"/>
          <w:szCs w:val="24"/>
        </w:rPr>
        <w:t xml:space="preserve">bout a third of those who are sexually experienced </w:t>
      </w:r>
      <w:r>
        <w:rPr>
          <w:rFonts w:ascii="Times New Roman" w:hAnsi="Times New Roman" w:cs="Times New Roman"/>
          <w:sz w:val="24"/>
          <w:szCs w:val="24"/>
        </w:rPr>
        <w:t xml:space="preserve">also </w:t>
      </w:r>
      <w:r w:rsidRPr="006717D3">
        <w:rPr>
          <w:rFonts w:ascii="Times New Roman" w:hAnsi="Times New Roman" w:cs="Times New Roman"/>
          <w:sz w:val="24"/>
          <w:szCs w:val="24"/>
        </w:rPr>
        <w:t>report</w:t>
      </w:r>
      <w:r>
        <w:rPr>
          <w:rFonts w:ascii="Times New Roman" w:hAnsi="Times New Roman" w:cs="Times New Roman"/>
          <w:sz w:val="24"/>
          <w:szCs w:val="24"/>
        </w:rPr>
        <w:t>ed</w:t>
      </w:r>
      <w:r w:rsidRPr="006717D3">
        <w:rPr>
          <w:rFonts w:ascii="Times New Roman" w:hAnsi="Times New Roman" w:cs="Times New Roman"/>
          <w:sz w:val="24"/>
          <w:szCs w:val="24"/>
        </w:rPr>
        <w:t xml:space="preserve"> </w:t>
      </w:r>
      <w:r>
        <w:rPr>
          <w:rFonts w:ascii="Times New Roman" w:hAnsi="Times New Roman" w:cs="Times New Roman"/>
          <w:sz w:val="24"/>
          <w:szCs w:val="24"/>
        </w:rPr>
        <w:t xml:space="preserve">having </w:t>
      </w:r>
      <w:r w:rsidRPr="006717D3">
        <w:rPr>
          <w:rFonts w:ascii="Times New Roman" w:hAnsi="Times New Roman" w:cs="Times New Roman"/>
          <w:sz w:val="24"/>
          <w:szCs w:val="24"/>
        </w:rPr>
        <w:t>multiple sexual partner</w:t>
      </w:r>
      <w:r>
        <w:rPr>
          <w:rFonts w:ascii="Times New Roman" w:hAnsi="Times New Roman" w:cs="Times New Roman"/>
          <w:sz w:val="24"/>
          <w:szCs w:val="24"/>
        </w:rPr>
        <w:t>s</w:t>
      </w:r>
      <w:r w:rsidRPr="006717D3">
        <w:rPr>
          <w:rFonts w:ascii="Times New Roman" w:hAnsi="Times New Roman" w:cs="Times New Roman"/>
          <w:sz w:val="24"/>
          <w:szCs w:val="24"/>
        </w:rPr>
        <w:t xml:space="preserve"> with 26.2% using condom or partner using condom during their last sexual intercourse. This relatively high prevalence of risky sexual behaviours among adolescents is consistent with other studies among adolescents in Ghana (</w:t>
      </w:r>
      <w:proofErr w:type="spellStart"/>
      <w:r w:rsidRPr="006717D3">
        <w:rPr>
          <w:rFonts w:ascii="Times New Roman" w:hAnsi="Times New Roman" w:cs="Times New Roman"/>
          <w:sz w:val="24"/>
          <w:szCs w:val="24"/>
        </w:rPr>
        <w:t>Adu-Mireku</w:t>
      </w:r>
      <w:proofErr w:type="spellEnd"/>
      <w:r w:rsidRPr="006717D3">
        <w:rPr>
          <w:rFonts w:ascii="Times New Roman" w:hAnsi="Times New Roman" w:cs="Times New Roman"/>
          <w:sz w:val="24"/>
          <w:szCs w:val="24"/>
        </w:rPr>
        <w:t xml:space="preserve">, 2003; </w:t>
      </w:r>
      <w:proofErr w:type="spellStart"/>
      <w:r w:rsidRPr="006717D3">
        <w:rPr>
          <w:rFonts w:ascii="Times New Roman" w:hAnsi="Times New Roman" w:cs="Times New Roman"/>
          <w:sz w:val="24"/>
          <w:szCs w:val="24"/>
        </w:rPr>
        <w:t>Doku</w:t>
      </w:r>
      <w:proofErr w:type="spellEnd"/>
      <w:r w:rsidRPr="006717D3">
        <w:rPr>
          <w:rFonts w:ascii="Times New Roman" w:hAnsi="Times New Roman" w:cs="Times New Roman"/>
          <w:sz w:val="24"/>
          <w:szCs w:val="24"/>
        </w:rPr>
        <w:t xml:space="preserve">, 2012), sub-Saharan Africa (Doyle, </w:t>
      </w:r>
      <w:proofErr w:type="spellStart"/>
      <w:r w:rsidRPr="006717D3">
        <w:rPr>
          <w:rFonts w:ascii="Times New Roman" w:hAnsi="Times New Roman" w:cs="Times New Roman"/>
          <w:sz w:val="24"/>
          <w:szCs w:val="24"/>
        </w:rPr>
        <w:t>Mavedzenge</w:t>
      </w:r>
      <w:proofErr w:type="spellEnd"/>
      <w:r w:rsidRPr="006717D3">
        <w:rPr>
          <w:rFonts w:ascii="Times New Roman" w:hAnsi="Times New Roman" w:cs="Times New Roman"/>
          <w:sz w:val="24"/>
          <w:szCs w:val="24"/>
        </w:rPr>
        <w:t xml:space="preserve">, Plummer, &amp; Ross, 2012; </w:t>
      </w:r>
      <w:proofErr w:type="spellStart"/>
      <w:r w:rsidRPr="006717D3">
        <w:rPr>
          <w:rFonts w:ascii="Times New Roman" w:hAnsi="Times New Roman" w:cs="Times New Roman"/>
          <w:sz w:val="24"/>
          <w:szCs w:val="24"/>
        </w:rPr>
        <w:t>Fatusi</w:t>
      </w:r>
      <w:proofErr w:type="spellEnd"/>
      <w:r w:rsidRPr="006717D3">
        <w:rPr>
          <w:rFonts w:ascii="Times New Roman" w:hAnsi="Times New Roman" w:cs="Times New Roman"/>
          <w:sz w:val="24"/>
          <w:szCs w:val="24"/>
        </w:rPr>
        <w:t xml:space="preserve"> &amp; Blum, 2008; Slap et al., 2003) and other low income and developing countries (</w:t>
      </w:r>
      <w:proofErr w:type="spellStart"/>
      <w:r w:rsidRPr="006717D3">
        <w:rPr>
          <w:rFonts w:ascii="Times New Roman" w:hAnsi="Times New Roman" w:cs="Times New Roman"/>
          <w:sz w:val="24"/>
          <w:szCs w:val="24"/>
        </w:rPr>
        <w:t>Peltzer</w:t>
      </w:r>
      <w:proofErr w:type="spellEnd"/>
      <w:r w:rsidRPr="006717D3">
        <w:rPr>
          <w:rFonts w:ascii="Times New Roman" w:hAnsi="Times New Roman" w:cs="Times New Roman"/>
          <w:sz w:val="24"/>
          <w:szCs w:val="24"/>
        </w:rPr>
        <w:t xml:space="preserve"> &amp; </w:t>
      </w:r>
      <w:proofErr w:type="spellStart"/>
      <w:r w:rsidRPr="006717D3">
        <w:rPr>
          <w:rFonts w:ascii="Times New Roman" w:hAnsi="Times New Roman" w:cs="Times New Roman"/>
          <w:sz w:val="24"/>
          <w:szCs w:val="24"/>
        </w:rPr>
        <w:t>Pengpid</w:t>
      </w:r>
      <w:proofErr w:type="spellEnd"/>
      <w:r w:rsidRPr="006717D3">
        <w:rPr>
          <w:rFonts w:ascii="Times New Roman" w:hAnsi="Times New Roman" w:cs="Times New Roman"/>
          <w:sz w:val="24"/>
          <w:szCs w:val="24"/>
        </w:rPr>
        <w:t xml:space="preserve">, 2016). </w:t>
      </w:r>
    </w:p>
    <w:p w:rsidR="00255288" w:rsidRDefault="00255288" w:rsidP="00255288">
      <w:pPr>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717D3">
        <w:rPr>
          <w:rFonts w:ascii="Times New Roman" w:hAnsi="Times New Roman" w:cs="Times New Roman"/>
          <w:sz w:val="24"/>
          <w:szCs w:val="24"/>
        </w:rPr>
        <w:t xml:space="preserve">The prevalence of sexual experience reported in this study is higher than what was previously reported among adolescents in Ghana (25%) by </w:t>
      </w:r>
      <w:proofErr w:type="spellStart"/>
      <w:r w:rsidRPr="006717D3">
        <w:rPr>
          <w:rFonts w:ascii="Times New Roman" w:hAnsi="Times New Roman" w:cs="Times New Roman"/>
          <w:sz w:val="24"/>
          <w:szCs w:val="24"/>
        </w:rPr>
        <w:t>Doku</w:t>
      </w:r>
      <w:proofErr w:type="spellEnd"/>
      <w:r w:rsidRPr="006717D3">
        <w:rPr>
          <w:rFonts w:ascii="Times New Roman" w:hAnsi="Times New Roman" w:cs="Times New Roman"/>
          <w:sz w:val="24"/>
          <w:szCs w:val="24"/>
        </w:rPr>
        <w:t xml:space="preserve"> (2012). This increment in risky sexual behaviours from previous works done in Ghana could be </w:t>
      </w:r>
      <w:r>
        <w:rPr>
          <w:rFonts w:ascii="Times New Roman" w:hAnsi="Times New Roman" w:cs="Times New Roman"/>
          <w:sz w:val="24"/>
          <w:szCs w:val="24"/>
        </w:rPr>
        <w:t>attributed to</w:t>
      </w:r>
      <w:r w:rsidRPr="006717D3">
        <w:rPr>
          <w:rFonts w:ascii="Times New Roman" w:hAnsi="Times New Roman" w:cs="Times New Roman"/>
          <w:sz w:val="24"/>
          <w:szCs w:val="24"/>
        </w:rPr>
        <w:t xml:space="preserve"> the changing social and economic changes that have resulted in several permissive attitudes that predispose adolescents to these risky behaviours. For instance, technological advancement ha</w:t>
      </w:r>
      <w:r>
        <w:rPr>
          <w:rFonts w:ascii="Times New Roman" w:hAnsi="Times New Roman" w:cs="Times New Roman"/>
          <w:sz w:val="24"/>
          <w:szCs w:val="24"/>
        </w:rPr>
        <w:t>s</w:t>
      </w:r>
      <w:r w:rsidRPr="006717D3">
        <w:rPr>
          <w:rFonts w:ascii="Times New Roman" w:hAnsi="Times New Roman" w:cs="Times New Roman"/>
          <w:sz w:val="24"/>
          <w:szCs w:val="24"/>
        </w:rPr>
        <w:t xml:space="preserve"> resulted in increased access to all kinds devices that can access information with minimum restriction. Similarly, economic pressures have resulted in low parental involvement in children activities which evidence suggests influences children and adolescents’ risky behaviours including sexual activities (</w:t>
      </w:r>
      <w:proofErr w:type="spellStart"/>
      <w:r w:rsidRPr="006717D3">
        <w:rPr>
          <w:rFonts w:ascii="Times New Roman" w:hAnsi="Times New Roman" w:cs="Times New Roman"/>
          <w:sz w:val="24"/>
          <w:szCs w:val="24"/>
        </w:rPr>
        <w:t>Boislard</w:t>
      </w:r>
      <w:proofErr w:type="spellEnd"/>
      <w:r w:rsidRPr="006717D3">
        <w:rPr>
          <w:rFonts w:ascii="Times New Roman" w:hAnsi="Times New Roman" w:cs="Times New Roman"/>
          <w:sz w:val="24"/>
          <w:szCs w:val="24"/>
        </w:rPr>
        <w:t xml:space="preserve">, &amp; </w:t>
      </w:r>
      <w:proofErr w:type="spellStart"/>
      <w:r w:rsidRPr="006717D3">
        <w:rPr>
          <w:rFonts w:ascii="Times New Roman" w:hAnsi="Times New Roman" w:cs="Times New Roman"/>
          <w:sz w:val="24"/>
          <w:szCs w:val="24"/>
        </w:rPr>
        <w:t>Poulin</w:t>
      </w:r>
      <w:proofErr w:type="spellEnd"/>
      <w:r w:rsidRPr="006717D3">
        <w:rPr>
          <w:rFonts w:ascii="Times New Roman" w:hAnsi="Times New Roman" w:cs="Times New Roman"/>
          <w:sz w:val="24"/>
          <w:szCs w:val="24"/>
        </w:rPr>
        <w:t xml:space="preserve">, 2011; Han, Miller, &amp; </w:t>
      </w:r>
      <w:proofErr w:type="spellStart"/>
      <w:r w:rsidRPr="006717D3">
        <w:rPr>
          <w:rFonts w:ascii="Times New Roman" w:hAnsi="Times New Roman" w:cs="Times New Roman"/>
          <w:sz w:val="24"/>
          <w:szCs w:val="24"/>
        </w:rPr>
        <w:t>Waldfogel</w:t>
      </w:r>
      <w:proofErr w:type="spellEnd"/>
      <w:r w:rsidRPr="006717D3">
        <w:rPr>
          <w:rFonts w:ascii="Times New Roman" w:hAnsi="Times New Roman" w:cs="Times New Roman"/>
          <w:sz w:val="24"/>
          <w:szCs w:val="24"/>
        </w:rPr>
        <w:t xml:space="preserve">, 2010; </w:t>
      </w:r>
      <w:proofErr w:type="spellStart"/>
      <w:r w:rsidRPr="006717D3">
        <w:rPr>
          <w:rFonts w:ascii="Times New Roman" w:hAnsi="Times New Roman" w:cs="Times New Roman"/>
          <w:sz w:val="24"/>
          <w:szCs w:val="24"/>
        </w:rPr>
        <w:t>Savioja</w:t>
      </w:r>
      <w:proofErr w:type="spellEnd"/>
      <w:r w:rsidRPr="006717D3">
        <w:rPr>
          <w:rFonts w:ascii="Times New Roman" w:hAnsi="Times New Roman" w:cs="Times New Roman"/>
          <w:sz w:val="24"/>
          <w:szCs w:val="24"/>
        </w:rPr>
        <w:t xml:space="preserve">, </w:t>
      </w:r>
      <w:proofErr w:type="spellStart"/>
      <w:r w:rsidRPr="006717D3">
        <w:rPr>
          <w:rFonts w:ascii="Times New Roman" w:hAnsi="Times New Roman" w:cs="Times New Roman"/>
          <w:sz w:val="24"/>
          <w:szCs w:val="24"/>
        </w:rPr>
        <w:t>Helminen</w:t>
      </w:r>
      <w:proofErr w:type="spellEnd"/>
      <w:r w:rsidRPr="006717D3">
        <w:rPr>
          <w:rFonts w:ascii="Times New Roman" w:hAnsi="Times New Roman" w:cs="Times New Roman"/>
          <w:sz w:val="24"/>
          <w:szCs w:val="24"/>
        </w:rPr>
        <w:t xml:space="preserve">, </w:t>
      </w:r>
      <w:proofErr w:type="spellStart"/>
      <w:r w:rsidRPr="006717D3">
        <w:rPr>
          <w:rFonts w:ascii="Times New Roman" w:hAnsi="Times New Roman" w:cs="Times New Roman"/>
          <w:sz w:val="24"/>
          <w:szCs w:val="24"/>
        </w:rPr>
        <w:t>Fröjd</w:t>
      </w:r>
      <w:proofErr w:type="spellEnd"/>
      <w:r w:rsidRPr="006717D3">
        <w:rPr>
          <w:rFonts w:ascii="Times New Roman" w:hAnsi="Times New Roman" w:cs="Times New Roman"/>
          <w:sz w:val="24"/>
          <w:szCs w:val="24"/>
        </w:rPr>
        <w:t xml:space="preserve">, </w:t>
      </w:r>
      <w:proofErr w:type="spellStart"/>
      <w:r w:rsidRPr="006717D3">
        <w:rPr>
          <w:rFonts w:ascii="Times New Roman" w:hAnsi="Times New Roman" w:cs="Times New Roman"/>
          <w:sz w:val="24"/>
          <w:szCs w:val="24"/>
        </w:rPr>
        <w:t>Marttunen</w:t>
      </w:r>
      <w:proofErr w:type="spellEnd"/>
      <w:r w:rsidRPr="006717D3">
        <w:rPr>
          <w:rFonts w:ascii="Times New Roman" w:hAnsi="Times New Roman" w:cs="Times New Roman"/>
          <w:sz w:val="24"/>
          <w:szCs w:val="24"/>
        </w:rPr>
        <w:t xml:space="preserve">, &amp; </w:t>
      </w:r>
      <w:proofErr w:type="spellStart"/>
      <w:r w:rsidRPr="006717D3">
        <w:rPr>
          <w:rFonts w:ascii="Times New Roman" w:hAnsi="Times New Roman" w:cs="Times New Roman"/>
          <w:sz w:val="24"/>
          <w:szCs w:val="24"/>
        </w:rPr>
        <w:t>Kaltiala-Heino</w:t>
      </w:r>
      <w:proofErr w:type="spellEnd"/>
      <w:r w:rsidRPr="006717D3">
        <w:rPr>
          <w:rFonts w:ascii="Times New Roman" w:hAnsi="Times New Roman" w:cs="Times New Roman"/>
          <w:sz w:val="24"/>
          <w:szCs w:val="24"/>
        </w:rPr>
        <w:t>, 2017)</w:t>
      </w:r>
      <w:r w:rsidRPr="006717D3">
        <w:rPr>
          <w:rFonts w:ascii="Times New Roman" w:hAnsi="Times New Roman" w:cs="Times New Roman"/>
          <w:color w:val="222222"/>
          <w:sz w:val="24"/>
          <w:szCs w:val="24"/>
          <w:shd w:val="clear" w:color="auto" w:fill="FFFFFF"/>
        </w:rPr>
        <w:t>.</w:t>
      </w:r>
    </w:p>
    <w:p w:rsidR="00255288" w:rsidRPr="006717D3" w:rsidRDefault="00255288" w:rsidP="00255288">
      <w:pPr>
        <w:spacing w:before="100" w:beforeAutospacing="1" w:after="100" w:afterAutospacing="1" w:line="480" w:lineRule="auto"/>
        <w:jc w:val="both"/>
        <w:rPr>
          <w:rFonts w:ascii="Times New Roman" w:hAnsi="Times New Roman" w:cs="Times New Roman"/>
          <w:color w:val="222222"/>
          <w:sz w:val="24"/>
          <w:szCs w:val="24"/>
          <w:shd w:val="clear" w:color="auto" w:fill="FFFFFF"/>
        </w:rPr>
      </w:pPr>
    </w:p>
    <w:p w:rsidR="00255288" w:rsidRPr="006717D3" w:rsidRDefault="00255288" w:rsidP="00255288">
      <w:pPr>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717D3">
        <w:rPr>
          <w:rFonts w:ascii="Times New Roman" w:hAnsi="Times New Roman" w:cs="Times New Roman"/>
          <w:color w:val="222222"/>
          <w:sz w:val="24"/>
          <w:szCs w:val="24"/>
          <w:shd w:val="clear" w:color="auto" w:fill="FFFFFF"/>
        </w:rPr>
        <w:lastRenderedPageBreak/>
        <w:t xml:space="preserve">Findings from the study showed that </w:t>
      </w:r>
      <w:r>
        <w:rPr>
          <w:rFonts w:ascii="Times New Roman" w:hAnsi="Times New Roman" w:cs="Times New Roman"/>
          <w:color w:val="222222"/>
          <w:sz w:val="24"/>
          <w:szCs w:val="24"/>
          <w:shd w:val="clear" w:color="auto" w:fill="FFFFFF"/>
        </w:rPr>
        <w:t>sex</w:t>
      </w:r>
      <w:r w:rsidRPr="006717D3">
        <w:rPr>
          <w:rFonts w:ascii="Times New Roman" w:hAnsi="Times New Roman" w:cs="Times New Roman"/>
          <w:color w:val="222222"/>
          <w:sz w:val="24"/>
          <w:szCs w:val="24"/>
          <w:shd w:val="clear" w:color="auto" w:fill="FFFFFF"/>
        </w:rPr>
        <w:t xml:space="preserve"> and age of the adolescents significantly predicted </w:t>
      </w:r>
      <w:r>
        <w:rPr>
          <w:rFonts w:ascii="Times New Roman" w:hAnsi="Times New Roman" w:cs="Times New Roman"/>
          <w:color w:val="222222"/>
          <w:sz w:val="24"/>
          <w:szCs w:val="24"/>
          <w:shd w:val="clear" w:color="auto" w:fill="FFFFFF"/>
        </w:rPr>
        <w:t>their</w:t>
      </w:r>
      <w:r w:rsidRPr="006717D3">
        <w:rPr>
          <w:rFonts w:ascii="Times New Roman" w:hAnsi="Times New Roman" w:cs="Times New Roman"/>
          <w:color w:val="222222"/>
          <w:sz w:val="24"/>
          <w:szCs w:val="24"/>
          <w:shd w:val="clear" w:color="auto" w:fill="FFFFFF"/>
        </w:rPr>
        <w:t xml:space="preserve"> sexual experience</w:t>
      </w:r>
      <w:r>
        <w:rPr>
          <w:rFonts w:ascii="Times New Roman" w:hAnsi="Times New Roman" w:cs="Times New Roman"/>
          <w:color w:val="222222"/>
          <w:sz w:val="24"/>
          <w:szCs w:val="24"/>
          <w:shd w:val="clear" w:color="auto" w:fill="FFFFFF"/>
        </w:rPr>
        <w:t>s</w:t>
      </w:r>
      <w:r w:rsidRPr="006717D3">
        <w:rPr>
          <w:rFonts w:ascii="Times New Roman" w:hAnsi="Times New Roman" w:cs="Times New Roman"/>
          <w:color w:val="222222"/>
          <w:sz w:val="24"/>
          <w:szCs w:val="24"/>
          <w:shd w:val="clear" w:color="auto" w:fill="FFFFFF"/>
        </w:rPr>
        <w:t xml:space="preserve"> but not having multiple partners and condom use during last sexual intercourse. That is, being a male and 14years years above were associated increased likelihood of adolescents being sexually experienced after controlling of other variables. These findings of demographic characteristics of adolescents being predictive of their sexual behaviour have been by some earlier studies which found being a male and higher age as significant risk factors for sexual behaviors including being sexually experienced (</w:t>
      </w:r>
      <w:proofErr w:type="spellStart"/>
      <w:r w:rsidRPr="006717D3">
        <w:rPr>
          <w:rFonts w:ascii="Times New Roman" w:hAnsi="Times New Roman" w:cs="Times New Roman"/>
          <w:color w:val="222222"/>
          <w:sz w:val="24"/>
          <w:szCs w:val="24"/>
          <w:shd w:val="clear" w:color="auto" w:fill="FFFFFF"/>
        </w:rPr>
        <w:t>Doku</w:t>
      </w:r>
      <w:proofErr w:type="spellEnd"/>
      <w:r w:rsidRPr="006717D3">
        <w:rPr>
          <w:rFonts w:ascii="Times New Roman" w:hAnsi="Times New Roman" w:cs="Times New Roman"/>
          <w:color w:val="222222"/>
          <w:sz w:val="24"/>
          <w:szCs w:val="24"/>
          <w:shd w:val="clear" w:color="auto" w:fill="FFFFFF"/>
        </w:rPr>
        <w:t xml:space="preserve">, 2012; </w:t>
      </w:r>
      <w:proofErr w:type="spellStart"/>
      <w:r w:rsidRPr="006717D3">
        <w:rPr>
          <w:rFonts w:ascii="Times New Roman" w:hAnsi="Times New Roman" w:cs="Times New Roman"/>
          <w:sz w:val="24"/>
          <w:szCs w:val="24"/>
        </w:rPr>
        <w:t>Mulenga</w:t>
      </w:r>
      <w:proofErr w:type="spellEnd"/>
      <w:r w:rsidRPr="006717D3">
        <w:rPr>
          <w:rFonts w:ascii="Times New Roman" w:hAnsi="Times New Roman" w:cs="Times New Roman"/>
          <w:sz w:val="24"/>
          <w:szCs w:val="24"/>
        </w:rPr>
        <w:t xml:space="preserve">, </w:t>
      </w:r>
      <w:proofErr w:type="spellStart"/>
      <w:r w:rsidRPr="006717D3">
        <w:rPr>
          <w:rFonts w:ascii="Times New Roman" w:hAnsi="Times New Roman" w:cs="Times New Roman"/>
          <w:sz w:val="24"/>
          <w:szCs w:val="24"/>
        </w:rPr>
        <w:t>Mazaba-Liwewe</w:t>
      </w:r>
      <w:proofErr w:type="spellEnd"/>
      <w:r w:rsidRPr="006717D3">
        <w:rPr>
          <w:rFonts w:ascii="Times New Roman" w:hAnsi="Times New Roman" w:cs="Times New Roman"/>
          <w:sz w:val="24"/>
          <w:szCs w:val="24"/>
        </w:rPr>
        <w:t xml:space="preserve">, </w:t>
      </w:r>
      <w:proofErr w:type="spellStart"/>
      <w:r w:rsidRPr="006717D3">
        <w:rPr>
          <w:rFonts w:ascii="Times New Roman" w:hAnsi="Times New Roman" w:cs="Times New Roman"/>
          <w:sz w:val="24"/>
          <w:szCs w:val="24"/>
        </w:rPr>
        <w:t>Babaniyi</w:t>
      </w:r>
      <w:proofErr w:type="spellEnd"/>
      <w:r w:rsidRPr="006717D3">
        <w:rPr>
          <w:rFonts w:ascii="Times New Roman" w:hAnsi="Times New Roman" w:cs="Times New Roman"/>
          <w:sz w:val="24"/>
          <w:szCs w:val="24"/>
        </w:rPr>
        <w:t xml:space="preserve">, &amp; </w:t>
      </w:r>
      <w:proofErr w:type="spellStart"/>
      <w:r w:rsidRPr="006717D3">
        <w:rPr>
          <w:rFonts w:ascii="Times New Roman" w:hAnsi="Times New Roman" w:cs="Times New Roman"/>
          <w:sz w:val="24"/>
          <w:szCs w:val="24"/>
        </w:rPr>
        <w:t>Siziya</w:t>
      </w:r>
      <w:proofErr w:type="spellEnd"/>
      <w:r w:rsidRPr="006717D3">
        <w:rPr>
          <w:rFonts w:ascii="Times New Roman" w:hAnsi="Times New Roman" w:cs="Times New Roman"/>
          <w:sz w:val="24"/>
          <w:szCs w:val="24"/>
        </w:rPr>
        <w:t xml:space="preserve">, 2015; </w:t>
      </w:r>
      <w:proofErr w:type="spellStart"/>
      <w:r w:rsidRPr="006717D3">
        <w:rPr>
          <w:rFonts w:ascii="Times New Roman" w:hAnsi="Times New Roman" w:cs="Times New Roman"/>
          <w:color w:val="222222"/>
          <w:sz w:val="24"/>
          <w:szCs w:val="24"/>
          <w:shd w:val="clear" w:color="auto" w:fill="FFFFFF"/>
        </w:rPr>
        <w:t>Peltzer</w:t>
      </w:r>
      <w:proofErr w:type="spellEnd"/>
      <w:r w:rsidRPr="006717D3">
        <w:rPr>
          <w:rFonts w:ascii="Times New Roman" w:hAnsi="Times New Roman" w:cs="Times New Roman"/>
          <w:color w:val="222222"/>
          <w:sz w:val="24"/>
          <w:szCs w:val="24"/>
          <w:shd w:val="clear" w:color="auto" w:fill="FFFFFF"/>
        </w:rPr>
        <w:t xml:space="preserve"> &amp; </w:t>
      </w:r>
      <w:proofErr w:type="spellStart"/>
      <w:r w:rsidRPr="006717D3">
        <w:rPr>
          <w:rFonts w:ascii="Times New Roman" w:hAnsi="Times New Roman" w:cs="Times New Roman"/>
          <w:color w:val="222222"/>
          <w:sz w:val="24"/>
          <w:szCs w:val="24"/>
          <w:shd w:val="clear" w:color="auto" w:fill="FFFFFF"/>
        </w:rPr>
        <w:t>Pengpid</w:t>
      </w:r>
      <w:proofErr w:type="spellEnd"/>
      <w:r w:rsidRPr="006717D3">
        <w:rPr>
          <w:rFonts w:ascii="Times New Roman" w:hAnsi="Times New Roman" w:cs="Times New Roman"/>
          <w:color w:val="222222"/>
          <w:sz w:val="24"/>
          <w:szCs w:val="24"/>
          <w:shd w:val="clear" w:color="auto" w:fill="FFFFFF"/>
        </w:rPr>
        <w:t>, 2016). These findings could be attributed to the gendered norms about sexuality where female virginity or abstinence is emphasized compared to males in our Ghanaian context (</w:t>
      </w:r>
      <w:proofErr w:type="spellStart"/>
      <w:r w:rsidRPr="006717D3">
        <w:rPr>
          <w:rFonts w:ascii="Times New Roman" w:hAnsi="Times New Roman" w:cs="Times New Roman"/>
          <w:color w:val="222222"/>
          <w:sz w:val="24"/>
          <w:szCs w:val="24"/>
          <w:shd w:val="clear" w:color="auto" w:fill="FFFFFF"/>
        </w:rPr>
        <w:t>Ababio</w:t>
      </w:r>
      <w:proofErr w:type="spellEnd"/>
      <w:r w:rsidRPr="006717D3">
        <w:rPr>
          <w:rFonts w:ascii="Times New Roman" w:hAnsi="Times New Roman" w:cs="Times New Roman"/>
          <w:color w:val="222222"/>
          <w:sz w:val="24"/>
          <w:szCs w:val="24"/>
          <w:shd w:val="clear" w:color="auto" w:fill="FFFFFF"/>
        </w:rPr>
        <w:t xml:space="preserve"> &amp; </w:t>
      </w:r>
      <w:proofErr w:type="spellStart"/>
      <w:r w:rsidRPr="006717D3">
        <w:rPr>
          <w:rFonts w:ascii="Times New Roman" w:hAnsi="Times New Roman" w:cs="Times New Roman"/>
          <w:color w:val="222222"/>
          <w:sz w:val="24"/>
          <w:szCs w:val="24"/>
          <w:shd w:val="clear" w:color="auto" w:fill="FFFFFF"/>
        </w:rPr>
        <w:t>Yendork</w:t>
      </w:r>
      <w:proofErr w:type="spellEnd"/>
      <w:r w:rsidRPr="006717D3">
        <w:rPr>
          <w:rFonts w:ascii="Times New Roman" w:hAnsi="Times New Roman" w:cs="Times New Roman"/>
          <w:color w:val="222222"/>
          <w:sz w:val="24"/>
          <w:szCs w:val="24"/>
          <w:shd w:val="clear" w:color="auto" w:fill="FFFFFF"/>
        </w:rPr>
        <w:t xml:space="preserve">, 2017). These perceptions and views translate into equating masculinity to sexual prowess. </w:t>
      </w:r>
    </w:p>
    <w:p w:rsidR="00255288" w:rsidRPr="006717D3" w:rsidRDefault="00255288" w:rsidP="00255288">
      <w:pPr>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717D3">
        <w:rPr>
          <w:rFonts w:ascii="Times New Roman" w:hAnsi="Times New Roman" w:cs="Times New Roman"/>
          <w:color w:val="222222"/>
          <w:sz w:val="24"/>
          <w:szCs w:val="24"/>
          <w:shd w:val="clear" w:color="auto" w:fill="FFFFFF"/>
        </w:rPr>
        <w:t xml:space="preserve">Regarding the mental health and related factors such as </w:t>
      </w:r>
      <w:r w:rsidRPr="006717D3">
        <w:rPr>
          <w:rFonts w:ascii="Times New Roman" w:hAnsi="Times New Roman" w:cs="Times New Roman"/>
          <w:sz w:val="24"/>
          <w:szCs w:val="24"/>
        </w:rPr>
        <w:t>anxiety, suicidal ideation, being bullied, food insecurity, alcohol use and marijuana use significantly predicted increased odds of adolescents’ being sexually experienced and multiple sexual partners.</w:t>
      </w:r>
      <w:r w:rsidRPr="006717D3">
        <w:rPr>
          <w:rFonts w:ascii="Times New Roman" w:hAnsi="Times New Roman" w:cs="Times New Roman"/>
          <w:color w:val="222222"/>
          <w:sz w:val="24"/>
          <w:szCs w:val="24"/>
          <w:shd w:val="clear" w:color="auto" w:fill="FFFFFF"/>
        </w:rPr>
        <w:t xml:space="preserve"> That is, adolescents who experienced psychological distress in the form of anxiety and suicidal ideation were more likely to have had sexual intercourse and multiple partners than those who did not experience any form of psychological distress. These findings suggest that the presence of mental health problems could influence adolescents’ judgment and therefore make them prone to engaging in risky behaviours including sexual activities. These findings are consistent with other previous results showing the detrimental impacts of mental health problems on risky sexual behaviours among adolescents (Page &amp; Hall, 2009;</w:t>
      </w:r>
      <w:r w:rsidRPr="006717D3">
        <w:rPr>
          <w:rFonts w:ascii="Times New Roman" w:hAnsi="Times New Roman" w:cs="Times New Roman"/>
          <w:sz w:val="24"/>
          <w:szCs w:val="24"/>
        </w:rPr>
        <w:t xml:space="preserve"> </w:t>
      </w:r>
      <w:proofErr w:type="spellStart"/>
      <w:r w:rsidRPr="006717D3">
        <w:rPr>
          <w:rFonts w:ascii="Times New Roman" w:hAnsi="Times New Roman" w:cs="Times New Roman"/>
          <w:color w:val="222222"/>
          <w:sz w:val="24"/>
          <w:szCs w:val="24"/>
          <w:shd w:val="clear" w:color="auto" w:fill="FFFFFF"/>
        </w:rPr>
        <w:t>Peltzer</w:t>
      </w:r>
      <w:proofErr w:type="spellEnd"/>
      <w:r w:rsidRPr="006717D3">
        <w:rPr>
          <w:rFonts w:ascii="Times New Roman" w:hAnsi="Times New Roman" w:cs="Times New Roman"/>
          <w:color w:val="222222"/>
          <w:sz w:val="24"/>
          <w:szCs w:val="24"/>
          <w:shd w:val="clear" w:color="auto" w:fill="FFFFFF"/>
        </w:rPr>
        <w:t xml:space="preserve"> &amp; </w:t>
      </w:r>
      <w:proofErr w:type="spellStart"/>
      <w:r w:rsidRPr="006717D3">
        <w:rPr>
          <w:rFonts w:ascii="Times New Roman" w:hAnsi="Times New Roman" w:cs="Times New Roman"/>
          <w:color w:val="222222"/>
          <w:sz w:val="24"/>
          <w:szCs w:val="24"/>
          <w:shd w:val="clear" w:color="auto" w:fill="FFFFFF"/>
        </w:rPr>
        <w:t>Pengpid</w:t>
      </w:r>
      <w:proofErr w:type="spellEnd"/>
      <w:r w:rsidRPr="006717D3">
        <w:rPr>
          <w:rFonts w:ascii="Times New Roman" w:hAnsi="Times New Roman" w:cs="Times New Roman"/>
          <w:color w:val="222222"/>
          <w:sz w:val="24"/>
          <w:szCs w:val="24"/>
          <w:shd w:val="clear" w:color="auto" w:fill="FFFFFF"/>
        </w:rPr>
        <w:t>, 2016;</w:t>
      </w:r>
      <w:r w:rsidRPr="006717D3">
        <w:rPr>
          <w:rFonts w:ascii="Times New Roman" w:hAnsi="Times New Roman" w:cs="Times New Roman"/>
          <w:sz w:val="24"/>
          <w:szCs w:val="24"/>
        </w:rPr>
        <w:t xml:space="preserve"> </w:t>
      </w:r>
      <w:proofErr w:type="spellStart"/>
      <w:r w:rsidRPr="006717D3">
        <w:rPr>
          <w:rFonts w:ascii="Times New Roman" w:hAnsi="Times New Roman" w:cs="Times New Roman"/>
          <w:color w:val="222222"/>
          <w:sz w:val="24"/>
          <w:szCs w:val="24"/>
          <w:shd w:val="clear" w:color="auto" w:fill="FFFFFF"/>
        </w:rPr>
        <w:t>Peltzer</w:t>
      </w:r>
      <w:proofErr w:type="spellEnd"/>
      <w:r w:rsidRPr="006717D3">
        <w:rPr>
          <w:rFonts w:ascii="Times New Roman" w:hAnsi="Times New Roman" w:cs="Times New Roman"/>
          <w:color w:val="222222"/>
          <w:sz w:val="24"/>
          <w:szCs w:val="24"/>
          <w:shd w:val="clear" w:color="auto" w:fill="FFFFFF"/>
        </w:rPr>
        <w:t xml:space="preserve">, 2010). </w:t>
      </w:r>
    </w:p>
    <w:p w:rsidR="00255288" w:rsidRPr="006717D3" w:rsidRDefault="00255288" w:rsidP="00255288">
      <w:pPr>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717D3">
        <w:rPr>
          <w:rFonts w:ascii="Times New Roman" w:hAnsi="Times New Roman" w:cs="Times New Roman"/>
          <w:color w:val="222222"/>
          <w:sz w:val="24"/>
          <w:szCs w:val="24"/>
          <w:shd w:val="clear" w:color="auto" w:fill="FFFFFF"/>
        </w:rPr>
        <w:lastRenderedPageBreak/>
        <w:t xml:space="preserve">Additionally, being bullied and food insecurity were also predictive of adolescents’ sexual experience and multiple partners. This finding could due to the fact that being bullied could result in low self-esteem and in an attempt to overcome this challenge adolescents may resort risky sexual behaviours to increase their self-worth. Also, poverty (food insecurity) has been documented to be a significant risk factor adolescents’ risky sexual behaviours as some of these adolescents may engage in these activities for survival (Davidoff-Gore, Luke, &amp; </w:t>
      </w:r>
      <w:proofErr w:type="spellStart"/>
      <w:r w:rsidRPr="006717D3">
        <w:rPr>
          <w:rFonts w:ascii="Times New Roman" w:hAnsi="Times New Roman" w:cs="Times New Roman"/>
          <w:color w:val="222222"/>
          <w:sz w:val="24"/>
          <w:szCs w:val="24"/>
          <w:shd w:val="clear" w:color="auto" w:fill="FFFFFF"/>
        </w:rPr>
        <w:t>Wawire</w:t>
      </w:r>
      <w:proofErr w:type="spellEnd"/>
      <w:r w:rsidRPr="006717D3">
        <w:rPr>
          <w:rFonts w:ascii="Times New Roman" w:hAnsi="Times New Roman" w:cs="Times New Roman"/>
          <w:color w:val="222222"/>
          <w:sz w:val="24"/>
          <w:szCs w:val="24"/>
          <w:shd w:val="clear" w:color="auto" w:fill="FFFFFF"/>
        </w:rPr>
        <w:t xml:space="preserve">, 2011; </w:t>
      </w:r>
      <w:proofErr w:type="spellStart"/>
      <w:r w:rsidRPr="006717D3">
        <w:rPr>
          <w:rFonts w:ascii="Times New Roman" w:hAnsi="Times New Roman" w:cs="Times New Roman"/>
          <w:color w:val="222222"/>
          <w:sz w:val="24"/>
          <w:szCs w:val="24"/>
          <w:shd w:val="clear" w:color="auto" w:fill="FFFFFF"/>
        </w:rPr>
        <w:t>Madise</w:t>
      </w:r>
      <w:proofErr w:type="spellEnd"/>
      <w:r w:rsidRPr="006717D3">
        <w:rPr>
          <w:rFonts w:ascii="Times New Roman" w:hAnsi="Times New Roman" w:cs="Times New Roman"/>
          <w:color w:val="222222"/>
          <w:sz w:val="24"/>
          <w:szCs w:val="24"/>
          <w:shd w:val="clear" w:color="auto" w:fill="FFFFFF"/>
        </w:rPr>
        <w:t xml:space="preserve">, Zulu, &amp; Ciera, 2007; </w:t>
      </w:r>
      <w:proofErr w:type="spellStart"/>
      <w:r w:rsidRPr="006717D3">
        <w:rPr>
          <w:rFonts w:ascii="Times New Roman" w:hAnsi="Times New Roman" w:cs="Times New Roman"/>
          <w:color w:val="222222"/>
          <w:sz w:val="24"/>
          <w:szCs w:val="24"/>
          <w:shd w:val="clear" w:color="auto" w:fill="FFFFFF"/>
        </w:rPr>
        <w:t>Oppong</w:t>
      </w:r>
      <w:proofErr w:type="spellEnd"/>
      <w:r w:rsidRPr="006717D3">
        <w:rPr>
          <w:rFonts w:ascii="Times New Roman" w:hAnsi="Times New Roman" w:cs="Times New Roman"/>
          <w:color w:val="222222"/>
          <w:sz w:val="24"/>
          <w:szCs w:val="24"/>
          <w:shd w:val="clear" w:color="auto" w:fill="FFFFFF"/>
        </w:rPr>
        <w:t xml:space="preserve"> Asante et al., 2014). Presence of substance use (alcohol and marijuana) were significantly predictive of both sexual experience and multiple partners as substance use among adolescents’ have been document to have significant effect on risky behaviours among adolescents (</w:t>
      </w:r>
      <w:proofErr w:type="spellStart"/>
      <w:r w:rsidRPr="006717D3">
        <w:rPr>
          <w:rFonts w:ascii="Times New Roman" w:hAnsi="Times New Roman" w:cs="Times New Roman"/>
          <w:color w:val="222222"/>
          <w:sz w:val="24"/>
          <w:szCs w:val="24"/>
          <w:shd w:val="clear" w:color="auto" w:fill="FFFFFF"/>
        </w:rPr>
        <w:t>Doku</w:t>
      </w:r>
      <w:proofErr w:type="spellEnd"/>
      <w:r w:rsidRPr="006717D3">
        <w:rPr>
          <w:rFonts w:ascii="Times New Roman" w:hAnsi="Times New Roman" w:cs="Times New Roman"/>
          <w:color w:val="222222"/>
          <w:sz w:val="24"/>
          <w:szCs w:val="24"/>
          <w:shd w:val="clear" w:color="auto" w:fill="FFFFFF"/>
        </w:rPr>
        <w:t xml:space="preserve">, 2012; </w:t>
      </w:r>
      <w:proofErr w:type="spellStart"/>
      <w:r w:rsidRPr="006717D3">
        <w:rPr>
          <w:rFonts w:ascii="Times New Roman" w:hAnsi="Times New Roman" w:cs="Times New Roman"/>
          <w:color w:val="222222"/>
          <w:sz w:val="24"/>
          <w:szCs w:val="24"/>
          <w:shd w:val="clear" w:color="auto" w:fill="FFFFFF"/>
        </w:rPr>
        <w:t>Oppong</w:t>
      </w:r>
      <w:proofErr w:type="spellEnd"/>
      <w:r w:rsidRPr="006717D3">
        <w:rPr>
          <w:rFonts w:ascii="Times New Roman" w:hAnsi="Times New Roman" w:cs="Times New Roman"/>
          <w:color w:val="222222"/>
          <w:sz w:val="24"/>
          <w:szCs w:val="24"/>
          <w:shd w:val="clear" w:color="auto" w:fill="FFFFFF"/>
        </w:rPr>
        <w:t xml:space="preserve"> Asante et al., 2014; </w:t>
      </w:r>
      <w:proofErr w:type="spellStart"/>
      <w:r w:rsidRPr="006717D3">
        <w:rPr>
          <w:rFonts w:ascii="Times New Roman" w:hAnsi="Times New Roman" w:cs="Times New Roman"/>
          <w:color w:val="222222"/>
          <w:sz w:val="24"/>
          <w:szCs w:val="24"/>
          <w:shd w:val="clear" w:color="auto" w:fill="FFFFFF"/>
        </w:rPr>
        <w:t>Peltzer</w:t>
      </w:r>
      <w:proofErr w:type="spellEnd"/>
      <w:r w:rsidRPr="006717D3">
        <w:rPr>
          <w:rFonts w:ascii="Times New Roman" w:hAnsi="Times New Roman" w:cs="Times New Roman"/>
          <w:color w:val="222222"/>
          <w:sz w:val="24"/>
          <w:szCs w:val="24"/>
          <w:shd w:val="clear" w:color="auto" w:fill="FFFFFF"/>
        </w:rPr>
        <w:t xml:space="preserve"> &amp; </w:t>
      </w:r>
      <w:proofErr w:type="spellStart"/>
      <w:r w:rsidRPr="006717D3">
        <w:rPr>
          <w:rFonts w:ascii="Times New Roman" w:hAnsi="Times New Roman" w:cs="Times New Roman"/>
          <w:color w:val="222222"/>
          <w:sz w:val="24"/>
          <w:szCs w:val="24"/>
          <w:shd w:val="clear" w:color="auto" w:fill="FFFFFF"/>
        </w:rPr>
        <w:t>Pengpid</w:t>
      </w:r>
      <w:proofErr w:type="spellEnd"/>
      <w:r w:rsidRPr="006717D3">
        <w:rPr>
          <w:rFonts w:ascii="Times New Roman" w:hAnsi="Times New Roman" w:cs="Times New Roman"/>
          <w:color w:val="222222"/>
          <w:sz w:val="24"/>
          <w:szCs w:val="24"/>
          <w:shd w:val="clear" w:color="auto" w:fill="FFFFFF"/>
        </w:rPr>
        <w:t>, 2016;</w:t>
      </w:r>
      <w:r w:rsidRPr="006717D3">
        <w:rPr>
          <w:rFonts w:ascii="Times New Roman" w:hAnsi="Times New Roman" w:cs="Times New Roman"/>
          <w:sz w:val="24"/>
          <w:szCs w:val="24"/>
        </w:rPr>
        <w:t xml:space="preserve"> </w:t>
      </w:r>
      <w:proofErr w:type="spellStart"/>
      <w:r w:rsidRPr="006717D3">
        <w:rPr>
          <w:rFonts w:ascii="Times New Roman" w:hAnsi="Times New Roman" w:cs="Times New Roman"/>
          <w:color w:val="222222"/>
          <w:sz w:val="24"/>
          <w:szCs w:val="24"/>
          <w:shd w:val="clear" w:color="auto" w:fill="FFFFFF"/>
        </w:rPr>
        <w:t>Peltzer</w:t>
      </w:r>
      <w:proofErr w:type="spellEnd"/>
      <w:r w:rsidRPr="006717D3">
        <w:rPr>
          <w:rFonts w:ascii="Times New Roman" w:hAnsi="Times New Roman" w:cs="Times New Roman"/>
          <w:color w:val="222222"/>
          <w:sz w:val="24"/>
          <w:szCs w:val="24"/>
          <w:shd w:val="clear" w:color="auto" w:fill="FFFFFF"/>
        </w:rPr>
        <w:t xml:space="preserve"> &amp; </w:t>
      </w:r>
      <w:proofErr w:type="spellStart"/>
      <w:r w:rsidRPr="006717D3">
        <w:rPr>
          <w:rFonts w:ascii="Times New Roman" w:hAnsi="Times New Roman" w:cs="Times New Roman"/>
          <w:color w:val="222222"/>
          <w:sz w:val="24"/>
          <w:szCs w:val="24"/>
          <w:shd w:val="clear" w:color="auto" w:fill="FFFFFF"/>
        </w:rPr>
        <w:t>Pengpid</w:t>
      </w:r>
      <w:proofErr w:type="spellEnd"/>
      <w:r w:rsidRPr="006717D3">
        <w:rPr>
          <w:rFonts w:ascii="Times New Roman" w:hAnsi="Times New Roman" w:cs="Times New Roman"/>
          <w:color w:val="222222"/>
          <w:sz w:val="24"/>
          <w:szCs w:val="24"/>
          <w:shd w:val="clear" w:color="auto" w:fill="FFFFFF"/>
        </w:rPr>
        <w:t xml:space="preserve">, 2011). </w:t>
      </w:r>
    </w:p>
    <w:p w:rsidR="00255288" w:rsidRPr="006717D3" w:rsidRDefault="00255288" w:rsidP="00255288">
      <w:pPr>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717D3">
        <w:rPr>
          <w:rFonts w:ascii="Times New Roman" w:hAnsi="Times New Roman" w:cs="Times New Roman"/>
          <w:color w:val="222222"/>
          <w:sz w:val="24"/>
          <w:szCs w:val="24"/>
          <w:shd w:val="clear" w:color="auto" w:fill="FFFFFF"/>
        </w:rPr>
        <w:t xml:space="preserve">In terms of protective factors, only parental knowledge of activity significantly predicted sexual experience but diminished after adjusting for other study variables. Parental influence on adolescents’ sexual and other risky behaviours have been demonstrated in some studies (e.g. </w:t>
      </w:r>
      <w:proofErr w:type="spellStart"/>
      <w:r w:rsidRPr="006717D3">
        <w:rPr>
          <w:rFonts w:ascii="Times New Roman" w:hAnsi="Times New Roman" w:cs="Times New Roman"/>
          <w:color w:val="222222"/>
          <w:sz w:val="24"/>
          <w:szCs w:val="24"/>
          <w:shd w:val="clear" w:color="auto" w:fill="FFFFFF"/>
        </w:rPr>
        <w:t>Biddlecom</w:t>
      </w:r>
      <w:proofErr w:type="spellEnd"/>
      <w:r w:rsidRPr="006717D3">
        <w:rPr>
          <w:rFonts w:ascii="Times New Roman" w:hAnsi="Times New Roman" w:cs="Times New Roman"/>
          <w:color w:val="222222"/>
          <w:sz w:val="24"/>
          <w:szCs w:val="24"/>
          <w:shd w:val="clear" w:color="auto" w:fill="FFFFFF"/>
        </w:rPr>
        <w:t xml:space="preserve"> et al., 2009; </w:t>
      </w:r>
      <w:proofErr w:type="spellStart"/>
      <w:r w:rsidRPr="006717D3">
        <w:rPr>
          <w:rFonts w:ascii="Times New Roman" w:hAnsi="Times New Roman" w:cs="Times New Roman"/>
          <w:color w:val="222222"/>
          <w:sz w:val="24"/>
          <w:szCs w:val="24"/>
          <w:shd w:val="clear" w:color="auto" w:fill="FFFFFF"/>
        </w:rPr>
        <w:t>Kumi-Kyereme</w:t>
      </w:r>
      <w:proofErr w:type="spellEnd"/>
      <w:r w:rsidRPr="006717D3">
        <w:rPr>
          <w:rFonts w:ascii="Times New Roman" w:hAnsi="Times New Roman" w:cs="Times New Roman"/>
          <w:color w:val="222222"/>
          <w:sz w:val="24"/>
          <w:szCs w:val="24"/>
          <w:shd w:val="clear" w:color="auto" w:fill="FFFFFF"/>
        </w:rPr>
        <w:t xml:space="preserve"> et al., 2007). However, this study showed that only parental knowledge of activity significantly predicted decrease in the probability of adolescents being sexually experienced. This could be due to the supervisory role of parents in monitoring and taking interest in their children’ activities thereby reducing the probability of their children engaging in sexual activities</w:t>
      </w:r>
      <w:r>
        <w:rPr>
          <w:rFonts w:ascii="Times New Roman" w:hAnsi="Times New Roman" w:cs="Times New Roman"/>
          <w:color w:val="222222"/>
          <w:sz w:val="24"/>
          <w:szCs w:val="24"/>
          <w:shd w:val="clear" w:color="auto" w:fill="FFFFFF"/>
        </w:rPr>
        <w:t>. This implies that parents’</w:t>
      </w:r>
      <w:r w:rsidRPr="006717D3">
        <w:rPr>
          <w:rFonts w:ascii="Times New Roman" w:hAnsi="Times New Roman" w:cs="Times New Roman"/>
          <w:color w:val="222222"/>
          <w:sz w:val="24"/>
          <w:szCs w:val="24"/>
          <w:shd w:val="clear" w:color="auto" w:fill="FFFFFF"/>
        </w:rPr>
        <w:t xml:space="preserve"> role in their children’s activities especially knowledge about what their children do is a very important protective factor against sexual activity among adolescents. The lack of significant impact of other parental factors on adolescents’ risky sexual behaviours have been found in some studies which showed that parental or guardian supportive behavior did not have any significant effect on adolescents sexual behaviours (</w:t>
      </w:r>
      <w:proofErr w:type="spellStart"/>
      <w:r w:rsidRPr="006717D3">
        <w:rPr>
          <w:rFonts w:ascii="Times New Roman" w:hAnsi="Times New Roman" w:cs="Times New Roman"/>
          <w:color w:val="222222"/>
          <w:sz w:val="24"/>
          <w:szCs w:val="24"/>
          <w:shd w:val="clear" w:color="auto" w:fill="FFFFFF"/>
        </w:rPr>
        <w:t>Peltzer</w:t>
      </w:r>
      <w:proofErr w:type="spellEnd"/>
      <w:r w:rsidRPr="006717D3">
        <w:rPr>
          <w:rFonts w:ascii="Times New Roman" w:hAnsi="Times New Roman" w:cs="Times New Roman"/>
          <w:color w:val="222222"/>
          <w:sz w:val="24"/>
          <w:szCs w:val="24"/>
          <w:shd w:val="clear" w:color="auto" w:fill="FFFFFF"/>
        </w:rPr>
        <w:t xml:space="preserve"> &amp; </w:t>
      </w:r>
      <w:proofErr w:type="spellStart"/>
      <w:r w:rsidRPr="006717D3">
        <w:rPr>
          <w:rFonts w:ascii="Times New Roman" w:hAnsi="Times New Roman" w:cs="Times New Roman"/>
          <w:color w:val="222222"/>
          <w:sz w:val="24"/>
          <w:szCs w:val="24"/>
          <w:shd w:val="clear" w:color="auto" w:fill="FFFFFF"/>
        </w:rPr>
        <w:t>Pengpid</w:t>
      </w:r>
      <w:proofErr w:type="spellEnd"/>
      <w:r w:rsidRPr="006717D3">
        <w:rPr>
          <w:rFonts w:ascii="Times New Roman" w:hAnsi="Times New Roman" w:cs="Times New Roman"/>
          <w:color w:val="222222"/>
          <w:sz w:val="24"/>
          <w:szCs w:val="24"/>
          <w:shd w:val="clear" w:color="auto" w:fill="FFFFFF"/>
        </w:rPr>
        <w:t>, 2016).</w:t>
      </w:r>
    </w:p>
    <w:p w:rsidR="00255288" w:rsidRDefault="00255288" w:rsidP="00255288">
      <w:pPr>
        <w:spacing w:before="100" w:beforeAutospacing="1" w:after="100" w:afterAutospacing="1" w:line="480" w:lineRule="auto"/>
        <w:jc w:val="both"/>
        <w:rPr>
          <w:rFonts w:ascii="Times New Roman" w:hAnsi="Times New Roman" w:cs="Times New Roman"/>
          <w:sz w:val="24"/>
          <w:szCs w:val="24"/>
        </w:rPr>
      </w:pPr>
      <w:r w:rsidRPr="006717D3">
        <w:rPr>
          <w:rFonts w:ascii="Times New Roman" w:hAnsi="Times New Roman" w:cs="Times New Roman"/>
          <w:color w:val="222222"/>
          <w:sz w:val="24"/>
          <w:szCs w:val="24"/>
          <w:shd w:val="clear" w:color="auto" w:fill="FFFFFF"/>
        </w:rPr>
        <w:lastRenderedPageBreak/>
        <w:t>Interestingly, none of the predictor variables in the study significantly predicted</w:t>
      </w:r>
      <w:r w:rsidRPr="006717D3">
        <w:rPr>
          <w:rFonts w:ascii="Times New Roman" w:hAnsi="Times New Roman" w:cs="Times New Roman"/>
          <w:sz w:val="24"/>
          <w:szCs w:val="24"/>
        </w:rPr>
        <w:t xml:space="preserve"> condom use at last sex. That is, the demographic characteristics, mental health and related factors, and parental factors were not significant in influencing condom use among adolescents which is inconsistent with previous works which found most of these factors to be predictive of condom use at last sexual intercourse by adolescents (</w:t>
      </w:r>
      <w:proofErr w:type="spellStart"/>
      <w:r w:rsidRPr="006717D3">
        <w:rPr>
          <w:rFonts w:ascii="Times New Roman" w:hAnsi="Times New Roman" w:cs="Times New Roman"/>
          <w:sz w:val="24"/>
          <w:szCs w:val="24"/>
        </w:rPr>
        <w:t>Peltzer</w:t>
      </w:r>
      <w:proofErr w:type="spellEnd"/>
      <w:r w:rsidRPr="006717D3">
        <w:rPr>
          <w:rFonts w:ascii="Times New Roman" w:hAnsi="Times New Roman" w:cs="Times New Roman"/>
          <w:sz w:val="24"/>
          <w:szCs w:val="24"/>
        </w:rPr>
        <w:t xml:space="preserve"> &amp; </w:t>
      </w:r>
      <w:proofErr w:type="spellStart"/>
      <w:r w:rsidRPr="006717D3">
        <w:rPr>
          <w:rFonts w:ascii="Times New Roman" w:hAnsi="Times New Roman" w:cs="Times New Roman"/>
          <w:sz w:val="24"/>
          <w:szCs w:val="24"/>
        </w:rPr>
        <w:t>Pengpid</w:t>
      </w:r>
      <w:proofErr w:type="spellEnd"/>
      <w:r w:rsidRPr="006717D3">
        <w:rPr>
          <w:rFonts w:ascii="Times New Roman" w:hAnsi="Times New Roman" w:cs="Times New Roman"/>
          <w:sz w:val="24"/>
          <w:szCs w:val="24"/>
        </w:rPr>
        <w:t xml:space="preserve">, 2016; </w:t>
      </w:r>
      <w:proofErr w:type="spellStart"/>
      <w:r w:rsidRPr="006717D3">
        <w:rPr>
          <w:rFonts w:ascii="Times New Roman" w:hAnsi="Times New Roman" w:cs="Times New Roman"/>
          <w:sz w:val="24"/>
          <w:szCs w:val="24"/>
        </w:rPr>
        <w:t>Peltzer</w:t>
      </w:r>
      <w:proofErr w:type="spellEnd"/>
      <w:r w:rsidRPr="006717D3">
        <w:rPr>
          <w:rFonts w:ascii="Times New Roman" w:hAnsi="Times New Roman" w:cs="Times New Roman"/>
          <w:sz w:val="24"/>
          <w:szCs w:val="24"/>
        </w:rPr>
        <w:t xml:space="preserve"> &amp; </w:t>
      </w:r>
      <w:proofErr w:type="spellStart"/>
      <w:r w:rsidRPr="006717D3">
        <w:rPr>
          <w:rFonts w:ascii="Times New Roman" w:hAnsi="Times New Roman" w:cs="Times New Roman"/>
          <w:sz w:val="24"/>
          <w:szCs w:val="24"/>
        </w:rPr>
        <w:t>Pengpid</w:t>
      </w:r>
      <w:proofErr w:type="spellEnd"/>
      <w:r w:rsidRPr="006717D3">
        <w:rPr>
          <w:rFonts w:ascii="Times New Roman" w:hAnsi="Times New Roman" w:cs="Times New Roman"/>
          <w:sz w:val="24"/>
          <w:szCs w:val="24"/>
        </w:rPr>
        <w:t>, 2011). The findings are consistent with what was found in an earlier study conducted among Ghanaian adolescents which did not find any significant associated between the independent variables and condom use (</w:t>
      </w:r>
      <w:proofErr w:type="spellStart"/>
      <w:r w:rsidRPr="006717D3">
        <w:rPr>
          <w:rFonts w:ascii="Times New Roman" w:hAnsi="Times New Roman" w:cs="Times New Roman"/>
          <w:sz w:val="24"/>
          <w:szCs w:val="24"/>
        </w:rPr>
        <w:t>Doku</w:t>
      </w:r>
      <w:proofErr w:type="spellEnd"/>
      <w:r w:rsidRPr="006717D3">
        <w:rPr>
          <w:rFonts w:ascii="Times New Roman" w:hAnsi="Times New Roman" w:cs="Times New Roman"/>
          <w:sz w:val="24"/>
          <w:szCs w:val="24"/>
        </w:rPr>
        <w:t>, 2012) and this could be attributed to the low condom usage among the adolescents in the study as reported earlier.</w:t>
      </w:r>
    </w:p>
    <w:p w:rsidR="00255288" w:rsidRDefault="00255288" w:rsidP="00255288">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The findings of this study have implications for adolescents’ reproductive health and wellbeing promotion programmes and parenting practices. Firstly, the findings suggest that there is the need for a holistic approach in addressing risky sexual behaviours adolescents by incorporating substance use prevention and mental health promotion programmes into any such intervention. This would ensure that all the potential and proven risk factors for adolescents’ risky sexual behaviours are minimized. For instance, addressing substance use problems adolescents’ may go a long way to minimize risky sexual behaviours among adolescents in Ghanaian context. Secondly, evidence in this study showed that parental knowledge of activity decreases the probability of adolescents being sexually experienced and this suggests that there is the need for parents to be more involved in the activities of their children most especially during adolescence as this period is characterized by several physical and psychosocial crisis. Since early sexual debut has been showed to predict future risky sexual behaviours and acquisition of sexually transmitted diseases such as HIV/AIDS (Harrison,</w:t>
      </w:r>
      <w:r w:rsidRPr="00C13769">
        <w:rPr>
          <w:rFonts w:ascii="Times New Roman" w:hAnsi="Times New Roman" w:cs="Times New Roman"/>
          <w:sz w:val="24"/>
          <w:szCs w:val="24"/>
        </w:rPr>
        <w:t xml:space="preserve"> Cleland,</w:t>
      </w:r>
      <w:r>
        <w:rPr>
          <w:rFonts w:ascii="Times New Roman" w:hAnsi="Times New Roman" w:cs="Times New Roman"/>
          <w:sz w:val="24"/>
          <w:szCs w:val="24"/>
        </w:rPr>
        <w:t xml:space="preserve"> Gouws, &amp; </w:t>
      </w:r>
      <w:proofErr w:type="spellStart"/>
      <w:r>
        <w:rPr>
          <w:rFonts w:ascii="Times New Roman" w:hAnsi="Times New Roman" w:cs="Times New Roman"/>
          <w:sz w:val="24"/>
          <w:szCs w:val="24"/>
        </w:rPr>
        <w:t>Frohlich</w:t>
      </w:r>
      <w:proofErr w:type="spellEnd"/>
      <w:r>
        <w:rPr>
          <w:rFonts w:ascii="Times New Roman" w:hAnsi="Times New Roman" w:cs="Times New Roman"/>
          <w:sz w:val="24"/>
          <w:szCs w:val="24"/>
        </w:rPr>
        <w:t xml:space="preserve">, </w:t>
      </w:r>
      <w:r w:rsidRPr="00C13769">
        <w:rPr>
          <w:rFonts w:ascii="Times New Roman" w:hAnsi="Times New Roman" w:cs="Times New Roman"/>
          <w:sz w:val="24"/>
          <w:szCs w:val="24"/>
        </w:rPr>
        <w:t>2005</w:t>
      </w:r>
      <w:r>
        <w:rPr>
          <w:rFonts w:ascii="Times New Roman" w:hAnsi="Times New Roman" w:cs="Times New Roman"/>
          <w:sz w:val="24"/>
          <w:szCs w:val="24"/>
        </w:rPr>
        <w:t xml:space="preserve">; </w:t>
      </w:r>
      <w:proofErr w:type="spellStart"/>
      <w:r w:rsidRPr="004649D6">
        <w:rPr>
          <w:rFonts w:ascii="Times New Roman" w:hAnsi="Times New Roman" w:cs="Times New Roman"/>
          <w:sz w:val="24"/>
          <w:szCs w:val="24"/>
        </w:rPr>
        <w:t>Pettifor</w:t>
      </w:r>
      <w:proofErr w:type="spellEnd"/>
      <w:r w:rsidRPr="004649D6">
        <w:rPr>
          <w:rFonts w:ascii="Times New Roman" w:hAnsi="Times New Roman" w:cs="Times New Roman"/>
          <w:sz w:val="24"/>
          <w:szCs w:val="24"/>
        </w:rPr>
        <w:t xml:space="preserve">, </w:t>
      </w:r>
      <w:proofErr w:type="spellStart"/>
      <w:r w:rsidRPr="004649D6">
        <w:rPr>
          <w:rFonts w:ascii="Times New Roman" w:hAnsi="Times New Roman" w:cs="Times New Roman"/>
          <w:sz w:val="24"/>
          <w:szCs w:val="24"/>
        </w:rPr>
        <w:t>OBrien</w:t>
      </w:r>
      <w:proofErr w:type="spellEnd"/>
      <w:r w:rsidRPr="004649D6">
        <w:rPr>
          <w:rFonts w:ascii="Times New Roman" w:hAnsi="Times New Roman" w:cs="Times New Roman"/>
          <w:sz w:val="24"/>
          <w:szCs w:val="24"/>
        </w:rPr>
        <w:t xml:space="preserve">, </w:t>
      </w:r>
      <w:proofErr w:type="spellStart"/>
      <w:r w:rsidRPr="004649D6">
        <w:rPr>
          <w:rFonts w:ascii="Times New Roman" w:hAnsi="Times New Roman" w:cs="Times New Roman"/>
          <w:sz w:val="24"/>
          <w:szCs w:val="24"/>
        </w:rPr>
        <w:t>Macphail</w:t>
      </w:r>
      <w:proofErr w:type="spellEnd"/>
      <w:r w:rsidRPr="004649D6">
        <w:rPr>
          <w:rFonts w:ascii="Times New Roman" w:hAnsi="Times New Roman" w:cs="Times New Roman"/>
          <w:sz w:val="24"/>
          <w:szCs w:val="24"/>
        </w:rPr>
        <w:t xml:space="preserve">, </w:t>
      </w:r>
      <w:r w:rsidRPr="004649D6">
        <w:rPr>
          <w:rFonts w:ascii="Times New Roman" w:hAnsi="Times New Roman" w:cs="Times New Roman"/>
          <w:sz w:val="24"/>
          <w:szCs w:val="24"/>
        </w:rPr>
        <w:lastRenderedPageBreak/>
        <w:t xml:space="preserve">Miller, &amp; Rees, </w:t>
      </w:r>
      <w:r>
        <w:rPr>
          <w:rFonts w:ascii="Times New Roman" w:hAnsi="Times New Roman" w:cs="Times New Roman"/>
          <w:sz w:val="24"/>
          <w:szCs w:val="24"/>
        </w:rPr>
        <w:t>2009;</w:t>
      </w:r>
      <w:r w:rsidRPr="00C13769">
        <w:rPr>
          <w:rFonts w:ascii="Times New Roman" w:hAnsi="Times New Roman" w:cs="Times New Roman"/>
          <w:sz w:val="24"/>
          <w:szCs w:val="24"/>
        </w:rPr>
        <w:t xml:space="preserve"> </w:t>
      </w:r>
      <w:proofErr w:type="spellStart"/>
      <w:r>
        <w:rPr>
          <w:rFonts w:ascii="Times New Roman" w:hAnsi="Times New Roman" w:cs="Times New Roman"/>
          <w:sz w:val="24"/>
          <w:szCs w:val="24"/>
        </w:rPr>
        <w:t>Yode</w:t>
      </w:r>
      <w:proofErr w:type="spellEnd"/>
      <w:r>
        <w:rPr>
          <w:rFonts w:ascii="Times New Roman" w:hAnsi="Times New Roman" w:cs="Times New Roman"/>
          <w:sz w:val="24"/>
          <w:szCs w:val="24"/>
        </w:rPr>
        <w:t xml:space="preserve"> </w:t>
      </w:r>
      <w:r w:rsidRPr="004649D6">
        <w:rPr>
          <w:rFonts w:ascii="Times New Roman" w:hAnsi="Times New Roman" w:cs="Times New Roman"/>
          <w:sz w:val="24"/>
          <w:szCs w:val="24"/>
        </w:rPr>
        <w:t xml:space="preserve">&amp; </w:t>
      </w:r>
      <w:proofErr w:type="spellStart"/>
      <w:r w:rsidRPr="004649D6">
        <w:rPr>
          <w:rFonts w:ascii="Times New Roman" w:hAnsi="Times New Roman" w:cs="Times New Roman"/>
          <w:sz w:val="24"/>
          <w:szCs w:val="24"/>
        </w:rPr>
        <w:t>LeGrand</w:t>
      </w:r>
      <w:proofErr w:type="spellEnd"/>
      <w:r>
        <w:rPr>
          <w:rFonts w:ascii="Times New Roman" w:hAnsi="Times New Roman" w:cs="Times New Roman"/>
          <w:sz w:val="24"/>
          <w:szCs w:val="24"/>
        </w:rPr>
        <w:t xml:space="preserve">, 2012), the roles of parents in promoting positive outcomes in their children cannot be overemphasized. </w:t>
      </w:r>
    </w:p>
    <w:p w:rsidR="00255288" w:rsidRDefault="00255288" w:rsidP="00255288">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has some strengths and limitations. The study used a nationally representative sample which is a major strength as the results would not be limited to one particular location. To the best of our knowledge, this is one of the few studies that went beyond what is already known in the adolescents’ reproductive health literature to examine the mental health and its related factors as possible risk factors for risky sexual behaviours among adolescents. Despite these strengths, the study included only adolescents who are in school and the results may not be applicable to all adolescents in Ghana. The study employed a cross-sectional survey design which did not account for transient variables that could influence the outcomes measured in the study. In conclusion, this study demonstrated relatively high prevalence of risky sexual behaviours among Ghanaian adolescents. Male gender, older age, presence of mental health problems and substance use were identified as significant risk factors whilst only parental knowledge of activity was a significant protective factor of risky sexual behaviours among adolescents. </w:t>
      </w:r>
    </w:p>
    <w:p w:rsidR="00255288" w:rsidRPr="002719FC" w:rsidRDefault="00255288" w:rsidP="00255288">
      <w:pPr>
        <w:spacing w:before="100" w:beforeAutospacing="1" w:after="100" w:afterAutospacing="1" w:line="240" w:lineRule="auto"/>
        <w:jc w:val="both"/>
        <w:rPr>
          <w:rFonts w:ascii="Times New Roman" w:hAnsi="Times New Roman" w:cs="Times New Roman"/>
          <w:sz w:val="24"/>
          <w:szCs w:val="24"/>
        </w:rPr>
      </w:pPr>
      <w:r w:rsidRPr="002331B3">
        <w:rPr>
          <w:rFonts w:ascii="Times New Roman" w:hAnsi="Times New Roman" w:cs="Times New Roman"/>
          <w:b/>
          <w:color w:val="222222"/>
          <w:sz w:val="24"/>
          <w:szCs w:val="20"/>
          <w:shd w:val="clear" w:color="auto" w:fill="FFFFFF"/>
        </w:rPr>
        <w:t xml:space="preserve">Disclosure statement </w:t>
      </w:r>
    </w:p>
    <w:p w:rsidR="00255288" w:rsidRPr="002331B3" w:rsidRDefault="00255288" w:rsidP="00255288">
      <w:pPr>
        <w:spacing w:before="100" w:beforeAutospacing="1" w:after="100" w:afterAutospacing="1" w:line="240" w:lineRule="auto"/>
        <w:jc w:val="both"/>
        <w:rPr>
          <w:rFonts w:ascii="Times New Roman" w:hAnsi="Times New Roman" w:cs="Times New Roman"/>
          <w:b/>
          <w:color w:val="222222"/>
          <w:sz w:val="24"/>
          <w:szCs w:val="20"/>
          <w:shd w:val="clear" w:color="auto" w:fill="FFFFFF"/>
        </w:rPr>
      </w:pPr>
      <w:r w:rsidRPr="00583A64">
        <w:rPr>
          <w:rFonts w:ascii="Times New Roman" w:hAnsi="Times New Roman" w:cs="Times New Roman"/>
          <w:color w:val="222222"/>
          <w:sz w:val="24"/>
          <w:szCs w:val="20"/>
          <w:shd w:val="clear" w:color="auto" w:fill="FFFFFF"/>
        </w:rPr>
        <w:t xml:space="preserve">No potential conflict of interest was reported by the authors. </w:t>
      </w:r>
    </w:p>
    <w:p w:rsidR="00255288" w:rsidRDefault="00255288" w:rsidP="00255288">
      <w:pPr>
        <w:spacing w:before="100" w:beforeAutospacing="1" w:after="100" w:afterAutospacing="1" w:line="240" w:lineRule="auto"/>
        <w:jc w:val="both"/>
        <w:rPr>
          <w:rFonts w:ascii="Times New Roman" w:hAnsi="Times New Roman" w:cs="Times New Roman"/>
          <w:b/>
          <w:color w:val="222222"/>
          <w:sz w:val="24"/>
          <w:szCs w:val="20"/>
          <w:shd w:val="clear" w:color="auto" w:fill="FFFFFF"/>
        </w:rPr>
      </w:pPr>
      <w:r w:rsidRPr="002331B3">
        <w:rPr>
          <w:rFonts w:ascii="Times New Roman" w:hAnsi="Times New Roman" w:cs="Times New Roman"/>
          <w:b/>
          <w:color w:val="222222"/>
          <w:sz w:val="24"/>
          <w:szCs w:val="20"/>
          <w:shd w:val="clear" w:color="auto" w:fill="FFFFFF"/>
        </w:rPr>
        <w:t>Funding</w:t>
      </w:r>
    </w:p>
    <w:p w:rsidR="00255288" w:rsidRPr="002719FC" w:rsidRDefault="00255288" w:rsidP="00255288">
      <w:pPr>
        <w:spacing w:before="100" w:beforeAutospacing="1" w:after="100" w:afterAutospacing="1" w:line="240" w:lineRule="auto"/>
        <w:jc w:val="both"/>
        <w:rPr>
          <w:rFonts w:ascii="Times New Roman" w:hAnsi="Times New Roman" w:cs="Times New Roman"/>
          <w:b/>
          <w:color w:val="222222"/>
          <w:sz w:val="24"/>
          <w:szCs w:val="20"/>
          <w:shd w:val="clear" w:color="auto" w:fill="FFFFFF"/>
        </w:rPr>
      </w:pPr>
      <w:r>
        <w:rPr>
          <w:rFonts w:ascii="Times New Roman" w:hAnsi="Times New Roman" w:cs="Times New Roman"/>
          <w:color w:val="222222"/>
          <w:sz w:val="24"/>
          <w:szCs w:val="20"/>
          <w:shd w:val="clear" w:color="auto" w:fill="FFFFFF"/>
        </w:rPr>
        <w:t>No funding was received for this work by the authors</w:t>
      </w:r>
    </w:p>
    <w:p w:rsidR="00255288" w:rsidRDefault="00255288" w:rsidP="00255288">
      <w:pPr>
        <w:spacing w:line="240" w:lineRule="auto"/>
        <w:jc w:val="both"/>
        <w:rPr>
          <w:rFonts w:ascii="Times New Roman" w:hAnsi="Times New Roman" w:cs="Times New Roman"/>
          <w:b/>
          <w:sz w:val="24"/>
        </w:rPr>
      </w:pPr>
    </w:p>
    <w:p w:rsidR="00255288" w:rsidRDefault="00255288" w:rsidP="00255288">
      <w:pPr>
        <w:spacing w:line="240" w:lineRule="auto"/>
        <w:jc w:val="both"/>
        <w:rPr>
          <w:rFonts w:ascii="Times New Roman" w:hAnsi="Times New Roman" w:cs="Times New Roman"/>
          <w:b/>
          <w:sz w:val="24"/>
        </w:rPr>
      </w:pPr>
    </w:p>
    <w:p w:rsidR="00255288" w:rsidRDefault="00255288" w:rsidP="00255288">
      <w:pPr>
        <w:spacing w:line="240" w:lineRule="auto"/>
        <w:jc w:val="both"/>
        <w:rPr>
          <w:rFonts w:ascii="Times New Roman" w:hAnsi="Times New Roman" w:cs="Times New Roman"/>
          <w:b/>
          <w:sz w:val="24"/>
        </w:rPr>
      </w:pPr>
    </w:p>
    <w:p w:rsidR="00255288" w:rsidRDefault="00255288" w:rsidP="00255288">
      <w:pPr>
        <w:spacing w:line="480" w:lineRule="auto"/>
        <w:rPr>
          <w:rFonts w:ascii="Times New Roman" w:hAnsi="Times New Roman" w:cs="Times New Roman"/>
          <w:b/>
          <w:sz w:val="24"/>
          <w:szCs w:val="24"/>
        </w:rPr>
      </w:pPr>
    </w:p>
    <w:p w:rsidR="00255288" w:rsidRDefault="00255288" w:rsidP="00255288">
      <w:pPr>
        <w:spacing w:line="480" w:lineRule="auto"/>
        <w:rPr>
          <w:rFonts w:ascii="Times New Roman" w:hAnsi="Times New Roman" w:cs="Times New Roman"/>
          <w:b/>
          <w:sz w:val="24"/>
          <w:szCs w:val="24"/>
        </w:rPr>
      </w:pPr>
    </w:p>
    <w:p w:rsidR="00255288" w:rsidRPr="00037736" w:rsidRDefault="00255288" w:rsidP="00255288">
      <w:pPr>
        <w:spacing w:line="240" w:lineRule="auto"/>
        <w:rPr>
          <w:rFonts w:ascii="Times New Roman" w:hAnsi="Times New Roman" w:cs="Times New Roman"/>
          <w:color w:val="222222"/>
          <w:sz w:val="24"/>
          <w:szCs w:val="20"/>
          <w:shd w:val="clear" w:color="auto" w:fill="FFFFFF"/>
        </w:rPr>
      </w:pPr>
      <w:r>
        <w:rPr>
          <w:rFonts w:ascii="Times New Roman" w:hAnsi="Times New Roman" w:cs="Times New Roman"/>
          <w:b/>
          <w:sz w:val="24"/>
          <w:szCs w:val="24"/>
        </w:rPr>
        <w:lastRenderedPageBreak/>
        <w:t>R</w:t>
      </w:r>
      <w:r w:rsidRPr="001765FF">
        <w:rPr>
          <w:rFonts w:ascii="Times New Roman" w:hAnsi="Times New Roman" w:cs="Times New Roman"/>
          <w:b/>
          <w:sz w:val="24"/>
          <w:szCs w:val="24"/>
        </w:rPr>
        <w:t>EFERENCES</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D372D1">
        <w:rPr>
          <w:rFonts w:ascii="Times New Roman" w:hAnsi="Times New Roman" w:cs="Times New Roman"/>
          <w:sz w:val="24"/>
          <w:szCs w:val="24"/>
        </w:rPr>
        <w:t>Ababio</w:t>
      </w:r>
      <w:proofErr w:type="spellEnd"/>
      <w:r w:rsidRPr="00D372D1">
        <w:rPr>
          <w:rFonts w:ascii="Times New Roman" w:hAnsi="Times New Roman" w:cs="Times New Roman"/>
          <w:sz w:val="24"/>
          <w:szCs w:val="24"/>
        </w:rPr>
        <w:t xml:space="preserve">, P., &amp; </w:t>
      </w:r>
      <w:proofErr w:type="spellStart"/>
      <w:r w:rsidRPr="00D372D1">
        <w:rPr>
          <w:rFonts w:ascii="Times New Roman" w:hAnsi="Times New Roman" w:cs="Times New Roman"/>
          <w:sz w:val="24"/>
          <w:szCs w:val="24"/>
        </w:rPr>
        <w:t>Yendork</w:t>
      </w:r>
      <w:proofErr w:type="spellEnd"/>
      <w:r w:rsidRPr="00D372D1">
        <w:rPr>
          <w:rFonts w:ascii="Times New Roman" w:hAnsi="Times New Roman" w:cs="Times New Roman"/>
          <w:sz w:val="24"/>
          <w:szCs w:val="24"/>
        </w:rPr>
        <w:t xml:space="preserve">, J. S. (2017). “When You Talk About Virginity </w:t>
      </w:r>
      <w:proofErr w:type="gramStart"/>
      <w:r w:rsidRPr="00D372D1">
        <w:rPr>
          <w:rFonts w:ascii="Times New Roman" w:hAnsi="Times New Roman" w:cs="Times New Roman"/>
          <w:sz w:val="24"/>
          <w:szCs w:val="24"/>
        </w:rPr>
        <w:t>It’s</w:t>
      </w:r>
      <w:proofErr w:type="gramEnd"/>
      <w:r w:rsidRPr="00D372D1">
        <w:rPr>
          <w:rFonts w:ascii="Times New Roman" w:hAnsi="Times New Roman" w:cs="Times New Roman"/>
          <w:sz w:val="24"/>
          <w:szCs w:val="24"/>
        </w:rPr>
        <w:t xml:space="preserve"> About Females”: Views on Virginity Among University of Ghana Students. </w:t>
      </w:r>
      <w:r w:rsidRPr="00D372D1">
        <w:rPr>
          <w:rFonts w:ascii="Times New Roman" w:hAnsi="Times New Roman" w:cs="Times New Roman"/>
          <w:i/>
          <w:iCs/>
          <w:sz w:val="24"/>
          <w:szCs w:val="24"/>
        </w:rPr>
        <w:t>Sexuality &amp; Culture</w:t>
      </w:r>
      <w:r w:rsidRPr="00D372D1">
        <w:rPr>
          <w:rFonts w:ascii="Times New Roman" w:hAnsi="Times New Roman" w:cs="Times New Roman"/>
          <w:sz w:val="24"/>
          <w:szCs w:val="24"/>
        </w:rPr>
        <w:t>, </w:t>
      </w:r>
      <w:r w:rsidRPr="00D372D1">
        <w:rPr>
          <w:rFonts w:ascii="Times New Roman" w:hAnsi="Times New Roman" w:cs="Times New Roman"/>
          <w:i/>
          <w:iCs/>
          <w:sz w:val="24"/>
          <w:szCs w:val="24"/>
        </w:rPr>
        <w:t>21</w:t>
      </w:r>
      <w:r w:rsidRPr="00D372D1">
        <w:rPr>
          <w:rFonts w:ascii="Times New Roman" w:hAnsi="Times New Roman" w:cs="Times New Roman"/>
          <w:sz w:val="24"/>
          <w:szCs w:val="24"/>
        </w:rPr>
        <w:t>(2), 549-568.</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Adu-Mireku</w:t>
      </w:r>
      <w:proofErr w:type="spellEnd"/>
      <w:r w:rsidRPr="001765FF">
        <w:rPr>
          <w:rFonts w:ascii="Times New Roman" w:hAnsi="Times New Roman" w:cs="Times New Roman"/>
          <w:sz w:val="24"/>
          <w:szCs w:val="24"/>
        </w:rPr>
        <w:t>, S. (2003). Family communication about HIV/AIDS and sexual behaviour among senior secondary school students in Accra, Ghana. </w:t>
      </w:r>
      <w:r w:rsidRPr="001765FF">
        <w:rPr>
          <w:rFonts w:ascii="Times New Roman" w:hAnsi="Times New Roman" w:cs="Times New Roman"/>
          <w:i/>
          <w:iCs/>
          <w:sz w:val="24"/>
          <w:szCs w:val="24"/>
        </w:rPr>
        <w:t>African Health Sciences</w:t>
      </w:r>
      <w:r w:rsidRPr="001765FF">
        <w:rPr>
          <w:rFonts w:ascii="Times New Roman" w:hAnsi="Times New Roman" w:cs="Times New Roman"/>
          <w:sz w:val="24"/>
          <w:szCs w:val="24"/>
        </w:rPr>
        <w:t>, </w:t>
      </w:r>
      <w:r w:rsidRPr="001765FF">
        <w:rPr>
          <w:rFonts w:ascii="Times New Roman" w:hAnsi="Times New Roman" w:cs="Times New Roman"/>
          <w:i/>
          <w:iCs/>
          <w:sz w:val="24"/>
          <w:szCs w:val="24"/>
        </w:rPr>
        <w:t>3</w:t>
      </w:r>
      <w:r w:rsidRPr="001765FF">
        <w:rPr>
          <w:rFonts w:ascii="Times New Roman" w:hAnsi="Times New Roman" w:cs="Times New Roman"/>
          <w:sz w:val="24"/>
          <w:szCs w:val="24"/>
        </w:rPr>
        <w:t>(1), 7-14.</w:t>
      </w:r>
    </w:p>
    <w:p w:rsidR="00255288" w:rsidRDefault="00255288" w:rsidP="00255288">
      <w:pPr>
        <w:spacing w:line="240" w:lineRule="auto"/>
        <w:ind w:left="720" w:hanging="720"/>
        <w:jc w:val="both"/>
        <w:rPr>
          <w:rFonts w:ascii="Times New Roman" w:hAnsi="Times New Roman" w:cs="Times New Roman"/>
          <w:sz w:val="24"/>
          <w:szCs w:val="24"/>
        </w:rPr>
      </w:pPr>
      <w:r w:rsidRPr="001765FF">
        <w:rPr>
          <w:rFonts w:ascii="Times New Roman" w:hAnsi="Times New Roman" w:cs="Times New Roman"/>
          <w:sz w:val="24"/>
          <w:szCs w:val="24"/>
        </w:rPr>
        <w:t xml:space="preserve">Baumgartner, S. E., </w:t>
      </w:r>
      <w:proofErr w:type="spellStart"/>
      <w:r w:rsidRPr="001765FF">
        <w:rPr>
          <w:rFonts w:ascii="Times New Roman" w:hAnsi="Times New Roman" w:cs="Times New Roman"/>
          <w:sz w:val="24"/>
          <w:szCs w:val="24"/>
        </w:rPr>
        <w:t>Valkenburg</w:t>
      </w:r>
      <w:proofErr w:type="spellEnd"/>
      <w:r w:rsidRPr="001765FF">
        <w:rPr>
          <w:rFonts w:ascii="Times New Roman" w:hAnsi="Times New Roman" w:cs="Times New Roman"/>
          <w:sz w:val="24"/>
          <w:szCs w:val="24"/>
        </w:rPr>
        <w:t>, P. M., &amp; Peter, J. (2011). The influence of descriptive and injunctive peer norms on adolescents' risky sexual online behavior. </w:t>
      </w:r>
      <w:proofErr w:type="spellStart"/>
      <w:r w:rsidRPr="001765FF">
        <w:rPr>
          <w:rFonts w:ascii="Times New Roman" w:hAnsi="Times New Roman" w:cs="Times New Roman"/>
          <w:i/>
          <w:iCs/>
          <w:sz w:val="24"/>
          <w:szCs w:val="24"/>
        </w:rPr>
        <w:t>Cyberpsychology</w:t>
      </w:r>
      <w:proofErr w:type="spellEnd"/>
      <w:r w:rsidRPr="001765FF">
        <w:rPr>
          <w:rFonts w:ascii="Times New Roman" w:hAnsi="Times New Roman" w:cs="Times New Roman"/>
          <w:i/>
          <w:iCs/>
          <w:sz w:val="24"/>
          <w:szCs w:val="24"/>
        </w:rPr>
        <w:t>, Behavior, and Social Networking</w:t>
      </w:r>
      <w:r w:rsidRPr="001765FF">
        <w:rPr>
          <w:rFonts w:ascii="Times New Roman" w:hAnsi="Times New Roman" w:cs="Times New Roman"/>
          <w:sz w:val="24"/>
          <w:szCs w:val="24"/>
        </w:rPr>
        <w:t>, </w:t>
      </w:r>
      <w:r w:rsidRPr="001765FF">
        <w:rPr>
          <w:rFonts w:ascii="Times New Roman" w:hAnsi="Times New Roman" w:cs="Times New Roman"/>
          <w:i/>
          <w:iCs/>
          <w:sz w:val="24"/>
          <w:szCs w:val="24"/>
        </w:rPr>
        <w:t>14</w:t>
      </w:r>
      <w:r w:rsidRPr="001765FF">
        <w:rPr>
          <w:rFonts w:ascii="Times New Roman" w:hAnsi="Times New Roman" w:cs="Times New Roman"/>
          <w:sz w:val="24"/>
          <w:szCs w:val="24"/>
        </w:rPr>
        <w:t>(12), 753-758.</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Biddlecom</w:t>
      </w:r>
      <w:proofErr w:type="spellEnd"/>
      <w:r w:rsidRPr="001765FF">
        <w:rPr>
          <w:rFonts w:ascii="Times New Roman" w:hAnsi="Times New Roman" w:cs="Times New Roman"/>
          <w:sz w:val="24"/>
          <w:szCs w:val="24"/>
        </w:rPr>
        <w:t xml:space="preserve">, A., </w:t>
      </w:r>
      <w:proofErr w:type="spellStart"/>
      <w:r w:rsidRPr="001765FF">
        <w:rPr>
          <w:rFonts w:ascii="Times New Roman" w:hAnsi="Times New Roman" w:cs="Times New Roman"/>
          <w:sz w:val="24"/>
          <w:szCs w:val="24"/>
        </w:rPr>
        <w:t>Awusabo-Asare</w:t>
      </w:r>
      <w:proofErr w:type="spellEnd"/>
      <w:r w:rsidRPr="001765FF">
        <w:rPr>
          <w:rFonts w:ascii="Times New Roman" w:hAnsi="Times New Roman" w:cs="Times New Roman"/>
          <w:sz w:val="24"/>
          <w:szCs w:val="24"/>
        </w:rPr>
        <w:t xml:space="preserve">, K., &amp; </w:t>
      </w:r>
      <w:proofErr w:type="spellStart"/>
      <w:r w:rsidRPr="001765FF">
        <w:rPr>
          <w:rFonts w:ascii="Times New Roman" w:hAnsi="Times New Roman" w:cs="Times New Roman"/>
          <w:sz w:val="24"/>
          <w:szCs w:val="24"/>
        </w:rPr>
        <w:t>Bankole</w:t>
      </w:r>
      <w:proofErr w:type="spellEnd"/>
      <w:r w:rsidRPr="001765FF">
        <w:rPr>
          <w:rFonts w:ascii="Times New Roman" w:hAnsi="Times New Roman" w:cs="Times New Roman"/>
          <w:sz w:val="24"/>
          <w:szCs w:val="24"/>
        </w:rPr>
        <w:t>, A. (2009). Role of parents in adolescent sexual activity and contraceptive use in four African countries. </w:t>
      </w:r>
      <w:r w:rsidRPr="001765FF">
        <w:rPr>
          <w:rFonts w:ascii="Times New Roman" w:hAnsi="Times New Roman" w:cs="Times New Roman"/>
          <w:i/>
          <w:iCs/>
          <w:sz w:val="24"/>
          <w:szCs w:val="24"/>
        </w:rPr>
        <w:t>International Perspectives on Sexual and Reproductive Health</w:t>
      </w:r>
      <w:r w:rsidRPr="001765FF">
        <w:rPr>
          <w:rFonts w:ascii="Times New Roman" w:hAnsi="Times New Roman" w:cs="Times New Roman"/>
          <w:sz w:val="24"/>
          <w:szCs w:val="24"/>
        </w:rPr>
        <w:t>, </w:t>
      </w:r>
      <w:r w:rsidRPr="001765FF">
        <w:rPr>
          <w:rFonts w:ascii="Times New Roman" w:hAnsi="Times New Roman" w:cs="Times New Roman"/>
          <w:i/>
          <w:iCs/>
          <w:sz w:val="24"/>
          <w:szCs w:val="24"/>
        </w:rPr>
        <w:t>35</w:t>
      </w:r>
      <w:r w:rsidRPr="001765FF">
        <w:rPr>
          <w:rFonts w:ascii="Times New Roman" w:hAnsi="Times New Roman" w:cs="Times New Roman"/>
          <w:sz w:val="24"/>
          <w:szCs w:val="24"/>
        </w:rPr>
        <w:t>(2), 72-81.</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D11FB6">
        <w:rPr>
          <w:rFonts w:ascii="Times New Roman" w:hAnsi="Times New Roman" w:cs="Times New Roman"/>
          <w:sz w:val="24"/>
          <w:szCs w:val="24"/>
        </w:rPr>
        <w:t>Boislard</w:t>
      </w:r>
      <w:proofErr w:type="spellEnd"/>
      <w:r w:rsidRPr="00D11FB6">
        <w:rPr>
          <w:rFonts w:ascii="Times New Roman" w:hAnsi="Times New Roman" w:cs="Times New Roman"/>
          <w:sz w:val="24"/>
          <w:szCs w:val="24"/>
        </w:rPr>
        <w:t xml:space="preserve"> P, M.-A., &amp; </w:t>
      </w:r>
      <w:proofErr w:type="spellStart"/>
      <w:r w:rsidRPr="00D11FB6">
        <w:rPr>
          <w:rFonts w:ascii="Times New Roman" w:hAnsi="Times New Roman" w:cs="Times New Roman"/>
          <w:sz w:val="24"/>
          <w:szCs w:val="24"/>
        </w:rPr>
        <w:t>Poulin</w:t>
      </w:r>
      <w:proofErr w:type="spellEnd"/>
      <w:r w:rsidRPr="00D11FB6">
        <w:rPr>
          <w:rFonts w:ascii="Times New Roman" w:hAnsi="Times New Roman" w:cs="Times New Roman"/>
          <w:sz w:val="24"/>
          <w:szCs w:val="24"/>
        </w:rPr>
        <w:t>, F. (2011). Individual, familial, friends-related and contextual predictors of early sexual intercourse. </w:t>
      </w:r>
      <w:r w:rsidRPr="00D11FB6">
        <w:rPr>
          <w:rFonts w:ascii="Times New Roman" w:hAnsi="Times New Roman" w:cs="Times New Roman"/>
          <w:i/>
          <w:iCs/>
          <w:sz w:val="24"/>
          <w:szCs w:val="24"/>
        </w:rPr>
        <w:t>Journal of Adolescence</w:t>
      </w:r>
      <w:r w:rsidRPr="00D11FB6">
        <w:rPr>
          <w:rFonts w:ascii="Times New Roman" w:hAnsi="Times New Roman" w:cs="Times New Roman"/>
          <w:sz w:val="24"/>
          <w:szCs w:val="24"/>
        </w:rPr>
        <w:t>, </w:t>
      </w:r>
      <w:r w:rsidRPr="00D11FB6">
        <w:rPr>
          <w:rFonts w:ascii="Times New Roman" w:hAnsi="Times New Roman" w:cs="Times New Roman"/>
          <w:i/>
          <w:iCs/>
          <w:sz w:val="24"/>
          <w:szCs w:val="24"/>
        </w:rPr>
        <w:t>34</w:t>
      </w:r>
      <w:r>
        <w:rPr>
          <w:rFonts w:ascii="Times New Roman" w:hAnsi="Times New Roman" w:cs="Times New Roman"/>
          <w:sz w:val="24"/>
          <w:szCs w:val="24"/>
        </w:rPr>
        <w:t xml:space="preserve">, </w:t>
      </w:r>
      <w:r w:rsidRPr="00D11FB6">
        <w:rPr>
          <w:rFonts w:ascii="Times New Roman" w:hAnsi="Times New Roman" w:cs="Times New Roman"/>
          <w:sz w:val="24"/>
          <w:szCs w:val="24"/>
        </w:rPr>
        <w:t>289</w:t>
      </w:r>
      <w:r>
        <w:rPr>
          <w:rFonts w:ascii="Times New Roman" w:hAnsi="Times New Roman" w:cs="Times New Roman"/>
          <w:sz w:val="24"/>
          <w:szCs w:val="24"/>
        </w:rPr>
        <w:t>-</w:t>
      </w:r>
      <w:r w:rsidRPr="00D11FB6">
        <w:rPr>
          <w:rFonts w:ascii="Times New Roman" w:hAnsi="Times New Roman" w:cs="Times New Roman"/>
          <w:sz w:val="24"/>
          <w:szCs w:val="24"/>
        </w:rPr>
        <w:t>300</w:t>
      </w:r>
      <w:r>
        <w:rPr>
          <w:rFonts w:ascii="Times New Roman" w:hAnsi="Times New Roman" w:cs="Times New Roman"/>
          <w:sz w:val="24"/>
          <w:szCs w:val="24"/>
        </w:rPr>
        <w:t xml:space="preserve">. </w:t>
      </w:r>
      <w:proofErr w:type="spellStart"/>
      <w:proofErr w:type="gramStart"/>
      <w:r w:rsidRPr="00D11FB6">
        <w:rPr>
          <w:rFonts w:ascii="Times New Roman" w:hAnsi="Times New Roman" w:cs="Times New Roman"/>
          <w:sz w:val="24"/>
          <w:szCs w:val="24"/>
        </w:rPr>
        <w:t>doi</w:t>
      </w:r>
      <w:proofErr w:type="spellEnd"/>
      <w:proofErr w:type="gramEnd"/>
      <w:r w:rsidRPr="00D11FB6">
        <w:rPr>
          <w:rFonts w:ascii="Times New Roman" w:hAnsi="Times New Roman" w:cs="Times New Roman"/>
          <w:sz w:val="24"/>
          <w:szCs w:val="24"/>
        </w:rPr>
        <w:t>: 10.1016/j.adolescence.2010.05.002</w:t>
      </w:r>
      <w:r>
        <w:rPr>
          <w:rFonts w:ascii="Times New Roman" w:hAnsi="Times New Roman" w:cs="Times New Roman"/>
          <w:sz w:val="24"/>
          <w:szCs w:val="24"/>
        </w:rPr>
        <w:t>.</w:t>
      </w:r>
    </w:p>
    <w:p w:rsidR="00255288" w:rsidRDefault="00255288" w:rsidP="00255288">
      <w:pPr>
        <w:spacing w:line="240" w:lineRule="auto"/>
        <w:ind w:left="720" w:hanging="720"/>
        <w:jc w:val="both"/>
        <w:rPr>
          <w:rFonts w:ascii="Times New Roman" w:hAnsi="Times New Roman" w:cs="Times New Roman"/>
          <w:sz w:val="24"/>
          <w:szCs w:val="24"/>
        </w:rPr>
      </w:pPr>
      <w:r w:rsidRPr="00EF122F">
        <w:rPr>
          <w:rFonts w:ascii="Times New Roman" w:hAnsi="Times New Roman" w:cs="Times New Roman"/>
          <w:sz w:val="24"/>
          <w:szCs w:val="24"/>
        </w:rPr>
        <w:t xml:space="preserve">Davidoff-Gore, A., Luke, N., &amp; </w:t>
      </w:r>
      <w:proofErr w:type="spellStart"/>
      <w:r w:rsidRPr="00EF122F">
        <w:rPr>
          <w:rFonts w:ascii="Times New Roman" w:hAnsi="Times New Roman" w:cs="Times New Roman"/>
          <w:sz w:val="24"/>
          <w:szCs w:val="24"/>
        </w:rPr>
        <w:t>Wawire</w:t>
      </w:r>
      <w:proofErr w:type="spellEnd"/>
      <w:r w:rsidRPr="00EF122F">
        <w:rPr>
          <w:rFonts w:ascii="Times New Roman" w:hAnsi="Times New Roman" w:cs="Times New Roman"/>
          <w:sz w:val="24"/>
          <w:szCs w:val="24"/>
        </w:rPr>
        <w:t>, S. (2011). Dimensions of poverty and inconsistent condom use among youth in urban Kenya. </w:t>
      </w:r>
      <w:r>
        <w:rPr>
          <w:rFonts w:ascii="Times New Roman" w:hAnsi="Times New Roman" w:cs="Times New Roman"/>
          <w:i/>
          <w:iCs/>
          <w:sz w:val="24"/>
          <w:szCs w:val="24"/>
        </w:rPr>
        <w:t>AIDS C</w:t>
      </w:r>
      <w:r w:rsidRPr="00EF122F">
        <w:rPr>
          <w:rFonts w:ascii="Times New Roman" w:hAnsi="Times New Roman" w:cs="Times New Roman"/>
          <w:i/>
          <w:iCs/>
          <w:sz w:val="24"/>
          <w:szCs w:val="24"/>
        </w:rPr>
        <w:t>are</w:t>
      </w:r>
      <w:r w:rsidRPr="00EF122F">
        <w:rPr>
          <w:rFonts w:ascii="Times New Roman" w:hAnsi="Times New Roman" w:cs="Times New Roman"/>
          <w:sz w:val="24"/>
          <w:szCs w:val="24"/>
        </w:rPr>
        <w:t>, </w:t>
      </w:r>
      <w:r w:rsidRPr="00EF122F">
        <w:rPr>
          <w:rFonts w:ascii="Times New Roman" w:hAnsi="Times New Roman" w:cs="Times New Roman"/>
          <w:i/>
          <w:iCs/>
          <w:sz w:val="24"/>
          <w:szCs w:val="24"/>
        </w:rPr>
        <w:t>23</w:t>
      </w:r>
      <w:r w:rsidRPr="00EF122F">
        <w:rPr>
          <w:rFonts w:ascii="Times New Roman" w:hAnsi="Times New Roman" w:cs="Times New Roman"/>
          <w:sz w:val="24"/>
          <w:szCs w:val="24"/>
        </w:rPr>
        <w:t>(10), 1282-1290.</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Djamba</w:t>
      </w:r>
      <w:proofErr w:type="spellEnd"/>
      <w:r w:rsidRPr="001765FF">
        <w:rPr>
          <w:rFonts w:ascii="Times New Roman" w:hAnsi="Times New Roman" w:cs="Times New Roman"/>
          <w:sz w:val="24"/>
          <w:szCs w:val="24"/>
        </w:rPr>
        <w:t>, Y. K. (2003). Social capital and premarital sexual activity in Africa: The case of Kinshasa, Democratic Republic of Congo. </w:t>
      </w:r>
      <w:r w:rsidRPr="001765FF">
        <w:rPr>
          <w:rFonts w:ascii="Times New Roman" w:hAnsi="Times New Roman" w:cs="Times New Roman"/>
          <w:i/>
          <w:iCs/>
          <w:sz w:val="24"/>
          <w:szCs w:val="24"/>
        </w:rPr>
        <w:t>Archives of Sexual Behavior</w:t>
      </w:r>
      <w:r w:rsidRPr="001765FF">
        <w:rPr>
          <w:rFonts w:ascii="Times New Roman" w:hAnsi="Times New Roman" w:cs="Times New Roman"/>
          <w:sz w:val="24"/>
          <w:szCs w:val="24"/>
        </w:rPr>
        <w:t>, </w:t>
      </w:r>
      <w:r w:rsidRPr="001765FF">
        <w:rPr>
          <w:rFonts w:ascii="Times New Roman" w:hAnsi="Times New Roman" w:cs="Times New Roman"/>
          <w:i/>
          <w:iCs/>
          <w:sz w:val="24"/>
          <w:szCs w:val="24"/>
        </w:rPr>
        <w:t>32</w:t>
      </w:r>
      <w:r w:rsidRPr="001765FF">
        <w:rPr>
          <w:rFonts w:ascii="Times New Roman" w:hAnsi="Times New Roman" w:cs="Times New Roman"/>
          <w:sz w:val="24"/>
          <w:szCs w:val="24"/>
        </w:rPr>
        <w:t>(4), 327-337.</w:t>
      </w:r>
    </w:p>
    <w:p w:rsidR="00255288" w:rsidRDefault="00255288" w:rsidP="00255288">
      <w:pPr>
        <w:spacing w:line="240" w:lineRule="auto"/>
        <w:ind w:left="720" w:hanging="720"/>
        <w:jc w:val="both"/>
        <w:rPr>
          <w:rFonts w:ascii="Times New Roman" w:hAnsi="Times New Roman" w:cs="Times New Roman"/>
          <w:sz w:val="24"/>
          <w:szCs w:val="24"/>
          <w:shd w:val="clear" w:color="auto" w:fill="FFFFFF"/>
        </w:rPr>
      </w:pPr>
      <w:proofErr w:type="spellStart"/>
      <w:r w:rsidRPr="001765FF">
        <w:rPr>
          <w:rFonts w:ascii="Times New Roman" w:hAnsi="Times New Roman" w:cs="Times New Roman"/>
          <w:sz w:val="24"/>
          <w:szCs w:val="24"/>
          <w:shd w:val="clear" w:color="auto" w:fill="FFFFFF"/>
        </w:rPr>
        <w:t>Doku</w:t>
      </w:r>
      <w:proofErr w:type="spellEnd"/>
      <w:r w:rsidRPr="001765FF">
        <w:rPr>
          <w:rFonts w:ascii="Times New Roman" w:hAnsi="Times New Roman" w:cs="Times New Roman"/>
          <w:sz w:val="24"/>
          <w:szCs w:val="24"/>
          <w:shd w:val="clear" w:color="auto" w:fill="FFFFFF"/>
        </w:rPr>
        <w:t>, D. (2012). Substance use and risky sexual behaviours among sexually experienced Ghanaian youth. </w:t>
      </w:r>
      <w:r w:rsidRPr="001765FF">
        <w:rPr>
          <w:rFonts w:ascii="Times New Roman" w:hAnsi="Times New Roman" w:cs="Times New Roman"/>
          <w:i/>
          <w:iCs/>
          <w:sz w:val="24"/>
          <w:szCs w:val="24"/>
          <w:shd w:val="clear" w:color="auto" w:fill="FFFFFF"/>
        </w:rPr>
        <w:t>BMC Public Health</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12</w:t>
      </w:r>
      <w:r w:rsidRPr="001765FF">
        <w:rPr>
          <w:rFonts w:ascii="Times New Roman" w:hAnsi="Times New Roman" w:cs="Times New Roman"/>
          <w:sz w:val="24"/>
          <w:szCs w:val="24"/>
          <w:shd w:val="clear" w:color="auto" w:fill="FFFFFF"/>
        </w:rPr>
        <w:t>(1), 571.</w:t>
      </w:r>
    </w:p>
    <w:p w:rsidR="00255288" w:rsidRDefault="00255288" w:rsidP="00255288">
      <w:pPr>
        <w:spacing w:line="240" w:lineRule="auto"/>
        <w:ind w:left="720" w:hanging="720"/>
        <w:jc w:val="both"/>
        <w:rPr>
          <w:rFonts w:ascii="Times New Roman" w:hAnsi="Times New Roman" w:cs="Times New Roman"/>
          <w:sz w:val="24"/>
          <w:szCs w:val="24"/>
        </w:rPr>
      </w:pPr>
      <w:r w:rsidRPr="00801B58">
        <w:rPr>
          <w:rFonts w:ascii="Times New Roman" w:hAnsi="Times New Roman" w:cs="Times New Roman"/>
          <w:sz w:val="24"/>
          <w:szCs w:val="24"/>
        </w:rPr>
        <w:t xml:space="preserve">Doyle, A. M., </w:t>
      </w:r>
      <w:proofErr w:type="spellStart"/>
      <w:r w:rsidRPr="00801B58">
        <w:rPr>
          <w:rFonts w:ascii="Times New Roman" w:hAnsi="Times New Roman" w:cs="Times New Roman"/>
          <w:sz w:val="24"/>
          <w:szCs w:val="24"/>
        </w:rPr>
        <w:t>Mavedzenge</w:t>
      </w:r>
      <w:proofErr w:type="spellEnd"/>
      <w:r w:rsidRPr="00801B58">
        <w:rPr>
          <w:rFonts w:ascii="Times New Roman" w:hAnsi="Times New Roman" w:cs="Times New Roman"/>
          <w:sz w:val="24"/>
          <w:szCs w:val="24"/>
        </w:rPr>
        <w:t>, S. N., Plummer, M. L., &amp; Ross, D. A. (2012). The sexual behaviour of adolescents in sub</w:t>
      </w:r>
      <w:r w:rsidRPr="00801B58">
        <w:rPr>
          <w:rFonts w:ascii="Cambria Math" w:hAnsi="Cambria Math" w:cs="Cambria Math"/>
          <w:sz w:val="24"/>
          <w:szCs w:val="24"/>
        </w:rPr>
        <w:t>-Saharan</w:t>
      </w:r>
      <w:r w:rsidRPr="00801B58">
        <w:rPr>
          <w:rFonts w:ascii="Times New Roman" w:hAnsi="Times New Roman" w:cs="Times New Roman"/>
          <w:sz w:val="24"/>
          <w:szCs w:val="24"/>
        </w:rPr>
        <w:t xml:space="preserve"> Africa: patterns and trends from national surveys. </w:t>
      </w:r>
      <w:r w:rsidRPr="00801B58">
        <w:rPr>
          <w:rFonts w:ascii="Times New Roman" w:hAnsi="Times New Roman" w:cs="Times New Roman"/>
          <w:i/>
          <w:iCs/>
          <w:sz w:val="24"/>
          <w:szCs w:val="24"/>
        </w:rPr>
        <w:t>Tropical Medicine &amp; International Health</w:t>
      </w:r>
      <w:r w:rsidRPr="00801B58">
        <w:rPr>
          <w:rFonts w:ascii="Times New Roman" w:hAnsi="Times New Roman" w:cs="Times New Roman"/>
          <w:sz w:val="24"/>
          <w:szCs w:val="24"/>
        </w:rPr>
        <w:t>, </w:t>
      </w:r>
      <w:r w:rsidRPr="00801B58">
        <w:rPr>
          <w:rFonts w:ascii="Times New Roman" w:hAnsi="Times New Roman" w:cs="Times New Roman"/>
          <w:i/>
          <w:iCs/>
          <w:sz w:val="24"/>
          <w:szCs w:val="24"/>
        </w:rPr>
        <w:t>17</w:t>
      </w:r>
      <w:r w:rsidRPr="00801B58">
        <w:rPr>
          <w:rFonts w:ascii="Times New Roman" w:hAnsi="Times New Roman" w:cs="Times New Roman"/>
          <w:sz w:val="24"/>
          <w:szCs w:val="24"/>
        </w:rPr>
        <w:t>(7), 796-807.</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Fatusi</w:t>
      </w:r>
      <w:proofErr w:type="spellEnd"/>
      <w:r w:rsidRPr="001765FF">
        <w:rPr>
          <w:rFonts w:ascii="Times New Roman" w:hAnsi="Times New Roman" w:cs="Times New Roman"/>
          <w:sz w:val="24"/>
          <w:szCs w:val="24"/>
        </w:rPr>
        <w:t>, A. O., &amp; Blum, R. W. (2008). Predictors of early sexual initiation among a nationally representative sample of Nigerian adolescents. </w:t>
      </w:r>
      <w:r w:rsidRPr="001765FF">
        <w:rPr>
          <w:rFonts w:ascii="Times New Roman" w:hAnsi="Times New Roman" w:cs="Times New Roman"/>
          <w:i/>
          <w:iCs/>
          <w:sz w:val="24"/>
          <w:szCs w:val="24"/>
        </w:rPr>
        <w:t>BMC Public Health</w:t>
      </w:r>
      <w:r w:rsidRPr="001765FF">
        <w:rPr>
          <w:rFonts w:ascii="Times New Roman" w:hAnsi="Times New Roman" w:cs="Times New Roman"/>
          <w:sz w:val="24"/>
          <w:szCs w:val="24"/>
        </w:rPr>
        <w:t>, </w:t>
      </w:r>
      <w:r w:rsidRPr="001765FF">
        <w:rPr>
          <w:rFonts w:ascii="Times New Roman" w:hAnsi="Times New Roman" w:cs="Times New Roman"/>
          <w:i/>
          <w:iCs/>
          <w:sz w:val="24"/>
          <w:szCs w:val="24"/>
        </w:rPr>
        <w:t>8</w:t>
      </w:r>
      <w:r w:rsidRPr="001765FF">
        <w:rPr>
          <w:rFonts w:ascii="Times New Roman" w:hAnsi="Times New Roman" w:cs="Times New Roman"/>
          <w:sz w:val="24"/>
          <w:szCs w:val="24"/>
        </w:rPr>
        <w:t>(1), 136.</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Fearon</w:t>
      </w:r>
      <w:proofErr w:type="spellEnd"/>
      <w:r w:rsidRPr="001765FF">
        <w:rPr>
          <w:rFonts w:ascii="Times New Roman" w:hAnsi="Times New Roman" w:cs="Times New Roman"/>
          <w:sz w:val="24"/>
          <w:szCs w:val="24"/>
        </w:rPr>
        <w:t xml:space="preserve">, E., Wiggins, R. D., </w:t>
      </w:r>
      <w:proofErr w:type="spellStart"/>
      <w:r w:rsidRPr="001765FF">
        <w:rPr>
          <w:rFonts w:ascii="Times New Roman" w:hAnsi="Times New Roman" w:cs="Times New Roman"/>
          <w:sz w:val="24"/>
          <w:szCs w:val="24"/>
        </w:rPr>
        <w:t>Pettifor</w:t>
      </w:r>
      <w:proofErr w:type="spellEnd"/>
      <w:r w:rsidRPr="001765FF">
        <w:rPr>
          <w:rFonts w:ascii="Times New Roman" w:hAnsi="Times New Roman" w:cs="Times New Roman"/>
          <w:sz w:val="24"/>
          <w:szCs w:val="24"/>
        </w:rPr>
        <w:t>, A. E., &amp; Hargreaves, J. R. (2015). Is the sexual behaviour of young people in sub-Saharan Africa influenced by their peers? A systematic review. </w:t>
      </w:r>
      <w:r w:rsidRPr="001765FF">
        <w:rPr>
          <w:rFonts w:ascii="Times New Roman" w:hAnsi="Times New Roman" w:cs="Times New Roman"/>
          <w:i/>
          <w:iCs/>
          <w:sz w:val="24"/>
          <w:szCs w:val="24"/>
        </w:rPr>
        <w:t>Social Science &amp; Medicine</w:t>
      </w:r>
      <w:r w:rsidRPr="001765FF">
        <w:rPr>
          <w:rFonts w:ascii="Times New Roman" w:hAnsi="Times New Roman" w:cs="Times New Roman"/>
          <w:sz w:val="24"/>
          <w:szCs w:val="24"/>
        </w:rPr>
        <w:t>, </w:t>
      </w:r>
      <w:r w:rsidRPr="001765FF">
        <w:rPr>
          <w:rFonts w:ascii="Times New Roman" w:hAnsi="Times New Roman" w:cs="Times New Roman"/>
          <w:i/>
          <w:iCs/>
          <w:sz w:val="24"/>
          <w:szCs w:val="24"/>
        </w:rPr>
        <w:t>146</w:t>
      </w:r>
      <w:r w:rsidRPr="001765FF">
        <w:rPr>
          <w:rFonts w:ascii="Times New Roman" w:hAnsi="Times New Roman" w:cs="Times New Roman"/>
          <w:sz w:val="24"/>
          <w:szCs w:val="24"/>
        </w:rPr>
        <w:t>, 62-74.</w:t>
      </w:r>
    </w:p>
    <w:p w:rsidR="00255288" w:rsidRDefault="00255288" w:rsidP="00255288">
      <w:pPr>
        <w:spacing w:line="240" w:lineRule="auto"/>
        <w:ind w:left="720" w:hanging="720"/>
        <w:jc w:val="both"/>
        <w:rPr>
          <w:rFonts w:ascii="Times New Roman" w:hAnsi="Times New Roman" w:cs="Times New Roman"/>
          <w:sz w:val="24"/>
          <w:szCs w:val="24"/>
          <w:shd w:val="clear" w:color="auto" w:fill="FFFFFF"/>
        </w:rPr>
      </w:pPr>
      <w:proofErr w:type="spellStart"/>
      <w:r w:rsidRPr="001765FF">
        <w:rPr>
          <w:rFonts w:ascii="Times New Roman" w:hAnsi="Times New Roman" w:cs="Times New Roman"/>
          <w:sz w:val="24"/>
          <w:szCs w:val="24"/>
          <w:shd w:val="clear" w:color="auto" w:fill="FFFFFF"/>
        </w:rPr>
        <w:t>Fearon</w:t>
      </w:r>
      <w:proofErr w:type="spellEnd"/>
      <w:r w:rsidRPr="001765FF">
        <w:rPr>
          <w:rFonts w:ascii="Times New Roman" w:hAnsi="Times New Roman" w:cs="Times New Roman"/>
          <w:sz w:val="24"/>
          <w:szCs w:val="24"/>
          <w:shd w:val="clear" w:color="auto" w:fill="FFFFFF"/>
        </w:rPr>
        <w:t xml:space="preserve">, E., Wiggins, R. D., </w:t>
      </w:r>
      <w:proofErr w:type="spellStart"/>
      <w:r w:rsidRPr="001765FF">
        <w:rPr>
          <w:rFonts w:ascii="Times New Roman" w:hAnsi="Times New Roman" w:cs="Times New Roman"/>
          <w:sz w:val="24"/>
          <w:szCs w:val="24"/>
          <w:shd w:val="clear" w:color="auto" w:fill="FFFFFF"/>
        </w:rPr>
        <w:t>Pettifor</w:t>
      </w:r>
      <w:proofErr w:type="spellEnd"/>
      <w:r w:rsidRPr="001765FF">
        <w:rPr>
          <w:rFonts w:ascii="Times New Roman" w:hAnsi="Times New Roman" w:cs="Times New Roman"/>
          <w:sz w:val="24"/>
          <w:szCs w:val="24"/>
          <w:shd w:val="clear" w:color="auto" w:fill="FFFFFF"/>
        </w:rPr>
        <w:t>, A. E., &amp; Hargreaves, J. R. (2015). Is the sexual behaviour of young people in sub-Saharan Africa influenced by their peers? A systematic review. </w:t>
      </w:r>
      <w:r w:rsidRPr="001765FF">
        <w:rPr>
          <w:rFonts w:ascii="Times New Roman" w:hAnsi="Times New Roman" w:cs="Times New Roman"/>
          <w:i/>
          <w:iCs/>
          <w:sz w:val="24"/>
          <w:szCs w:val="24"/>
          <w:shd w:val="clear" w:color="auto" w:fill="FFFFFF"/>
        </w:rPr>
        <w:t>Social Science &amp; Medicine</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146</w:t>
      </w:r>
      <w:r w:rsidRPr="001765FF">
        <w:rPr>
          <w:rFonts w:ascii="Times New Roman" w:hAnsi="Times New Roman" w:cs="Times New Roman"/>
          <w:sz w:val="24"/>
          <w:szCs w:val="24"/>
          <w:shd w:val="clear" w:color="auto" w:fill="FFFFFF"/>
        </w:rPr>
        <w:t>, 62-74.</w:t>
      </w:r>
    </w:p>
    <w:p w:rsidR="00255288" w:rsidRDefault="00255288" w:rsidP="00255288">
      <w:pPr>
        <w:spacing w:line="240" w:lineRule="auto"/>
        <w:ind w:left="720" w:hanging="720"/>
        <w:jc w:val="both"/>
        <w:rPr>
          <w:rFonts w:ascii="Times New Roman" w:hAnsi="Times New Roman" w:cs="Times New Roman"/>
          <w:sz w:val="24"/>
          <w:szCs w:val="24"/>
        </w:rPr>
      </w:pPr>
      <w:r w:rsidRPr="002E79B8">
        <w:rPr>
          <w:rFonts w:ascii="Times New Roman" w:hAnsi="Times New Roman" w:cs="Times New Roman"/>
          <w:sz w:val="24"/>
          <w:szCs w:val="24"/>
        </w:rPr>
        <w:t xml:space="preserve">Han, W. J., Miller, D. P., &amp; </w:t>
      </w:r>
      <w:proofErr w:type="spellStart"/>
      <w:r w:rsidRPr="002E79B8">
        <w:rPr>
          <w:rFonts w:ascii="Times New Roman" w:hAnsi="Times New Roman" w:cs="Times New Roman"/>
          <w:sz w:val="24"/>
          <w:szCs w:val="24"/>
        </w:rPr>
        <w:t>Waldfogel</w:t>
      </w:r>
      <w:proofErr w:type="spellEnd"/>
      <w:r w:rsidRPr="002E79B8">
        <w:rPr>
          <w:rFonts w:ascii="Times New Roman" w:hAnsi="Times New Roman" w:cs="Times New Roman"/>
          <w:sz w:val="24"/>
          <w:szCs w:val="24"/>
        </w:rPr>
        <w:t>, J. (2010). Parental Work Schedules and Adolescent Risky Behaviors. </w:t>
      </w:r>
      <w:r w:rsidRPr="002E79B8">
        <w:rPr>
          <w:rFonts w:ascii="Times New Roman" w:hAnsi="Times New Roman" w:cs="Times New Roman"/>
          <w:i/>
          <w:iCs/>
          <w:sz w:val="24"/>
          <w:szCs w:val="24"/>
        </w:rPr>
        <w:t>Developmental Psychology</w:t>
      </w:r>
      <w:r w:rsidRPr="002E79B8">
        <w:rPr>
          <w:rFonts w:ascii="Times New Roman" w:hAnsi="Times New Roman" w:cs="Times New Roman"/>
          <w:sz w:val="24"/>
          <w:szCs w:val="24"/>
        </w:rPr>
        <w:t>, </w:t>
      </w:r>
      <w:r w:rsidRPr="002E79B8">
        <w:rPr>
          <w:rFonts w:ascii="Times New Roman" w:hAnsi="Times New Roman" w:cs="Times New Roman"/>
          <w:i/>
          <w:iCs/>
          <w:sz w:val="24"/>
          <w:szCs w:val="24"/>
        </w:rPr>
        <w:t>46</w:t>
      </w:r>
      <w:r w:rsidRPr="002E79B8">
        <w:rPr>
          <w:rFonts w:ascii="Times New Roman" w:hAnsi="Times New Roman" w:cs="Times New Roman"/>
          <w:sz w:val="24"/>
          <w:szCs w:val="24"/>
        </w:rPr>
        <w:t>(5), 1245-1267.</w:t>
      </w:r>
    </w:p>
    <w:p w:rsidR="00255288" w:rsidRDefault="00255288" w:rsidP="00255288">
      <w:pPr>
        <w:spacing w:line="240" w:lineRule="auto"/>
        <w:ind w:left="720" w:hanging="720"/>
        <w:jc w:val="both"/>
        <w:rPr>
          <w:rFonts w:ascii="Times New Roman" w:hAnsi="Times New Roman" w:cs="Times New Roman"/>
          <w:sz w:val="24"/>
          <w:szCs w:val="24"/>
        </w:rPr>
      </w:pPr>
      <w:r w:rsidRPr="00C13769">
        <w:rPr>
          <w:rFonts w:ascii="Times New Roman" w:hAnsi="Times New Roman" w:cs="Times New Roman"/>
          <w:sz w:val="24"/>
          <w:szCs w:val="24"/>
        </w:rPr>
        <w:t xml:space="preserve">Harrison, A., Cleland, J., Gouws, E., &amp; </w:t>
      </w:r>
      <w:proofErr w:type="spellStart"/>
      <w:r w:rsidRPr="00C13769">
        <w:rPr>
          <w:rFonts w:ascii="Times New Roman" w:hAnsi="Times New Roman" w:cs="Times New Roman"/>
          <w:sz w:val="24"/>
          <w:szCs w:val="24"/>
        </w:rPr>
        <w:t>Frohlich</w:t>
      </w:r>
      <w:proofErr w:type="spellEnd"/>
      <w:r w:rsidRPr="00C13769">
        <w:rPr>
          <w:rFonts w:ascii="Times New Roman" w:hAnsi="Times New Roman" w:cs="Times New Roman"/>
          <w:sz w:val="24"/>
          <w:szCs w:val="24"/>
        </w:rPr>
        <w:t>, J. (2005). Early sexual debut among young men in rural South Africa: heightened vulnerability to sexual risk</w:t>
      </w:r>
      <w:proofErr w:type="gramStart"/>
      <w:r w:rsidRPr="00C13769">
        <w:rPr>
          <w:rFonts w:ascii="Times New Roman" w:hAnsi="Times New Roman" w:cs="Times New Roman"/>
          <w:sz w:val="24"/>
          <w:szCs w:val="24"/>
        </w:rPr>
        <w:t>?.</w:t>
      </w:r>
      <w:proofErr w:type="gramEnd"/>
      <w:r w:rsidRPr="00C13769">
        <w:rPr>
          <w:rFonts w:ascii="Times New Roman" w:hAnsi="Times New Roman" w:cs="Times New Roman"/>
          <w:sz w:val="24"/>
          <w:szCs w:val="24"/>
        </w:rPr>
        <w:t> </w:t>
      </w:r>
      <w:r w:rsidRPr="00C13769">
        <w:rPr>
          <w:rFonts w:ascii="Times New Roman" w:hAnsi="Times New Roman" w:cs="Times New Roman"/>
          <w:i/>
          <w:iCs/>
          <w:sz w:val="24"/>
          <w:szCs w:val="24"/>
        </w:rPr>
        <w:t>Sexually Transmitted Infections</w:t>
      </w:r>
      <w:r w:rsidRPr="00C13769">
        <w:rPr>
          <w:rFonts w:ascii="Times New Roman" w:hAnsi="Times New Roman" w:cs="Times New Roman"/>
          <w:sz w:val="24"/>
          <w:szCs w:val="24"/>
        </w:rPr>
        <w:t>, </w:t>
      </w:r>
      <w:r w:rsidRPr="00C13769">
        <w:rPr>
          <w:rFonts w:ascii="Times New Roman" w:hAnsi="Times New Roman" w:cs="Times New Roman"/>
          <w:i/>
          <w:iCs/>
          <w:sz w:val="24"/>
          <w:szCs w:val="24"/>
        </w:rPr>
        <w:t>81</w:t>
      </w:r>
      <w:r w:rsidRPr="00C13769">
        <w:rPr>
          <w:rFonts w:ascii="Times New Roman" w:hAnsi="Times New Roman" w:cs="Times New Roman"/>
          <w:sz w:val="24"/>
          <w:szCs w:val="24"/>
        </w:rPr>
        <w:t>(3), 259-261.</w:t>
      </w:r>
    </w:p>
    <w:p w:rsidR="00255288" w:rsidRDefault="00255288" w:rsidP="00255288">
      <w:pPr>
        <w:spacing w:line="240" w:lineRule="auto"/>
        <w:ind w:left="720" w:hanging="720"/>
        <w:jc w:val="both"/>
        <w:rPr>
          <w:rFonts w:ascii="Times New Roman" w:hAnsi="Times New Roman" w:cs="Times New Roman"/>
          <w:sz w:val="24"/>
          <w:szCs w:val="24"/>
          <w:shd w:val="clear" w:color="auto" w:fill="FFFFFF"/>
        </w:rPr>
      </w:pPr>
      <w:r w:rsidRPr="001765FF">
        <w:rPr>
          <w:rFonts w:ascii="Times New Roman" w:hAnsi="Times New Roman" w:cs="Times New Roman"/>
          <w:sz w:val="24"/>
          <w:szCs w:val="24"/>
          <w:shd w:val="clear" w:color="auto" w:fill="FFFFFF"/>
        </w:rPr>
        <w:t>Houck, C. D., Barker, D., Rizzo, C., Hancock, E., Norton, A., &amp; Brown, L. K. (2014). Sexting and sexual behavior in at-risk adolescents. </w:t>
      </w:r>
      <w:r w:rsidRPr="001765FF">
        <w:rPr>
          <w:rFonts w:ascii="Times New Roman" w:hAnsi="Times New Roman" w:cs="Times New Roman"/>
          <w:i/>
          <w:iCs/>
          <w:sz w:val="24"/>
          <w:szCs w:val="24"/>
          <w:shd w:val="clear" w:color="auto" w:fill="FFFFFF"/>
        </w:rPr>
        <w:t>Pediatrics</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133</w:t>
      </w:r>
      <w:r w:rsidRPr="001765FF">
        <w:rPr>
          <w:rFonts w:ascii="Times New Roman" w:hAnsi="Times New Roman" w:cs="Times New Roman"/>
          <w:sz w:val="24"/>
          <w:szCs w:val="24"/>
          <w:shd w:val="clear" w:color="auto" w:fill="FFFFFF"/>
        </w:rPr>
        <w:t>(2), e276-e282.</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523B52">
        <w:rPr>
          <w:rFonts w:ascii="Times New Roman" w:hAnsi="Times New Roman" w:cs="Times New Roman"/>
          <w:sz w:val="24"/>
          <w:szCs w:val="24"/>
        </w:rPr>
        <w:lastRenderedPageBreak/>
        <w:t>Kabiru</w:t>
      </w:r>
      <w:proofErr w:type="spellEnd"/>
      <w:r w:rsidRPr="00523B52">
        <w:rPr>
          <w:rFonts w:ascii="Times New Roman" w:hAnsi="Times New Roman" w:cs="Times New Roman"/>
          <w:sz w:val="24"/>
          <w:szCs w:val="24"/>
        </w:rPr>
        <w:t xml:space="preserve">, C. W., </w:t>
      </w:r>
      <w:proofErr w:type="spellStart"/>
      <w:r w:rsidRPr="00523B52">
        <w:rPr>
          <w:rFonts w:ascii="Times New Roman" w:hAnsi="Times New Roman" w:cs="Times New Roman"/>
          <w:sz w:val="24"/>
          <w:szCs w:val="24"/>
        </w:rPr>
        <w:t>Izugbara</w:t>
      </w:r>
      <w:proofErr w:type="spellEnd"/>
      <w:r w:rsidRPr="00523B52">
        <w:rPr>
          <w:rFonts w:ascii="Times New Roman" w:hAnsi="Times New Roman" w:cs="Times New Roman"/>
          <w:sz w:val="24"/>
          <w:szCs w:val="24"/>
        </w:rPr>
        <w:t xml:space="preserve">, C. O., &amp; </w:t>
      </w:r>
      <w:proofErr w:type="spellStart"/>
      <w:r w:rsidRPr="00523B52">
        <w:rPr>
          <w:rFonts w:ascii="Times New Roman" w:hAnsi="Times New Roman" w:cs="Times New Roman"/>
          <w:sz w:val="24"/>
          <w:szCs w:val="24"/>
        </w:rPr>
        <w:t>Beguy</w:t>
      </w:r>
      <w:proofErr w:type="spellEnd"/>
      <w:r w:rsidRPr="00523B52">
        <w:rPr>
          <w:rFonts w:ascii="Times New Roman" w:hAnsi="Times New Roman" w:cs="Times New Roman"/>
          <w:sz w:val="24"/>
          <w:szCs w:val="24"/>
        </w:rPr>
        <w:t>, D. (2013). The health and wellbeing of young people in sub-Saharan Afr</w:t>
      </w:r>
      <w:r>
        <w:rPr>
          <w:rFonts w:ascii="Times New Roman" w:hAnsi="Times New Roman" w:cs="Times New Roman"/>
          <w:sz w:val="24"/>
          <w:szCs w:val="24"/>
        </w:rPr>
        <w:t xml:space="preserve">ica: an under-researched area? </w:t>
      </w:r>
      <w:r w:rsidRPr="00523B52">
        <w:rPr>
          <w:rFonts w:ascii="Times New Roman" w:hAnsi="Times New Roman" w:cs="Times New Roman"/>
          <w:i/>
          <w:iCs/>
          <w:sz w:val="24"/>
          <w:szCs w:val="24"/>
        </w:rPr>
        <w:t>BMC International Health and Human Rights</w:t>
      </w:r>
      <w:r w:rsidRPr="00523B52">
        <w:rPr>
          <w:rFonts w:ascii="Times New Roman" w:hAnsi="Times New Roman" w:cs="Times New Roman"/>
          <w:sz w:val="24"/>
          <w:szCs w:val="24"/>
        </w:rPr>
        <w:t>, </w:t>
      </w:r>
      <w:r w:rsidRPr="00523B52">
        <w:rPr>
          <w:rFonts w:ascii="Times New Roman" w:hAnsi="Times New Roman" w:cs="Times New Roman"/>
          <w:i/>
          <w:iCs/>
          <w:sz w:val="24"/>
          <w:szCs w:val="24"/>
        </w:rPr>
        <w:t>13</w:t>
      </w:r>
      <w:r w:rsidRPr="00523B52">
        <w:rPr>
          <w:rFonts w:ascii="Times New Roman" w:hAnsi="Times New Roman" w:cs="Times New Roman"/>
          <w:sz w:val="24"/>
          <w:szCs w:val="24"/>
        </w:rPr>
        <w:t>(1), 11.</w:t>
      </w:r>
      <w:r w:rsidRPr="00523B52">
        <w:rPr>
          <w:color w:val="000000"/>
          <w:shd w:val="clear" w:color="auto" w:fill="FFFFFF"/>
        </w:rPr>
        <w:t xml:space="preserve"> </w:t>
      </w:r>
      <w:proofErr w:type="spellStart"/>
      <w:proofErr w:type="gramStart"/>
      <w:r w:rsidRPr="00523B52">
        <w:rPr>
          <w:rFonts w:ascii="Times New Roman" w:hAnsi="Times New Roman" w:cs="Times New Roman"/>
          <w:sz w:val="24"/>
          <w:szCs w:val="24"/>
        </w:rPr>
        <w:t>doi</w:t>
      </w:r>
      <w:proofErr w:type="spellEnd"/>
      <w:proofErr w:type="gramEnd"/>
      <w:r w:rsidRPr="00523B52">
        <w:rPr>
          <w:rFonts w:ascii="Times New Roman" w:hAnsi="Times New Roman" w:cs="Times New Roman"/>
          <w:sz w:val="24"/>
          <w:szCs w:val="24"/>
        </w:rPr>
        <w:t>: 10.1186/1472-698X-13-11.</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Kumi-Kyereme</w:t>
      </w:r>
      <w:proofErr w:type="spellEnd"/>
      <w:r w:rsidRPr="001765FF">
        <w:rPr>
          <w:rFonts w:ascii="Times New Roman" w:hAnsi="Times New Roman" w:cs="Times New Roman"/>
          <w:sz w:val="24"/>
          <w:szCs w:val="24"/>
        </w:rPr>
        <w:t xml:space="preserve">, A., </w:t>
      </w:r>
      <w:proofErr w:type="spellStart"/>
      <w:r w:rsidRPr="001765FF">
        <w:rPr>
          <w:rFonts w:ascii="Times New Roman" w:hAnsi="Times New Roman" w:cs="Times New Roman"/>
          <w:sz w:val="24"/>
          <w:szCs w:val="24"/>
        </w:rPr>
        <w:t>Awusabo-Asare</w:t>
      </w:r>
      <w:proofErr w:type="spellEnd"/>
      <w:r w:rsidRPr="001765FF">
        <w:rPr>
          <w:rFonts w:ascii="Times New Roman" w:hAnsi="Times New Roman" w:cs="Times New Roman"/>
          <w:sz w:val="24"/>
          <w:szCs w:val="24"/>
        </w:rPr>
        <w:t xml:space="preserve">, K., </w:t>
      </w:r>
      <w:proofErr w:type="spellStart"/>
      <w:r w:rsidRPr="001765FF">
        <w:rPr>
          <w:rFonts w:ascii="Times New Roman" w:hAnsi="Times New Roman" w:cs="Times New Roman"/>
          <w:sz w:val="24"/>
          <w:szCs w:val="24"/>
        </w:rPr>
        <w:t>Tanle</w:t>
      </w:r>
      <w:proofErr w:type="spellEnd"/>
      <w:r w:rsidRPr="001765FF">
        <w:rPr>
          <w:rFonts w:ascii="Times New Roman" w:hAnsi="Times New Roman" w:cs="Times New Roman"/>
          <w:sz w:val="24"/>
          <w:szCs w:val="24"/>
        </w:rPr>
        <w:t xml:space="preserve">, A., &amp; </w:t>
      </w:r>
      <w:proofErr w:type="spellStart"/>
      <w:r w:rsidRPr="001765FF">
        <w:rPr>
          <w:rFonts w:ascii="Times New Roman" w:hAnsi="Times New Roman" w:cs="Times New Roman"/>
          <w:sz w:val="24"/>
          <w:szCs w:val="24"/>
        </w:rPr>
        <w:t>Biddlecom</w:t>
      </w:r>
      <w:proofErr w:type="spellEnd"/>
      <w:r w:rsidRPr="001765FF">
        <w:rPr>
          <w:rFonts w:ascii="Times New Roman" w:hAnsi="Times New Roman" w:cs="Times New Roman"/>
          <w:sz w:val="24"/>
          <w:szCs w:val="24"/>
        </w:rPr>
        <w:t>, A. (2007). Influence of social connectedness, communication and monitoring on adolescent sexual activity in Ghana. </w:t>
      </w:r>
      <w:r w:rsidRPr="001765FF">
        <w:rPr>
          <w:rFonts w:ascii="Times New Roman" w:hAnsi="Times New Roman" w:cs="Times New Roman"/>
          <w:i/>
          <w:iCs/>
          <w:sz w:val="24"/>
          <w:szCs w:val="24"/>
        </w:rPr>
        <w:t>African Journal of Reproductive Health</w:t>
      </w:r>
      <w:r w:rsidRPr="001765FF">
        <w:rPr>
          <w:rFonts w:ascii="Times New Roman" w:hAnsi="Times New Roman" w:cs="Times New Roman"/>
          <w:sz w:val="24"/>
          <w:szCs w:val="24"/>
        </w:rPr>
        <w:t>, </w:t>
      </w:r>
      <w:r w:rsidRPr="001765FF">
        <w:rPr>
          <w:rFonts w:ascii="Times New Roman" w:hAnsi="Times New Roman" w:cs="Times New Roman"/>
          <w:i/>
          <w:iCs/>
          <w:sz w:val="24"/>
          <w:szCs w:val="24"/>
        </w:rPr>
        <w:t>11</w:t>
      </w:r>
      <w:r w:rsidRPr="001765FF">
        <w:rPr>
          <w:rFonts w:ascii="Times New Roman" w:hAnsi="Times New Roman" w:cs="Times New Roman"/>
          <w:sz w:val="24"/>
          <w:szCs w:val="24"/>
        </w:rPr>
        <w:t>(3), 133-147.</w:t>
      </w:r>
    </w:p>
    <w:p w:rsidR="00255288" w:rsidRDefault="00255288" w:rsidP="00255288">
      <w:pPr>
        <w:spacing w:line="240" w:lineRule="auto"/>
        <w:ind w:left="720" w:hanging="720"/>
        <w:jc w:val="both"/>
        <w:rPr>
          <w:rFonts w:ascii="Times New Roman" w:hAnsi="Times New Roman" w:cs="Times New Roman"/>
          <w:sz w:val="24"/>
          <w:szCs w:val="24"/>
        </w:rPr>
      </w:pPr>
      <w:r w:rsidRPr="001765FF">
        <w:rPr>
          <w:rFonts w:ascii="Times New Roman" w:hAnsi="Times New Roman" w:cs="Times New Roman"/>
          <w:sz w:val="24"/>
          <w:szCs w:val="24"/>
          <w:shd w:val="clear" w:color="auto" w:fill="FFFFFF"/>
        </w:rPr>
        <w:t xml:space="preserve">Li, S., Huang, H., </w:t>
      </w:r>
      <w:proofErr w:type="spellStart"/>
      <w:proofErr w:type="gramStart"/>
      <w:r w:rsidRPr="001765FF">
        <w:rPr>
          <w:rFonts w:ascii="Times New Roman" w:hAnsi="Times New Roman" w:cs="Times New Roman"/>
          <w:sz w:val="24"/>
          <w:szCs w:val="24"/>
          <w:shd w:val="clear" w:color="auto" w:fill="FFFFFF"/>
        </w:rPr>
        <w:t>Cai</w:t>
      </w:r>
      <w:proofErr w:type="spellEnd"/>
      <w:proofErr w:type="gramEnd"/>
      <w:r w:rsidRPr="001765FF">
        <w:rPr>
          <w:rFonts w:ascii="Times New Roman" w:hAnsi="Times New Roman" w:cs="Times New Roman"/>
          <w:sz w:val="24"/>
          <w:szCs w:val="24"/>
          <w:shd w:val="clear" w:color="auto" w:fill="FFFFFF"/>
        </w:rPr>
        <w:t xml:space="preserve">, Y., Xu, G., Huang, F., &amp; Shen, X. (2009). Characteristics and determinants of sexual behavior among adolescents of migrant workers in </w:t>
      </w:r>
      <w:proofErr w:type="spellStart"/>
      <w:r w:rsidRPr="001765FF">
        <w:rPr>
          <w:rFonts w:ascii="Times New Roman" w:hAnsi="Times New Roman" w:cs="Times New Roman"/>
          <w:sz w:val="24"/>
          <w:szCs w:val="24"/>
          <w:shd w:val="clear" w:color="auto" w:fill="FFFFFF"/>
        </w:rPr>
        <w:t>Shangai</w:t>
      </w:r>
      <w:proofErr w:type="spellEnd"/>
      <w:r w:rsidRPr="001765FF">
        <w:rPr>
          <w:rFonts w:ascii="Times New Roman" w:hAnsi="Times New Roman" w:cs="Times New Roman"/>
          <w:sz w:val="24"/>
          <w:szCs w:val="24"/>
          <w:shd w:val="clear" w:color="auto" w:fill="FFFFFF"/>
        </w:rPr>
        <w:t xml:space="preserve"> (China). </w:t>
      </w:r>
      <w:r w:rsidRPr="001765FF">
        <w:rPr>
          <w:rFonts w:ascii="Times New Roman" w:hAnsi="Times New Roman" w:cs="Times New Roman"/>
          <w:i/>
          <w:iCs/>
          <w:sz w:val="24"/>
          <w:szCs w:val="24"/>
          <w:shd w:val="clear" w:color="auto" w:fill="FFFFFF"/>
        </w:rPr>
        <w:t>BMC Public Health</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9</w:t>
      </w:r>
      <w:r w:rsidRPr="001765FF">
        <w:rPr>
          <w:rFonts w:ascii="Times New Roman" w:hAnsi="Times New Roman" w:cs="Times New Roman"/>
          <w:sz w:val="24"/>
          <w:szCs w:val="24"/>
          <w:shd w:val="clear" w:color="auto" w:fill="FFFFFF"/>
        </w:rPr>
        <w:t>(1), 195.</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Madise</w:t>
      </w:r>
      <w:proofErr w:type="spellEnd"/>
      <w:r w:rsidRPr="001765FF">
        <w:rPr>
          <w:rFonts w:ascii="Times New Roman" w:hAnsi="Times New Roman" w:cs="Times New Roman"/>
          <w:sz w:val="24"/>
          <w:szCs w:val="24"/>
        </w:rPr>
        <w:t>, N., Zulu, E., &amp; Ciera, J. (2007). Is poverty a driver for risky sexual behaviour? Evidence from national surveys of adolescents in four African countries. </w:t>
      </w:r>
      <w:r w:rsidRPr="001765FF">
        <w:rPr>
          <w:rFonts w:ascii="Times New Roman" w:hAnsi="Times New Roman" w:cs="Times New Roman"/>
          <w:i/>
          <w:iCs/>
          <w:sz w:val="24"/>
          <w:szCs w:val="24"/>
        </w:rPr>
        <w:t>African Journal of Reproductive Health</w:t>
      </w:r>
      <w:r w:rsidRPr="001765FF">
        <w:rPr>
          <w:rFonts w:ascii="Times New Roman" w:hAnsi="Times New Roman" w:cs="Times New Roman"/>
          <w:sz w:val="24"/>
          <w:szCs w:val="24"/>
        </w:rPr>
        <w:t>, </w:t>
      </w:r>
      <w:r w:rsidRPr="001765FF">
        <w:rPr>
          <w:rFonts w:ascii="Times New Roman" w:hAnsi="Times New Roman" w:cs="Times New Roman"/>
          <w:i/>
          <w:iCs/>
          <w:sz w:val="24"/>
          <w:szCs w:val="24"/>
        </w:rPr>
        <w:t>11</w:t>
      </w:r>
      <w:r w:rsidRPr="001765FF">
        <w:rPr>
          <w:rFonts w:ascii="Times New Roman" w:hAnsi="Times New Roman" w:cs="Times New Roman"/>
          <w:sz w:val="24"/>
          <w:szCs w:val="24"/>
        </w:rPr>
        <w:t>(3), 83-98.</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037736">
        <w:rPr>
          <w:rFonts w:ascii="Times New Roman" w:hAnsi="Times New Roman" w:cs="Times New Roman"/>
          <w:sz w:val="24"/>
          <w:szCs w:val="24"/>
        </w:rPr>
        <w:t>Mulenga</w:t>
      </w:r>
      <w:proofErr w:type="spellEnd"/>
      <w:r w:rsidRPr="00037736">
        <w:rPr>
          <w:rFonts w:ascii="Times New Roman" w:hAnsi="Times New Roman" w:cs="Times New Roman"/>
          <w:sz w:val="24"/>
          <w:szCs w:val="24"/>
        </w:rPr>
        <w:t xml:space="preserve">, D., </w:t>
      </w:r>
      <w:proofErr w:type="spellStart"/>
      <w:r w:rsidRPr="00037736">
        <w:rPr>
          <w:rFonts w:ascii="Times New Roman" w:hAnsi="Times New Roman" w:cs="Times New Roman"/>
          <w:sz w:val="24"/>
          <w:szCs w:val="24"/>
        </w:rPr>
        <w:t>Mazaba-Liwewe</w:t>
      </w:r>
      <w:proofErr w:type="spellEnd"/>
      <w:r w:rsidRPr="00037736">
        <w:rPr>
          <w:rFonts w:ascii="Times New Roman" w:hAnsi="Times New Roman" w:cs="Times New Roman"/>
          <w:sz w:val="24"/>
          <w:szCs w:val="24"/>
        </w:rPr>
        <w:t xml:space="preserve">, M. L., </w:t>
      </w:r>
      <w:proofErr w:type="spellStart"/>
      <w:r w:rsidRPr="00037736">
        <w:rPr>
          <w:rFonts w:ascii="Times New Roman" w:hAnsi="Times New Roman" w:cs="Times New Roman"/>
          <w:sz w:val="24"/>
          <w:szCs w:val="24"/>
        </w:rPr>
        <w:t>Babaniyi</w:t>
      </w:r>
      <w:proofErr w:type="spellEnd"/>
      <w:r w:rsidRPr="00037736">
        <w:rPr>
          <w:rFonts w:ascii="Times New Roman" w:hAnsi="Times New Roman" w:cs="Times New Roman"/>
          <w:sz w:val="24"/>
          <w:szCs w:val="24"/>
        </w:rPr>
        <w:t xml:space="preserve">, O., &amp; </w:t>
      </w:r>
      <w:proofErr w:type="spellStart"/>
      <w:r w:rsidRPr="00037736">
        <w:rPr>
          <w:rFonts w:ascii="Times New Roman" w:hAnsi="Times New Roman" w:cs="Times New Roman"/>
          <w:sz w:val="24"/>
          <w:szCs w:val="24"/>
        </w:rPr>
        <w:t>Siziya</w:t>
      </w:r>
      <w:proofErr w:type="spellEnd"/>
      <w:r w:rsidRPr="00037736">
        <w:rPr>
          <w:rFonts w:ascii="Times New Roman" w:hAnsi="Times New Roman" w:cs="Times New Roman"/>
          <w:sz w:val="24"/>
          <w:szCs w:val="24"/>
        </w:rPr>
        <w:t>, S. (2015). Associations of Cigarette Smoking and Close Friendship with Sexual Intercourse among School-Going Adolescents in Mauritania. </w:t>
      </w:r>
      <w:r w:rsidRPr="00037736">
        <w:rPr>
          <w:rFonts w:ascii="Times New Roman" w:hAnsi="Times New Roman" w:cs="Times New Roman"/>
          <w:i/>
          <w:iCs/>
          <w:sz w:val="24"/>
          <w:szCs w:val="24"/>
        </w:rPr>
        <w:t>International Journal of Child and Adolescent Health</w:t>
      </w:r>
      <w:r w:rsidRPr="00037736">
        <w:rPr>
          <w:rFonts w:ascii="Times New Roman" w:hAnsi="Times New Roman" w:cs="Times New Roman"/>
          <w:sz w:val="24"/>
          <w:szCs w:val="24"/>
        </w:rPr>
        <w:t>, </w:t>
      </w:r>
      <w:r w:rsidRPr="00037736">
        <w:rPr>
          <w:rFonts w:ascii="Times New Roman" w:hAnsi="Times New Roman" w:cs="Times New Roman"/>
          <w:i/>
          <w:iCs/>
          <w:sz w:val="24"/>
          <w:szCs w:val="24"/>
        </w:rPr>
        <w:t>8</w:t>
      </w:r>
      <w:r>
        <w:rPr>
          <w:rFonts w:ascii="Times New Roman" w:hAnsi="Times New Roman" w:cs="Times New Roman"/>
          <w:sz w:val="24"/>
          <w:szCs w:val="24"/>
        </w:rPr>
        <w:t>(3), 299-304.</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FF4C2D">
        <w:rPr>
          <w:rFonts w:ascii="Times New Roman" w:hAnsi="Times New Roman" w:cs="Times New Roman"/>
          <w:sz w:val="24"/>
          <w:szCs w:val="24"/>
          <w:shd w:val="clear" w:color="auto" w:fill="FFFFFF"/>
        </w:rPr>
        <w:t>Ohene</w:t>
      </w:r>
      <w:proofErr w:type="spellEnd"/>
      <w:r w:rsidRPr="00FF4C2D">
        <w:rPr>
          <w:rFonts w:ascii="Times New Roman" w:hAnsi="Times New Roman" w:cs="Times New Roman"/>
          <w:sz w:val="24"/>
          <w:szCs w:val="24"/>
          <w:shd w:val="clear" w:color="auto" w:fill="FFFFFF"/>
        </w:rPr>
        <w:t xml:space="preserve">, S. A., Johnson, K., </w:t>
      </w:r>
      <w:proofErr w:type="spellStart"/>
      <w:r w:rsidRPr="00FF4C2D">
        <w:rPr>
          <w:rFonts w:ascii="Times New Roman" w:hAnsi="Times New Roman" w:cs="Times New Roman"/>
          <w:sz w:val="24"/>
          <w:szCs w:val="24"/>
          <w:shd w:val="clear" w:color="auto" w:fill="FFFFFF"/>
        </w:rPr>
        <w:t>Atunah</w:t>
      </w:r>
      <w:proofErr w:type="spellEnd"/>
      <w:r w:rsidRPr="00FF4C2D">
        <w:rPr>
          <w:rFonts w:ascii="Times New Roman" w:hAnsi="Times New Roman" w:cs="Times New Roman"/>
          <w:sz w:val="24"/>
          <w:szCs w:val="24"/>
          <w:shd w:val="clear" w:color="auto" w:fill="FFFFFF"/>
        </w:rPr>
        <w:t xml:space="preserve">-Jay, S., </w:t>
      </w:r>
      <w:proofErr w:type="spellStart"/>
      <w:r w:rsidRPr="00FF4C2D">
        <w:rPr>
          <w:rFonts w:ascii="Times New Roman" w:hAnsi="Times New Roman" w:cs="Times New Roman"/>
          <w:sz w:val="24"/>
          <w:szCs w:val="24"/>
          <w:shd w:val="clear" w:color="auto" w:fill="FFFFFF"/>
        </w:rPr>
        <w:t>Owusu</w:t>
      </w:r>
      <w:proofErr w:type="spellEnd"/>
      <w:r w:rsidRPr="00FF4C2D">
        <w:rPr>
          <w:rFonts w:ascii="Times New Roman" w:hAnsi="Times New Roman" w:cs="Times New Roman"/>
          <w:sz w:val="24"/>
          <w:szCs w:val="24"/>
          <w:shd w:val="clear" w:color="auto" w:fill="FFFFFF"/>
        </w:rPr>
        <w:t xml:space="preserve">, A., &amp; </w:t>
      </w:r>
      <w:proofErr w:type="spellStart"/>
      <w:r w:rsidRPr="00FF4C2D">
        <w:rPr>
          <w:rFonts w:ascii="Times New Roman" w:hAnsi="Times New Roman" w:cs="Times New Roman"/>
          <w:sz w:val="24"/>
          <w:szCs w:val="24"/>
          <w:shd w:val="clear" w:color="auto" w:fill="FFFFFF"/>
        </w:rPr>
        <w:t>Borowsky</w:t>
      </w:r>
      <w:proofErr w:type="spellEnd"/>
      <w:r w:rsidRPr="00FF4C2D">
        <w:rPr>
          <w:rFonts w:ascii="Times New Roman" w:hAnsi="Times New Roman" w:cs="Times New Roman"/>
          <w:sz w:val="24"/>
          <w:szCs w:val="24"/>
          <w:shd w:val="clear" w:color="auto" w:fill="FFFFFF"/>
        </w:rPr>
        <w:t>, I. W. (2015). Sexual and</w:t>
      </w:r>
      <w:r>
        <w:rPr>
          <w:rFonts w:ascii="Times New Roman" w:hAnsi="Times New Roman" w:cs="Times New Roman"/>
          <w:sz w:val="24"/>
          <w:szCs w:val="24"/>
          <w:shd w:val="clear" w:color="auto" w:fill="FFFFFF"/>
        </w:rPr>
        <w:t xml:space="preserve"> </w:t>
      </w:r>
      <w:r w:rsidRPr="00FF4C2D">
        <w:rPr>
          <w:rFonts w:ascii="Times New Roman" w:hAnsi="Times New Roman" w:cs="Times New Roman"/>
          <w:sz w:val="24"/>
          <w:szCs w:val="24"/>
          <w:shd w:val="clear" w:color="auto" w:fill="FFFFFF"/>
        </w:rPr>
        <w:t>physical violence victimization among senior high school students in Ghana: Risk and</w:t>
      </w:r>
      <w:r>
        <w:rPr>
          <w:rFonts w:ascii="Times New Roman" w:hAnsi="Times New Roman" w:cs="Times New Roman"/>
          <w:sz w:val="24"/>
          <w:szCs w:val="24"/>
          <w:shd w:val="clear" w:color="auto" w:fill="FFFFFF"/>
        </w:rPr>
        <w:t xml:space="preserve"> </w:t>
      </w:r>
      <w:r w:rsidRPr="00FF4C2D">
        <w:rPr>
          <w:rFonts w:ascii="Times New Roman" w:hAnsi="Times New Roman" w:cs="Times New Roman"/>
          <w:sz w:val="24"/>
          <w:szCs w:val="24"/>
          <w:shd w:val="clear" w:color="auto" w:fill="FFFFFF"/>
        </w:rPr>
        <w:t xml:space="preserve">protective factors. </w:t>
      </w:r>
      <w:r w:rsidRPr="00FF4C2D">
        <w:rPr>
          <w:rFonts w:ascii="Times New Roman" w:hAnsi="Times New Roman" w:cs="Times New Roman"/>
          <w:i/>
          <w:iCs/>
          <w:sz w:val="24"/>
          <w:szCs w:val="24"/>
          <w:shd w:val="clear" w:color="auto" w:fill="FFFFFF"/>
        </w:rPr>
        <w:t>Social Science &amp; Medicine</w:t>
      </w:r>
      <w:r w:rsidRPr="00FF4C2D">
        <w:rPr>
          <w:rFonts w:ascii="Times New Roman" w:hAnsi="Times New Roman" w:cs="Times New Roman"/>
          <w:sz w:val="24"/>
          <w:szCs w:val="24"/>
          <w:shd w:val="clear" w:color="auto" w:fill="FFFFFF"/>
        </w:rPr>
        <w:t xml:space="preserve">, </w:t>
      </w:r>
      <w:r w:rsidRPr="00FF4C2D">
        <w:rPr>
          <w:rFonts w:ascii="Times New Roman" w:hAnsi="Times New Roman" w:cs="Times New Roman"/>
          <w:i/>
          <w:iCs/>
          <w:sz w:val="24"/>
          <w:szCs w:val="24"/>
          <w:shd w:val="clear" w:color="auto" w:fill="FFFFFF"/>
        </w:rPr>
        <w:t>146</w:t>
      </w:r>
      <w:r w:rsidRPr="00FF4C2D">
        <w:rPr>
          <w:rFonts w:ascii="Times New Roman" w:hAnsi="Times New Roman" w:cs="Times New Roman"/>
          <w:sz w:val="24"/>
          <w:szCs w:val="24"/>
          <w:shd w:val="clear" w:color="auto" w:fill="FFFFFF"/>
        </w:rPr>
        <w:t>, 266-275.</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shd w:val="clear" w:color="auto" w:fill="FFFFFF"/>
        </w:rPr>
        <w:t>Oppong</w:t>
      </w:r>
      <w:proofErr w:type="spellEnd"/>
      <w:r w:rsidRPr="001765FF">
        <w:rPr>
          <w:rFonts w:ascii="Times New Roman" w:hAnsi="Times New Roman" w:cs="Times New Roman"/>
          <w:sz w:val="24"/>
          <w:szCs w:val="24"/>
          <w:shd w:val="clear" w:color="auto" w:fill="FFFFFF"/>
        </w:rPr>
        <w:t xml:space="preserve"> Asante, K., </w:t>
      </w:r>
      <w:proofErr w:type="spellStart"/>
      <w:r w:rsidRPr="001765FF">
        <w:rPr>
          <w:rFonts w:ascii="Times New Roman" w:hAnsi="Times New Roman" w:cs="Times New Roman"/>
          <w:sz w:val="24"/>
          <w:szCs w:val="24"/>
          <w:shd w:val="clear" w:color="auto" w:fill="FFFFFF"/>
        </w:rPr>
        <w:t>Kugbey</w:t>
      </w:r>
      <w:proofErr w:type="spellEnd"/>
      <w:r w:rsidRPr="001765FF">
        <w:rPr>
          <w:rFonts w:ascii="Times New Roman" w:hAnsi="Times New Roman" w:cs="Times New Roman"/>
          <w:sz w:val="24"/>
          <w:szCs w:val="24"/>
          <w:shd w:val="clear" w:color="auto" w:fill="FFFFFF"/>
        </w:rPr>
        <w:t xml:space="preserve">, N., </w:t>
      </w:r>
      <w:proofErr w:type="spellStart"/>
      <w:r w:rsidRPr="001765FF">
        <w:rPr>
          <w:rFonts w:ascii="Times New Roman" w:hAnsi="Times New Roman" w:cs="Times New Roman"/>
          <w:sz w:val="24"/>
          <w:szCs w:val="24"/>
          <w:shd w:val="clear" w:color="auto" w:fill="FFFFFF"/>
        </w:rPr>
        <w:t>Osafo</w:t>
      </w:r>
      <w:proofErr w:type="spellEnd"/>
      <w:r w:rsidRPr="001765FF">
        <w:rPr>
          <w:rFonts w:ascii="Times New Roman" w:hAnsi="Times New Roman" w:cs="Times New Roman"/>
          <w:sz w:val="24"/>
          <w:szCs w:val="24"/>
          <w:shd w:val="clear" w:color="auto" w:fill="FFFFFF"/>
        </w:rPr>
        <w:t xml:space="preserve">, J., </w:t>
      </w:r>
      <w:proofErr w:type="spellStart"/>
      <w:r w:rsidRPr="001765FF">
        <w:rPr>
          <w:rFonts w:ascii="Times New Roman" w:hAnsi="Times New Roman" w:cs="Times New Roman"/>
          <w:sz w:val="24"/>
          <w:szCs w:val="24"/>
          <w:shd w:val="clear" w:color="auto" w:fill="FFFFFF"/>
        </w:rPr>
        <w:t>Quarshie</w:t>
      </w:r>
      <w:proofErr w:type="spellEnd"/>
      <w:r w:rsidRPr="001765FF">
        <w:rPr>
          <w:rFonts w:ascii="Times New Roman" w:hAnsi="Times New Roman" w:cs="Times New Roman"/>
          <w:sz w:val="24"/>
          <w:szCs w:val="24"/>
          <w:shd w:val="clear" w:color="auto" w:fill="FFFFFF"/>
        </w:rPr>
        <w:t xml:space="preserve">, E. N. B., &amp; </w:t>
      </w:r>
      <w:proofErr w:type="spellStart"/>
      <w:r w:rsidRPr="001765FF">
        <w:rPr>
          <w:rFonts w:ascii="Times New Roman" w:hAnsi="Times New Roman" w:cs="Times New Roman"/>
          <w:sz w:val="24"/>
          <w:szCs w:val="24"/>
          <w:shd w:val="clear" w:color="auto" w:fill="FFFFFF"/>
        </w:rPr>
        <w:t>Sarfo</w:t>
      </w:r>
      <w:proofErr w:type="spellEnd"/>
      <w:r w:rsidRPr="001765FF">
        <w:rPr>
          <w:rFonts w:ascii="Times New Roman" w:hAnsi="Times New Roman" w:cs="Times New Roman"/>
          <w:sz w:val="24"/>
          <w:szCs w:val="24"/>
          <w:shd w:val="clear" w:color="auto" w:fill="FFFFFF"/>
        </w:rPr>
        <w:t>, J. O. (2017). The prevalence and correlates of suicidal behaviours (ideation, plan and attempt) among adolescents in senior high schools in Ghana. </w:t>
      </w:r>
      <w:r w:rsidRPr="001765FF">
        <w:rPr>
          <w:rFonts w:ascii="Times New Roman" w:hAnsi="Times New Roman" w:cs="Times New Roman"/>
          <w:i/>
          <w:iCs/>
          <w:sz w:val="24"/>
          <w:szCs w:val="24"/>
          <w:shd w:val="clear" w:color="auto" w:fill="FFFFFF"/>
        </w:rPr>
        <w:t>SSM-Population Health</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3</w:t>
      </w:r>
      <w:r w:rsidRPr="001765FF">
        <w:rPr>
          <w:rFonts w:ascii="Times New Roman" w:hAnsi="Times New Roman" w:cs="Times New Roman"/>
          <w:sz w:val="24"/>
          <w:szCs w:val="24"/>
          <w:shd w:val="clear" w:color="auto" w:fill="FFFFFF"/>
        </w:rPr>
        <w:t>, 427-434.</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shd w:val="clear" w:color="auto" w:fill="FFFFFF"/>
        </w:rPr>
        <w:t>Oppong</w:t>
      </w:r>
      <w:proofErr w:type="spellEnd"/>
      <w:r w:rsidRPr="001765FF">
        <w:rPr>
          <w:rFonts w:ascii="Times New Roman" w:hAnsi="Times New Roman" w:cs="Times New Roman"/>
          <w:sz w:val="24"/>
          <w:szCs w:val="24"/>
          <w:shd w:val="clear" w:color="auto" w:fill="FFFFFF"/>
        </w:rPr>
        <w:t xml:space="preserve"> Asante, K., Meyer-</w:t>
      </w:r>
      <w:proofErr w:type="spellStart"/>
      <w:r w:rsidRPr="001765FF">
        <w:rPr>
          <w:rFonts w:ascii="Times New Roman" w:hAnsi="Times New Roman" w:cs="Times New Roman"/>
          <w:sz w:val="24"/>
          <w:szCs w:val="24"/>
          <w:shd w:val="clear" w:color="auto" w:fill="FFFFFF"/>
        </w:rPr>
        <w:t>Weitz</w:t>
      </w:r>
      <w:proofErr w:type="spellEnd"/>
      <w:r w:rsidRPr="001765FF">
        <w:rPr>
          <w:rFonts w:ascii="Times New Roman" w:hAnsi="Times New Roman" w:cs="Times New Roman"/>
          <w:sz w:val="24"/>
          <w:szCs w:val="24"/>
          <w:shd w:val="clear" w:color="auto" w:fill="FFFFFF"/>
        </w:rPr>
        <w:t>, A., &amp; Petersen, I. (2014). Substance use and risky sexual behaviours among street connected children and youth in Accra, Ghana. </w:t>
      </w:r>
      <w:r w:rsidRPr="001765FF">
        <w:rPr>
          <w:rFonts w:ascii="Times New Roman" w:hAnsi="Times New Roman" w:cs="Times New Roman"/>
          <w:i/>
          <w:iCs/>
          <w:sz w:val="24"/>
          <w:szCs w:val="24"/>
          <w:shd w:val="clear" w:color="auto" w:fill="FFFFFF"/>
        </w:rPr>
        <w:t>Substance Abuse Treatment, Prevention, and Policy</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9</w:t>
      </w:r>
      <w:r w:rsidRPr="001765FF">
        <w:rPr>
          <w:rFonts w:ascii="Times New Roman" w:hAnsi="Times New Roman" w:cs="Times New Roman"/>
          <w:sz w:val="24"/>
          <w:szCs w:val="24"/>
          <w:shd w:val="clear" w:color="auto" w:fill="FFFFFF"/>
        </w:rPr>
        <w:t>(1), 45.</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E0327A">
        <w:rPr>
          <w:rFonts w:ascii="Times New Roman" w:hAnsi="Times New Roman" w:cs="Times New Roman"/>
          <w:sz w:val="24"/>
          <w:szCs w:val="24"/>
        </w:rPr>
        <w:t>Peltzer</w:t>
      </w:r>
      <w:proofErr w:type="spellEnd"/>
      <w:r w:rsidRPr="00E0327A">
        <w:rPr>
          <w:rFonts w:ascii="Times New Roman" w:hAnsi="Times New Roman" w:cs="Times New Roman"/>
          <w:sz w:val="24"/>
          <w:szCs w:val="24"/>
        </w:rPr>
        <w:t>, K. (2010). Early sexual debut and associated factors among in</w:t>
      </w:r>
      <w:r w:rsidRPr="00E0327A">
        <w:rPr>
          <w:rFonts w:ascii="Cambria Math" w:hAnsi="Cambria Math" w:cs="Cambria Math"/>
          <w:sz w:val="24"/>
          <w:szCs w:val="24"/>
        </w:rPr>
        <w:t>‐</w:t>
      </w:r>
      <w:r w:rsidRPr="00E0327A">
        <w:rPr>
          <w:rFonts w:ascii="Times New Roman" w:hAnsi="Times New Roman" w:cs="Times New Roman"/>
          <w:sz w:val="24"/>
          <w:szCs w:val="24"/>
        </w:rPr>
        <w:t>school adolescents in eight African countries. </w:t>
      </w:r>
      <w:proofErr w:type="spellStart"/>
      <w:r w:rsidRPr="00E0327A">
        <w:rPr>
          <w:rFonts w:ascii="Times New Roman" w:hAnsi="Times New Roman" w:cs="Times New Roman"/>
          <w:i/>
          <w:iCs/>
          <w:sz w:val="24"/>
          <w:szCs w:val="24"/>
        </w:rPr>
        <w:t>Acta</w:t>
      </w:r>
      <w:proofErr w:type="spellEnd"/>
      <w:r w:rsidRPr="00E0327A">
        <w:rPr>
          <w:rFonts w:ascii="Times New Roman" w:hAnsi="Times New Roman" w:cs="Times New Roman"/>
          <w:i/>
          <w:iCs/>
          <w:sz w:val="24"/>
          <w:szCs w:val="24"/>
        </w:rPr>
        <w:t xml:space="preserve"> </w:t>
      </w:r>
      <w:proofErr w:type="spellStart"/>
      <w:r w:rsidRPr="00E0327A">
        <w:rPr>
          <w:rFonts w:ascii="Times New Roman" w:hAnsi="Times New Roman" w:cs="Times New Roman"/>
          <w:i/>
          <w:iCs/>
          <w:sz w:val="24"/>
          <w:szCs w:val="24"/>
        </w:rPr>
        <w:t>Paediatrica</w:t>
      </w:r>
      <w:proofErr w:type="spellEnd"/>
      <w:r w:rsidRPr="00E0327A">
        <w:rPr>
          <w:rFonts w:ascii="Times New Roman" w:hAnsi="Times New Roman" w:cs="Times New Roman"/>
          <w:sz w:val="24"/>
          <w:szCs w:val="24"/>
        </w:rPr>
        <w:t>, </w:t>
      </w:r>
      <w:r w:rsidRPr="00E0327A">
        <w:rPr>
          <w:rFonts w:ascii="Times New Roman" w:hAnsi="Times New Roman" w:cs="Times New Roman"/>
          <w:i/>
          <w:iCs/>
          <w:sz w:val="24"/>
          <w:szCs w:val="24"/>
        </w:rPr>
        <w:t>99</w:t>
      </w:r>
      <w:r w:rsidRPr="00E0327A">
        <w:rPr>
          <w:rFonts w:ascii="Times New Roman" w:hAnsi="Times New Roman" w:cs="Times New Roman"/>
          <w:sz w:val="24"/>
          <w:szCs w:val="24"/>
        </w:rPr>
        <w:t>(8), 1242-1247.</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EF122F">
        <w:rPr>
          <w:rFonts w:ascii="Times New Roman" w:hAnsi="Times New Roman" w:cs="Times New Roman"/>
          <w:sz w:val="24"/>
          <w:szCs w:val="24"/>
        </w:rPr>
        <w:t>Peltzer</w:t>
      </w:r>
      <w:proofErr w:type="spellEnd"/>
      <w:r w:rsidRPr="00EF122F">
        <w:rPr>
          <w:rFonts w:ascii="Times New Roman" w:hAnsi="Times New Roman" w:cs="Times New Roman"/>
          <w:sz w:val="24"/>
          <w:szCs w:val="24"/>
        </w:rPr>
        <w:t xml:space="preserve">, K., &amp; </w:t>
      </w:r>
      <w:proofErr w:type="spellStart"/>
      <w:r w:rsidRPr="00EF122F">
        <w:rPr>
          <w:rFonts w:ascii="Times New Roman" w:hAnsi="Times New Roman" w:cs="Times New Roman"/>
          <w:sz w:val="24"/>
          <w:szCs w:val="24"/>
        </w:rPr>
        <w:t>Pengpid</w:t>
      </w:r>
      <w:proofErr w:type="spellEnd"/>
      <w:r w:rsidRPr="00EF122F">
        <w:rPr>
          <w:rFonts w:ascii="Times New Roman" w:hAnsi="Times New Roman" w:cs="Times New Roman"/>
          <w:sz w:val="24"/>
          <w:szCs w:val="24"/>
        </w:rPr>
        <w:t>, S. (2011). Prevalence and social correlates of sexual intercourse among school-going adolescents in Thailand. </w:t>
      </w:r>
      <w:r w:rsidRPr="00EF122F">
        <w:rPr>
          <w:rFonts w:ascii="Times New Roman" w:hAnsi="Times New Roman" w:cs="Times New Roman"/>
          <w:i/>
          <w:iCs/>
          <w:sz w:val="24"/>
          <w:szCs w:val="24"/>
        </w:rPr>
        <w:t>The Scientific World Journal</w:t>
      </w:r>
      <w:r w:rsidRPr="00EF122F">
        <w:rPr>
          <w:rFonts w:ascii="Times New Roman" w:hAnsi="Times New Roman" w:cs="Times New Roman"/>
          <w:sz w:val="24"/>
          <w:szCs w:val="24"/>
        </w:rPr>
        <w:t>, </w:t>
      </w:r>
      <w:r w:rsidRPr="00EF122F">
        <w:rPr>
          <w:rFonts w:ascii="Times New Roman" w:hAnsi="Times New Roman" w:cs="Times New Roman"/>
          <w:i/>
          <w:iCs/>
          <w:sz w:val="24"/>
          <w:szCs w:val="24"/>
        </w:rPr>
        <w:t>11</w:t>
      </w:r>
      <w:r w:rsidRPr="00EF122F">
        <w:rPr>
          <w:rFonts w:ascii="Times New Roman" w:hAnsi="Times New Roman" w:cs="Times New Roman"/>
          <w:sz w:val="24"/>
          <w:szCs w:val="24"/>
        </w:rPr>
        <w:t>, 1812-1820.</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rPr>
        <w:t>Peltzer</w:t>
      </w:r>
      <w:proofErr w:type="spellEnd"/>
      <w:r w:rsidRPr="001765FF">
        <w:rPr>
          <w:rFonts w:ascii="Times New Roman" w:hAnsi="Times New Roman" w:cs="Times New Roman"/>
          <w:sz w:val="24"/>
          <w:szCs w:val="24"/>
        </w:rPr>
        <w:t xml:space="preserve">, K., &amp; </w:t>
      </w:r>
      <w:proofErr w:type="spellStart"/>
      <w:r w:rsidRPr="001765FF">
        <w:rPr>
          <w:rFonts w:ascii="Times New Roman" w:hAnsi="Times New Roman" w:cs="Times New Roman"/>
          <w:sz w:val="24"/>
          <w:szCs w:val="24"/>
        </w:rPr>
        <w:t>Pengpid</w:t>
      </w:r>
      <w:proofErr w:type="spellEnd"/>
      <w:r w:rsidRPr="001765FF">
        <w:rPr>
          <w:rFonts w:ascii="Times New Roman" w:hAnsi="Times New Roman" w:cs="Times New Roman"/>
          <w:sz w:val="24"/>
          <w:szCs w:val="24"/>
        </w:rPr>
        <w:t>, S. (2016). Risk and protective factors affecting sexual risk behavior among school-aged adolescents in Fiji, Kiribati, Samoa, and Vanuatu. </w:t>
      </w:r>
      <w:r w:rsidRPr="001765FF">
        <w:rPr>
          <w:rFonts w:ascii="Times New Roman" w:hAnsi="Times New Roman" w:cs="Times New Roman"/>
          <w:i/>
          <w:iCs/>
          <w:sz w:val="24"/>
          <w:szCs w:val="24"/>
        </w:rPr>
        <w:t>Asia Pacific Journal of Public Health</w:t>
      </w:r>
      <w:r w:rsidRPr="001765FF">
        <w:rPr>
          <w:rFonts w:ascii="Times New Roman" w:hAnsi="Times New Roman" w:cs="Times New Roman"/>
          <w:sz w:val="24"/>
          <w:szCs w:val="24"/>
        </w:rPr>
        <w:t>, </w:t>
      </w:r>
      <w:r w:rsidRPr="001765FF">
        <w:rPr>
          <w:rFonts w:ascii="Times New Roman" w:hAnsi="Times New Roman" w:cs="Times New Roman"/>
          <w:i/>
          <w:iCs/>
          <w:sz w:val="24"/>
          <w:szCs w:val="24"/>
        </w:rPr>
        <w:t>28</w:t>
      </w:r>
      <w:r w:rsidRPr="001765FF">
        <w:rPr>
          <w:rFonts w:ascii="Times New Roman" w:hAnsi="Times New Roman" w:cs="Times New Roman"/>
          <w:sz w:val="24"/>
          <w:szCs w:val="24"/>
        </w:rPr>
        <w:t>(5), 404-415.</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4649D6">
        <w:rPr>
          <w:rFonts w:ascii="Times New Roman" w:hAnsi="Times New Roman" w:cs="Times New Roman"/>
          <w:sz w:val="24"/>
          <w:szCs w:val="24"/>
        </w:rPr>
        <w:t>Pettifor</w:t>
      </w:r>
      <w:proofErr w:type="spellEnd"/>
      <w:r w:rsidRPr="004649D6">
        <w:rPr>
          <w:rFonts w:ascii="Times New Roman" w:hAnsi="Times New Roman" w:cs="Times New Roman"/>
          <w:sz w:val="24"/>
          <w:szCs w:val="24"/>
        </w:rPr>
        <w:t xml:space="preserve">, A., </w:t>
      </w:r>
      <w:proofErr w:type="spellStart"/>
      <w:r w:rsidRPr="004649D6">
        <w:rPr>
          <w:rFonts w:ascii="Times New Roman" w:hAnsi="Times New Roman" w:cs="Times New Roman"/>
          <w:sz w:val="24"/>
          <w:szCs w:val="24"/>
        </w:rPr>
        <w:t>OBrien</w:t>
      </w:r>
      <w:proofErr w:type="spellEnd"/>
      <w:r w:rsidRPr="004649D6">
        <w:rPr>
          <w:rFonts w:ascii="Times New Roman" w:hAnsi="Times New Roman" w:cs="Times New Roman"/>
          <w:sz w:val="24"/>
          <w:szCs w:val="24"/>
        </w:rPr>
        <w:t xml:space="preserve">, K., </w:t>
      </w:r>
      <w:proofErr w:type="spellStart"/>
      <w:r w:rsidRPr="004649D6">
        <w:rPr>
          <w:rFonts w:ascii="Times New Roman" w:hAnsi="Times New Roman" w:cs="Times New Roman"/>
          <w:sz w:val="24"/>
          <w:szCs w:val="24"/>
        </w:rPr>
        <w:t>Macphail</w:t>
      </w:r>
      <w:proofErr w:type="spellEnd"/>
      <w:r w:rsidRPr="004649D6">
        <w:rPr>
          <w:rFonts w:ascii="Times New Roman" w:hAnsi="Times New Roman" w:cs="Times New Roman"/>
          <w:sz w:val="24"/>
          <w:szCs w:val="24"/>
        </w:rPr>
        <w:t>, C., Miller, W. C., &amp; Rees, H. (2009). Early coital debut and associated HIV risk factors among young women and men in South Africa. </w:t>
      </w:r>
      <w:r w:rsidRPr="004649D6">
        <w:rPr>
          <w:rFonts w:ascii="Times New Roman" w:hAnsi="Times New Roman" w:cs="Times New Roman"/>
          <w:i/>
          <w:iCs/>
          <w:sz w:val="24"/>
          <w:szCs w:val="24"/>
        </w:rPr>
        <w:t>International Perspectives on Sexual and Reproductive Health</w:t>
      </w:r>
      <w:r w:rsidRPr="004649D6">
        <w:rPr>
          <w:rFonts w:ascii="Times New Roman" w:hAnsi="Times New Roman" w:cs="Times New Roman"/>
          <w:sz w:val="24"/>
          <w:szCs w:val="24"/>
        </w:rPr>
        <w:t>, </w:t>
      </w:r>
      <w:r w:rsidRPr="004649D6">
        <w:rPr>
          <w:rFonts w:ascii="Times New Roman" w:hAnsi="Times New Roman" w:cs="Times New Roman"/>
          <w:i/>
          <w:iCs/>
          <w:sz w:val="24"/>
          <w:szCs w:val="24"/>
        </w:rPr>
        <w:t>35</w:t>
      </w:r>
      <w:r w:rsidRPr="004649D6">
        <w:rPr>
          <w:rFonts w:ascii="Times New Roman" w:hAnsi="Times New Roman" w:cs="Times New Roman"/>
          <w:sz w:val="24"/>
          <w:szCs w:val="24"/>
        </w:rPr>
        <w:t>(2), 82-90.</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D11FB6">
        <w:rPr>
          <w:rFonts w:ascii="Times New Roman" w:hAnsi="Times New Roman" w:cs="Times New Roman"/>
          <w:sz w:val="24"/>
          <w:szCs w:val="24"/>
        </w:rPr>
        <w:t>Savioja</w:t>
      </w:r>
      <w:proofErr w:type="spellEnd"/>
      <w:r w:rsidRPr="00D11FB6">
        <w:rPr>
          <w:rFonts w:ascii="Times New Roman" w:hAnsi="Times New Roman" w:cs="Times New Roman"/>
          <w:sz w:val="24"/>
          <w:szCs w:val="24"/>
        </w:rPr>
        <w:t xml:space="preserve">, H., </w:t>
      </w:r>
      <w:proofErr w:type="spellStart"/>
      <w:r w:rsidRPr="00D11FB6">
        <w:rPr>
          <w:rFonts w:ascii="Times New Roman" w:hAnsi="Times New Roman" w:cs="Times New Roman"/>
          <w:sz w:val="24"/>
          <w:szCs w:val="24"/>
        </w:rPr>
        <w:t>Helminen</w:t>
      </w:r>
      <w:proofErr w:type="spellEnd"/>
      <w:r w:rsidRPr="00D11FB6">
        <w:rPr>
          <w:rFonts w:ascii="Times New Roman" w:hAnsi="Times New Roman" w:cs="Times New Roman"/>
          <w:sz w:val="24"/>
          <w:szCs w:val="24"/>
        </w:rPr>
        <w:t xml:space="preserve">, M., </w:t>
      </w:r>
      <w:proofErr w:type="spellStart"/>
      <w:r w:rsidRPr="00D11FB6">
        <w:rPr>
          <w:rFonts w:ascii="Times New Roman" w:hAnsi="Times New Roman" w:cs="Times New Roman"/>
          <w:sz w:val="24"/>
          <w:szCs w:val="24"/>
        </w:rPr>
        <w:t>Fröjd</w:t>
      </w:r>
      <w:proofErr w:type="spellEnd"/>
      <w:r w:rsidRPr="00D11FB6">
        <w:rPr>
          <w:rFonts w:ascii="Times New Roman" w:hAnsi="Times New Roman" w:cs="Times New Roman"/>
          <w:sz w:val="24"/>
          <w:szCs w:val="24"/>
        </w:rPr>
        <w:t xml:space="preserve">, S., </w:t>
      </w:r>
      <w:proofErr w:type="spellStart"/>
      <w:r w:rsidRPr="00D11FB6">
        <w:rPr>
          <w:rFonts w:ascii="Times New Roman" w:hAnsi="Times New Roman" w:cs="Times New Roman"/>
          <w:sz w:val="24"/>
          <w:szCs w:val="24"/>
        </w:rPr>
        <w:t>Marttunen</w:t>
      </w:r>
      <w:proofErr w:type="spellEnd"/>
      <w:r w:rsidRPr="00D11FB6">
        <w:rPr>
          <w:rFonts w:ascii="Times New Roman" w:hAnsi="Times New Roman" w:cs="Times New Roman"/>
          <w:sz w:val="24"/>
          <w:szCs w:val="24"/>
        </w:rPr>
        <w:t xml:space="preserve">, M., &amp; </w:t>
      </w:r>
      <w:proofErr w:type="spellStart"/>
      <w:r w:rsidRPr="00D11FB6">
        <w:rPr>
          <w:rFonts w:ascii="Times New Roman" w:hAnsi="Times New Roman" w:cs="Times New Roman"/>
          <w:sz w:val="24"/>
          <w:szCs w:val="24"/>
        </w:rPr>
        <w:t>Kaltiala-Heino</w:t>
      </w:r>
      <w:proofErr w:type="spellEnd"/>
      <w:r w:rsidRPr="00D11FB6">
        <w:rPr>
          <w:rFonts w:ascii="Times New Roman" w:hAnsi="Times New Roman" w:cs="Times New Roman"/>
          <w:sz w:val="24"/>
          <w:szCs w:val="24"/>
        </w:rPr>
        <w:t>, R. (2017). Parental involvement, depression, and sexual experiences across adolescence: a cross-sectional survey among adolescents of different ages. </w:t>
      </w:r>
      <w:r w:rsidRPr="00D11FB6">
        <w:rPr>
          <w:rFonts w:ascii="Times New Roman" w:hAnsi="Times New Roman" w:cs="Times New Roman"/>
          <w:i/>
          <w:iCs/>
          <w:sz w:val="24"/>
          <w:szCs w:val="24"/>
        </w:rPr>
        <w:t>Health Psychology and Behavioral Medicine</w:t>
      </w:r>
      <w:r w:rsidRPr="00D11FB6">
        <w:rPr>
          <w:rFonts w:ascii="Times New Roman" w:hAnsi="Times New Roman" w:cs="Times New Roman"/>
          <w:sz w:val="24"/>
          <w:szCs w:val="24"/>
        </w:rPr>
        <w:t>, </w:t>
      </w:r>
      <w:r w:rsidRPr="00D11FB6">
        <w:rPr>
          <w:rFonts w:ascii="Times New Roman" w:hAnsi="Times New Roman" w:cs="Times New Roman"/>
          <w:i/>
          <w:iCs/>
          <w:sz w:val="24"/>
          <w:szCs w:val="24"/>
        </w:rPr>
        <w:t>5</w:t>
      </w:r>
      <w:r w:rsidRPr="00D11FB6">
        <w:rPr>
          <w:rFonts w:ascii="Times New Roman" w:hAnsi="Times New Roman" w:cs="Times New Roman"/>
          <w:sz w:val="24"/>
          <w:szCs w:val="24"/>
        </w:rPr>
        <w:t>(1), 258-275.</w:t>
      </w:r>
    </w:p>
    <w:p w:rsidR="00255288" w:rsidRDefault="00255288" w:rsidP="00255288">
      <w:pPr>
        <w:spacing w:line="240" w:lineRule="auto"/>
        <w:ind w:left="720" w:hanging="720"/>
        <w:jc w:val="both"/>
        <w:rPr>
          <w:rFonts w:ascii="Times New Roman" w:hAnsi="Times New Roman" w:cs="Times New Roman"/>
          <w:sz w:val="24"/>
          <w:szCs w:val="24"/>
        </w:rPr>
      </w:pPr>
      <w:r w:rsidRPr="001765FF">
        <w:rPr>
          <w:rFonts w:ascii="Times New Roman" w:hAnsi="Times New Roman" w:cs="Times New Roman"/>
          <w:sz w:val="24"/>
          <w:szCs w:val="24"/>
          <w:shd w:val="clear" w:color="auto" w:fill="FFFFFF"/>
        </w:rPr>
        <w:lastRenderedPageBreak/>
        <w:t xml:space="preserve">Slap, G. B., Lot, L., Huang, B., </w:t>
      </w:r>
      <w:proofErr w:type="spellStart"/>
      <w:r w:rsidRPr="001765FF">
        <w:rPr>
          <w:rFonts w:ascii="Times New Roman" w:hAnsi="Times New Roman" w:cs="Times New Roman"/>
          <w:sz w:val="24"/>
          <w:szCs w:val="24"/>
          <w:shd w:val="clear" w:color="auto" w:fill="FFFFFF"/>
        </w:rPr>
        <w:t>Daniyam</w:t>
      </w:r>
      <w:proofErr w:type="spellEnd"/>
      <w:r w:rsidRPr="001765FF">
        <w:rPr>
          <w:rFonts w:ascii="Times New Roman" w:hAnsi="Times New Roman" w:cs="Times New Roman"/>
          <w:sz w:val="24"/>
          <w:szCs w:val="24"/>
          <w:shd w:val="clear" w:color="auto" w:fill="FFFFFF"/>
        </w:rPr>
        <w:t xml:space="preserve">, C. A., Zink, T. M., &amp; </w:t>
      </w:r>
      <w:proofErr w:type="spellStart"/>
      <w:r w:rsidRPr="001765FF">
        <w:rPr>
          <w:rFonts w:ascii="Times New Roman" w:hAnsi="Times New Roman" w:cs="Times New Roman"/>
          <w:sz w:val="24"/>
          <w:szCs w:val="24"/>
          <w:shd w:val="clear" w:color="auto" w:fill="FFFFFF"/>
        </w:rPr>
        <w:t>Succop</w:t>
      </w:r>
      <w:proofErr w:type="spellEnd"/>
      <w:r w:rsidRPr="001765FF">
        <w:rPr>
          <w:rFonts w:ascii="Times New Roman" w:hAnsi="Times New Roman" w:cs="Times New Roman"/>
          <w:sz w:val="24"/>
          <w:szCs w:val="24"/>
          <w:shd w:val="clear" w:color="auto" w:fill="FFFFFF"/>
        </w:rPr>
        <w:t>, P. (2003). Sexual Behaviour of Adolescents in Nigeria: Cross Sectional Survey of Secondary School Students. </w:t>
      </w:r>
      <w:r w:rsidRPr="001765FF">
        <w:rPr>
          <w:rFonts w:ascii="Times New Roman" w:hAnsi="Times New Roman" w:cs="Times New Roman"/>
          <w:i/>
          <w:iCs/>
          <w:sz w:val="24"/>
          <w:szCs w:val="24"/>
          <w:shd w:val="clear" w:color="auto" w:fill="FFFFFF"/>
        </w:rPr>
        <w:t>British Medical Journal</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326</w:t>
      </w:r>
      <w:r w:rsidRPr="001765FF">
        <w:rPr>
          <w:rFonts w:ascii="Times New Roman" w:hAnsi="Times New Roman" w:cs="Times New Roman"/>
          <w:sz w:val="24"/>
          <w:szCs w:val="24"/>
          <w:shd w:val="clear" w:color="auto" w:fill="FFFFFF"/>
        </w:rPr>
        <w:t>, 15-18.</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1765FF">
        <w:rPr>
          <w:rFonts w:ascii="Times New Roman" w:hAnsi="Times New Roman" w:cs="Times New Roman"/>
          <w:sz w:val="24"/>
          <w:szCs w:val="24"/>
          <w:shd w:val="clear" w:color="auto" w:fill="FFFFFF"/>
        </w:rPr>
        <w:t>Ugoji</w:t>
      </w:r>
      <w:proofErr w:type="spellEnd"/>
      <w:r w:rsidRPr="001765FF">
        <w:rPr>
          <w:rFonts w:ascii="Times New Roman" w:hAnsi="Times New Roman" w:cs="Times New Roman"/>
          <w:sz w:val="24"/>
          <w:szCs w:val="24"/>
          <w:shd w:val="clear" w:color="auto" w:fill="FFFFFF"/>
        </w:rPr>
        <w:t>, F. N. (2014). Determinants of risky sexual behaviours among secondary school students in Delta State Nigeria. </w:t>
      </w:r>
      <w:r w:rsidRPr="001765FF">
        <w:rPr>
          <w:rFonts w:ascii="Times New Roman" w:hAnsi="Times New Roman" w:cs="Times New Roman"/>
          <w:i/>
          <w:iCs/>
          <w:sz w:val="24"/>
          <w:szCs w:val="24"/>
          <w:shd w:val="clear" w:color="auto" w:fill="FFFFFF"/>
        </w:rPr>
        <w:t>International Journal of Adolescence and Youth</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19</w:t>
      </w:r>
      <w:r w:rsidRPr="001765FF">
        <w:rPr>
          <w:rFonts w:ascii="Times New Roman" w:hAnsi="Times New Roman" w:cs="Times New Roman"/>
          <w:sz w:val="24"/>
          <w:szCs w:val="24"/>
          <w:shd w:val="clear" w:color="auto" w:fill="FFFFFF"/>
        </w:rPr>
        <w:t>(3), 408-418.</w:t>
      </w:r>
    </w:p>
    <w:p w:rsidR="00255288" w:rsidRDefault="00255288" w:rsidP="00255288">
      <w:pPr>
        <w:spacing w:line="240" w:lineRule="auto"/>
        <w:ind w:left="720" w:hanging="720"/>
        <w:jc w:val="both"/>
        <w:rPr>
          <w:rFonts w:ascii="Times New Roman" w:hAnsi="Times New Roman" w:cs="Times New Roman"/>
          <w:sz w:val="24"/>
          <w:szCs w:val="24"/>
        </w:rPr>
      </w:pPr>
      <w:r w:rsidRPr="001765FF">
        <w:rPr>
          <w:rFonts w:ascii="Times New Roman" w:hAnsi="Times New Roman" w:cs="Times New Roman"/>
          <w:sz w:val="24"/>
          <w:szCs w:val="24"/>
        </w:rPr>
        <w:t xml:space="preserve">Van de </w:t>
      </w:r>
      <w:proofErr w:type="spellStart"/>
      <w:r w:rsidRPr="001765FF">
        <w:rPr>
          <w:rFonts w:ascii="Times New Roman" w:hAnsi="Times New Roman" w:cs="Times New Roman"/>
          <w:sz w:val="24"/>
          <w:szCs w:val="24"/>
        </w:rPr>
        <w:t>Bongardt</w:t>
      </w:r>
      <w:proofErr w:type="spellEnd"/>
      <w:r w:rsidRPr="001765FF">
        <w:rPr>
          <w:rFonts w:ascii="Times New Roman" w:hAnsi="Times New Roman" w:cs="Times New Roman"/>
          <w:sz w:val="24"/>
          <w:szCs w:val="24"/>
        </w:rPr>
        <w:t xml:space="preserve">, D., Reitz, E., </w:t>
      </w:r>
      <w:proofErr w:type="spellStart"/>
      <w:r w:rsidRPr="001765FF">
        <w:rPr>
          <w:rFonts w:ascii="Times New Roman" w:hAnsi="Times New Roman" w:cs="Times New Roman"/>
          <w:sz w:val="24"/>
          <w:szCs w:val="24"/>
        </w:rPr>
        <w:t>Sandfort</w:t>
      </w:r>
      <w:proofErr w:type="spellEnd"/>
      <w:r w:rsidRPr="001765FF">
        <w:rPr>
          <w:rFonts w:ascii="Times New Roman" w:hAnsi="Times New Roman" w:cs="Times New Roman"/>
          <w:sz w:val="24"/>
          <w:szCs w:val="24"/>
        </w:rPr>
        <w:t xml:space="preserve">, T., &amp; </w:t>
      </w:r>
      <w:proofErr w:type="spellStart"/>
      <w:r w:rsidRPr="001765FF">
        <w:rPr>
          <w:rFonts w:ascii="Times New Roman" w:hAnsi="Times New Roman" w:cs="Times New Roman"/>
          <w:sz w:val="24"/>
          <w:szCs w:val="24"/>
        </w:rPr>
        <w:t>Deković</w:t>
      </w:r>
      <w:proofErr w:type="spellEnd"/>
      <w:r w:rsidRPr="001765FF">
        <w:rPr>
          <w:rFonts w:ascii="Times New Roman" w:hAnsi="Times New Roman" w:cs="Times New Roman"/>
          <w:sz w:val="24"/>
          <w:szCs w:val="24"/>
        </w:rPr>
        <w:t>, M. (2015). A meta-analysis of the relations between three types of peer norms and adolescent sexual behavior. </w:t>
      </w:r>
      <w:r w:rsidRPr="001765FF">
        <w:rPr>
          <w:rFonts w:ascii="Times New Roman" w:hAnsi="Times New Roman" w:cs="Times New Roman"/>
          <w:i/>
          <w:iCs/>
          <w:sz w:val="24"/>
          <w:szCs w:val="24"/>
        </w:rPr>
        <w:t>Personality and Social Psychology Review</w:t>
      </w:r>
      <w:r w:rsidRPr="001765FF">
        <w:rPr>
          <w:rFonts w:ascii="Times New Roman" w:hAnsi="Times New Roman" w:cs="Times New Roman"/>
          <w:sz w:val="24"/>
          <w:szCs w:val="24"/>
        </w:rPr>
        <w:t>, </w:t>
      </w:r>
      <w:r w:rsidRPr="001765FF">
        <w:rPr>
          <w:rFonts w:ascii="Times New Roman" w:hAnsi="Times New Roman" w:cs="Times New Roman"/>
          <w:i/>
          <w:iCs/>
          <w:sz w:val="24"/>
          <w:szCs w:val="24"/>
        </w:rPr>
        <w:t>19</w:t>
      </w:r>
      <w:r w:rsidRPr="001765FF">
        <w:rPr>
          <w:rFonts w:ascii="Times New Roman" w:hAnsi="Times New Roman" w:cs="Times New Roman"/>
          <w:sz w:val="24"/>
          <w:szCs w:val="24"/>
        </w:rPr>
        <w:t>(3), 203-234.</w:t>
      </w:r>
    </w:p>
    <w:p w:rsidR="00255288" w:rsidRDefault="00255288" w:rsidP="00255288">
      <w:pPr>
        <w:spacing w:line="240" w:lineRule="auto"/>
        <w:ind w:left="720" w:hanging="720"/>
        <w:jc w:val="both"/>
        <w:rPr>
          <w:rFonts w:ascii="Times New Roman" w:hAnsi="Times New Roman" w:cs="Times New Roman"/>
          <w:sz w:val="24"/>
          <w:szCs w:val="24"/>
        </w:rPr>
      </w:pPr>
      <w:r w:rsidRPr="001765FF">
        <w:rPr>
          <w:rFonts w:ascii="Times New Roman" w:hAnsi="Times New Roman" w:cs="Times New Roman"/>
          <w:sz w:val="24"/>
          <w:szCs w:val="24"/>
          <w:shd w:val="clear" w:color="auto" w:fill="FFFFFF"/>
        </w:rPr>
        <w:t xml:space="preserve">Van de </w:t>
      </w:r>
      <w:proofErr w:type="spellStart"/>
      <w:r w:rsidRPr="001765FF">
        <w:rPr>
          <w:rFonts w:ascii="Times New Roman" w:hAnsi="Times New Roman" w:cs="Times New Roman"/>
          <w:sz w:val="24"/>
          <w:szCs w:val="24"/>
          <w:shd w:val="clear" w:color="auto" w:fill="FFFFFF"/>
        </w:rPr>
        <w:t>Bongardt</w:t>
      </w:r>
      <w:proofErr w:type="spellEnd"/>
      <w:r w:rsidRPr="001765FF">
        <w:rPr>
          <w:rFonts w:ascii="Times New Roman" w:hAnsi="Times New Roman" w:cs="Times New Roman"/>
          <w:sz w:val="24"/>
          <w:szCs w:val="24"/>
          <w:shd w:val="clear" w:color="auto" w:fill="FFFFFF"/>
        </w:rPr>
        <w:t xml:space="preserve">, D., Reitz, E., </w:t>
      </w:r>
      <w:proofErr w:type="spellStart"/>
      <w:r w:rsidRPr="001765FF">
        <w:rPr>
          <w:rFonts w:ascii="Times New Roman" w:hAnsi="Times New Roman" w:cs="Times New Roman"/>
          <w:sz w:val="24"/>
          <w:szCs w:val="24"/>
          <w:shd w:val="clear" w:color="auto" w:fill="FFFFFF"/>
        </w:rPr>
        <w:t>Sandfort</w:t>
      </w:r>
      <w:proofErr w:type="spellEnd"/>
      <w:r w:rsidRPr="001765FF">
        <w:rPr>
          <w:rFonts w:ascii="Times New Roman" w:hAnsi="Times New Roman" w:cs="Times New Roman"/>
          <w:sz w:val="24"/>
          <w:szCs w:val="24"/>
          <w:shd w:val="clear" w:color="auto" w:fill="FFFFFF"/>
        </w:rPr>
        <w:t xml:space="preserve">, T., &amp; </w:t>
      </w:r>
      <w:proofErr w:type="spellStart"/>
      <w:r w:rsidRPr="001765FF">
        <w:rPr>
          <w:rFonts w:ascii="Times New Roman" w:hAnsi="Times New Roman" w:cs="Times New Roman"/>
          <w:sz w:val="24"/>
          <w:szCs w:val="24"/>
          <w:shd w:val="clear" w:color="auto" w:fill="FFFFFF"/>
        </w:rPr>
        <w:t>Deković</w:t>
      </w:r>
      <w:proofErr w:type="spellEnd"/>
      <w:r w:rsidRPr="001765FF">
        <w:rPr>
          <w:rFonts w:ascii="Times New Roman" w:hAnsi="Times New Roman" w:cs="Times New Roman"/>
          <w:sz w:val="24"/>
          <w:szCs w:val="24"/>
          <w:shd w:val="clear" w:color="auto" w:fill="FFFFFF"/>
        </w:rPr>
        <w:t>, M. (2015). A meta-analysis of the relations between three types of peer norms and adolescent sexual behavior. </w:t>
      </w:r>
      <w:r w:rsidRPr="001765FF">
        <w:rPr>
          <w:rFonts w:ascii="Times New Roman" w:hAnsi="Times New Roman" w:cs="Times New Roman"/>
          <w:i/>
          <w:iCs/>
          <w:sz w:val="24"/>
          <w:szCs w:val="24"/>
          <w:shd w:val="clear" w:color="auto" w:fill="FFFFFF"/>
        </w:rPr>
        <w:t>Personality and Social Psychology Review</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19</w:t>
      </w:r>
      <w:r w:rsidRPr="001765FF">
        <w:rPr>
          <w:rFonts w:ascii="Times New Roman" w:hAnsi="Times New Roman" w:cs="Times New Roman"/>
          <w:sz w:val="24"/>
          <w:szCs w:val="24"/>
          <w:shd w:val="clear" w:color="auto" w:fill="FFFFFF"/>
        </w:rPr>
        <w:t>(3), 203-234.</w:t>
      </w:r>
    </w:p>
    <w:p w:rsidR="00255288" w:rsidRDefault="00255288" w:rsidP="00255288">
      <w:pPr>
        <w:spacing w:line="240" w:lineRule="auto"/>
        <w:ind w:left="720" w:hanging="720"/>
        <w:jc w:val="both"/>
        <w:rPr>
          <w:rFonts w:ascii="Times New Roman" w:hAnsi="Times New Roman" w:cs="Times New Roman"/>
          <w:sz w:val="24"/>
          <w:szCs w:val="24"/>
        </w:rPr>
      </w:pPr>
      <w:r w:rsidRPr="001765FF">
        <w:rPr>
          <w:rFonts w:ascii="Times New Roman" w:hAnsi="Times New Roman" w:cs="Times New Roman"/>
          <w:sz w:val="24"/>
          <w:szCs w:val="24"/>
          <w:shd w:val="clear" w:color="auto" w:fill="FFFFFF"/>
        </w:rPr>
        <w:t xml:space="preserve">Van </w:t>
      </w:r>
      <w:proofErr w:type="spellStart"/>
      <w:r w:rsidRPr="001765FF">
        <w:rPr>
          <w:rFonts w:ascii="Times New Roman" w:hAnsi="Times New Roman" w:cs="Times New Roman"/>
          <w:sz w:val="24"/>
          <w:szCs w:val="24"/>
          <w:shd w:val="clear" w:color="auto" w:fill="FFFFFF"/>
        </w:rPr>
        <w:t>Ouytsel</w:t>
      </w:r>
      <w:proofErr w:type="spellEnd"/>
      <w:r w:rsidRPr="001765FF">
        <w:rPr>
          <w:rFonts w:ascii="Times New Roman" w:hAnsi="Times New Roman" w:cs="Times New Roman"/>
          <w:sz w:val="24"/>
          <w:szCs w:val="24"/>
          <w:shd w:val="clear" w:color="auto" w:fill="FFFFFF"/>
        </w:rPr>
        <w:t xml:space="preserve">, J., </w:t>
      </w:r>
      <w:proofErr w:type="spellStart"/>
      <w:r w:rsidRPr="001765FF">
        <w:rPr>
          <w:rFonts w:ascii="Times New Roman" w:hAnsi="Times New Roman" w:cs="Times New Roman"/>
          <w:sz w:val="24"/>
          <w:szCs w:val="24"/>
          <w:shd w:val="clear" w:color="auto" w:fill="FFFFFF"/>
        </w:rPr>
        <w:t>Walrave</w:t>
      </w:r>
      <w:proofErr w:type="spellEnd"/>
      <w:r w:rsidRPr="001765FF">
        <w:rPr>
          <w:rFonts w:ascii="Times New Roman" w:hAnsi="Times New Roman" w:cs="Times New Roman"/>
          <w:sz w:val="24"/>
          <w:szCs w:val="24"/>
          <w:shd w:val="clear" w:color="auto" w:fill="FFFFFF"/>
        </w:rPr>
        <w:t xml:space="preserve">, M., </w:t>
      </w:r>
      <w:proofErr w:type="spellStart"/>
      <w:r w:rsidRPr="001765FF">
        <w:rPr>
          <w:rFonts w:ascii="Times New Roman" w:hAnsi="Times New Roman" w:cs="Times New Roman"/>
          <w:sz w:val="24"/>
          <w:szCs w:val="24"/>
          <w:shd w:val="clear" w:color="auto" w:fill="FFFFFF"/>
        </w:rPr>
        <w:t>Ponnet</w:t>
      </w:r>
      <w:proofErr w:type="spellEnd"/>
      <w:r w:rsidRPr="001765FF">
        <w:rPr>
          <w:rFonts w:ascii="Times New Roman" w:hAnsi="Times New Roman" w:cs="Times New Roman"/>
          <w:sz w:val="24"/>
          <w:szCs w:val="24"/>
          <w:shd w:val="clear" w:color="auto" w:fill="FFFFFF"/>
        </w:rPr>
        <w:t xml:space="preserve">, K., &amp; </w:t>
      </w:r>
      <w:proofErr w:type="spellStart"/>
      <w:r w:rsidRPr="001765FF">
        <w:rPr>
          <w:rFonts w:ascii="Times New Roman" w:hAnsi="Times New Roman" w:cs="Times New Roman"/>
          <w:sz w:val="24"/>
          <w:szCs w:val="24"/>
          <w:shd w:val="clear" w:color="auto" w:fill="FFFFFF"/>
        </w:rPr>
        <w:t>Heirman</w:t>
      </w:r>
      <w:proofErr w:type="spellEnd"/>
      <w:r w:rsidRPr="001765FF">
        <w:rPr>
          <w:rFonts w:ascii="Times New Roman" w:hAnsi="Times New Roman" w:cs="Times New Roman"/>
          <w:sz w:val="24"/>
          <w:szCs w:val="24"/>
          <w:shd w:val="clear" w:color="auto" w:fill="FFFFFF"/>
        </w:rPr>
        <w:t>, W. (2015). The association between adolescent sexting, psychosocial difficulties, and risk behavior: Integrative review. </w:t>
      </w:r>
      <w:r w:rsidRPr="001765FF">
        <w:rPr>
          <w:rFonts w:ascii="Times New Roman" w:hAnsi="Times New Roman" w:cs="Times New Roman"/>
          <w:i/>
          <w:iCs/>
          <w:sz w:val="24"/>
          <w:szCs w:val="24"/>
          <w:shd w:val="clear" w:color="auto" w:fill="FFFFFF"/>
        </w:rPr>
        <w:t>The Journal of School Nursing</w:t>
      </w:r>
      <w:r w:rsidRPr="001765FF">
        <w:rPr>
          <w:rFonts w:ascii="Times New Roman" w:hAnsi="Times New Roman" w:cs="Times New Roman"/>
          <w:sz w:val="24"/>
          <w:szCs w:val="24"/>
          <w:shd w:val="clear" w:color="auto" w:fill="FFFFFF"/>
        </w:rPr>
        <w:t>, </w:t>
      </w:r>
      <w:r w:rsidRPr="001765FF">
        <w:rPr>
          <w:rFonts w:ascii="Times New Roman" w:hAnsi="Times New Roman" w:cs="Times New Roman"/>
          <w:i/>
          <w:iCs/>
          <w:sz w:val="24"/>
          <w:szCs w:val="24"/>
          <w:shd w:val="clear" w:color="auto" w:fill="FFFFFF"/>
        </w:rPr>
        <w:t>31</w:t>
      </w:r>
      <w:r w:rsidRPr="001765FF">
        <w:rPr>
          <w:rFonts w:ascii="Times New Roman" w:hAnsi="Times New Roman" w:cs="Times New Roman"/>
          <w:sz w:val="24"/>
          <w:szCs w:val="24"/>
          <w:shd w:val="clear" w:color="auto" w:fill="FFFFFF"/>
        </w:rPr>
        <w:t>(1), 54-69.</w:t>
      </w:r>
    </w:p>
    <w:p w:rsidR="00255288" w:rsidRDefault="00255288" w:rsidP="00255288">
      <w:pPr>
        <w:spacing w:line="240" w:lineRule="auto"/>
        <w:ind w:left="720" w:hanging="720"/>
        <w:jc w:val="both"/>
        <w:rPr>
          <w:rFonts w:ascii="Times New Roman" w:hAnsi="Times New Roman" w:cs="Times New Roman"/>
          <w:sz w:val="24"/>
          <w:szCs w:val="24"/>
        </w:rPr>
      </w:pPr>
      <w:r w:rsidRPr="00084117">
        <w:rPr>
          <w:rFonts w:ascii="Times New Roman" w:hAnsi="Times New Roman" w:cs="Times New Roman"/>
          <w:sz w:val="24"/>
          <w:szCs w:val="24"/>
          <w:shd w:val="clear" w:color="auto" w:fill="FFFFFF"/>
        </w:rPr>
        <w:t xml:space="preserve">World Health Organization (2014b). </w:t>
      </w:r>
      <w:r w:rsidRPr="00084117">
        <w:rPr>
          <w:rFonts w:ascii="Times New Roman" w:hAnsi="Times New Roman" w:cs="Times New Roman"/>
          <w:i/>
          <w:iCs/>
          <w:sz w:val="24"/>
          <w:szCs w:val="24"/>
          <w:shd w:val="clear" w:color="auto" w:fill="FFFFFF"/>
        </w:rPr>
        <w:t>Global School-based Student Health Survey (GSHS)</w:t>
      </w:r>
      <w:r w:rsidRPr="0008411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Retrieved November 05</w:t>
      </w:r>
      <w:r w:rsidRPr="00084117">
        <w:rPr>
          <w:rFonts w:ascii="Times New Roman" w:hAnsi="Times New Roman" w:cs="Times New Roman"/>
          <w:sz w:val="24"/>
          <w:szCs w:val="24"/>
          <w:shd w:val="clear" w:color="auto" w:fill="FFFFFF"/>
        </w:rPr>
        <w:t xml:space="preserve">, 2017, from: </w:t>
      </w:r>
      <w:hyperlink r:id="rId6" w:history="1">
        <w:r w:rsidRPr="00287865">
          <w:rPr>
            <w:rStyle w:val="Hyperlink"/>
            <w:rFonts w:ascii="Times New Roman" w:hAnsi="Times New Roman" w:cs="Times New Roman"/>
            <w:sz w:val="24"/>
            <w:szCs w:val="24"/>
            <w:shd w:val="clear" w:color="auto" w:fill="FFFFFF"/>
          </w:rPr>
          <w:t>http://www.who.int/chp/gshs/en/</w:t>
        </w:r>
      </w:hyperlink>
      <w:r w:rsidRPr="00084117">
        <w:rPr>
          <w:rFonts w:ascii="Times New Roman" w:hAnsi="Times New Roman" w:cs="Times New Roman"/>
          <w:sz w:val="24"/>
          <w:szCs w:val="24"/>
          <w:shd w:val="clear" w:color="auto" w:fill="FFFFFF"/>
        </w:rPr>
        <w:t>.</w:t>
      </w:r>
    </w:p>
    <w:p w:rsidR="00255288" w:rsidRPr="00855AEE" w:rsidRDefault="00255288" w:rsidP="00255288">
      <w:pPr>
        <w:spacing w:line="240" w:lineRule="auto"/>
        <w:ind w:left="720" w:hanging="720"/>
        <w:jc w:val="both"/>
        <w:rPr>
          <w:rFonts w:ascii="Times New Roman" w:hAnsi="Times New Roman" w:cs="Times New Roman"/>
          <w:sz w:val="24"/>
          <w:szCs w:val="24"/>
        </w:rPr>
      </w:pPr>
      <w:r w:rsidRPr="00084117">
        <w:rPr>
          <w:rFonts w:ascii="Times New Roman" w:hAnsi="Times New Roman" w:cs="Times New Roman"/>
          <w:sz w:val="24"/>
          <w:szCs w:val="24"/>
          <w:shd w:val="clear" w:color="auto" w:fill="FFFFFF"/>
        </w:rPr>
        <w:t xml:space="preserve">World Health Organization (2014c). </w:t>
      </w:r>
      <w:r w:rsidRPr="00084117">
        <w:rPr>
          <w:rFonts w:ascii="Times New Roman" w:hAnsi="Times New Roman" w:cs="Times New Roman"/>
          <w:i/>
          <w:iCs/>
          <w:sz w:val="24"/>
          <w:szCs w:val="24"/>
          <w:shd w:val="clear" w:color="auto" w:fill="FFFFFF"/>
        </w:rPr>
        <w:t>Global School-based Student Health Survey (GSHS) Purpose</w:t>
      </w:r>
      <w:r>
        <w:rPr>
          <w:rFonts w:ascii="Times New Roman" w:hAnsi="Times New Roman" w:cs="Times New Roman"/>
          <w:i/>
          <w:iCs/>
          <w:sz w:val="24"/>
          <w:szCs w:val="24"/>
          <w:shd w:val="clear" w:color="auto" w:fill="FFFFFF"/>
        </w:rPr>
        <w:t xml:space="preserve"> </w:t>
      </w:r>
      <w:r w:rsidRPr="00084117">
        <w:rPr>
          <w:rFonts w:ascii="Times New Roman" w:hAnsi="Times New Roman" w:cs="Times New Roman"/>
          <w:i/>
          <w:iCs/>
          <w:sz w:val="24"/>
          <w:szCs w:val="24"/>
          <w:shd w:val="clear" w:color="auto" w:fill="FFFFFF"/>
        </w:rPr>
        <w:t>and Methodology</w:t>
      </w:r>
      <w:r>
        <w:rPr>
          <w:rFonts w:ascii="Times New Roman" w:hAnsi="Times New Roman" w:cs="Times New Roman"/>
          <w:sz w:val="24"/>
          <w:szCs w:val="24"/>
          <w:shd w:val="clear" w:color="auto" w:fill="FFFFFF"/>
        </w:rPr>
        <w:t xml:space="preserve">. </w:t>
      </w:r>
      <w:r w:rsidRPr="00084117">
        <w:rPr>
          <w:rFonts w:ascii="Times New Roman" w:hAnsi="Times New Roman" w:cs="Times New Roman"/>
          <w:sz w:val="24"/>
          <w:szCs w:val="24"/>
          <w:shd w:val="clear" w:color="auto" w:fill="FFFFFF"/>
        </w:rPr>
        <w:t xml:space="preserve">Retrieved </w:t>
      </w:r>
      <w:r>
        <w:rPr>
          <w:rFonts w:ascii="Times New Roman" w:hAnsi="Times New Roman" w:cs="Times New Roman"/>
          <w:sz w:val="24"/>
          <w:szCs w:val="24"/>
          <w:shd w:val="clear" w:color="auto" w:fill="FFFFFF"/>
        </w:rPr>
        <w:t>November 05</w:t>
      </w:r>
      <w:r w:rsidRPr="00084117">
        <w:rPr>
          <w:rFonts w:ascii="Times New Roman" w:hAnsi="Times New Roman" w:cs="Times New Roman"/>
          <w:sz w:val="24"/>
          <w:szCs w:val="24"/>
          <w:shd w:val="clear" w:color="auto" w:fill="FFFFFF"/>
        </w:rPr>
        <w:t>, 2017,</w:t>
      </w:r>
      <w:r>
        <w:rPr>
          <w:rFonts w:ascii="Times New Roman" w:hAnsi="Times New Roman" w:cs="Times New Roman"/>
          <w:i/>
          <w:iCs/>
          <w:sz w:val="24"/>
          <w:szCs w:val="24"/>
          <w:shd w:val="clear" w:color="auto" w:fill="FFFFFF"/>
        </w:rPr>
        <w:t xml:space="preserve"> </w:t>
      </w:r>
      <w:r w:rsidRPr="00084117">
        <w:rPr>
          <w:rFonts w:ascii="Times New Roman" w:hAnsi="Times New Roman" w:cs="Times New Roman"/>
          <w:sz w:val="24"/>
          <w:szCs w:val="24"/>
          <w:shd w:val="clear" w:color="auto" w:fill="FFFFFF"/>
        </w:rPr>
        <w:t xml:space="preserve">from: </w:t>
      </w:r>
      <w:hyperlink r:id="rId7" w:history="1">
        <w:r w:rsidRPr="00287865">
          <w:rPr>
            <w:rStyle w:val="Hyperlink"/>
            <w:rFonts w:ascii="Times New Roman" w:hAnsi="Times New Roman" w:cs="Times New Roman"/>
            <w:sz w:val="24"/>
            <w:szCs w:val="24"/>
            <w:shd w:val="clear" w:color="auto" w:fill="FFFFFF"/>
          </w:rPr>
          <w:t>http://www.who.int/chp/gshs/methodology/en/</w:t>
        </w:r>
      </w:hyperlink>
      <w:r w:rsidRPr="00084117">
        <w:rPr>
          <w:rFonts w:ascii="Times New Roman" w:hAnsi="Times New Roman" w:cs="Times New Roman"/>
          <w:sz w:val="24"/>
          <w:szCs w:val="24"/>
          <w:shd w:val="clear" w:color="auto" w:fill="FFFFFF"/>
        </w:rPr>
        <w:t>.</w:t>
      </w:r>
    </w:p>
    <w:p w:rsidR="00255288" w:rsidRDefault="00255288" w:rsidP="00255288">
      <w:pPr>
        <w:spacing w:line="240" w:lineRule="auto"/>
        <w:ind w:left="720" w:hanging="720"/>
        <w:jc w:val="both"/>
        <w:rPr>
          <w:rFonts w:ascii="Times New Roman" w:hAnsi="Times New Roman" w:cs="Times New Roman"/>
          <w:sz w:val="24"/>
          <w:szCs w:val="24"/>
        </w:rPr>
      </w:pPr>
      <w:proofErr w:type="spellStart"/>
      <w:r w:rsidRPr="004649D6">
        <w:rPr>
          <w:rFonts w:ascii="Times New Roman" w:hAnsi="Times New Roman" w:cs="Times New Roman"/>
          <w:sz w:val="24"/>
          <w:szCs w:val="24"/>
        </w:rPr>
        <w:t>Yode</w:t>
      </w:r>
      <w:proofErr w:type="spellEnd"/>
      <w:r w:rsidRPr="004649D6">
        <w:rPr>
          <w:rFonts w:ascii="Times New Roman" w:hAnsi="Times New Roman" w:cs="Times New Roman"/>
          <w:sz w:val="24"/>
          <w:szCs w:val="24"/>
        </w:rPr>
        <w:t xml:space="preserve">, M., &amp; </w:t>
      </w:r>
      <w:proofErr w:type="spellStart"/>
      <w:r w:rsidRPr="004649D6">
        <w:rPr>
          <w:rFonts w:ascii="Times New Roman" w:hAnsi="Times New Roman" w:cs="Times New Roman"/>
          <w:sz w:val="24"/>
          <w:szCs w:val="24"/>
        </w:rPr>
        <w:t>LeGrand</w:t>
      </w:r>
      <w:proofErr w:type="spellEnd"/>
      <w:r w:rsidRPr="004649D6">
        <w:rPr>
          <w:rFonts w:ascii="Times New Roman" w:hAnsi="Times New Roman" w:cs="Times New Roman"/>
          <w:sz w:val="24"/>
          <w:szCs w:val="24"/>
        </w:rPr>
        <w:t>, T. (2012). Association between age at first sexual relation and some indicators of sexual behaviour among adolescents. </w:t>
      </w:r>
      <w:r w:rsidRPr="004649D6">
        <w:rPr>
          <w:rFonts w:ascii="Times New Roman" w:hAnsi="Times New Roman" w:cs="Times New Roman"/>
          <w:i/>
          <w:iCs/>
          <w:sz w:val="24"/>
          <w:szCs w:val="24"/>
        </w:rPr>
        <w:t>African Journal of Reproductive Health</w:t>
      </w:r>
      <w:r w:rsidRPr="004649D6">
        <w:rPr>
          <w:rFonts w:ascii="Times New Roman" w:hAnsi="Times New Roman" w:cs="Times New Roman"/>
          <w:sz w:val="24"/>
          <w:szCs w:val="24"/>
        </w:rPr>
        <w:t>, </w:t>
      </w:r>
      <w:r w:rsidRPr="004649D6">
        <w:rPr>
          <w:rFonts w:ascii="Times New Roman" w:hAnsi="Times New Roman" w:cs="Times New Roman"/>
          <w:i/>
          <w:iCs/>
          <w:sz w:val="24"/>
          <w:szCs w:val="24"/>
        </w:rPr>
        <w:t>16</w:t>
      </w:r>
      <w:r w:rsidRPr="004649D6">
        <w:rPr>
          <w:rFonts w:ascii="Times New Roman" w:hAnsi="Times New Roman" w:cs="Times New Roman"/>
          <w:sz w:val="24"/>
          <w:szCs w:val="24"/>
        </w:rPr>
        <w:t>(2), 173-188.</w:t>
      </w:r>
    </w:p>
    <w:p w:rsidR="00255288" w:rsidRPr="00D23CD9" w:rsidRDefault="00255288" w:rsidP="00255288">
      <w:pPr>
        <w:jc w:val="both"/>
        <w:rPr>
          <w:rFonts w:ascii="Times New Roman" w:hAnsi="Times New Roman" w:cs="Times New Roman"/>
          <w:sz w:val="24"/>
          <w:szCs w:val="24"/>
          <w:shd w:val="clear" w:color="auto" w:fill="FFFFFF"/>
        </w:rPr>
      </w:pPr>
    </w:p>
    <w:p w:rsidR="0013377D" w:rsidRDefault="0013377D"/>
    <w:p w:rsidR="00B36BFB" w:rsidRDefault="00B36BFB"/>
    <w:p w:rsidR="00B36BFB" w:rsidRDefault="00B36BFB"/>
    <w:p w:rsidR="00B36BFB" w:rsidRDefault="00B36BFB"/>
    <w:p w:rsidR="00B36BFB" w:rsidRDefault="00B36BFB"/>
    <w:p w:rsidR="00B36BFB" w:rsidRDefault="00B36BFB"/>
    <w:p w:rsidR="00B36BFB" w:rsidRDefault="00B36BFB"/>
    <w:p w:rsidR="00B36BFB" w:rsidRDefault="00B36BFB"/>
    <w:p w:rsidR="00B36BFB" w:rsidRDefault="00B36BFB"/>
    <w:p w:rsidR="00B36BFB" w:rsidRDefault="00B36BFB"/>
    <w:p w:rsidR="00B36BFB" w:rsidRDefault="00B36BFB"/>
    <w:p w:rsidR="00B36BFB" w:rsidRDefault="00B36BFB" w:rsidP="00B36BFB">
      <w:pPr>
        <w:pStyle w:val="NoSpacing"/>
        <w:rPr>
          <w:rFonts w:ascii="Times New Roman" w:hAnsi="Times New Roman" w:cs="Times New Roman"/>
          <w:b/>
          <w:sz w:val="20"/>
          <w:szCs w:val="24"/>
        </w:rPr>
        <w:sectPr w:rsidR="00B36BFB">
          <w:footerReference w:type="default" r:id="rId8"/>
          <w:pgSz w:w="12240" w:h="15840"/>
          <w:pgMar w:top="1440" w:right="1440" w:bottom="1440" w:left="1440" w:header="720" w:footer="720" w:gutter="0"/>
          <w:cols w:space="720"/>
          <w:docGrid w:linePitch="360"/>
        </w:sectPr>
      </w:pPr>
    </w:p>
    <w:p w:rsidR="00B36BFB" w:rsidRPr="008C0243" w:rsidRDefault="00B36BFB" w:rsidP="00B36BFB">
      <w:pPr>
        <w:pStyle w:val="NoSpacing"/>
        <w:rPr>
          <w:rFonts w:ascii="Times New Roman" w:hAnsi="Times New Roman" w:cs="Times New Roman"/>
          <w:b/>
          <w:sz w:val="20"/>
          <w:szCs w:val="24"/>
        </w:rPr>
      </w:pPr>
      <w:r w:rsidRPr="008C0243">
        <w:rPr>
          <w:rFonts w:ascii="Times New Roman" w:hAnsi="Times New Roman" w:cs="Times New Roman"/>
          <w:b/>
          <w:sz w:val="20"/>
          <w:szCs w:val="24"/>
        </w:rPr>
        <w:lastRenderedPageBreak/>
        <w:t xml:space="preserve">Table 1: Independent variables </w:t>
      </w:r>
    </w:p>
    <w:tbl>
      <w:tblPr>
        <w:tblStyle w:val="TableGrid"/>
        <w:tblW w:w="1276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6098"/>
        <w:gridCol w:w="3401"/>
      </w:tblGrid>
      <w:tr w:rsidR="00B36BFB" w:rsidRPr="008C0243" w:rsidTr="005F42C7">
        <w:trPr>
          <w:trHeight w:val="238"/>
        </w:trPr>
        <w:tc>
          <w:tcPr>
            <w:tcW w:w="3264" w:type="dxa"/>
            <w:tcBorders>
              <w:top w:val="single" w:sz="4" w:space="0" w:color="auto"/>
              <w:bottom w:val="single" w:sz="4" w:space="0" w:color="auto"/>
            </w:tcBorders>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ab/>
            </w:r>
            <w:r w:rsidRPr="008C0243">
              <w:rPr>
                <w:rFonts w:ascii="Times New Roman" w:hAnsi="Times New Roman" w:cs="Times New Roman"/>
                <w:sz w:val="20"/>
                <w:szCs w:val="24"/>
              </w:rPr>
              <w:tab/>
              <w:t>Variable</w:t>
            </w:r>
          </w:p>
        </w:tc>
        <w:tc>
          <w:tcPr>
            <w:tcW w:w="6098" w:type="dxa"/>
            <w:tcBorders>
              <w:top w:val="single" w:sz="4" w:space="0" w:color="auto"/>
              <w:bottom w:val="single" w:sz="4" w:space="0" w:color="auto"/>
            </w:tcBorders>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Survey question</w:t>
            </w:r>
          </w:p>
        </w:tc>
        <w:tc>
          <w:tcPr>
            <w:tcW w:w="3401" w:type="dxa"/>
            <w:tcBorders>
              <w:top w:val="single" w:sz="4" w:space="0" w:color="auto"/>
              <w:bottom w:val="single" w:sz="4" w:space="0" w:color="auto"/>
            </w:tcBorders>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 xml:space="preserve">Coding </w:t>
            </w:r>
          </w:p>
        </w:tc>
      </w:tr>
      <w:tr w:rsidR="00B36BFB" w:rsidRPr="008C0243" w:rsidTr="005F42C7">
        <w:trPr>
          <w:trHeight w:val="238"/>
        </w:trPr>
        <w:tc>
          <w:tcPr>
            <w:tcW w:w="3264" w:type="dxa"/>
            <w:tcBorders>
              <w:top w:val="single" w:sz="4" w:space="0" w:color="auto"/>
            </w:tcBorders>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Age</w:t>
            </w:r>
          </w:p>
        </w:tc>
        <w:tc>
          <w:tcPr>
            <w:tcW w:w="6098" w:type="dxa"/>
            <w:tcBorders>
              <w:top w:val="single" w:sz="4" w:space="0" w:color="auto"/>
            </w:tcBorders>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How old are you?</w:t>
            </w:r>
          </w:p>
        </w:tc>
        <w:tc>
          <w:tcPr>
            <w:tcW w:w="3401" w:type="dxa"/>
            <w:tcBorders>
              <w:top w:val="single" w:sz="4" w:space="0" w:color="auto"/>
            </w:tcBorders>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11-18 years (coded categorically)</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 xml:space="preserve">Sex </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What is your sex</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Male</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Female</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 xml:space="preserve">Anxiety </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During the past 12 months, how often have you been so worried about something that you could not sleep at night?</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Most of the times/always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Never/rarely/sometimes</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Loneliness</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During the past 12 months, how often have you felt lonely?</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Most of the times/always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Never/rarely/sometimes</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Suicidal Ideation</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During the past 12 months, did you ever seriously consider attempting suicide?</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Yes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No</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 xml:space="preserve">Bullied </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During the past 30 days, how many days were you bullied?</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0 times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1 or more times</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 xml:space="preserve">Food Insecurity </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During the past 30 days, how often did you go hungry because there was not enough food in your home?</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Most of the times/always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Never/rarely/sometimes</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 xml:space="preserve">Close friends </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How many close friends do you have?</w:t>
            </w:r>
          </w:p>
          <w:p w:rsidR="00B36BFB" w:rsidRPr="008C0243" w:rsidRDefault="00B36BFB" w:rsidP="005F42C7">
            <w:pPr>
              <w:pStyle w:val="NoSpacing"/>
              <w:rPr>
                <w:rFonts w:ascii="Times New Roman" w:hAnsi="Times New Roman" w:cs="Times New Roman"/>
                <w:sz w:val="20"/>
                <w:szCs w:val="24"/>
              </w:rPr>
            </w:pP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0 friends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1 or more close friend</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Pr>
                <w:rFonts w:ascii="Times New Roman" w:hAnsi="Times New Roman" w:cs="Times New Roman"/>
                <w:sz w:val="20"/>
                <w:szCs w:val="24"/>
              </w:rPr>
              <w:t xml:space="preserve">Alcohol </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 xml:space="preserve">During the past 30 days, how many days did you </w:t>
            </w:r>
            <w:r>
              <w:rPr>
                <w:rFonts w:ascii="Times New Roman" w:hAnsi="Times New Roman" w:cs="Times New Roman"/>
                <w:sz w:val="20"/>
                <w:szCs w:val="24"/>
              </w:rPr>
              <w:t>drink alcohol</w:t>
            </w:r>
            <w:r w:rsidRPr="008C0243">
              <w:rPr>
                <w:rFonts w:ascii="Times New Roman" w:hAnsi="Times New Roman" w:cs="Times New Roman"/>
                <w:sz w:val="20"/>
                <w:szCs w:val="24"/>
              </w:rPr>
              <w:t>?</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0 times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1 or more times</w:t>
            </w:r>
          </w:p>
        </w:tc>
      </w:tr>
      <w:tr w:rsidR="00B36BFB" w:rsidRPr="008C0243" w:rsidTr="005F42C7">
        <w:trPr>
          <w:trHeight w:val="238"/>
        </w:trPr>
        <w:tc>
          <w:tcPr>
            <w:tcW w:w="3264" w:type="dxa"/>
          </w:tcPr>
          <w:p w:rsidR="00B36BFB" w:rsidRDefault="00B36BFB" w:rsidP="005F42C7">
            <w:pPr>
              <w:pStyle w:val="NoSpacing"/>
              <w:rPr>
                <w:rFonts w:ascii="Times New Roman" w:hAnsi="Times New Roman" w:cs="Times New Roman"/>
                <w:sz w:val="20"/>
                <w:szCs w:val="24"/>
              </w:rPr>
            </w:pPr>
            <w:r>
              <w:rPr>
                <w:rFonts w:ascii="Times New Roman" w:hAnsi="Times New Roman" w:cs="Times New Roman"/>
                <w:sz w:val="20"/>
                <w:szCs w:val="24"/>
              </w:rPr>
              <w:t>Marijuana</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 xml:space="preserve">During the past 30 days, how many days did you </w:t>
            </w:r>
            <w:r>
              <w:rPr>
                <w:rFonts w:ascii="Times New Roman" w:hAnsi="Times New Roman" w:cs="Times New Roman"/>
                <w:sz w:val="20"/>
                <w:szCs w:val="24"/>
              </w:rPr>
              <w:t>smoke</w:t>
            </w:r>
            <w:r w:rsidRPr="008C0243">
              <w:rPr>
                <w:rFonts w:ascii="Times New Roman" w:hAnsi="Times New Roman" w:cs="Times New Roman"/>
                <w:sz w:val="20"/>
                <w:szCs w:val="24"/>
              </w:rPr>
              <w:t>?</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0 times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1 or more times</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 xml:space="preserve">Parental understanding </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During the past 30 days, how often did your parents or guardians understand your problems and worries?</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Most of the times/always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 Never/rarely/sometimes</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Parental knowledge of activity</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 xml:space="preserve">During the past 30 days, how often did your parents or guardians really know what you were doing you’re your free time? </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Most of the times/always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(0)Never/rarely/sometimes</w:t>
            </w:r>
          </w:p>
        </w:tc>
      </w:tr>
      <w:tr w:rsidR="00B36BFB" w:rsidRPr="008C0243" w:rsidTr="005F42C7">
        <w:trPr>
          <w:trHeight w:val="238"/>
        </w:trPr>
        <w:tc>
          <w:tcPr>
            <w:tcW w:w="3264" w:type="dxa"/>
          </w:tcPr>
          <w:p w:rsidR="00B36BFB" w:rsidRPr="008C0243" w:rsidRDefault="00B36BFB" w:rsidP="005F42C7">
            <w:pPr>
              <w:pStyle w:val="NoSpacing"/>
              <w:rPr>
                <w:rFonts w:ascii="Times New Roman" w:hAnsi="Times New Roman" w:cs="Times New Roman"/>
                <w:b/>
                <w:sz w:val="20"/>
                <w:szCs w:val="24"/>
              </w:rPr>
            </w:pPr>
            <w:r w:rsidRPr="008C0243">
              <w:rPr>
                <w:rFonts w:ascii="Times New Roman" w:hAnsi="Times New Roman" w:cs="Times New Roman"/>
                <w:sz w:val="20"/>
                <w:szCs w:val="24"/>
              </w:rPr>
              <w:t>Parental intrusion of privacy</w:t>
            </w:r>
          </w:p>
        </w:tc>
        <w:tc>
          <w:tcPr>
            <w:tcW w:w="6098" w:type="dxa"/>
          </w:tcPr>
          <w:p w:rsidR="00B36BFB" w:rsidRPr="008C0243" w:rsidRDefault="00B36BFB" w:rsidP="005F42C7">
            <w:pPr>
              <w:pStyle w:val="NoSpacing"/>
              <w:rPr>
                <w:rFonts w:ascii="Times New Roman" w:hAnsi="Times New Roman" w:cs="Times New Roman"/>
                <w:sz w:val="20"/>
                <w:szCs w:val="24"/>
              </w:rPr>
            </w:pPr>
            <w:r w:rsidRPr="008C0243">
              <w:rPr>
                <w:rFonts w:ascii="Times New Roman" w:hAnsi="Times New Roman" w:cs="Times New Roman"/>
                <w:sz w:val="20"/>
                <w:szCs w:val="24"/>
              </w:rPr>
              <w:t>During the past 30 days, how often did your parents or guardians go through your things without your approval?</w:t>
            </w:r>
          </w:p>
        </w:tc>
        <w:tc>
          <w:tcPr>
            <w:tcW w:w="3401" w:type="dxa"/>
          </w:tcPr>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(1) Most of the times/always</w:t>
            </w:r>
          </w:p>
          <w:p w:rsidR="00B36BFB" w:rsidRPr="008C0243" w:rsidRDefault="00B36BFB" w:rsidP="005F42C7">
            <w:pPr>
              <w:pStyle w:val="NoSpacing"/>
              <w:rPr>
                <w:rFonts w:ascii="Times New Roman" w:hAnsi="Times New Roman" w:cs="Times New Roman"/>
                <w:bCs/>
                <w:sz w:val="20"/>
                <w:szCs w:val="24"/>
              </w:rPr>
            </w:pPr>
            <w:r w:rsidRPr="008C0243">
              <w:rPr>
                <w:rFonts w:ascii="Times New Roman" w:hAnsi="Times New Roman" w:cs="Times New Roman"/>
                <w:bCs/>
                <w:sz w:val="20"/>
                <w:szCs w:val="24"/>
              </w:rPr>
              <w:t>(0)Never/rarely/sometimes</w:t>
            </w:r>
          </w:p>
        </w:tc>
      </w:tr>
    </w:tbl>
    <w:p w:rsidR="00B36BFB" w:rsidRDefault="00B36BFB"/>
    <w:p w:rsidR="00B36BFB" w:rsidRDefault="00B36BFB"/>
    <w:p w:rsidR="00B36BFB" w:rsidRDefault="00B36BFB"/>
    <w:p w:rsidR="00B36BFB" w:rsidRDefault="00B36BFB"/>
    <w:p w:rsidR="00B36BFB" w:rsidRDefault="00B36BFB"/>
    <w:p w:rsidR="00B36BFB" w:rsidRDefault="00B36BFB"/>
    <w:p w:rsidR="00B36BFB" w:rsidRDefault="00B36BFB"/>
    <w:p w:rsidR="00B36BFB" w:rsidRPr="008C0243" w:rsidRDefault="00B36BFB" w:rsidP="00B36BFB">
      <w:pPr>
        <w:spacing w:line="480" w:lineRule="auto"/>
        <w:rPr>
          <w:rFonts w:ascii="Times New Roman" w:hAnsi="Times New Roman" w:cs="Times New Roman"/>
          <w:b/>
          <w:sz w:val="20"/>
          <w:szCs w:val="24"/>
        </w:rPr>
      </w:pPr>
      <w:r w:rsidRPr="008C0243">
        <w:rPr>
          <w:rFonts w:ascii="Times New Roman" w:hAnsi="Times New Roman" w:cs="Times New Roman"/>
          <w:b/>
          <w:sz w:val="20"/>
          <w:szCs w:val="24"/>
        </w:rPr>
        <w:lastRenderedPageBreak/>
        <w:t xml:space="preserve">Table 2: Association of risks and protective factors with </w:t>
      </w:r>
      <w:r>
        <w:rPr>
          <w:rFonts w:ascii="Times New Roman" w:hAnsi="Times New Roman" w:cs="Times New Roman"/>
          <w:b/>
          <w:sz w:val="20"/>
          <w:szCs w:val="24"/>
        </w:rPr>
        <w:t xml:space="preserve">risky sexual behaviours in Ghanaian adolescents </w:t>
      </w:r>
    </w:p>
    <w:tbl>
      <w:tblPr>
        <w:tblStyle w:val="TableGrid"/>
        <w:tblW w:w="132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3736"/>
        <w:gridCol w:w="1952"/>
        <w:gridCol w:w="1665"/>
        <w:gridCol w:w="882"/>
        <w:gridCol w:w="1273"/>
        <w:gridCol w:w="1078"/>
        <w:gridCol w:w="1371"/>
        <w:gridCol w:w="980"/>
      </w:tblGrid>
      <w:tr w:rsidR="00B36BFB" w:rsidTr="005F42C7">
        <w:trPr>
          <w:trHeight w:val="256"/>
        </w:trPr>
        <w:tc>
          <w:tcPr>
            <w:tcW w:w="4017" w:type="dxa"/>
            <w:gridSpan w:val="2"/>
            <w:tcBorders>
              <w:top w:val="single" w:sz="4" w:space="0" w:color="auto"/>
              <w:bottom w:val="nil"/>
            </w:tcBorders>
          </w:tcPr>
          <w:p w:rsidR="00B36BFB" w:rsidRPr="00637361" w:rsidRDefault="00B36BFB" w:rsidP="005F42C7">
            <w:pPr>
              <w:rPr>
                <w:b/>
              </w:rPr>
            </w:pPr>
            <w:r w:rsidRPr="00637361">
              <w:rPr>
                <w:b/>
              </w:rPr>
              <w:t xml:space="preserve">Variables </w:t>
            </w:r>
          </w:p>
        </w:tc>
        <w:tc>
          <w:tcPr>
            <w:tcW w:w="1952" w:type="dxa"/>
            <w:tcBorders>
              <w:top w:val="single" w:sz="4" w:space="0" w:color="auto"/>
              <w:bottom w:val="nil"/>
            </w:tcBorders>
          </w:tcPr>
          <w:p w:rsidR="00B36BFB" w:rsidRPr="00637361" w:rsidRDefault="00B36BFB" w:rsidP="005F42C7">
            <w:pPr>
              <w:jc w:val="center"/>
              <w:rPr>
                <w:b/>
              </w:rPr>
            </w:pPr>
            <w:r w:rsidRPr="00637361">
              <w:rPr>
                <w:b/>
              </w:rPr>
              <w:t>Sample (N=1644)</w:t>
            </w:r>
          </w:p>
        </w:tc>
        <w:tc>
          <w:tcPr>
            <w:tcW w:w="2547" w:type="dxa"/>
            <w:gridSpan w:val="2"/>
            <w:tcBorders>
              <w:top w:val="single" w:sz="4" w:space="0" w:color="auto"/>
              <w:bottom w:val="nil"/>
            </w:tcBorders>
          </w:tcPr>
          <w:p w:rsidR="00B36BFB" w:rsidRPr="00637361" w:rsidRDefault="00B36BFB" w:rsidP="005F42C7">
            <w:pPr>
              <w:jc w:val="center"/>
              <w:rPr>
                <w:b/>
              </w:rPr>
            </w:pPr>
            <w:r w:rsidRPr="00637361">
              <w:rPr>
                <w:b/>
              </w:rPr>
              <w:t>Sexual experience</w:t>
            </w:r>
          </w:p>
        </w:tc>
        <w:tc>
          <w:tcPr>
            <w:tcW w:w="2351" w:type="dxa"/>
            <w:gridSpan w:val="2"/>
            <w:tcBorders>
              <w:top w:val="single" w:sz="4" w:space="0" w:color="auto"/>
              <w:bottom w:val="nil"/>
            </w:tcBorders>
          </w:tcPr>
          <w:p w:rsidR="00B36BFB" w:rsidRPr="00637361" w:rsidRDefault="00B36BFB" w:rsidP="005F42C7">
            <w:pPr>
              <w:jc w:val="center"/>
              <w:rPr>
                <w:b/>
              </w:rPr>
            </w:pPr>
            <w:r w:rsidRPr="00637361">
              <w:rPr>
                <w:b/>
              </w:rPr>
              <w:t>Multiple partners</w:t>
            </w:r>
          </w:p>
        </w:tc>
        <w:tc>
          <w:tcPr>
            <w:tcW w:w="2351" w:type="dxa"/>
            <w:gridSpan w:val="2"/>
            <w:tcBorders>
              <w:top w:val="single" w:sz="4" w:space="0" w:color="auto"/>
              <w:bottom w:val="nil"/>
            </w:tcBorders>
          </w:tcPr>
          <w:p w:rsidR="00B36BFB" w:rsidRPr="00637361" w:rsidRDefault="00B36BFB" w:rsidP="005F42C7">
            <w:pPr>
              <w:jc w:val="center"/>
              <w:rPr>
                <w:b/>
              </w:rPr>
            </w:pPr>
            <w:r w:rsidRPr="00637361">
              <w:rPr>
                <w:b/>
              </w:rPr>
              <w:t>Condom use</w:t>
            </w:r>
          </w:p>
        </w:tc>
      </w:tr>
      <w:tr w:rsidR="00B36BFB" w:rsidTr="005F42C7">
        <w:trPr>
          <w:trHeight w:val="539"/>
        </w:trPr>
        <w:tc>
          <w:tcPr>
            <w:tcW w:w="281" w:type="dxa"/>
          </w:tcPr>
          <w:p w:rsidR="00B36BFB" w:rsidRDefault="00B36BFB" w:rsidP="005F42C7"/>
        </w:tc>
        <w:tc>
          <w:tcPr>
            <w:tcW w:w="3735" w:type="dxa"/>
            <w:tcBorders>
              <w:top w:val="nil"/>
              <w:bottom w:val="single" w:sz="4" w:space="0" w:color="auto"/>
            </w:tcBorders>
          </w:tcPr>
          <w:p w:rsidR="00B36BFB" w:rsidRDefault="00B36BFB" w:rsidP="005F42C7"/>
        </w:tc>
        <w:tc>
          <w:tcPr>
            <w:tcW w:w="1952" w:type="dxa"/>
            <w:tcBorders>
              <w:top w:val="nil"/>
              <w:bottom w:val="single" w:sz="4" w:space="0" w:color="auto"/>
            </w:tcBorders>
          </w:tcPr>
          <w:p w:rsidR="00B36BFB" w:rsidRDefault="00B36BFB" w:rsidP="005F42C7">
            <w:pPr>
              <w:jc w:val="center"/>
            </w:pPr>
          </w:p>
        </w:tc>
        <w:tc>
          <w:tcPr>
            <w:tcW w:w="1665" w:type="dxa"/>
            <w:tcBorders>
              <w:top w:val="nil"/>
              <w:bottom w:val="single" w:sz="4" w:space="0" w:color="auto"/>
            </w:tcBorders>
          </w:tcPr>
          <w:p w:rsidR="00B36BFB" w:rsidRPr="002C1EF8" w:rsidRDefault="00B36BFB" w:rsidP="005F42C7">
            <w:pPr>
              <w:jc w:val="center"/>
            </w:pPr>
            <w:proofErr w:type="gramStart"/>
            <w:r w:rsidRPr="002C1EF8">
              <w:t>N(</w:t>
            </w:r>
            <w:proofErr w:type="gramEnd"/>
            <w:r w:rsidRPr="002C1EF8">
              <w:t>%)</w:t>
            </w:r>
          </w:p>
          <w:p w:rsidR="00B36BFB" w:rsidRPr="00176E72" w:rsidRDefault="00B36BFB" w:rsidP="005F42C7">
            <w:pPr>
              <w:jc w:val="center"/>
              <w:rPr>
                <w:color w:val="FF0000"/>
              </w:rPr>
            </w:pPr>
            <w:r w:rsidRPr="002C1EF8">
              <w:t>397(33.5%)</w:t>
            </w:r>
          </w:p>
        </w:tc>
        <w:tc>
          <w:tcPr>
            <w:tcW w:w="881" w:type="dxa"/>
            <w:tcBorders>
              <w:top w:val="nil"/>
              <w:bottom w:val="single" w:sz="4" w:space="0" w:color="auto"/>
            </w:tcBorders>
          </w:tcPr>
          <w:p w:rsidR="00B36BFB" w:rsidRPr="00176E72" w:rsidRDefault="00B36BFB" w:rsidP="005F42C7">
            <w:pPr>
              <w:jc w:val="center"/>
              <w:rPr>
                <w:color w:val="FF0000"/>
              </w:rPr>
            </w:pPr>
            <w:r w:rsidRPr="002C1EF8">
              <w:rPr>
                <w:rFonts w:cstheme="minorHAnsi"/>
              </w:rPr>
              <w:t>ρ</w:t>
            </w:r>
          </w:p>
        </w:tc>
        <w:tc>
          <w:tcPr>
            <w:tcW w:w="1273" w:type="dxa"/>
            <w:tcBorders>
              <w:top w:val="nil"/>
              <w:bottom w:val="single" w:sz="4" w:space="0" w:color="auto"/>
            </w:tcBorders>
          </w:tcPr>
          <w:p w:rsidR="00B36BFB" w:rsidRPr="002C1EF8" w:rsidRDefault="00B36BFB" w:rsidP="005F42C7">
            <w:pPr>
              <w:jc w:val="center"/>
            </w:pPr>
            <w:proofErr w:type="gramStart"/>
            <w:r w:rsidRPr="002C1EF8">
              <w:t>N(</w:t>
            </w:r>
            <w:proofErr w:type="gramEnd"/>
            <w:r w:rsidRPr="002C1EF8">
              <w:t>%)</w:t>
            </w:r>
          </w:p>
          <w:p w:rsidR="00B36BFB" w:rsidRPr="00176E72" w:rsidRDefault="00B36BFB" w:rsidP="005F42C7">
            <w:pPr>
              <w:jc w:val="center"/>
              <w:rPr>
                <w:color w:val="FF0000"/>
              </w:rPr>
            </w:pPr>
            <w:r>
              <w:t>129(32.5%</w:t>
            </w:r>
            <w:r w:rsidRPr="002C1EF8">
              <w:t>)</w:t>
            </w:r>
          </w:p>
        </w:tc>
        <w:tc>
          <w:tcPr>
            <w:tcW w:w="1077" w:type="dxa"/>
            <w:tcBorders>
              <w:top w:val="nil"/>
              <w:bottom w:val="single" w:sz="4" w:space="0" w:color="auto"/>
            </w:tcBorders>
          </w:tcPr>
          <w:p w:rsidR="00B36BFB" w:rsidRPr="00176E72" w:rsidRDefault="00B36BFB" w:rsidP="005F42C7">
            <w:pPr>
              <w:jc w:val="center"/>
              <w:rPr>
                <w:color w:val="FF0000"/>
              </w:rPr>
            </w:pPr>
            <w:r w:rsidRPr="002C1EF8">
              <w:rPr>
                <w:rFonts w:cstheme="minorHAnsi"/>
              </w:rPr>
              <w:t>ρ</w:t>
            </w:r>
          </w:p>
        </w:tc>
        <w:tc>
          <w:tcPr>
            <w:tcW w:w="1371" w:type="dxa"/>
            <w:tcBorders>
              <w:top w:val="nil"/>
              <w:bottom w:val="single" w:sz="4" w:space="0" w:color="auto"/>
            </w:tcBorders>
          </w:tcPr>
          <w:p w:rsidR="00B36BFB" w:rsidRPr="00E64336" w:rsidRDefault="00B36BFB" w:rsidP="005F42C7">
            <w:pPr>
              <w:jc w:val="center"/>
              <w:rPr>
                <w:rFonts w:cstheme="minorHAnsi"/>
              </w:rPr>
            </w:pPr>
            <w:proofErr w:type="gramStart"/>
            <w:r w:rsidRPr="00E64336">
              <w:rPr>
                <w:rFonts w:cstheme="minorHAnsi"/>
              </w:rPr>
              <w:t>N(</w:t>
            </w:r>
            <w:proofErr w:type="gramEnd"/>
            <w:r w:rsidRPr="00E64336">
              <w:rPr>
                <w:rFonts w:cstheme="minorHAnsi"/>
              </w:rPr>
              <w:t>%)</w:t>
            </w:r>
          </w:p>
          <w:p w:rsidR="00B36BFB" w:rsidRPr="00E64336" w:rsidRDefault="00B36BFB" w:rsidP="005F42C7">
            <w:pPr>
              <w:jc w:val="center"/>
              <w:rPr>
                <w:rFonts w:cstheme="minorHAnsi"/>
              </w:rPr>
            </w:pPr>
            <w:r>
              <w:rPr>
                <w:rFonts w:cstheme="minorHAnsi"/>
              </w:rPr>
              <w:t>104(26.2%)</w:t>
            </w:r>
          </w:p>
        </w:tc>
        <w:tc>
          <w:tcPr>
            <w:tcW w:w="979" w:type="dxa"/>
            <w:tcBorders>
              <w:top w:val="nil"/>
              <w:bottom w:val="single" w:sz="4" w:space="0" w:color="auto"/>
            </w:tcBorders>
          </w:tcPr>
          <w:p w:rsidR="00B36BFB" w:rsidRPr="00E64336" w:rsidRDefault="00B36BFB" w:rsidP="005F42C7">
            <w:pPr>
              <w:jc w:val="center"/>
              <w:rPr>
                <w:rFonts w:cstheme="minorHAnsi"/>
              </w:rPr>
            </w:pPr>
            <w:r w:rsidRPr="00E64336">
              <w:rPr>
                <w:rFonts w:cstheme="minorHAnsi"/>
              </w:rPr>
              <w:t>ρ</w:t>
            </w:r>
          </w:p>
        </w:tc>
      </w:tr>
      <w:tr w:rsidR="00B36BFB" w:rsidTr="005F42C7">
        <w:trPr>
          <w:trHeight w:val="256"/>
        </w:trPr>
        <w:tc>
          <w:tcPr>
            <w:tcW w:w="4017" w:type="dxa"/>
            <w:gridSpan w:val="2"/>
          </w:tcPr>
          <w:p w:rsidR="00B36BFB" w:rsidRDefault="00B36BFB" w:rsidP="005F42C7">
            <w:r w:rsidRPr="00637361">
              <w:rPr>
                <w:b/>
              </w:rPr>
              <w:t>Sex</w:t>
            </w:r>
            <w:r>
              <w:t xml:space="preserve"> (Male)</w:t>
            </w:r>
          </w:p>
        </w:tc>
        <w:tc>
          <w:tcPr>
            <w:tcW w:w="1952" w:type="dxa"/>
          </w:tcPr>
          <w:p w:rsidR="00B36BFB" w:rsidRDefault="00B36BFB" w:rsidP="005F42C7">
            <w:pPr>
              <w:jc w:val="center"/>
            </w:pPr>
            <w:r>
              <w:t>863(52</w:t>
            </w:r>
            <w:r w:rsidRPr="00691418">
              <w:t>.5</w:t>
            </w:r>
            <w:r>
              <w:t>%)</w:t>
            </w:r>
          </w:p>
        </w:tc>
        <w:tc>
          <w:tcPr>
            <w:tcW w:w="1665" w:type="dxa"/>
          </w:tcPr>
          <w:p w:rsidR="00B36BFB" w:rsidRPr="00E15790" w:rsidRDefault="00B36BFB" w:rsidP="005F42C7">
            <w:pPr>
              <w:jc w:val="center"/>
            </w:pPr>
            <w:r w:rsidRPr="00E15790">
              <w:t>225(58.1%)</w:t>
            </w:r>
          </w:p>
        </w:tc>
        <w:tc>
          <w:tcPr>
            <w:tcW w:w="881" w:type="dxa"/>
          </w:tcPr>
          <w:p w:rsidR="00B36BFB" w:rsidRPr="00E15790" w:rsidRDefault="00B36BFB" w:rsidP="005F42C7">
            <w:pPr>
              <w:jc w:val="center"/>
            </w:pPr>
            <w:r w:rsidRPr="00E15790">
              <w:t>.030</w:t>
            </w:r>
          </w:p>
        </w:tc>
        <w:tc>
          <w:tcPr>
            <w:tcW w:w="1273" w:type="dxa"/>
          </w:tcPr>
          <w:p w:rsidR="00B36BFB" w:rsidRPr="00336138" w:rsidRDefault="00B36BFB" w:rsidP="005F42C7">
            <w:pPr>
              <w:jc w:val="center"/>
              <w:rPr>
                <w:color w:val="FF0000"/>
              </w:rPr>
            </w:pPr>
            <w:r w:rsidRPr="00E15790">
              <w:t>77(61.1%)</w:t>
            </w:r>
          </w:p>
        </w:tc>
        <w:tc>
          <w:tcPr>
            <w:tcW w:w="1077" w:type="dxa"/>
          </w:tcPr>
          <w:p w:rsidR="00B36BFB" w:rsidRPr="00336138" w:rsidRDefault="00B36BFB" w:rsidP="005F42C7">
            <w:pPr>
              <w:jc w:val="center"/>
              <w:rPr>
                <w:color w:val="FF0000"/>
              </w:rPr>
            </w:pPr>
            <w:r w:rsidRPr="00E15790">
              <w:t>.058</w:t>
            </w:r>
          </w:p>
        </w:tc>
        <w:tc>
          <w:tcPr>
            <w:tcW w:w="1371" w:type="dxa"/>
          </w:tcPr>
          <w:p w:rsidR="00B36BFB" w:rsidRPr="007870F6" w:rsidRDefault="00B36BFB" w:rsidP="005F42C7">
            <w:pPr>
              <w:jc w:val="center"/>
            </w:pPr>
            <w:r w:rsidRPr="007870F6">
              <w:t>55(55.0%)</w:t>
            </w:r>
          </w:p>
        </w:tc>
        <w:tc>
          <w:tcPr>
            <w:tcW w:w="979" w:type="dxa"/>
          </w:tcPr>
          <w:p w:rsidR="00B36BFB" w:rsidRPr="007870F6" w:rsidRDefault="00B36BFB" w:rsidP="005F42C7">
            <w:pPr>
              <w:jc w:val="center"/>
            </w:pPr>
            <w:r w:rsidRPr="007870F6">
              <w:t>.111</w:t>
            </w:r>
          </w:p>
        </w:tc>
      </w:tr>
      <w:tr w:rsidR="00B36BFB" w:rsidTr="005F42C7">
        <w:trPr>
          <w:trHeight w:val="269"/>
        </w:trPr>
        <w:tc>
          <w:tcPr>
            <w:tcW w:w="4017" w:type="dxa"/>
            <w:gridSpan w:val="2"/>
          </w:tcPr>
          <w:p w:rsidR="00B36BFB" w:rsidRPr="00637361" w:rsidRDefault="00B36BFB" w:rsidP="005F42C7">
            <w:pPr>
              <w:rPr>
                <w:b/>
              </w:rPr>
            </w:pPr>
            <w:r w:rsidRPr="00637361">
              <w:rPr>
                <w:b/>
              </w:rPr>
              <w:t xml:space="preserve">Age </w:t>
            </w:r>
          </w:p>
        </w:tc>
        <w:tc>
          <w:tcPr>
            <w:tcW w:w="1952" w:type="dxa"/>
          </w:tcPr>
          <w:p w:rsidR="00B36BFB" w:rsidRDefault="00B36BFB" w:rsidP="005F42C7">
            <w:pPr>
              <w:jc w:val="center"/>
            </w:pPr>
          </w:p>
        </w:tc>
        <w:tc>
          <w:tcPr>
            <w:tcW w:w="1665" w:type="dxa"/>
          </w:tcPr>
          <w:p w:rsidR="00B36BFB" w:rsidRPr="00176E72" w:rsidRDefault="00B36BFB" w:rsidP="005F42C7">
            <w:pPr>
              <w:jc w:val="center"/>
              <w:rPr>
                <w:color w:val="FF0000"/>
              </w:rPr>
            </w:pPr>
          </w:p>
        </w:tc>
        <w:tc>
          <w:tcPr>
            <w:tcW w:w="881" w:type="dxa"/>
          </w:tcPr>
          <w:p w:rsidR="00B36BFB" w:rsidRPr="00176E72" w:rsidRDefault="00B36BFB" w:rsidP="005F42C7">
            <w:pPr>
              <w:jc w:val="center"/>
              <w:rPr>
                <w:color w:val="FF0000"/>
              </w:rPr>
            </w:pPr>
          </w:p>
        </w:tc>
        <w:tc>
          <w:tcPr>
            <w:tcW w:w="1273" w:type="dxa"/>
          </w:tcPr>
          <w:p w:rsidR="00B36BFB" w:rsidRPr="00176E72" w:rsidRDefault="00B36BFB" w:rsidP="005F42C7">
            <w:pPr>
              <w:jc w:val="center"/>
              <w:rPr>
                <w:color w:val="FF0000"/>
              </w:rPr>
            </w:pPr>
          </w:p>
        </w:tc>
        <w:tc>
          <w:tcPr>
            <w:tcW w:w="1077" w:type="dxa"/>
          </w:tcPr>
          <w:p w:rsidR="00B36BFB" w:rsidRPr="00176E72" w:rsidRDefault="00B36BFB" w:rsidP="005F42C7">
            <w:pPr>
              <w:jc w:val="center"/>
              <w:rPr>
                <w:color w:val="FF0000"/>
              </w:rPr>
            </w:pPr>
          </w:p>
        </w:tc>
        <w:tc>
          <w:tcPr>
            <w:tcW w:w="1371" w:type="dxa"/>
          </w:tcPr>
          <w:p w:rsidR="00B36BFB" w:rsidRPr="00E64336" w:rsidRDefault="00B36BFB" w:rsidP="005F42C7">
            <w:pPr>
              <w:jc w:val="center"/>
            </w:pPr>
          </w:p>
        </w:tc>
        <w:tc>
          <w:tcPr>
            <w:tcW w:w="979" w:type="dxa"/>
          </w:tcPr>
          <w:p w:rsidR="00B36BFB" w:rsidRPr="00E64336" w:rsidRDefault="00B36BFB" w:rsidP="005F42C7">
            <w:pPr>
              <w:jc w:val="center"/>
            </w:pPr>
          </w:p>
        </w:tc>
      </w:tr>
      <w:tr w:rsidR="00B36BFB" w:rsidTr="005F42C7">
        <w:trPr>
          <w:trHeight w:val="256"/>
        </w:trPr>
        <w:tc>
          <w:tcPr>
            <w:tcW w:w="281" w:type="dxa"/>
          </w:tcPr>
          <w:p w:rsidR="00B36BFB" w:rsidRDefault="00B36BFB" w:rsidP="005F42C7"/>
        </w:tc>
        <w:tc>
          <w:tcPr>
            <w:tcW w:w="3735" w:type="dxa"/>
          </w:tcPr>
          <w:p w:rsidR="00B36BFB" w:rsidRPr="00F854D9" w:rsidRDefault="00B36BFB" w:rsidP="005F42C7">
            <w:r w:rsidRPr="00F854D9">
              <w:t>11 years old or younger</w:t>
            </w:r>
          </w:p>
        </w:tc>
        <w:tc>
          <w:tcPr>
            <w:tcW w:w="1952" w:type="dxa"/>
          </w:tcPr>
          <w:p w:rsidR="00B36BFB" w:rsidRPr="0061251C" w:rsidRDefault="00B36BFB" w:rsidP="005F42C7">
            <w:pPr>
              <w:jc w:val="center"/>
            </w:pPr>
            <w:r w:rsidRPr="0061251C">
              <w:t>40(2.5%)</w:t>
            </w:r>
          </w:p>
        </w:tc>
        <w:tc>
          <w:tcPr>
            <w:tcW w:w="1665" w:type="dxa"/>
          </w:tcPr>
          <w:p w:rsidR="00B36BFB" w:rsidRPr="00176E72" w:rsidRDefault="00B36BFB" w:rsidP="005F42C7">
            <w:pPr>
              <w:jc w:val="center"/>
              <w:rPr>
                <w:color w:val="FF0000"/>
              </w:rPr>
            </w:pPr>
            <w:r>
              <w:t>12(3.0</w:t>
            </w:r>
            <w:r w:rsidRPr="0061251C">
              <w:t>%)</w:t>
            </w:r>
          </w:p>
        </w:tc>
        <w:tc>
          <w:tcPr>
            <w:tcW w:w="881" w:type="dxa"/>
          </w:tcPr>
          <w:p w:rsidR="00B36BFB" w:rsidRPr="00176E72" w:rsidRDefault="00B36BFB" w:rsidP="005F42C7">
            <w:pPr>
              <w:jc w:val="center"/>
              <w:rPr>
                <w:color w:val="FF0000"/>
              </w:rPr>
            </w:pPr>
            <w:r w:rsidRPr="007916EC">
              <w:t>&lt;.001</w:t>
            </w:r>
          </w:p>
        </w:tc>
        <w:tc>
          <w:tcPr>
            <w:tcW w:w="1273" w:type="dxa"/>
          </w:tcPr>
          <w:p w:rsidR="00B36BFB" w:rsidRPr="00336138" w:rsidRDefault="00B36BFB" w:rsidP="005F42C7">
            <w:pPr>
              <w:jc w:val="center"/>
              <w:rPr>
                <w:color w:val="FF0000"/>
              </w:rPr>
            </w:pPr>
            <w:r w:rsidRPr="00336138">
              <w:t>1(0.8%)</w:t>
            </w:r>
          </w:p>
        </w:tc>
        <w:tc>
          <w:tcPr>
            <w:tcW w:w="1077" w:type="dxa"/>
          </w:tcPr>
          <w:p w:rsidR="00B36BFB" w:rsidRPr="00336138" w:rsidRDefault="00B36BFB" w:rsidP="005F42C7">
            <w:pPr>
              <w:jc w:val="center"/>
              <w:rPr>
                <w:color w:val="FF0000"/>
              </w:rPr>
            </w:pPr>
            <w:r w:rsidRPr="00E15790">
              <w:t>.059</w:t>
            </w:r>
          </w:p>
        </w:tc>
        <w:tc>
          <w:tcPr>
            <w:tcW w:w="1371" w:type="dxa"/>
          </w:tcPr>
          <w:p w:rsidR="00B36BFB" w:rsidRPr="007870F6" w:rsidRDefault="00B36BFB" w:rsidP="005F42C7">
            <w:pPr>
              <w:jc w:val="center"/>
            </w:pPr>
            <w:r w:rsidRPr="007870F6">
              <w:t>2(1.9%)</w:t>
            </w:r>
          </w:p>
        </w:tc>
        <w:tc>
          <w:tcPr>
            <w:tcW w:w="979" w:type="dxa"/>
          </w:tcPr>
          <w:p w:rsidR="00B36BFB" w:rsidRPr="00E64336" w:rsidRDefault="00B36BFB" w:rsidP="005F42C7">
            <w:pPr>
              <w:jc w:val="center"/>
            </w:pPr>
            <w:r w:rsidRPr="00E64336">
              <w:t>.723</w:t>
            </w:r>
          </w:p>
        </w:tc>
      </w:tr>
      <w:tr w:rsidR="00B36BFB" w:rsidTr="005F42C7">
        <w:trPr>
          <w:trHeight w:val="269"/>
        </w:trPr>
        <w:tc>
          <w:tcPr>
            <w:tcW w:w="281" w:type="dxa"/>
          </w:tcPr>
          <w:p w:rsidR="00B36BFB" w:rsidRDefault="00B36BFB" w:rsidP="005F42C7"/>
        </w:tc>
        <w:tc>
          <w:tcPr>
            <w:tcW w:w="3735" w:type="dxa"/>
          </w:tcPr>
          <w:p w:rsidR="00B36BFB" w:rsidRPr="00F854D9" w:rsidRDefault="00B36BFB" w:rsidP="005F42C7">
            <w:r w:rsidRPr="00F854D9">
              <w:t>12 years old</w:t>
            </w:r>
          </w:p>
        </w:tc>
        <w:tc>
          <w:tcPr>
            <w:tcW w:w="1952" w:type="dxa"/>
          </w:tcPr>
          <w:p w:rsidR="00B36BFB" w:rsidRPr="0061251C" w:rsidRDefault="00B36BFB" w:rsidP="005F42C7">
            <w:pPr>
              <w:jc w:val="center"/>
            </w:pPr>
            <w:r w:rsidRPr="0061251C">
              <w:t>165(10.1%)</w:t>
            </w:r>
          </w:p>
        </w:tc>
        <w:tc>
          <w:tcPr>
            <w:tcW w:w="1665" w:type="dxa"/>
          </w:tcPr>
          <w:p w:rsidR="00B36BFB" w:rsidRPr="00176E72" w:rsidRDefault="00B36BFB" w:rsidP="005F42C7">
            <w:pPr>
              <w:jc w:val="center"/>
              <w:rPr>
                <w:color w:val="FF0000"/>
              </w:rPr>
            </w:pPr>
            <w:r>
              <w:t>42(10.7</w:t>
            </w:r>
            <w:r w:rsidRPr="002C1EF8">
              <w:t>%)</w:t>
            </w:r>
          </w:p>
        </w:tc>
        <w:tc>
          <w:tcPr>
            <w:tcW w:w="881" w:type="dxa"/>
          </w:tcPr>
          <w:p w:rsidR="00B36BFB" w:rsidRPr="00176E72" w:rsidRDefault="00B36BFB" w:rsidP="005F42C7">
            <w:pPr>
              <w:jc w:val="center"/>
              <w:rPr>
                <w:color w:val="FF0000"/>
              </w:rPr>
            </w:pPr>
          </w:p>
        </w:tc>
        <w:tc>
          <w:tcPr>
            <w:tcW w:w="1273" w:type="dxa"/>
          </w:tcPr>
          <w:p w:rsidR="00B36BFB" w:rsidRPr="00336138" w:rsidRDefault="00B36BFB" w:rsidP="005F42C7">
            <w:pPr>
              <w:jc w:val="center"/>
              <w:rPr>
                <w:color w:val="FF0000"/>
              </w:rPr>
            </w:pPr>
            <w:r w:rsidRPr="00336138">
              <w:t>8(6.2%)</w:t>
            </w:r>
          </w:p>
        </w:tc>
        <w:tc>
          <w:tcPr>
            <w:tcW w:w="1077" w:type="dxa"/>
          </w:tcPr>
          <w:p w:rsidR="00B36BFB" w:rsidRPr="00336138" w:rsidRDefault="00B36BFB" w:rsidP="005F42C7">
            <w:pPr>
              <w:jc w:val="center"/>
              <w:rPr>
                <w:color w:val="FF0000"/>
              </w:rPr>
            </w:pPr>
          </w:p>
        </w:tc>
        <w:tc>
          <w:tcPr>
            <w:tcW w:w="1371" w:type="dxa"/>
          </w:tcPr>
          <w:p w:rsidR="00B36BFB" w:rsidRPr="007870F6" w:rsidRDefault="00B36BFB" w:rsidP="005F42C7">
            <w:pPr>
              <w:jc w:val="center"/>
            </w:pPr>
            <w:r w:rsidRPr="007870F6">
              <w:t>4(3.9%)</w:t>
            </w:r>
          </w:p>
        </w:tc>
        <w:tc>
          <w:tcPr>
            <w:tcW w:w="979" w:type="dxa"/>
          </w:tcPr>
          <w:p w:rsidR="00B36BFB" w:rsidRPr="00176E72" w:rsidRDefault="00B36BFB" w:rsidP="005F42C7">
            <w:pPr>
              <w:jc w:val="center"/>
              <w:rPr>
                <w:color w:val="FF0000"/>
              </w:rPr>
            </w:pPr>
          </w:p>
        </w:tc>
      </w:tr>
      <w:tr w:rsidR="00B36BFB" w:rsidTr="005F42C7">
        <w:trPr>
          <w:trHeight w:val="256"/>
        </w:trPr>
        <w:tc>
          <w:tcPr>
            <w:tcW w:w="281" w:type="dxa"/>
          </w:tcPr>
          <w:p w:rsidR="00B36BFB" w:rsidRDefault="00B36BFB" w:rsidP="005F42C7"/>
        </w:tc>
        <w:tc>
          <w:tcPr>
            <w:tcW w:w="3735" w:type="dxa"/>
          </w:tcPr>
          <w:p w:rsidR="00B36BFB" w:rsidRPr="00F854D9" w:rsidRDefault="00B36BFB" w:rsidP="005F42C7">
            <w:r w:rsidRPr="00F854D9">
              <w:t>13 years old</w:t>
            </w:r>
          </w:p>
        </w:tc>
        <w:tc>
          <w:tcPr>
            <w:tcW w:w="1952" w:type="dxa"/>
          </w:tcPr>
          <w:p w:rsidR="00B36BFB" w:rsidRPr="0061251C" w:rsidRDefault="00B36BFB" w:rsidP="005F42C7">
            <w:pPr>
              <w:jc w:val="center"/>
            </w:pPr>
            <w:r w:rsidRPr="0061251C">
              <w:t>274(16.8%)</w:t>
            </w:r>
          </w:p>
        </w:tc>
        <w:tc>
          <w:tcPr>
            <w:tcW w:w="1665" w:type="dxa"/>
          </w:tcPr>
          <w:p w:rsidR="00B36BFB" w:rsidRPr="00176E72" w:rsidRDefault="00B36BFB" w:rsidP="005F42C7">
            <w:pPr>
              <w:jc w:val="center"/>
              <w:rPr>
                <w:color w:val="FF0000"/>
              </w:rPr>
            </w:pPr>
            <w:r>
              <w:t>61(15.5</w:t>
            </w:r>
            <w:r w:rsidRPr="002C1EF8">
              <w:t>%)</w:t>
            </w:r>
          </w:p>
        </w:tc>
        <w:tc>
          <w:tcPr>
            <w:tcW w:w="881" w:type="dxa"/>
          </w:tcPr>
          <w:p w:rsidR="00B36BFB" w:rsidRPr="00176E72" w:rsidRDefault="00B36BFB" w:rsidP="005F42C7">
            <w:pPr>
              <w:jc w:val="center"/>
              <w:rPr>
                <w:color w:val="FF0000"/>
              </w:rPr>
            </w:pPr>
          </w:p>
        </w:tc>
        <w:tc>
          <w:tcPr>
            <w:tcW w:w="1273" w:type="dxa"/>
          </w:tcPr>
          <w:p w:rsidR="00B36BFB" w:rsidRPr="00336138" w:rsidRDefault="00B36BFB" w:rsidP="005F42C7">
            <w:pPr>
              <w:jc w:val="center"/>
              <w:rPr>
                <w:color w:val="FF0000"/>
              </w:rPr>
            </w:pPr>
            <w:r w:rsidRPr="00336138">
              <w:t>25(19.4%)</w:t>
            </w:r>
          </w:p>
        </w:tc>
        <w:tc>
          <w:tcPr>
            <w:tcW w:w="1077" w:type="dxa"/>
          </w:tcPr>
          <w:p w:rsidR="00B36BFB" w:rsidRPr="00336138" w:rsidRDefault="00B36BFB" w:rsidP="005F42C7">
            <w:pPr>
              <w:jc w:val="center"/>
              <w:rPr>
                <w:color w:val="FF0000"/>
              </w:rPr>
            </w:pPr>
          </w:p>
        </w:tc>
        <w:tc>
          <w:tcPr>
            <w:tcW w:w="1371" w:type="dxa"/>
          </w:tcPr>
          <w:p w:rsidR="00B36BFB" w:rsidRPr="007870F6" w:rsidRDefault="00B36BFB" w:rsidP="005F42C7">
            <w:pPr>
              <w:jc w:val="center"/>
            </w:pPr>
            <w:r w:rsidRPr="007870F6">
              <w:t>15(14.6%)</w:t>
            </w:r>
          </w:p>
        </w:tc>
        <w:tc>
          <w:tcPr>
            <w:tcW w:w="979" w:type="dxa"/>
          </w:tcPr>
          <w:p w:rsidR="00B36BFB" w:rsidRPr="00176E72" w:rsidRDefault="00B36BFB" w:rsidP="005F42C7">
            <w:pPr>
              <w:jc w:val="center"/>
              <w:rPr>
                <w:color w:val="FF0000"/>
              </w:rPr>
            </w:pPr>
          </w:p>
        </w:tc>
      </w:tr>
      <w:tr w:rsidR="00B36BFB" w:rsidTr="005F42C7">
        <w:trPr>
          <w:trHeight w:val="256"/>
        </w:trPr>
        <w:tc>
          <w:tcPr>
            <w:tcW w:w="281" w:type="dxa"/>
          </w:tcPr>
          <w:p w:rsidR="00B36BFB" w:rsidRDefault="00B36BFB" w:rsidP="005F42C7"/>
        </w:tc>
        <w:tc>
          <w:tcPr>
            <w:tcW w:w="3735" w:type="dxa"/>
          </w:tcPr>
          <w:p w:rsidR="00B36BFB" w:rsidRPr="00F854D9" w:rsidRDefault="00B36BFB" w:rsidP="005F42C7">
            <w:r w:rsidRPr="00F854D9">
              <w:t>14 years old</w:t>
            </w:r>
          </w:p>
        </w:tc>
        <w:tc>
          <w:tcPr>
            <w:tcW w:w="1952" w:type="dxa"/>
          </w:tcPr>
          <w:p w:rsidR="00B36BFB" w:rsidRPr="0061251C" w:rsidRDefault="00B36BFB" w:rsidP="005F42C7">
            <w:pPr>
              <w:jc w:val="center"/>
            </w:pPr>
            <w:r w:rsidRPr="0061251C">
              <w:t>350(21.4%)</w:t>
            </w:r>
          </w:p>
        </w:tc>
        <w:tc>
          <w:tcPr>
            <w:tcW w:w="1665" w:type="dxa"/>
          </w:tcPr>
          <w:p w:rsidR="00B36BFB" w:rsidRPr="00176E72" w:rsidRDefault="00B36BFB" w:rsidP="005F42C7">
            <w:pPr>
              <w:jc w:val="center"/>
              <w:rPr>
                <w:color w:val="FF0000"/>
              </w:rPr>
            </w:pPr>
            <w:r>
              <w:t>68(17.3</w:t>
            </w:r>
            <w:r w:rsidRPr="002C1EF8">
              <w:t>%)</w:t>
            </w:r>
          </w:p>
        </w:tc>
        <w:tc>
          <w:tcPr>
            <w:tcW w:w="881" w:type="dxa"/>
          </w:tcPr>
          <w:p w:rsidR="00B36BFB" w:rsidRPr="00176E72" w:rsidRDefault="00B36BFB" w:rsidP="005F42C7">
            <w:pPr>
              <w:jc w:val="center"/>
              <w:rPr>
                <w:color w:val="FF0000"/>
              </w:rPr>
            </w:pPr>
          </w:p>
        </w:tc>
        <w:tc>
          <w:tcPr>
            <w:tcW w:w="1273" w:type="dxa"/>
          </w:tcPr>
          <w:p w:rsidR="00B36BFB" w:rsidRPr="00336138" w:rsidRDefault="00B36BFB" w:rsidP="005F42C7">
            <w:pPr>
              <w:jc w:val="center"/>
              <w:rPr>
                <w:color w:val="FF0000"/>
              </w:rPr>
            </w:pPr>
            <w:r w:rsidRPr="00336138">
              <w:t>24(18.6%)</w:t>
            </w:r>
          </w:p>
        </w:tc>
        <w:tc>
          <w:tcPr>
            <w:tcW w:w="1077" w:type="dxa"/>
          </w:tcPr>
          <w:p w:rsidR="00B36BFB" w:rsidRPr="00336138" w:rsidRDefault="00B36BFB" w:rsidP="005F42C7">
            <w:pPr>
              <w:jc w:val="center"/>
              <w:rPr>
                <w:color w:val="FF0000"/>
              </w:rPr>
            </w:pPr>
          </w:p>
        </w:tc>
        <w:tc>
          <w:tcPr>
            <w:tcW w:w="1371" w:type="dxa"/>
          </w:tcPr>
          <w:p w:rsidR="00B36BFB" w:rsidRPr="007870F6" w:rsidRDefault="00B36BFB" w:rsidP="005F42C7">
            <w:pPr>
              <w:jc w:val="center"/>
            </w:pPr>
            <w:r w:rsidRPr="007870F6">
              <w:t>21(20.4%)</w:t>
            </w:r>
          </w:p>
        </w:tc>
        <w:tc>
          <w:tcPr>
            <w:tcW w:w="979" w:type="dxa"/>
          </w:tcPr>
          <w:p w:rsidR="00B36BFB" w:rsidRPr="00176E72" w:rsidRDefault="00B36BFB" w:rsidP="005F42C7">
            <w:pPr>
              <w:jc w:val="center"/>
              <w:rPr>
                <w:color w:val="FF0000"/>
              </w:rPr>
            </w:pPr>
          </w:p>
        </w:tc>
      </w:tr>
      <w:tr w:rsidR="00B36BFB" w:rsidTr="005F42C7">
        <w:trPr>
          <w:trHeight w:val="269"/>
        </w:trPr>
        <w:tc>
          <w:tcPr>
            <w:tcW w:w="281" w:type="dxa"/>
          </w:tcPr>
          <w:p w:rsidR="00B36BFB" w:rsidRDefault="00B36BFB" w:rsidP="005F42C7"/>
        </w:tc>
        <w:tc>
          <w:tcPr>
            <w:tcW w:w="3735" w:type="dxa"/>
          </w:tcPr>
          <w:p w:rsidR="00B36BFB" w:rsidRPr="00F854D9" w:rsidRDefault="00B36BFB" w:rsidP="005F42C7">
            <w:r w:rsidRPr="00F854D9">
              <w:t>15 years old</w:t>
            </w:r>
          </w:p>
        </w:tc>
        <w:tc>
          <w:tcPr>
            <w:tcW w:w="1952" w:type="dxa"/>
          </w:tcPr>
          <w:p w:rsidR="00B36BFB" w:rsidRPr="0061251C" w:rsidRDefault="00B36BFB" w:rsidP="005F42C7">
            <w:pPr>
              <w:jc w:val="center"/>
            </w:pPr>
            <w:r w:rsidRPr="0061251C">
              <w:t>317(19.4%)</w:t>
            </w:r>
          </w:p>
        </w:tc>
        <w:tc>
          <w:tcPr>
            <w:tcW w:w="1665" w:type="dxa"/>
          </w:tcPr>
          <w:p w:rsidR="00B36BFB" w:rsidRPr="00176E72" w:rsidRDefault="00B36BFB" w:rsidP="005F42C7">
            <w:pPr>
              <w:jc w:val="center"/>
              <w:rPr>
                <w:color w:val="FF0000"/>
              </w:rPr>
            </w:pPr>
            <w:r>
              <w:t>73(18.5</w:t>
            </w:r>
            <w:r w:rsidRPr="002C1EF8">
              <w:t>%)</w:t>
            </w:r>
          </w:p>
        </w:tc>
        <w:tc>
          <w:tcPr>
            <w:tcW w:w="881" w:type="dxa"/>
          </w:tcPr>
          <w:p w:rsidR="00B36BFB" w:rsidRPr="00176E72" w:rsidRDefault="00B36BFB" w:rsidP="005F42C7">
            <w:pPr>
              <w:jc w:val="center"/>
              <w:rPr>
                <w:color w:val="FF0000"/>
              </w:rPr>
            </w:pPr>
          </w:p>
        </w:tc>
        <w:tc>
          <w:tcPr>
            <w:tcW w:w="1273" w:type="dxa"/>
          </w:tcPr>
          <w:p w:rsidR="00B36BFB" w:rsidRPr="00336138" w:rsidRDefault="00B36BFB" w:rsidP="005F42C7">
            <w:pPr>
              <w:jc w:val="center"/>
              <w:rPr>
                <w:color w:val="FF0000"/>
              </w:rPr>
            </w:pPr>
            <w:r w:rsidRPr="00E15790">
              <w:t>21(16.3%)</w:t>
            </w:r>
          </w:p>
        </w:tc>
        <w:tc>
          <w:tcPr>
            <w:tcW w:w="1077" w:type="dxa"/>
          </w:tcPr>
          <w:p w:rsidR="00B36BFB" w:rsidRPr="00336138" w:rsidRDefault="00B36BFB" w:rsidP="005F42C7">
            <w:pPr>
              <w:jc w:val="center"/>
              <w:rPr>
                <w:color w:val="FF0000"/>
              </w:rPr>
            </w:pPr>
          </w:p>
        </w:tc>
        <w:tc>
          <w:tcPr>
            <w:tcW w:w="1371" w:type="dxa"/>
          </w:tcPr>
          <w:p w:rsidR="00B36BFB" w:rsidRPr="007870F6" w:rsidRDefault="00B36BFB" w:rsidP="005F42C7">
            <w:pPr>
              <w:jc w:val="center"/>
            </w:pPr>
            <w:r w:rsidRPr="007870F6">
              <w:t>16(15.5%)</w:t>
            </w:r>
          </w:p>
        </w:tc>
        <w:tc>
          <w:tcPr>
            <w:tcW w:w="979" w:type="dxa"/>
          </w:tcPr>
          <w:p w:rsidR="00B36BFB" w:rsidRPr="00176E72" w:rsidRDefault="00B36BFB" w:rsidP="005F42C7">
            <w:pPr>
              <w:jc w:val="center"/>
              <w:rPr>
                <w:color w:val="FF0000"/>
              </w:rPr>
            </w:pPr>
          </w:p>
        </w:tc>
      </w:tr>
      <w:tr w:rsidR="00B36BFB" w:rsidTr="005F42C7">
        <w:trPr>
          <w:trHeight w:val="256"/>
        </w:trPr>
        <w:tc>
          <w:tcPr>
            <w:tcW w:w="281" w:type="dxa"/>
          </w:tcPr>
          <w:p w:rsidR="00B36BFB" w:rsidRDefault="00B36BFB" w:rsidP="005F42C7"/>
        </w:tc>
        <w:tc>
          <w:tcPr>
            <w:tcW w:w="3735" w:type="dxa"/>
          </w:tcPr>
          <w:p w:rsidR="00B36BFB" w:rsidRPr="00F854D9" w:rsidRDefault="00B36BFB" w:rsidP="005F42C7">
            <w:r w:rsidRPr="00F854D9">
              <w:t>16 years old</w:t>
            </w:r>
          </w:p>
        </w:tc>
        <w:tc>
          <w:tcPr>
            <w:tcW w:w="1952" w:type="dxa"/>
          </w:tcPr>
          <w:p w:rsidR="00B36BFB" w:rsidRPr="0061251C" w:rsidRDefault="00B36BFB" w:rsidP="005F42C7">
            <w:pPr>
              <w:jc w:val="center"/>
            </w:pPr>
            <w:r w:rsidRPr="0061251C">
              <w:t>195(</w:t>
            </w:r>
            <w:r w:rsidRPr="0061251C">
              <w:rPr>
                <w:rFonts w:ascii="Arial" w:hAnsi="Arial" w:cs="Arial"/>
                <w:sz w:val="18"/>
                <w:szCs w:val="18"/>
              </w:rPr>
              <w:t>11.9%)</w:t>
            </w:r>
          </w:p>
        </w:tc>
        <w:tc>
          <w:tcPr>
            <w:tcW w:w="1665" w:type="dxa"/>
          </w:tcPr>
          <w:p w:rsidR="00B36BFB" w:rsidRPr="00176E72" w:rsidRDefault="00B36BFB" w:rsidP="005F42C7">
            <w:pPr>
              <w:jc w:val="center"/>
              <w:rPr>
                <w:color w:val="FF0000"/>
              </w:rPr>
            </w:pPr>
            <w:r>
              <w:t>41(10.4</w:t>
            </w:r>
            <w:r w:rsidRPr="007916EC">
              <w:t>%)</w:t>
            </w:r>
          </w:p>
        </w:tc>
        <w:tc>
          <w:tcPr>
            <w:tcW w:w="881" w:type="dxa"/>
          </w:tcPr>
          <w:p w:rsidR="00B36BFB" w:rsidRPr="00176E72" w:rsidRDefault="00B36BFB" w:rsidP="005F42C7">
            <w:pPr>
              <w:jc w:val="center"/>
              <w:rPr>
                <w:color w:val="FF0000"/>
              </w:rPr>
            </w:pPr>
          </w:p>
        </w:tc>
        <w:tc>
          <w:tcPr>
            <w:tcW w:w="1273" w:type="dxa"/>
          </w:tcPr>
          <w:p w:rsidR="00B36BFB" w:rsidRPr="00336138" w:rsidRDefault="00B36BFB" w:rsidP="005F42C7">
            <w:pPr>
              <w:jc w:val="center"/>
              <w:rPr>
                <w:color w:val="FF0000"/>
              </w:rPr>
            </w:pPr>
            <w:r w:rsidRPr="00E15790">
              <w:t>16(12.4%)</w:t>
            </w:r>
          </w:p>
        </w:tc>
        <w:tc>
          <w:tcPr>
            <w:tcW w:w="1077" w:type="dxa"/>
          </w:tcPr>
          <w:p w:rsidR="00B36BFB" w:rsidRPr="00336138" w:rsidRDefault="00B36BFB" w:rsidP="005F42C7">
            <w:pPr>
              <w:jc w:val="center"/>
              <w:rPr>
                <w:color w:val="FF0000"/>
              </w:rPr>
            </w:pPr>
          </w:p>
        </w:tc>
        <w:tc>
          <w:tcPr>
            <w:tcW w:w="1371" w:type="dxa"/>
          </w:tcPr>
          <w:p w:rsidR="00B36BFB" w:rsidRPr="007870F6" w:rsidRDefault="00B36BFB" w:rsidP="005F42C7">
            <w:pPr>
              <w:jc w:val="center"/>
            </w:pPr>
            <w:r w:rsidRPr="007870F6">
              <w:t>14(13.6%)</w:t>
            </w:r>
          </w:p>
        </w:tc>
        <w:tc>
          <w:tcPr>
            <w:tcW w:w="979" w:type="dxa"/>
          </w:tcPr>
          <w:p w:rsidR="00B36BFB" w:rsidRPr="00176E72" w:rsidRDefault="00B36BFB" w:rsidP="005F42C7">
            <w:pPr>
              <w:jc w:val="center"/>
              <w:rPr>
                <w:color w:val="FF0000"/>
              </w:rPr>
            </w:pPr>
          </w:p>
        </w:tc>
      </w:tr>
      <w:tr w:rsidR="00B36BFB" w:rsidTr="005F42C7">
        <w:trPr>
          <w:trHeight w:val="269"/>
        </w:trPr>
        <w:tc>
          <w:tcPr>
            <w:tcW w:w="281" w:type="dxa"/>
          </w:tcPr>
          <w:p w:rsidR="00B36BFB" w:rsidRDefault="00B36BFB" w:rsidP="005F42C7"/>
        </w:tc>
        <w:tc>
          <w:tcPr>
            <w:tcW w:w="3735" w:type="dxa"/>
          </w:tcPr>
          <w:p w:rsidR="00B36BFB" w:rsidRPr="00F854D9" w:rsidRDefault="00B36BFB" w:rsidP="005F42C7">
            <w:r w:rsidRPr="00F854D9">
              <w:t>17 years old</w:t>
            </w:r>
          </w:p>
        </w:tc>
        <w:tc>
          <w:tcPr>
            <w:tcW w:w="1952" w:type="dxa"/>
          </w:tcPr>
          <w:p w:rsidR="00B36BFB" w:rsidRPr="0061251C" w:rsidRDefault="00B36BFB" w:rsidP="005F42C7">
            <w:pPr>
              <w:jc w:val="center"/>
            </w:pPr>
            <w:r w:rsidRPr="0061251C">
              <w:t>171(10.5%)</w:t>
            </w:r>
          </w:p>
        </w:tc>
        <w:tc>
          <w:tcPr>
            <w:tcW w:w="1665" w:type="dxa"/>
          </w:tcPr>
          <w:p w:rsidR="00B36BFB" w:rsidRPr="00176E72" w:rsidRDefault="00B36BFB" w:rsidP="005F42C7">
            <w:pPr>
              <w:jc w:val="center"/>
              <w:rPr>
                <w:color w:val="FF0000"/>
              </w:rPr>
            </w:pPr>
            <w:r>
              <w:t>59(15</w:t>
            </w:r>
            <w:r w:rsidRPr="007916EC">
              <w:t>.0%)</w:t>
            </w:r>
          </w:p>
        </w:tc>
        <w:tc>
          <w:tcPr>
            <w:tcW w:w="881" w:type="dxa"/>
          </w:tcPr>
          <w:p w:rsidR="00B36BFB" w:rsidRPr="00176E72" w:rsidRDefault="00B36BFB" w:rsidP="005F42C7">
            <w:pPr>
              <w:jc w:val="center"/>
              <w:rPr>
                <w:color w:val="FF0000"/>
              </w:rPr>
            </w:pPr>
          </w:p>
        </w:tc>
        <w:tc>
          <w:tcPr>
            <w:tcW w:w="1273" w:type="dxa"/>
          </w:tcPr>
          <w:p w:rsidR="00B36BFB" w:rsidRPr="00336138" w:rsidRDefault="00B36BFB" w:rsidP="005F42C7">
            <w:pPr>
              <w:jc w:val="center"/>
              <w:rPr>
                <w:color w:val="FF0000"/>
              </w:rPr>
            </w:pPr>
            <w:r w:rsidRPr="00E15790">
              <w:t>23(17.8%)</w:t>
            </w:r>
          </w:p>
        </w:tc>
        <w:tc>
          <w:tcPr>
            <w:tcW w:w="1077" w:type="dxa"/>
          </w:tcPr>
          <w:p w:rsidR="00B36BFB" w:rsidRPr="00336138" w:rsidRDefault="00B36BFB" w:rsidP="005F42C7">
            <w:pPr>
              <w:jc w:val="center"/>
              <w:rPr>
                <w:color w:val="FF0000"/>
              </w:rPr>
            </w:pPr>
          </w:p>
        </w:tc>
        <w:tc>
          <w:tcPr>
            <w:tcW w:w="1371" w:type="dxa"/>
          </w:tcPr>
          <w:p w:rsidR="00B36BFB" w:rsidRPr="007870F6" w:rsidRDefault="00B36BFB" w:rsidP="005F42C7">
            <w:pPr>
              <w:jc w:val="center"/>
            </w:pPr>
            <w:r w:rsidRPr="007870F6">
              <w:t>17(16.5%)</w:t>
            </w:r>
          </w:p>
        </w:tc>
        <w:tc>
          <w:tcPr>
            <w:tcW w:w="979" w:type="dxa"/>
          </w:tcPr>
          <w:p w:rsidR="00B36BFB" w:rsidRPr="00176E72" w:rsidRDefault="00B36BFB" w:rsidP="005F42C7">
            <w:pPr>
              <w:jc w:val="center"/>
              <w:rPr>
                <w:color w:val="FF0000"/>
              </w:rPr>
            </w:pPr>
          </w:p>
        </w:tc>
      </w:tr>
      <w:tr w:rsidR="00B36BFB" w:rsidTr="005F42C7">
        <w:trPr>
          <w:trHeight w:val="256"/>
        </w:trPr>
        <w:tc>
          <w:tcPr>
            <w:tcW w:w="281" w:type="dxa"/>
          </w:tcPr>
          <w:p w:rsidR="00B36BFB" w:rsidRDefault="00B36BFB" w:rsidP="005F42C7"/>
        </w:tc>
        <w:tc>
          <w:tcPr>
            <w:tcW w:w="3735" w:type="dxa"/>
          </w:tcPr>
          <w:p w:rsidR="00B36BFB" w:rsidRDefault="00B36BFB" w:rsidP="005F42C7">
            <w:r w:rsidRPr="00F854D9">
              <w:t>18 years old or older</w:t>
            </w:r>
          </w:p>
        </w:tc>
        <w:tc>
          <w:tcPr>
            <w:tcW w:w="1952" w:type="dxa"/>
          </w:tcPr>
          <w:p w:rsidR="00B36BFB" w:rsidRPr="0061251C" w:rsidRDefault="00B36BFB" w:rsidP="005F42C7">
            <w:pPr>
              <w:jc w:val="center"/>
            </w:pPr>
            <w:r w:rsidRPr="0061251C">
              <w:t>120(7.4%)</w:t>
            </w:r>
          </w:p>
        </w:tc>
        <w:tc>
          <w:tcPr>
            <w:tcW w:w="1665" w:type="dxa"/>
          </w:tcPr>
          <w:p w:rsidR="00B36BFB" w:rsidRPr="00176E72" w:rsidRDefault="00B36BFB" w:rsidP="005F42C7">
            <w:pPr>
              <w:jc w:val="center"/>
              <w:rPr>
                <w:color w:val="FF0000"/>
              </w:rPr>
            </w:pPr>
            <w:r>
              <w:t>38(</w:t>
            </w:r>
            <w:r w:rsidRPr="007916EC">
              <w:t>9</w:t>
            </w:r>
            <w:r>
              <w:t>.6</w:t>
            </w:r>
            <w:r w:rsidRPr="007916EC">
              <w:t>%)</w:t>
            </w:r>
          </w:p>
        </w:tc>
        <w:tc>
          <w:tcPr>
            <w:tcW w:w="881" w:type="dxa"/>
          </w:tcPr>
          <w:p w:rsidR="00B36BFB" w:rsidRPr="00176E72" w:rsidRDefault="00B36BFB" w:rsidP="005F42C7">
            <w:pPr>
              <w:jc w:val="center"/>
              <w:rPr>
                <w:color w:val="FF0000"/>
              </w:rPr>
            </w:pPr>
          </w:p>
        </w:tc>
        <w:tc>
          <w:tcPr>
            <w:tcW w:w="1273" w:type="dxa"/>
          </w:tcPr>
          <w:p w:rsidR="00B36BFB" w:rsidRPr="00336138" w:rsidRDefault="00B36BFB" w:rsidP="005F42C7">
            <w:pPr>
              <w:jc w:val="center"/>
              <w:rPr>
                <w:color w:val="FF0000"/>
              </w:rPr>
            </w:pPr>
            <w:r w:rsidRPr="00E15790">
              <w:t>11(8.5%)</w:t>
            </w:r>
          </w:p>
        </w:tc>
        <w:tc>
          <w:tcPr>
            <w:tcW w:w="1077" w:type="dxa"/>
          </w:tcPr>
          <w:p w:rsidR="00B36BFB" w:rsidRPr="00336138" w:rsidRDefault="00B36BFB" w:rsidP="005F42C7">
            <w:pPr>
              <w:jc w:val="center"/>
              <w:rPr>
                <w:color w:val="FF0000"/>
              </w:rPr>
            </w:pPr>
          </w:p>
        </w:tc>
        <w:tc>
          <w:tcPr>
            <w:tcW w:w="1371" w:type="dxa"/>
          </w:tcPr>
          <w:p w:rsidR="00B36BFB" w:rsidRPr="007870F6" w:rsidRDefault="00B36BFB" w:rsidP="005F42C7">
            <w:pPr>
              <w:jc w:val="center"/>
            </w:pPr>
            <w:r w:rsidRPr="007870F6">
              <w:t>14(13.6%)</w:t>
            </w:r>
          </w:p>
        </w:tc>
        <w:tc>
          <w:tcPr>
            <w:tcW w:w="979" w:type="dxa"/>
          </w:tcPr>
          <w:p w:rsidR="00B36BFB" w:rsidRPr="00176E72" w:rsidRDefault="00B36BFB" w:rsidP="005F42C7">
            <w:pPr>
              <w:jc w:val="center"/>
              <w:rPr>
                <w:color w:val="FF0000"/>
              </w:rPr>
            </w:pPr>
          </w:p>
        </w:tc>
      </w:tr>
      <w:tr w:rsidR="00B36BFB" w:rsidTr="005F42C7">
        <w:trPr>
          <w:trHeight w:val="269"/>
        </w:trPr>
        <w:tc>
          <w:tcPr>
            <w:tcW w:w="4017" w:type="dxa"/>
            <w:gridSpan w:val="2"/>
          </w:tcPr>
          <w:p w:rsidR="00B36BFB" w:rsidRPr="008B211A" w:rsidRDefault="00B36BFB" w:rsidP="005F42C7">
            <w:pPr>
              <w:rPr>
                <w:b/>
              </w:rPr>
            </w:pPr>
            <w:r w:rsidRPr="008B211A">
              <w:rPr>
                <w:b/>
              </w:rPr>
              <w:t xml:space="preserve">Mental health and related factors </w:t>
            </w:r>
          </w:p>
        </w:tc>
        <w:tc>
          <w:tcPr>
            <w:tcW w:w="1952" w:type="dxa"/>
          </w:tcPr>
          <w:p w:rsidR="00B36BFB" w:rsidRPr="00176E72" w:rsidRDefault="00B36BFB" w:rsidP="005F42C7">
            <w:pPr>
              <w:rPr>
                <w:color w:val="FF0000"/>
              </w:rPr>
            </w:pPr>
          </w:p>
        </w:tc>
        <w:tc>
          <w:tcPr>
            <w:tcW w:w="1665" w:type="dxa"/>
          </w:tcPr>
          <w:p w:rsidR="00B36BFB" w:rsidRPr="00176E72" w:rsidRDefault="00B36BFB" w:rsidP="005F42C7">
            <w:pPr>
              <w:rPr>
                <w:color w:val="FF0000"/>
              </w:rPr>
            </w:pPr>
          </w:p>
        </w:tc>
        <w:tc>
          <w:tcPr>
            <w:tcW w:w="881" w:type="dxa"/>
          </w:tcPr>
          <w:p w:rsidR="00B36BFB" w:rsidRPr="00176E72" w:rsidRDefault="00B36BFB" w:rsidP="005F42C7">
            <w:pPr>
              <w:rPr>
                <w:color w:val="FF0000"/>
              </w:rPr>
            </w:pPr>
          </w:p>
        </w:tc>
        <w:tc>
          <w:tcPr>
            <w:tcW w:w="1273" w:type="dxa"/>
          </w:tcPr>
          <w:p w:rsidR="00B36BFB" w:rsidRPr="00176E72" w:rsidRDefault="00B36BFB" w:rsidP="005F42C7">
            <w:pPr>
              <w:rPr>
                <w:color w:val="FF0000"/>
              </w:rPr>
            </w:pPr>
          </w:p>
        </w:tc>
        <w:tc>
          <w:tcPr>
            <w:tcW w:w="1077" w:type="dxa"/>
          </w:tcPr>
          <w:p w:rsidR="00B36BFB" w:rsidRPr="00176E72" w:rsidRDefault="00B36BFB" w:rsidP="005F42C7">
            <w:pPr>
              <w:rPr>
                <w:color w:val="FF0000"/>
              </w:rPr>
            </w:pPr>
          </w:p>
        </w:tc>
        <w:tc>
          <w:tcPr>
            <w:tcW w:w="1371" w:type="dxa"/>
          </w:tcPr>
          <w:p w:rsidR="00B36BFB" w:rsidRPr="00176E72" w:rsidRDefault="00B36BFB" w:rsidP="005F42C7">
            <w:pPr>
              <w:rPr>
                <w:color w:val="FF0000"/>
              </w:rPr>
            </w:pPr>
          </w:p>
        </w:tc>
        <w:tc>
          <w:tcPr>
            <w:tcW w:w="979" w:type="dxa"/>
          </w:tcPr>
          <w:p w:rsidR="00B36BFB" w:rsidRPr="00176E72" w:rsidRDefault="00B36BFB" w:rsidP="005F42C7">
            <w:pPr>
              <w:rPr>
                <w:color w:val="FF0000"/>
              </w:rPr>
            </w:pPr>
          </w:p>
        </w:tc>
      </w:tr>
      <w:tr w:rsidR="00B36BFB" w:rsidTr="005F42C7">
        <w:trPr>
          <w:trHeight w:val="256"/>
        </w:trPr>
        <w:tc>
          <w:tcPr>
            <w:tcW w:w="281" w:type="dxa"/>
          </w:tcPr>
          <w:p w:rsidR="00B36BFB" w:rsidRDefault="00B36BFB" w:rsidP="005F42C7"/>
        </w:tc>
        <w:tc>
          <w:tcPr>
            <w:tcW w:w="3735" w:type="dxa"/>
          </w:tcPr>
          <w:p w:rsidR="00B36BFB" w:rsidRPr="00B77D21" w:rsidRDefault="00B36BFB" w:rsidP="005F42C7">
            <w:r w:rsidRPr="00B77D21">
              <w:t>Anxiety</w:t>
            </w:r>
          </w:p>
        </w:tc>
        <w:tc>
          <w:tcPr>
            <w:tcW w:w="1952" w:type="dxa"/>
          </w:tcPr>
          <w:p w:rsidR="00B36BFB" w:rsidRPr="00176E72" w:rsidRDefault="00B36BFB" w:rsidP="005F42C7">
            <w:pPr>
              <w:jc w:val="center"/>
              <w:rPr>
                <w:color w:val="FF0000"/>
              </w:rPr>
            </w:pPr>
            <w:r w:rsidRPr="00176E72">
              <w:t>213(13.0%)</w:t>
            </w:r>
          </w:p>
        </w:tc>
        <w:tc>
          <w:tcPr>
            <w:tcW w:w="1665" w:type="dxa"/>
          </w:tcPr>
          <w:p w:rsidR="00B36BFB" w:rsidRPr="002E2B33" w:rsidRDefault="00B36BFB" w:rsidP="005F42C7">
            <w:pPr>
              <w:jc w:val="center"/>
            </w:pPr>
            <w:r w:rsidRPr="002E2B33">
              <w:t>57(41.6%)</w:t>
            </w:r>
          </w:p>
        </w:tc>
        <w:tc>
          <w:tcPr>
            <w:tcW w:w="881" w:type="dxa"/>
          </w:tcPr>
          <w:p w:rsidR="00B36BFB" w:rsidRPr="002E2B33" w:rsidRDefault="00B36BFB" w:rsidP="005F42C7">
            <w:pPr>
              <w:jc w:val="center"/>
            </w:pPr>
            <w:r w:rsidRPr="002E2B33">
              <w:t>.028</w:t>
            </w:r>
          </w:p>
        </w:tc>
        <w:tc>
          <w:tcPr>
            <w:tcW w:w="1273" w:type="dxa"/>
          </w:tcPr>
          <w:p w:rsidR="00B36BFB" w:rsidRPr="004363E6" w:rsidRDefault="00B36BFB" w:rsidP="005F42C7">
            <w:pPr>
              <w:jc w:val="center"/>
            </w:pPr>
            <w:r w:rsidRPr="004363E6">
              <w:t>29(15.8%)</w:t>
            </w:r>
          </w:p>
        </w:tc>
        <w:tc>
          <w:tcPr>
            <w:tcW w:w="1077" w:type="dxa"/>
          </w:tcPr>
          <w:p w:rsidR="00B36BFB" w:rsidRPr="004363E6" w:rsidRDefault="00B36BFB" w:rsidP="005F42C7">
            <w:pPr>
              <w:jc w:val="center"/>
            </w:pPr>
            <w:r w:rsidRPr="004363E6">
              <w:t>&lt;.001</w:t>
            </w:r>
          </w:p>
        </w:tc>
        <w:tc>
          <w:tcPr>
            <w:tcW w:w="1371" w:type="dxa"/>
          </w:tcPr>
          <w:p w:rsidR="00B36BFB" w:rsidRPr="004363E6" w:rsidRDefault="00B36BFB" w:rsidP="005F42C7">
            <w:pPr>
              <w:jc w:val="center"/>
            </w:pPr>
            <w:r w:rsidRPr="004363E6">
              <w:t>22(61.1%)</w:t>
            </w:r>
          </w:p>
        </w:tc>
        <w:tc>
          <w:tcPr>
            <w:tcW w:w="979" w:type="dxa"/>
          </w:tcPr>
          <w:p w:rsidR="00B36BFB" w:rsidRPr="004363E6" w:rsidRDefault="00B36BFB" w:rsidP="005F42C7">
            <w:pPr>
              <w:jc w:val="center"/>
            </w:pPr>
            <w:r w:rsidRPr="004363E6">
              <w:t>.057</w:t>
            </w:r>
          </w:p>
        </w:tc>
      </w:tr>
      <w:tr w:rsidR="00B36BFB" w:rsidTr="005F42C7">
        <w:trPr>
          <w:trHeight w:val="269"/>
        </w:trPr>
        <w:tc>
          <w:tcPr>
            <w:tcW w:w="281" w:type="dxa"/>
          </w:tcPr>
          <w:p w:rsidR="00B36BFB" w:rsidRDefault="00B36BFB" w:rsidP="005F42C7"/>
        </w:tc>
        <w:tc>
          <w:tcPr>
            <w:tcW w:w="3735" w:type="dxa"/>
          </w:tcPr>
          <w:p w:rsidR="00B36BFB" w:rsidRPr="00B77D21" w:rsidRDefault="00B36BFB" w:rsidP="005F42C7">
            <w:r w:rsidRPr="00B77D21">
              <w:t xml:space="preserve">Loneliness </w:t>
            </w:r>
          </w:p>
        </w:tc>
        <w:tc>
          <w:tcPr>
            <w:tcW w:w="1952" w:type="dxa"/>
          </w:tcPr>
          <w:p w:rsidR="00B36BFB" w:rsidRPr="00176E72" w:rsidRDefault="00B36BFB" w:rsidP="005F42C7">
            <w:pPr>
              <w:jc w:val="center"/>
              <w:rPr>
                <w:color w:val="FF0000"/>
              </w:rPr>
            </w:pPr>
            <w:r w:rsidRPr="00176E72">
              <w:t>218(13.3%)</w:t>
            </w:r>
          </w:p>
        </w:tc>
        <w:tc>
          <w:tcPr>
            <w:tcW w:w="1665" w:type="dxa"/>
          </w:tcPr>
          <w:p w:rsidR="00B36BFB" w:rsidRPr="00176E72" w:rsidRDefault="00B36BFB" w:rsidP="005F42C7">
            <w:pPr>
              <w:jc w:val="center"/>
              <w:rPr>
                <w:color w:val="FF0000"/>
              </w:rPr>
            </w:pPr>
            <w:r w:rsidRPr="002E2B33">
              <w:t>53(39.0%)</w:t>
            </w:r>
          </w:p>
        </w:tc>
        <w:tc>
          <w:tcPr>
            <w:tcW w:w="881" w:type="dxa"/>
          </w:tcPr>
          <w:p w:rsidR="00B36BFB" w:rsidRPr="00176E72" w:rsidRDefault="00B36BFB" w:rsidP="005F42C7">
            <w:pPr>
              <w:jc w:val="center"/>
              <w:rPr>
                <w:color w:val="FF0000"/>
              </w:rPr>
            </w:pPr>
            <w:r w:rsidRPr="002E2B33">
              <w:t>.147</w:t>
            </w:r>
          </w:p>
        </w:tc>
        <w:tc>
          <w:tcPr>
            <w:tcW w:w="1273" w:type="dxa"/>
          </w:tcPr>
          <w:p w:rsidR="00B36BFB" w:rsidRPr="002E2B33" w:rsidRDefault="00B36BFB" w:rsidP="005F42C7">
            <w:pPr>
              <w:jc w:val="center"/>
            </w:pPr>
            <w:r w:rsidRPr="002E2B33">
              <w:t>27(13.9%)</w:t>
            </w:r>
          </w:p>
        </w:tc>
        <w:tc>
          <w:tcPr>
            <w:tcW w:w="1077" w:type="dxa"/>
          </w:tcPr>
          <w:p w:rsidR="00B36BFB" w:rsidRPr="002E2B33" w:rsidRDefault="00B36BFB" w:rsidP="005F42C7">
            <w:pPr>
              <w:jc w:val="center"/>
            </w:pPr>
            <w:r w:rsidRPr="002E2B33">
              <w:t>.005</w:t>
            </w:r>
          </w:p>
        </w:tc>
        <w:tc>
          <w:tcPr>
            <w:tcW w:w="1371" w:type="dxa"/>
          </w:tcPr>
          <w:p w:rsidR="00B36BFB" w:rsidRPr="002E2B33" w:rsidRDefault="00B36BFB" w:rsidP="005F42C7">
            <w:pPr>
              <w:jc w:val="center"/>
            </w:pPr>
            <w:r w:rsidRPr="002E2B33">
              <w:t>14(46.7%)</w:t>
            </w:r>
          </w:p>
        </w:tc>
        <w:tc>
          <w:tcPr>
            <w:tcW w:w="979" w:type="dxa"/>
          </w:tcPr>
          <w:p w:rsidR="00B36BFB" w:rsidRPr="002E2B33" w:rsidRDefault="00B36BFB" w:rsidP="005F42C7">
            <w:pPr>
              <w:jc w:val="center"/>
            </w:pPr>
            <w:r w:rsidRPr="002E2B33">
              <w:t>.994</w:t>
            </w:r>
          </w:p>
        </w:tc>
      </w:tr>
      <w:tr w:rsidR="00B36BFB" w:rsidTr="005F42C7">
        <w:trPr>
          <w:trHeight w:val="256"/>
        </w:trPr>
        <w:tc>
          <w:tcPr>
            <w:tcW w:w="281" w:type="dxa"/>
          </w:tcPr>
          <w:p w:rsidR="00B36BFB" w:rsidRDefault="00B36BFB" w:rsidP="005F42C7"/>
        </w:tc>
        <w:tc>
          <w:tcPr>
            <w:tcW w:w="3735" w:type="dxa"/>
          </w:tcPr>
          <w:p w:rsidR="00B36BFB" w:rsidRPr="00B77D21" w:rsidRDefault="00B36BFB" w:rsidP="005F42C7">
            <w:r w:rsidRPr="00B77D21">
              <w:t xml:space="preserve">Suicidal ideation </w:t>
            </w:r>
          </w:p>
        </w:tc>
        <w:tc>
          <w:tcPr>
            <w:tcW w:w="1952" w:type="dxa"/>
          </w:tcPr>
          <w:p w:rsidR="00B36BFB" w:rsidRPr="00176E72" w:rsidRDefault="00B36BFB" w:rsidP="005F42C7">
            <w:pPr>
              <w:jc w:val="center"/>
              <w:rPr>
                <w:color w:val="FF0000"/>
              </w:rPr>
            </w:pPr>
            <w:r w:rsidRPr="00176E72">
              <w:t>327(20.3%)</w:t>
            </w:r>
          </w:p>
        </w:tc>
        <w:tc>
          <w:tcPr>
            <w:tcW w:w="1665" w:type="dxa"/>
          </w:tcPr>
          <w:p w:rsidR="00B36BFB" w:rsidRPr="004363E6" w:rsidRDefault="00B36BFB" w:rsidP="005F42C7">
            <w:pPr>
              <w:jc w:val="center"/>
            </w:pPr>
            <w:r w:rsidRPr="004363E6">
              <w:t>98(48.8%)</w:t>
            </w:r>
          </w:p>
        </w:tc>
        <w:tc>
          <w:tcPr>
            <w:tcW w:w="881" w:type="dxa"/>
          </w:tcPr>
          <w:p w:rsidR="00B36BFB" w:rsidRPr="004363E6" w:rsidRDefault="00B36BFB" w:rsidP="005F42C7">
            <w:pPr>
              <w:jc w:val="center"/>
            </w:pPr>
            <w:r w:rsidRPr="004363E6">
              <w:t>&lt;.001</w:t>
            </w:r>
          </w:p>
        </w:tc>
        <w:tc>
          <w:tcPr>
            <w:tcW w:w="1273" w:type="dxa"/>
          </w:tcPr>
          <w:p w:rsidR="00B36BFB" w:rsidRPr="004363E6" w:rsidRDefault="00B36BFB" w:rsidP="005F42C7">
            <w:pPr>
              <w:jc w:val="center"/>
            </w:pPr>
            <w:r w:rsidRPr="004363E6">
              <w:t>39(13.8%)</w:t>
            </w:r>
          </w:p>
        </w:tc>
        <w:tc>
          <w:tcPr>
            <w:tcW w:w="1077" w:type="dxa"/>
          </w:tcPr>
          <w:p w:rsidR="00B36BFB" w:rsidRPr="004363E6" w:rsidRDefault="00B36BFB" w:rsidP="005F42C7">
            <w:pPr>
              <w:jc w:val="center"/>
            </w:pPr>
            <w:r w:rsidRPr="004363E6">
              <w:t>&lt;.001</w:t>
            </w:r>
          </w:p>
        </w:tc>
        <w:tc>
          <w:tcPr>
            <w:tcW w:w="1371" w:type="dxa"/>
          </w:tcPr>
          <w:p w:rsidR="00B36BFB" w:rsidRPr="004363E6" w:rsidRDefault="00B36BFB" w:rsidP="005F42C7">
            <w:pPr>
              <w:jc w:val="center"/>
            </w:pPr>
            <w:r w:rsidRPr="004363E6">
              <w:t>31(54.4%)</w:t>
            </w:r>
          </w:p>
        </w:tc>
        <w:tc>
          <w:tcPr>
            <w:tcW w:w="979" w:type="dxa"/>
          </w:tcPr>
          <w:p w:rsidR="00B36BFB" w:rsidRPr="004363E6" w:rsidRDefault="00B36BFB" w:rsidP="005F42C7">
            <w:pPr>
              <w:jc w:val="center"/>
            </w:pPr>
            <w:r w:rsidRPr="004363E6">
              <w:t>.221</w:t>
            </w:r>
          </w:p>
        </w:tc>
      </w:tr>
      <w:tr w:rsidR="00B36BFB" w:rsidTr="005F42C7">
        <w:trPr>
          <w:trHeight w:val="269"/>
        </w:trPr>
        <w:tc>
          <w:tcPr>
            <w:tcW w:w="281" w:type="dxa"/>
          </w:tcPr>
          <w:p w:rsidR="00B36BFB" w:rsidRDefault="00B36BFB" w:rsidP="005F42C7"/>
        </w:tc>
        <w:tc>
          <w:tcPr>
            <w:tcW w:w="3735" w:type="dxa"/>
          </w:tcPr>
          <w:p w:rsidR="00B36BFB" w:rsidRDefault="00B36BFB" w:rsidP="005F42C7">
            <w:r w:rsidRPr="00B77D21">
              <w:t xml:space="preserve">Bullied </w:t>
            </w:r>
          </w:p>
        </w:tc>
        <w:tc>
          <w:tcPr>
            <w:tcW w:w="1952" w:type="dxa"/>
          </w:tcPr>
          <w:p w:rsidR="00B36BFB" w:rsidRPr="00176E72" w:rsidRDefault="00B36BFB" w:rsidP="005F42C7">
            <w:pPr>
              <w:jc w:val="center"/>
              <w:rPr>
                <w:color w:val="FF0000"/>
              </w:rPr>
            </w:pPr>
            <w:r w:rsidRPr="00176E72">
              <w:t>902(62.2%)</w:t>
            </w:r>
          </w:p>
        </w:tc>
        <w:tc>
          <w:tcPr>
            <w:tcW w:w="1665" w:type="dxa"/>
          </w:tcPr>
          <w:p w:rsidR="00B36BFB" w:rsidRPr="00176E72" w:rsidRDefault="00B36BFB" w:rsidP="005F42C7">
            <w:pPr>
              <w:jc w:val="center"/>
              <w:rPr>
                <w:color w:val="FF0000"/>
              </w:rPr>
            </w:pPr>
            <w:r w:rsidRPr="002E2B33">
              <w:t>234(37.9%)</w:t>
            </w:r>
          </w:p>
        </w:tc>
        <w:tc>
          <w:tcPr>
            <w:tcW w:w="881" w:type="dxa"/>
          </w:tcPr>
          <w:p w:rsidR="00B36BFB" w:rsidRPr="00176E72" w:rsidRDefault="00B36BFB" w:rsidP="005F42C7">
            <w:pPr>
              <w:jc w:val="center"/>
              <w:rPr>
                <w:color w:val="FF0000"/>
              </w:rPr>
            </w:pPr>
            <w:r w:rsidRPr="002E2B33">
              <w:t>&lt;.001</w:t>
            </w:r>
          </w:p>
        </w:tc>
        <w:tc>
          <w:tcPr>
            <w:tcW w:w="1273" w:type="dxa"/>
          </w:tcPr>
          <w:p w:rsidR="00B36BFB" w:rsidRPr="002E2B33" w:rsidRDefault="00B36BFB" w:rsidP="005F42C7">
            <w:pPr>
              <w:jc w:val="center"/>
            </w:pPr>
            <w:r w:rsidRPr="002E2B33">
              <w:t>88(10.9%)</w:t>
            </w:r>
          </w:p>
        </w:tc>
        <w:tc>
          <w:tcPr>
            <w:tcW w:w="1077" w:type="dxa"/>
          </w:tcPr>
          <w:p w:rsidR="00B36BFB" w:rsidRPr="002E2B33" w:rsidRDefault="00B36BFB" w:rsidP="005F42C7">
            <w:pPr>
              <w:jc w:val="center"/>
            </w:pPr>
            <w:r w:rsidRPr="002E2B33">
              <w:t>&lt;.001</w:t>
            </w:r>
          </w:p>
        </w:tc>
        <w:tc>
          <w:tcPr>
            <w:tcW w:w="1371" w:type="dxa"/>
          </w:tcPr>
          <w:p w:rsidR="00B36BFB" w:rsidRPr="00176E72" w:rsidRDefault="00B36BFB" w:rsidP="005F42C7">
            <w:pPr>
              <w:jc w:val="center"/>
              <w:rPr>
                <w:color w:val="FF0000"/>
              </w:rPr>
            </w:pPr>
            <w:r w:rsidRPr="002E2B33">
              <w:t>61(44.5%)</w:t>
            </w:r>
          </w:p>
        </w:tc>
        <w:tc>
          <w:tcPr>
            <w:tcW w:w="979" w:type="dxa"/>
          </w:tcPr>
          <w:p w:rsidR="00B36BFB" w:rsidRPr="00176E72" w:rsidRDefault="00B36BFB" w:rsidP="005F42C7">
            <w:pPr>
              <w:jc w:val="center"/>
              <w:rPr>
                <w:color w:val="FF0000"/>
              </w:rPr>
            </w:pPr>
            <w:r w:rsidRPr="002E2B33">
              <w:t>.473</w:t>
            </w:r>
          </w:p>
        </w:tc>
      </w:tr>
      <w:tr w:rsidR="00B36BFB" w:rsidTr="005F42C7">
        <w:trPr>
          <w:trHeight w:val="256"/>
        </w:trPr>
        <w:tc>
          <w:tcPr>
            <w:tcW w:w="281" w:type="dxa"/>
          </w:tcPr>
          <w:p w:rsidR="00B36BFB" w:rsidRDefault="00B36BFB" w:rsidP="005F42C7"/>
        </w:tc>
        <w:tc>
          <w:tcPr>
            <w:tcW w:w="3735" w:type="dxa"/>
          </w:tcPr>
          <w:p w:rsidR="00B36BFB" w:rsidRDefault="00B36BFB" w:rsidP="005F42C7">
            <w:r>
              <w:t xml:space="preserve">Food insecurity </w:t>
            </w:r>
          </w:p>
        </w:tc>
        <w:tc>
          <w:tcPr>
            <w:tcW w:w="1952" w:type="dxa"/>
          </w:tcPr>
          <w:p w:rsidR="00B36BFB" w:rsidRPr="00176E72" w:rsidRDefault="00B36BFB" w:rsidP="005F42C7">
            <w:pPr>
              <w:jc w:val="center"/>
              <w:rPr>
                <w:color w:val="FF0000"/>
              </w:rPr>
            </w:pPr>
            <w:r w:rsidRPr="00176E72">
              <w:t>244(14.9%)</w:t>
            </w:r>
          </w:p>
        </w:tc>
        <w:tc>
          <w:tcPr>
            <w:tcW w:w="1665" w:type="dxa"/>
          </w:tcPr>
          <w:p w:rsidR="00B36BFB" w:rsidRPr="00176E72" w:rsidRDefault="00B36BFB" w:rsidP="005F42C7">
            <w:pPr>
              <w:jc w:val="center"/>
              <w:rPr>
                <w:color w:val="FF0000"/>
              </w:rPr>
            </w:pPr>
            <w:r w:rsidRPr="001B1738">
              <w:t>65(44.2%)</w:t>
            </w:r>
          </w:p>
        </w:tc>
        <w:tc>
          <w:tcPr>
            <w:tcW w:w="881" w:type="dxa"/>
          </w:tcPr>
          <w:p w:rsidR="00B36BFB" w:rsidRPr="00176E72" w:rsidRDefault="00B36BFB" w:rsidP="005F42C7">
            <w:pPr>
              <w:jc w:val="center"/>
              <w:rPr>
                <w:color w:val="FF0000"/>
              </w:rPr>
            </w:pPr>
            <w:r w:rsidRPr="002E2B33">
              <w:t>.003</w:t>
            </w:r>
          </w:p>
        </w:tc>
        <w:tc>
          <w:tcPr>
            <w:tcW w:w="1273" w:type="dxa"/>
          </w:tcPr>
          <w:p w:rsidR="00B36BFB" w:rsidRPr="00176E72" w:rsidRDefault="00B36BFB" w:rsidP="005F42C7">
            <w:pPr>
              <w:jc w:val="center"/>
              <w:rPr>
                <w:color w:val="FF0000"/>
              </w:rPr>
            </w:pPr>
            <w:r w:rsidRPr="001B1738">
              <w:t>37(16.8%)</w:t>
            </w:r>
          </w:p>
        </w:tc>
        <w:tc>
          <w:tcPr>
            <w:tcW w:w="1077" w:type="dxa"/>
          </w:tcPr>
          <w:p w:rsidR="00B36BFB" w:rsidRPr="00176E72" w:rsidRDefault="00B36BFB" w:rsidP="005F42C7">
            <w:pPr>
              <w:jc w:val="center"/>
              <w:rPr>
                <w:color w:val="FF0000"/>
              </w:rPr>
            </w:pPr>
            <w:r w:rsidRPr="001B1738">
              <w:t>&lt;.001</w:t>
            </w:r>
          </w:p>
        </w:tc>
        <w:tc>
          <w:tcPr>
            <w:tcW w:w="1371" w:type="dxa"/>
          </w:tcPr>
          <w:p w:rsidR="00B36BFB" w:rsidRPr="00176E72" w:rsidRDefault="00B36BFB" w:rsidP="005F42C7">
            <w:pPr>
              <w:jc w:val="center"/>
              <w:rPr>
                <w:color w:val="FF0000"/>
              </w:rPr>
            </w:pPr>
            <w:r w:rsidRPr="002E2B33">
              <w:t>17(38.6%)</w:t>
            </w:r>
          </w:p>
        </w:tc>
        <w:tc>
          <w:tcPr>
            <w:tcW w:w="979" w:type="dxa"/>
          </w:tcPr>
          <w:p w:rsidR="00B36BFB" w:rsidRPr="00176E72" w:rsidRDefault="00B36BFB" w:rsidP="005F42C7">
            <w:pPr>
              <w:jc w:val="center"/>
              <w:rPr>
                <w:color w:val="FF0000"/>
              </w:rPr>
            </w:pPr>
            <w:r w:rsidRPr="002E2B33">
              <w:t>.235</w:t>
            </w:r>
          </w:p>
        </w:tc>
      </w:tr>
      <w:tr w:rsidR="00B36BFB" w:rsidTr="005F42C7">
        <w:trPr>
          <w:trHeight w:val="269"/>
        </w:trPr>
        <w:tc>
          <w:tcPr>
            <w:tcW w:w="281" w:type="dxa"/>
          </w:tcPr>
          <w:p w:rsidR="00B36BFB" w:rsidRDefault="00B36BFB" w:rsidP="005F42C7"/>
        </w:tc>
        <w:tc>
          <w:tcPr>
            <w:tcW w:w="3735" w:type="dxa"/>
          </w:tcPr>
          <w:p w:rsidR="00B36BFB" w:rsidRDefault="00B36BFB" w:rsidP="005F42C7">
            <w:r>
              <w:t xml:space="preserve">No close friends </w:t>
            </w:r>
          </w:p>
        </w:tc>
        <w:tc>
          <w:tcPr>
            <w:tcW w:w="1952" w:type="dxa"/>
          </w:tcPr>
          <w:p w:rsidR="00B36BFB" w:rsidRPr="00176E72" w:rsidRDefault="00B36BFB" w:rsidP="005F42C7">
            <w:pPr>
              <w:jc w:val="center"/>
              <w:rPr>
                <w:color w:val="FF0000"/>
              </w:rPr>
            </w:pPr>
            <w:r w:rsidRPr="00176E72">
              <w:t>182(11.3%)</w:t>
            </w:r>
          </w:p>
        </w:tc>
        <w:tc>
          <w:tcPr>
            <w:tcW w:w="1665" w:type="dxa"/>
          </w:tcPr>
          <w:p w:rsidR="00B36BFB" w:rsidRPr="00176E72" w:rsidRDefault="00B36BFB" w:rsidP="005F42C7">
            <w:pPr>
              <w:jc w:val="center"/>
              <w:rPr>
                <w:color w:val="FF0000"/>
              </w:rPr>
            </w:pPr>
            <w:r w:rsidRPr="004363E6">
              <w:t>32(26.2%)</w:t>
            </w:r>
          </w:p>
        </w:tc>
        <w:tc>
          <w:tcPr>
            <w:tcW w:w="881" w:type="dxa"/>
          </w:tcPr>
          <w:p w:rsidR="00B36BFB" w:rsidRPr="004363E6" w:rsidRDefault="00B36BFB" w:rsidP="005F42C7">
            <w:pPr>
              <w:jc w:val="center"/>
            </w:pPr>
            <w:r w:rsidRPr="004363E6">
              <w:t>.088</w:t>
            </w:r>
          </w:p>
        </w:tc>
        <w:tc>
          <w:tcPr>
            <w:tcW w:w="1273" w:type="dxa"/>
          </w:tcPr>
          <w:p w:rsidR="00B36BFB" w:rsidRPr="004363E6" w:rsidRDefault="00B36BFB" w:rsidP="005F42C7">
            <w:pPr>
              <w:jc w:val="center"/>
            </w:pPr>
            <w:r w:rsidRPr="004363E6">
              <w:t>10(5.8%)</w:t>
            </w:r>
          </w:p>
        </w:tc>
        <w:tc>
          <w:tcPr>
            <w:tcW w:w="1077" w:type="dxa"/>
          </w:tcPr>
          <w:p w:rsidR="00B36BFB" w:rsidRPr="004363E6" w:rsidRDefault="00B36BFB" w:rsidP="005F42C7">
            <w:pPr>
              <w:jc w:val="center"/>
            </w:pPr>
            <w:r w:rsidRPr="004363E6">
              <w:t>.162</w:t>
            </w:r>
          </w:p>
        </w:tc>
        <w:tc>
          <w:tcPr>
            <w:tcW w:w="1371" w:type="dxa"/>
          </w:tcPr>
          <w:p w:rsidR="00B36BFB" w:rsidRPr="004363E6" w:rsidRDefault="00B36BFB" w:rsidP="005F42C7">
            <w:pPr>
              <w:jc w:val="center"/>
            </w:pPr>
            <w:r w:rsidRPr="004363E6">
              <w:t>8(42.1%)</w:t>
            </w:r>
          </w:p>
        </w:tc>
        <w:tc>
          <w:tcPr>
            <w:tcW w:w="979" w:type="dxa"/>
          </w:tcPr>
          <w:p w:rsidR="00B36BFB" w:rsidRPr="004363E6" w:rsidRDefault="00B36BFB" w:rsidP="005F42C7">
            <w:pPr>
              <w:jc w:val="center"/>
            </w:pPr>
            <w:r w:rsidRPr="004363E6">
              <w:t>.624</w:t>
            </w:r>
          </w:p>
        </w:tc>
      </w:tr>
      <w:tr w:rsidR="00B36BFB" w:rsidTr="005F42C7">
        <w:trPr>
          <w:trHeight w:val="256"/>
        </w:trPr>
        <w:tc>
          <w:tcPr>
            <w:tcW w:w="281" w:type="dxa"/>
          </w:tcPr>
          <w:p w:rsidR="00B36BFB" w:rsidRDefault="00B36BFB" w:rsidP="005F42C7"/>
        </w:tc>
        <w:tc>
          <w:tcPr>
            <w:tcW w:w="3735" w:type="dxa"/>
          </w:tcPr>
          <w:p w:rsidR="00B36BFB" w:rsidRDefault="00B36BFB" w:rsidP="005F42C7">
            <w:r>
              <w:t xml:space="preserve">Current alcohol use </w:t>
            </w:r>
          </w:p>
        </w:tc>
        <w:tc>
          <w:tcPr>
            <w:tcW w:w="1952" w:type="dxa"/>
          </w:tcPr>
          <w:p w:rsidR="00B36BFB" w:rsidRPr="00176E72" w:rsidRDefault="00B36BFB" w:rsidP="005F42C7">
            <w:pPr>
              <w:jc w:val="center"/>
              <w:rPr>
                <w:color w:val="FF0000"/>
              </w:rPr>
            </w:pPr>
            <w:r w:rsidRPr="00176E72">
              <w:t>234(15.7%)</w:t>
            </w:r>
          </w:p>
        </w:tc>
        <w:tc>
          <w:tcPr>
            <w:tcW w:w="1665" w:type="dxa"/>
          </w:tcPr>
          <w:p w:rsidR="00B36BFB" w:rsidRPr="004363E6" w:rsidRDefault="00B36BFB" w:rsidP="005F42C7">
            <w:pPr>
              <w:jc w:val="center"/>
            </w:pPr>
            <w:r w:rsidRPr="004363E6">
              <w:t>76(53.9%)</w:t>
            </w:r>
          </w:p>
        </w:tc>
        <w:tc>
          <w:tcPr>
            <w:tcW w:w="881" w:type="dxa"/>
          </w:tcPr>
          <w:p w:rsidR="00B36BFB" w:rsidRPr="004363E6" w:rsidRDefault="00B36BFB" w:rsidP="005F42C7">
            <w:pPr>
              <w:jc w:val="center"/>
            </w:pPr>
            <w:r w:rsidRPr="004363E6">
              <w:t>&lt;.001</w:t>
            </w:r>
          </w:p>
        </w:tc>
        <w:tc>
          <w:tcPr>
            <w:tcW w:w="1273" w:type="dxa"/>
          </w:tcPr>
          <w:p w:rsidR="00B36BFB" w:rsidRPr="004363E6" w:rsidRDefault="00B36BFB" w:rsidP="005F42C7">
            <w:pPr>
              <w:jc w:val="center"/>
            </w:pPr>
            <w:r w:rsidRPr="004363E6">
              <w:t>50(25.5%)</w:t>
            </w:r>
          </w:p>
        </w:tc>
        <w:tc>
          <w:tcPr>
            <w:tcW w:w="1077" w:type="dxa"/>
          </w:tcPr>
          <w:p w:rsidR="00B36BFB" w:rsidRPr="004363E6" w:rsidRDefault="00B36BFB" w:rsidP="005F42C7">
            <w:pPr>
              <w:jc w:val="center"/>
            </w:pPr>
            <w:r w:rsidRPr="004363E6">
              <w:t>&lt;.001</w:t>
            </w:r>
          </w:p>
        </w:tc>
        <w:tc>
          <w:tcPr>
            <w:tcW w:w="1371" w:type="dxa"/>
          </w:tcPr>
          <w:p w:rsidR="00B36BFB" w:rsidRPr="00BF5125" w:rsidRDefault="00B36BFB" w:rsidP="005F42C7">
            <w:pPr>
              <w:jc w:val="center"/>
            </w:pPr>
            <w:r w:rsidRPr="00BF5125">
              <w:t>29(46.0%)</w:t>
            </w:r>
          </w:p>
        </w:tc>
        <w:tc>
          <w:tcPr>
            <w:tcW w:w="979" w:type="dxa"/>
          </w:tcPr>
          <w:p w:rsidR="00B36BFB" w:rsidRPr="00BF5125" w:rsidRDefault="00B36BFB" w:rsidP="005F42C7">
            <w:pPr>
              <w:jc w:val="center"/>
            </w:pPr>
            <w:r w:rsidRPr="00BF5125">
              <w:t>.897</w:t>
            </w:r>
          </w:p>
        </w:tc>
      </w:tr>
      <w:tr w:rsidR="00B36BFB" w:rsidTr="005F42C7">
        <w:trPr>
          <w:trHeight w:val="269"/>
        </w:trPr>
        <w:tc>
          <w:tcPr>
            <w:tcW w:w="281" w:type="dxa"/>
          </w:tcPr>
          <w:p w:rsidR="00B36BFB" w:rsidRDefault="00B36BFB" w:rsidP="005F42C7"/>
        </w:tc>
        <w:tc>
          <w:tcPr>
            <w:tcW w:w="3735" w:type="dxa"/>
          </w:tcPr>
          <w:p w:rsidR="00B36BFB" w:rsidRDefault="00B36BFB" w:rsidP="005F42C7">
            <w:r>
              <w:t>Current marijuana use</w:t>
            </w:r>
          </w:p>
        </w:tc>
        <w:tc>
          <w:tcPr>
            <w:tcW w:w="1952" w:type="dxa"/>
          </w:tcPr>
          <w:p w:rsidR="00B36BFB" w:rsidRPr="00176E72" w:rsidRDefault="00B36BFB" w:rsidP="005F42C7">
            <w:pPr>
              <w:jc w:val="center"/>
              <w:rPr>
                <w:color w:val="FF0000"/>
              </w:rPr>
            </w:pPr>
            <w:r w:rsidRPr="00176E72">
              <w:t>120(7.8%)</w:t>
            </w:r>
          </w:p>
        </w:tc>
        <w:tc>
          <w:tcPr>
            <w:tcW w:w="1665" w:type="dxa"/>
          </w:tcPr>
          <w:p w:rsidR="00B36BFB" w:rsidRPr="00176E72" w:rsidRDefault="00B36BFB" w:rsidP="005F42C7">
            <w:pPr>
              <w:jc w:val="center"/>
              <w:rPr>
                <w:color w:val="FF0000"/>
              </w:rPr>
            </w:pPr>
            <w:r w:rsidRPr="00BF5125">
              <w:t>31(67.4%)</w:t>
            </w:r>
          </w:p>
        </w:tc>
        <w:tc>
          <w:tcPr>
            <w:tcW w:w="881" w:type="dxa"/>
          </w:tcPr>
          <w:p w:rsidR="00B36BFB" w:rsidRPr="00BF5125" w:rsidRDefault="00B36BFB" w:rsidP="005F42C7">
            <w:pPr>
              <w:jc w:val="center"/>
            </w:pPr>
            <w:r w:rsidRPr="00BF5125">
              <w:t>&lt;.001</w:t>
            </w:r>
          </w:p>
        </w:tc>
        <w:tc>
          <w:tcPr>
            <w:tcW w:w="1273" w:type="dxa"/>
          </w:tcPr>
          <w:p w:rsidR="00B36BFB" w:rsidRPr="00BF5125" w:rsidRDefault="00B36BFB" w:rsidP="005F42C7">
            <w:pPr>
              <w:jc w:val="center"/>
            </w:pPr>
            <w:r w:rsidRPr="00BF5125">
              <w:t>32(34.0%)</w:t>
            </w:r>
          </w:p>
        </w:tc>
        <w:tc>
          <w:tcPr>
            <w:tcW w:w="1077" w:type="dxa"/>
          </w:tcPr>
          <w:p w:rsidR="00B36BFB" w:rsidRPr="00BF5125" w:rsidRDefault="00B36BFB" w:rsidP="005F42C7">
            <w:pPr>
              <w:jc w:val="center"/>
            </w:pPr>
            <w:r w:rsidRPr="00BF5125">
              <w:t>&lt;.001</w:t>
            </w:r>
          </w:p>
        </w:tc>
        <w:tc>
          <w:tcPr>
            <w:tcW w:w="1371" w:type="dxa"/>
          </w:tcPr>
          <w:p w:rsidR="00B36BFB" w:rsidRPr="00BF5125" w:rsidRDefault="00B36BFB" w:rsidP="005F42C7">
            <w:pPr>
              <w:jc w:val="center"/>
            </w:pPr>
            <w:r w:rsidRPr="00BF5125">
              <w:t>20(58.8%)</w:t>
            </w:r>
          </w:p>
        </w:tc>
        <w:tc>
          <w:tcPr>
            <w:tcW w:w="979" w:type="dxa"/>
          </w:tcPr>
          <w:p w:rsidR="00B36BFB" w:rsidRPr="00BF5125" w:rsidRDefault="00B36BFB" w:rsidP="005F42C7">
            <w:pPr>
              <w:jc w:val="center"/>
            </w:pPr>
            <w:r w:rsidRPr="00BF5125">
              <w:t>.136</w:t>
            </w:r>
          </w:p>
        </w:tc>
      </w:tr>
      <w:tr w:rsidR="00B36BFB" w:rsidTr="005F42C7">
        <w:trPr>
          <w:trHeight w:val="256"/>
        </w:trPr>
        <w:tc>
          <w:tcPr>
            <w:tcW w:w="4017" w:type="dxa"/>
            <w:gridSpan w:val="2"/>
          </w:tcPr>
          <w:p w:rsidR="00B36BFB" w:rsidRPr="008B211A" w:rsidRDefault="00B36BFB" w:rsidP="005F42C7">
            <w:pPr>
              <w:rPr>
                <w:b/>
              </w:rPr>
            </w:pPr>
            <w:r w:rsidRPr="008B211A">
              <w:rPr>
                <w:b/>
              </w:rPr>
              <w:t xml:space="preserve">Parental Factors </w:t>
            </w:r>
          </w:p>
        </w:tc>
        <w:tc>
          <w:tcPr>
            <w:tcW w:w="1952" w:type="dxa"/>
          </w:tcPr>
          <w:p w:rsidR="00B36BFB" w:rsidRPr="00176E72" w:rsidRDefault="00B36BFB" w:rsidP="005F42C7">
            <w:pPr>
              <w:jc w:val="center"/>
              <w:rPr>
                <w:color w:val="FF0000"/>
              </w:rPr>
            </w:pPr>
          </w:p>
        </w:tc>
        <w:tc>
          <w:tcPr>
            <w:tcW w:w="1665" w:type="dxa"/>
          </w:tcPr>
          <w:p w:rsidR="00B36BFB" w:rsidRPr="00176E72" w:rsidRDefault="00B36BFB" w:rsidP="005F42C7">
            <w:pPr>
              <w:jc w:val="center"/>
              <w:rPr>
                <w:color w:val="FF0000"/>
              </w:rPr>
            </w:pPr>
          </w:p>
        </w:tc>
        <w:tc>
          <w:tcPr>
            <w:tcW w:w="881" w:type="dxa"/>
          </w:tcPr>
          <w:p w:rsidR="00B36BFB" w:rsidRPr="00176E72" w:rsidRDefault="00B36BFB" w:rsidP="005F42C7">
            <w:pPr>
              <w:jc w:val="center"/>
              <w:rPr>
                <w:color w:val="FF0000"/>
              </w:rPr>
            </w:pPr>
          </w:p>
        </w:tc>
        <w:tc>
          <w:tcPr>
            <w:tcW w:w="1273" w:type="dxa"/>
          </w:tcPr>
          <w:p w:rsidR="00B36BFB" w:rsidRPr="00176E72" w:rsidRDefault="00B36BFB" w:rsidP="005F42C7">
            <w:pPr>
              <w:jc w:val="center"/>
              <w:rPr>
                <w:color w:val="FF0000"/>
              </w:rPr>
            </w:pPr>
          </w:p>
        </w:tc>
        <w:tc>
          <w:tcPr>
            <w:tcW w:w="1077" w:type="dxa"/>
          </w:tcPr>
          <w:p w:rsidR="00B36BFB" w:rsidRPr="00176E72" w:rsidRDefault="00B36BFB" w:rsidP="005F42C7">
            <w:pPr>
              <w:jc w:val="center"/>
              <w:rPr>
                <w:color w:val="FF0000"/>
              </w:rPr>
            </w:pPr>
          </w:p>
        </w:tc>
        <w:tc>
          <w:tcPr>
            <w:tcW w:w="1371" w:type="dxa"/>
          </w:tcPr>
          <w:p w:rsidR="00B36BFB" w:rsidRPr="00176E72" w:rsidRDefault="00B36BFB" w:rsidP="005F42C7">
            <w:pPr>
              <w:jc w:val="center"/>
              <w:rPr>
                <w:color w:val="FF0000"/>
              </w:rPr>
            </w:pPr>
          </w:p>
        </w:tc>
        <w:tc>
          <w:tcPr>
            <w:tcW w:w="979" w:type="dxa"/>
          </w:tcPr>
          <w:p w:rsidR="00B36BFB" w:rsidRPr="00176E72" w:rsidRDefault="00B36BFB" w:rsidP="005F42C7">
            <w:pPr>
              <w:jc w:val="center"/>
              <w:rPr>
                <w:color w:val="FF0000"/>
              </w:rPr>
            </w:pPr>
          </w:p>
        </w:tc>
      </w:tr>
      <w:tr w:rsidR="00B36BFB" w:rsidTr="005F42C7">
        <w:trPr>
          <w:trHeight w:val="269"/>
        </w:trPr>
        <w:tc>
          <w:tcPr>
            <w:tcW w:w="281" w:type="dxa"/>
          </w:tcPr>
          <w:p w:rsidR="00B36BFB" w:rsidRDefault="00B36BFB" w:rsidP="005F42C7"/>
        </w:tc>
        <w:tc>
          <w:tcPr>
            <w:tcW w:w="3735" w:type="dxa"/>
          </w:tcPr>
          <w:p w:rsidR="00B36BFB" w:rsidRPr="00246279" w:rsidRDefault="00B36BFB" w:rsidP="005F42C7">
            <w:r w:rsidRPr="00246279">
              <w:t xml:space="preserve">Parental understanding </w:t>
            </w:r>
          </w:p>
        </w:tc>
        <w:tc>
          <w:tcPr>
            <w:tcW w:w="1952" w:type="dxa"/>
          </w:tcPr>
          <w:p w:rsidR="00B36BFB" w:rsidRPr="00176E72" w:rsidRDefault="00B36BFB" w:rsidP="005F42C7">
            <w:pPr>
              <w:jc w:val="center"/>
              <w:rPr>
                <w:color w:val="FF0000"/>
              </w:rPr>
            </w:pPr>
            <w:r w:rsidRPr="00176E72">
              <w:t>524(32.4%)</w:t>
            </w:r>
          </w:p>
        </w:tc>
        <w:tc>
          <w:tcPr>
            <w:tcW w:w="1665" w:type="dxa"/>
          </w:tcPr>
          <w:p w:rsidR="00B36BFB" w:rsidRPr="00BF5125" w:rsidRDefault="00B36BFB" w:rsidP="005F42C7">
            <w:pPr>
              <w:jc w:val="center"/>
            </w:pPr>
            <w:r w:rsidRPr="00BF5125">
              <w:t>135(35.0%)</w:t>
            </w:r>
          </w:p>
        </w:tc>
        <w:tc>
          <w:tcPr>
            <w:tcW w:w="881" w:type="dxa"/>
          </w:tcPr>
          <w:p w:rsidR="00B36BFB" w:rsidRPr="00BF5125" w:rsidRDefault="00B36BFB" w:rsidP="005F42C7">
            <w:pPr>
              <w:jc w:val="center"/>
            </w:pPr>
            <w:r w:rsidRPr="00BF5125">
              <w:t>.387</w:t>
            </w:r>
          </w:p>
        </w:tc>
        <w:tc>
          <w:tcPr>
            <w:tcW w:w="1273" w:type="dxa"/>
          </w:tcPr>
          <w:p w:rsidR="00B36BFB" w:rsidRPr="00BF5125" w:rsidRDefault="00B36BFB" w:rsidP="005F42C7">
            <w:pPr>
              <w:jc w:val="center"/>
            </w:pPr>
            <w:r w:rsidRPr="00BF5125">
              <w:t>35(7.3%)</w:t>
            </w:r>
          </w:p>
        </w:tc>
        <w:tc>
          <w:tcPr>
            <w:tcW w:w="1077" w:type="dxa"/>
          </w:tcPr>
          <w:p w:rsidR="00B36BFB" w:rsidRPr="00BF5125" w:rsidRDefault="00B36BFB" w:rsidP="005F42C7">
            <w:pPr>
              <w:jc w:val="center"/>
            </w:pPr>
            <w:r w:rsidRPr="00BF5125">
              <w:t>.200</w:t>
            </w:r>
          </w:p>
        </w:tc>
        <w:tc>
          <w:tcPr>
            <w:tcW w:w="1371" w:type="dxa"/>
          </w:tcPr>
          <w:p w:rsidR="00B36BFB" w:rsidRPr="00BF5125" w:rsidRDefault="00B36BFB" w:rsidP="005F42C7">
            <w:pPr>
              <w:jc w:val="center"/>
            </w:pPr>
            <w:r w:rsidRPr="00BF5125">
              <w:t>29(46.6%)</w:t>
            </w:r>
          </w:p>
        </w:tc>
        <w:tc>
          <w:tcPr>
            <w:tcW w:w="979" w:type="dxa"/>
          </w:tcPr>
          <w:p w:rsidR="00B36BFB" w:rsidRPr="00BF5125" w:rsidRDefault="00B36BFB" w:rsidP="005F42C7">
            <w:pPr>
              <w:jc w:val="center"/>
            </w:pPr>
            <w:r w:rsidRPr="00BF5125">
              <w:t>.609</w:t>
            </w:r>
          </w:p>
        </w:tc>
      </w:tr>
      <w:tr w:rsidR="00B36BFB" w:rsidTr="005F42C7">
        <w:trPr>
          <w:trHeight w:val="256"/>
        </w:trPr>
        <w:tc>
          <w:tcPr>
            <w:tcW w:w="281" w:type="dxa"/>
          </w:tcPr>
          <w:p w:rsidR="00B36BFB" w:rsidRDefault="00B36BFB" w:rsidP="005F42C7"/>
        </w:tc>
        <w:tc>
          <w:tcPr>
            <w:tcW w:w="3735" w:type="dxa"/>
          </w:tcPr>
          <w:p w:rsidR="00B36BFB" w:rsidRPr="00246279" w:rsidRDefault="00B36BFB" w:rsidP="005F42C7">
            <w:r w:rsidRPr="00246279">
              <w:t>Parental knowledge of activity</w:t>
            </w:r>
          </w:p>
        </w:tc>
        <w:tc>
          <w:tcPr>
            <w:tcW w:w="1952" w:type="dxa"/>
          </w:tcPr>
          <w:p w:rsidR="00B36BFB" w:rsidRPr="00176E72" w:rsidRDefault="00B36BFB" w:rsidP="005F42C7">
            <w:pPr>
              <w:jc w:val="center"/>
              <w:rPr>
                <w:color w:val="FF0000"/>
              </w:rPr>
            </w:pPr>
            <w:r w:rsidRPr="0061251C">
              <w:t>523(33.7%)</w:t>
            </w:r>
          </w:p>
        </w:tc>
        <w:tc>
          <w:tcPr>
            <w:tcW w:w="1665" w:type="dxa"/>
          </w:tcPr>
          <w:p w:rsidR="00B36BFB" w:rsidRPr="00BF5125" w:rsidRDefault="00B36BFB" w:rsidP="005F42C7">
            <w:pPr>
              <w:jc w:val="center"/>
            </w:pPr>
            <w:r w:rsidRPr="00BF5125">
              <w:t>105(26.9%)</w:t>
            </w:r>
          </w:p>
        </w:tc>
        <w:tc>
          <w:tcPr>
            <w:tcW w:w="881" w:type="dxa"/>
          </w:tcPr>
          <w:p w:rsidR="00B36BFB" w:rsidRPr="00BF5125" w:rsidRDefault="00B36BFB" w:rsidP="005F42C7">
            <w:pPr>
              <w:jc w:val="center"/>
            </w:pPr>
            <w:r w:rsidRPr="00BF5125">
              <w:t>.013</w:t>
            </w:r>
          </w:p>
        </w:tc>
        <w:tc>
          <w:tcPr>
            <w:tcW w:w="1273" w:type="dxa"/>
          </w:tcPr>
          <w:p w:rsidR="00B36BFB" w:rsidRPr="00BF5125" w:rsidRDefault="00B36BFB" w:rsidP="005F42C7">
            <w:pPr>
              <w:jc w:val="center"/>
            </w:pPr>
            <w:r w:rsidRPr="00BF5125">
              <w:t>44(9.0%)</w:t>
            </w:r>
          </w:p>
        </w:tc>
        <w:tc>
          <w:tcPr>
            <w:tcW w:w="1077" w:type="dxa"/>
          </w:tcPr>
          <w:p w:rsidR="00B36BFB" w:rsidRPr="00BF5125" w:rsidRDefault="00B36BFB" w:rsidP="005F42C7">
            <w:pPr>
              <w:jc w:val="center"/>
            </w:pPr>
            <w:r w:rsidRPr="00BF5125">
              <w:t>.580</w:t>
            </w:r>
          </w:p>
        </w:tc>
        <w:tc>
          <w:tcPr>
            <w:tcW w:w="1371" w:type="dxa"/>
          </w:tcPr>
          <w:p w:rsidR="00B36BFB" w:rsidRPr="00BF5125" w:rsidRDefault="00B36BFB" w:rsidP="005F42C7">
            <w:pPr>
              <w:jc w:val="center"/>
            </w:pPr>
            <w:r w:rsidRPr="00BF5125">
              <w:t>28(46.7%)</w:t>
            </w:r>
          </w:p>
        </w:tc>
        <w:tc>
          <w:tcPr>
            <w:tcW w:w="979" w:type="dxa"/>
          </w:tcPr>
          <w:p w:rsidR="00B36BFB" w:rsidRPr="00BF5125" w:rsidRDefault="00B36BFB" w:rsidP="005F42C7">
            <w:pPr>
              <w:jc w:val="center"/>
            </w:pPr>
            <w:r w:rsidRPr="00BF5125">
              <w:t>.761</w:t>
            </w:r>
          </w:p>
        </w:tc>
      </w:tr>
      <w:tr w:rsidR="00B36BFB" w:rsidTr="005F42C7">
        <w:trPr>
          <w:trHeight w:val="256"/>
        </w:trPr>
        <w:tc>
          <w:tcPr>
            <w:tcW w:w="281" w:type="dxa"/>
          </w:tcPr>
          <w:p w:rsidR="00B36BFB" w:rsidRDefault="00B36BFB" w:rsidP="005F42C7"/>
        </w:tc>
        <w:tc>
          <w:tcPr>
            <w:tcW w:w="3735" w:type="dxa"/>
          </w:tcPr>
          <w:p w:rsidR="00B36BFB" w:rsidRDefault="00B36BFB" w:rsidP="005F42C7">
            <w:r w:rsidRPr="00246279">
              <w:t>Parental intrusion of privacy</w:t>
            </w:r>
          </w:p>
        </w:tc>
        <w:tc>
          <w:tcPr>
            <w:tcW w:w="1952" w:type="dxa"/>
          </w:tcPr>
          <w:p w:rsidR="00B36BFB" w:rsidRPr="00176E72" w:rsidRDefault="00B36BFB" w:rsidP="005F42C7">
            <w:pPr>
              <w:jc w:val="center"/>
              <w:rPr>
                <w:color w:val="FF0000"/>
              </w:rPr>
            </w:pPr>
            <w:r w:rsidRPr="0061251C">
              <w:t>983(60.7%)</w:t>
            </w:r>
          </w:p>
        </w:tc>
        <w:tc>
          <w:tcPr>
            <w:tcW w:w="1665" w:type="dxa"/>
          </w:tcPr>
          <w:p w:rsidR="00B36BFB" w:rsidRPr="00BF5125" w:rsidRDefault="00B36BFB" w:rsidP="005F42C7">
            <w:pPr>
              <w:jc w:val="center"/>
            </w:pPr>
            <w:r w:rsidRPr="00BF5125">
              <w:t>254(35.4%)</w:t>
            </w:r>
          </w:p>
        </w:tc>
        <w:tc>
          <w:tcPr>
            <w:tcW w:w="881" w:type="dxa"/>
          </w:tcPr>
          <w:p w:rsidR="00B36BFB" w:rsidRPr="00BF5125" w:rsidRDefault="00B36BFB" w:rsidP="005F42C7">
            <w:pPr>
              <w:jc w:val="center"/>
            </w:pPr>
            <w:r>
              <w:t>.050</w:t>
            </w:r>
          </w:p>
        </w:tc>
        <w:tc>
          <w:tcPr>
            <w:tcW w:w="1273" w:type="dxa"/>
          </w:tcPr>
          <w:p w:rsidR="00B36BFB" w:rsidRPr="00BF5125" w:rsidRDefault="00B36BFB" w:rsidP="005F42C7">
            <w:pPr>
              <w:jc w:val="center"/>
            </w:pPr>
            <w:r w:rsidRPr="00BF5125">
              <w:t>75(8.4%)</w:t>
            </w:r>
          </w:p>
        </w:tc>
        <w:tc>
          <w:tcPr>
            <w:tcW w:w="1077" w:type="dxa"/>
          </w:tcPr>
          <w:p w:rsidR="00B36BFB" w:rsidRPr="00BF5125" w:rsidRDefault="00B36BFB" w:rsidP="005F42C7">
            <w:pPr>
              <w:jc w:val="center"/>
            </w:pPr>
            <w:r w:rsidRPr="00BF5125">
              <w:t>.825</w:t>
            </w:r>
          </w:p>
        </w:tc>
        <w:tc>
          <w:tcPr>
            <w:tcW w:w="1371" w:type="dxa"/>
          </w:tcPr>
          <w:p w:rsidR="00B36BFB" w:rsidRPr="00BF5125" w:rsidRDefault="00B36BFB" w:rsidP="005F42C7">
            <w:pPr>
              <w:jc w:val="center"/>
            </w:pPr>
            <w:r w:rsidRPr="00BF5125">
              <w:t>65(47.4%)</w:t>
            </w:r>
          </w:p>
        </w:tc>
        <w:tc>
          <w:tcPr>
            <w:tcW w:w="979" w:type="dxa"/>
          </w:tcPr>
          <w:p w:rsidR="00B36BFB" w:rsidRPr="00BF5125" w:rsidRDefault="00B36BFB" w:rsidP="005F42C7">
            <w:pPr>
              <w:jc w:val="center"/>
            </w:pPr>
            <w:r w:rsidRPr="00BF5125">
              <w:t>.811</w:t>
            </w:r>
          </w:p>
        </w:tc>
      </w:tr>
    </w:tbl>
    <w:p w:rsidR="00B36BFB" w:rsidRPr="00C21AAD" w:rsidRDefault="00B36BFB" w:rsidP="00B36BFB">
      <w:pPr>
        <w:autoSpaceDE w:val="0"/>
        <w:autoSpaceDN w:val="0"/>
        <w:adjustRightInd w:val="0"/>
        <w:spacing w:after="0" w:line="240" w:lineRule="auto"/>
        <w:rPr>
          <w:rFonts w:ascii="Times New Roman" w:hAnsi="Times New Roman" w:cs="Times New Roman"/>
          <w:sz w:val="24"/>
          <w:szCs w:val="24"/>
        </w:rPr>
      </w:pPr>
    </w:p>
    <w:p w:rsidR="00B36BFB" w:rsidRDefault="00B36BFB" w:rsidP="00B36BFB">
      <w:pPr>
        <w:autoSpaceDE w:val="0"/>
        <w:autoSpaceDN w:val="0"/>
        <w:adjustRightInd w:val="0"/>
        <w:spacing w:after="0" w:line="240" w:lineRule="auto"/>
        <w:rPr>
          <w:rFonts w:ascii="Times New Roman" w:hAnsi="Times New Roman" w:cs="Times New Roman"/>
          <w:sz w:val="24"/>
          <w:szCs w:val="24"/>
        </w:rPr>
        <w:sectPr w:rsidR="00B36BFB" w:rsidSect="004F1FDA">
          <w:pgSz w:w="15840" w:h="12240" w:orient="landscape"/>
          <w:pgMar w:top="1440" w:right="1440" w:bottom="1440" w:left="1440" w:header="720" w:footer="720" w:gutter="0"/>
          <w:cols w:space="720"/>
          <w:docGrid w:linePitch="360"/>
        </w:sectPr>
      </w:pPr>
    </w:p>
    <w:p w:rsidR="00B36BFB" w:rsidRPr="008C0243" w:rsidRDefault="00B36BFB" w:rsidP="00B36BFB">
      <w:pPr>
        <w:spacing w:line="480" w:lineRule="auto"/>
        <w:rPr>
          <w:rFonts w:ascii="Times New Roman" w:hAnsi="Times New Roman" w:cs="Times New Roman"/>
          <w:b/>
          <w:sz w:val="20"/>
          <w:szCs w:val="24"/>
        </w:rPr>
      </w:pPr>
      <w:r>
        <w:rPr>
          <w:rFonts w:ascii="Times New Roman" w:hAnsi="Times New Roman" w:cs="Times New Roman"/>
          <w:b/>
          <w:sz w:val="20"/>
          <w:szCs w:val="24"/>
        </w:rPr>
        <w:lastRenderedPageBreak/>
        <w:t>Table 3</w:t>
      </w:r>
      <w:r w:rsidRPr="008C0243">
        <w:rPr>
          <w:rFonts w:ascii="Times New Roman" w:hAnsi="Times New Roman" w:cs="Times New Roman"/>
          <w:b/>
          <w:sz w:val="20"/>
          <w:szCs w:val="24"/>
        </w:rPr>
        <w:t xml:space="preserve">: </w:t>
      </w:r>
      <w:r>
        <w:rPr>
          <w:rFonts w:ascii="Times New Roman" w:hAnsi="Times New Roman" w:cs="Times New Roman"/>
          <w:b/>
          <w:sz w:val="20"/>
          <w:szCs w:val="24"/>
        </w:rPr>
        <w:t>Logistic regression analysis of predictors of</w:t>
      </w:r>
      <w:r w:rsidRPr="008C0243">
        <w:rPr>
          <w:rFonts w:ascii="Times New Roman" w:hAnsi="Times New Roman" w:cs="Times New Roman"/>
          <w:b/>
          <w:sz w:val="20"/>
          <w:szCs w:val="24"/>
        </w:rPr>
        <w:t xml:space="preserve"> </w:t>
      </w:r>
      <w:r>
        <w:rPr>
          <w:rFonts w:ascii="Times New Roman" w:hAnsi="Times New Roman" w:cs="Times New Roman"/>
          <w:b/>
          <w:sz w:val="20"/>
          <w:szCs w:val="24"/>
        </w:rPr>
        <w:t xml:space="preserve">risky sexual behaviours in Ghanaian adolescents </w:t>
      </w:r>
    </w:p>
    <w:tbl>
      <w:tblPr>
        <w:tblStyle w:val="TableGrid"/>
        <w:tblW w:w="1324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
        <w:gridCol w:w="2725"/>
        <w:gridCol w:w="1800"/>
        <w:gridCol w:w="1710"/>
        <w:gridCol w:w="1710"/>
        <w:gridCol w:w="1800"/>
        <w:gridCol w:w="1620"/>
        <w:gridCol w:w="1551"/>
      </w:tblGrid>
      <w:tr w:rsidR="00B36BFB" w:rsidTr="005F42C7">
        <w:trPr>
          <w:trHeight w:val="251"/>
        </w:trPr>
        <w:tc>
          <w:tcPr>
            <w:tcW w:w="3055" w:type="dxa"/>
            <w:gridSpan w:val="2"/>
            <w:tcBorders>
              <w:top w:val="single" w:sz="4" w:space="0" w:color="auto"/>
              <w:bottom w:val="single" w:sz="4" w:space="0" w:color="auto"/>
            </w:tcBorders>
          </w:tcPr>
          <w:p w:rsidR="00B36BFB" w:rsidRPr="00637361" w:rsidRDefault="00B36BFB" w:rsidP="005F42C7">
            <w:pPr>
              <w:rPr>
                <w:b/>
                <w:sz w:val="20"/>
                <w:szCs w:val="20"/>
              </w:rPr>
            </w:pPr>
            <w:r w:rsidRPr="00637361">
              <w:rPr>
                <w:b/>
                <w:sz w:val="20"/>
                <w:szCs w:val="20"/>
              </w:rPr>
              <w:t xml:space="preserve">Variables </w:t>
            </w:r>
          </w:p>
        </w:tc>
        <w:tc>
          <w:tcPr>
            <w:tcW w:w="3510" w:type="dxa"/>
            <w:gridSpan w:val="2"/>
            <w:tcBorders>
              <w:top w:val="single" w:sz="4" w:space="0" w:color="auto"/>
              <w:bottom w:val="single" w:sz="4" w:space="0" w:color="auto"/>
            </w:tcBorders>
          </w:tcPr>
          <w:p w:rsidR="00B36BFB" w:rsidRPr="00637361" w:rsidRDefault="00B36BFB" w:rsidP="005F42C7">
            <w:pPr>
              <w:jc w:val="center"/>
              <w:rPr>
                <w:rFonts w:ascii="Times New Roman" w:hAnsi="Times New Roman" w:cs="Times New Roman"/>
                <w:b/>
                <w:sz w:val="18"/>
                <w:szCs w:val="18"/>
              </w:rPr>
            </w:pPr>
            <w:r w:rsidRPr="00637361">
              <w:rPr>
                <w:rFonts w:ascii="Times New Roman" w:hAnsi="Times New Roman" w:cs="Times New Roman"/>
                <w:b/>
                <w:sz w:val="18"/>
                <w:szCs w:val="18"/>
              </w:rPr>
              <w:t>Sexual Experience</w:t>
            </w:r>
          </w:p>
        </w:tc>
        <w:tc>
          <w:tcPr>
            <w:tcW w:w="3510" w:type="dxa"/>
            <w:gridSpan w:val="2"/>
            <w:tcBorders>
              <w:top w:val="single" w:sz="4" w:space="0" w:color="auto"/>
              <w:bottom w:val="single" w:sz="4" w:space="0" w:color="auto"/>
            </w:tcBorders>
          </w:tcPr>
          <w:p w:rsidR="00B36BFB" w:rsidRPr="00637361" w:rsidRDefault="00B36BFB" w:rsidP="005F42C7">
            <w:pPr>
              <w:jc w:val="center"/>
              <w:rPr>
                <w:rFonts w:ascii="Times New Roman" w:hAnsi="Times New Roman" w:cs="Times New Roman"/>
                <w:b/>
                <w:sz w:val="18"/>
                <w:szCs w:val="18"/>
              </w:rPr>
            </w:pPr>
            <w:r w:rsidRPr="00637361">
              <w:rPr>
                <w:rFonts w:ascii="Times New Roman" w:hAnsi="Times New Roman" w:cs="Times New Roman"/>
                <w:b/>
                <w:sz w:val="18"/>
                <w:szCs w:val="18"/>
              </w:rPr>
              <w:t>Multiple Partners</w:t>
            </w:r>
          </w:p>
        </w:tc>
        <w:tc>
          <w:tcPr>
            <w:tcW w:w="3171" w:type="dxa"/>
            <w:gridSpan w:val="2"/>
            <w:tcBorders>
              <w:top w:val="single" w:sz="4" w:space="0" w:color="auto"/>
              <w:bottom w:val="single" w:sz="4" w:space="0" w:color="auto"/>
            </w:tcBorders>
          </w:tcPr>
          <w:p w:rsidR="00B36BFB" w:rsidRPr="00637361" w:rsidRDefault="00B36BFB" w:rsidP="005F42C7">
            <w:pPr>
              <w:jc w:val="center"/>
              <w:rPr>
                <w:rFonts w:ascii="Times New Roman" w:hAnsi="Times New Roman" w:cs="Times New Roman"/>
                <w:b/>
                <w:sz w:val="18"/>
                <w:szCs w:val="18"/>
              </w:rPr>
            </w:pPr>
            <w:r w:rsidRPr="00637361">
              <w:rPr>
                <w:rFonts w:ascii="Times New Roman" w:hAnsi="Times New Roman" w:cs="Times New Roman"/>
                <w:b/>
                <w:sz w:val="18"/>
                <w:szCs w:val="18"/>
              </w:rPr>
              <w:t>Condom Use</w:t>
            </w:r>
          </w:p>
        </w:tc>
      </w:tr>
      <w:tr w:rsidR="00B36BFB" w:rsidTr="005F42C7">
        <w:trPr>
          <w:trHeight w:val="179"/>
        </w:trPr>
        <w:tc>
          <w:tcPr>
            <w:tcW w:w="330" w:type="dxa"/>
            <w:tcBorders>
              <w:top w:val="single" w:sz="4" w:space="0" w:color="auto"/>
            </w:tcBorders>
          </w:tcPr>
          <w:p w:rsidR="00B36BFB" w:rsidRPr="00637361" w:rsidRDefault="00B36BFB" w:rsidP="005F42C7">
            <w:pPr>
              <w:rPr>
                <w:sz w:val="20"/>
                <w:szCs w:val="20"/>
              </w:rPr>
            </w:pPr>
          </w:p>
        </w:tc>
        <w:tc>
          <w:tcPr>
            <w:tcW w:w="2725" w:type="dxa"/>
            <w:tcBorders>
              <w:top w:val="single" w:sz="4" w:space="0" w:color="auto"/>
            </w:tcBorders>
          </w:tcPr>
          <w:p w:rsidR="00B36BFB" w:rsidRPr="00637361" w:rsidRDefault="00B36BFB" w:rsidP="005F42C7">
            <w:pPr>
              <w:rPr>
                <w:sz w:val="20"/>
                <w:szCs w:val="20"/>
              </w:rPr>
            </w:pPr>
          </w:p>
        </w:tc>
        <w:tc>
          <w:tcPr>
            <w:tcW w:w="1800" w:type="dxa"/>
            <w:tcBorders>
              <w:top w:val="single" w:sz="4" w:space="0" w:color="auto"/>
            </w:tcBorders>
          </w:tcPr>
          <w:p w:rsidR="00B36BFB" w:rsidRPr="00637361" w:rsidRDefault="00B36BFB" w:rsidP="005F42C7">
            <w:pPr>
              <w:pStyle w:val="NoSpacing"/>
              <w:jc w:val="center"/>
              <w:rPr>
                <w:rFonts w:ascii="Times New Roman" w:hAnsi="Times New Roman" w:cs="Times New Roman"/>
                <w:sz w:val="18"/>
                <w:szCs w:val="18"/>
              </w:rPr>
            </w:pPr>
            <w:r w:rsidRPr="00637361">
              <w:rPr>
                <w:rFonts w:ascii="Times New Roman" w:hAnsi="Times New Roman" w:cs="Times New Roman"/>
                <w:sz w:val="18"/>
                <w:szCs w:val="18"/>
              </w:rPr>
              <w:t>OR (95%CI)</w:t>
            </w:r>
          </w:p>
        </w:tc>
        <w:tc>
          <w:tcPr>
            <w:tcW w:w="1710" w:type="dxa"/>
            <w:tcBorders>
              <w:top w:val="single" w:sz="4" w:space="0" w:color="auto"/>
            </w:tcBorders>
          </w:tcPr>
          <w:p w:rsidR="00B36BFB" w:rsidRPr="00637361" w:rsidRDefault="00B36BFB" w:rsidP="005F42C7">
            <w:pPr>
              <w:pStyle w:val="NoSpacing"/>
              <w:jc w:val="center"/>
              <w:rPr>
                <w:rFonts w:ascii="Times New Roman" w:hAnsi="Times New Roman" w:cs="Times New Roman"/>
                <w:sz w:val="18"/>
                <w:szCs w:val="18"/>
              </w:rPr>
            </w:pPr>
            <w:r w:rsidRPr="00637361">
              <w:rPr>
                <w:rFonts w:ascii="Times New Roman" w:hAnsi="Times New Roman" w:cs="Times New Roman"/>
                <w:sz w:val="18"/>
                <w:szCs w:val="18"/>
              </w:rPr>
              <w:t>AOR(95%CI)</w:t>
            </w:r>
          </w:p>
        </w:tc>
        <w:tc>
          <w:tcPr>
            <w:tcW w:w="1710" w:type="dxa"/>
            <w:tcBorders>
              <w:top w:val="single" w:sz="4" w:space="0" w:color="auto"/>
            </w:tcBorders>
          </w:tcPr>
          <w:p w:rsidR="00B36BFB" w:rsidRPr="00637361" w:rsidRDefault="00B36BFB" w:rsidP="005F42C7">
            <w:pPr>
              <w:pStyle w:val="NoSpacing"/>
              <w:jc w:val="center"/>
              <w:rPr>
                <w:rFonts w:ascii="Times New Roman" w:hAnsi="Times New Roman" w:cs="Times New Roman"/>
                <w:sz w:val="18"/>
                <w:szCs w:val="18"/>
              </w:rPr>
            </w:pPr>
            <w:r w:rsidRPr="00637361">
              <w:rPr>
                <w:rFonts w:ascii="Times New Roman" w:hAnsi="Times New Roman" w:cs="Times New Roman"/>
                <w:sz w:val="18"/>
                <w:szCs w:val="18"/>
              </w:rPr>
              <w:t>OR (95%CI)</w:t>
            </w:r>
          </w:p>
        </w:tc>
        <w:tc>
          <w:tcPr>
            <w:tcW w:w="1800" w:type="dxa"/>
            <w:tcBorders>
              <w:top w:val="single" w:sz="4" w:space="0" w:color="auto"/>
            </w:tcBorders>
          </w:tcPr>
          <w:p w:rsidR="00B36BFB" w:rsidRPr="00637361" w:rsidRDefault="00B36BFB" w:rsidP="005F42C7">
            <w:pPr>
              <w:pStyle w:val="NoSpacing"/>
              <w:jc w:val="center"/>
              <w:rPr>
                <w:rFonts w:ascii="Times New Roman" w:hAnsi="Times New Roman" w:cs="Times New Roman"/>
                <w:sz w:val="18"/>
                <w:szCs w:val="18"/>
              </w:rPr>
            </w:pPr>
            <w:r w:rsidRPr="00637361">
              <w:rPr>
                <w:rFonts w:ascii="Times New Roman" w:hAnsi="Times New Roman" w:cs="Times New Roman"/>
                <w:sz w:val="18"/>
                <w:szCs w:val="18"/>
              </w:rPr>
              <w:t>AOR(95%CI)</w:t>
            </w:r>
          </w:p>
        </w:tc>
        <w:tc>
          <w:tcPr>
            <w:tcW w:w="1620" w:type="dxa"/>
            <w:tcBorders>
              <w:top w:val="single" w:sz="4" w:space="0" w:color="auto"/>
            </w:tcBorders>
          </w:tcPr>
          <w:p w:rsidR="00B36BFB" w:rsidRPr="00637361" w:rsidRDefault="00B36BFB" w:rsidP="005F42C7">
            <w:pPr>
              <w:pStyle w:val="NoSpacing"/>
              <w:jc w:val="center"/>
              <w:rPr>
                <w:rFonts w:ascii="Times New Roman" w:hAnsi="Times New Roman" w:cs="Times New Roman"/>
                <w:sz w:val="18"/>
                <w:szCs w:val="18"/>
              </w:rPr>
            </w:pPr>
            <w:r w:rsidRPr="00637361">
              <w:rPr>
                <w:rFonts w:ascii="Times New Roman" w:hAnsi="Times New Roman" w:cs="Times New Roman"/>
                <w:sz w:val="18"/>
                <w:szCs w:val="18"/>
              </w:rPr>
              <w:t>OR (95%CI)</w:t>
            </w:r>
          </w:p>
        </w:tc>
        <w:tc>
          <w:tcPr>
            <w:tcW w:w="1551" w:type="dxa"/>
            <w:tcBorders>
              <w:top w:val="single" w:sz="4" w:space="0" w:color="auto"/>
            </w:tcBorders>
          </w:tcPr>
          <w:p w:rsidR="00B36BFB" w:rsidRPr="00637361" w:rsidRDefault="00B36BFB" w:rsidP="005F42C7">
            <w:pPr>
              <w:pStyle w:val="NoSpacing"/>
              <w:jc w:val="center"/>
              <w:rPr>
                <w:rFonts w:ascii="Times New Roman" w:hAnsi="Times New Roman" w:cs="Times New Roman"/>
                <w:sz w:val="18"/>
                <w:szCs w:val="18"/>
              </w:rPr>
            </w:pPr>
            <w:r w:rsidRPr="00637361">
              <w:rPr>
                <w:rFonts w:ascii="Times New Roman" w:hAnsi="Times New Roman" w:cs="Times New Roman"/>
                <w:sz w:val="18"/>
                <w:szCs w:val="18"/>
              </w:rPr>
              <w:t>AOR (95%CI)</w:t>
            </w:r>
          </w:p>
        </w:tc>
      </w:tr>
      <w:tr w:rsidR="00B36BFB" w:rsidRPr="00FD2A62" w:rsidTr="005F42C7">
        <w:trPr>
          <w:trHeight w:val="251"/>
        </w:trPr>
        <w:tc>
          <w:tcPr>
            <w:tcW w:w="3055" w:type="dxa"/>
            <w:gridSpan w:val="2"/>
          </w:tcPr>
          <w:p w:rsidR="00B36BFB" w:rsidRPr="00637361" w:rsidRDefault="00B36BFB" w:rsidP="005F42C7">
            <w:pPr>
              <w:rPr>
                <w:sz w:val="20"/>
                <w:szCs w:val="20"/>
              </w:rPr>
            </w:pPr>
            <w:r w:rsidRPr="00637361">
              <w:rPr>
                <w:b/>
                <w:sz w:val="20"/>
                <w:szCs w:val="20"/>
              </w:rPr>
              <w:t>Sex</w:t>
            </w:r>
            <w:r w:rsidRPr="00637361">
              <w:rPr>
                <w:sz w:val="20"/>
                <w:szCs w:val="20"/>
              </w:rPr>
              <w:t xml:space="preserve"> (Male)</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1.31(1.03-1.68)*</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1.55(1.12-2.15)**</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1.43(.99-2.08)</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1.73(1.00-3.02)</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.64(.37-1.11)</w:t>
            </w:r>
          </w:p>
        </w:tc>
        <w:tc>
          <w:tcPr>
            <w:tcW w:w="1551"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.50(.22-1.10)</w:t>
            </w:r>
          </w:p>
        </w:tc>
      </w:tr>
      <w:tr w:rsidR="00B36BFB" w:rsidRPr="00FD2A62" w:rsidTr="005F42C7">
        <w:trPr>
          <w:trHeight w:val="264"/>
        </w:trPr>
        <w:tc>
          <w:tcPr>
            <w:tcW w:w="3055" w:type="dxa"/>
            <w:gridSpan w:val="2"/>
          </w:tcPr>
          <w:p w:rsidR="00B36BFB" w:rsidRPr="00637361" w:rsidRDefault="00B36BFB" w:rsidP="005F42C7">
            <w:pPr>
              <w:rPr>
                <w:b/>
                <w:sz w:val="20"/>
                <w:szCs w:val="20"/>
              </w:rPr>
            </w:pPr>
            <w:r w:rsidRPr="00637361">
              <w:rPr>
                <w:b/>
                <w:sz w:val="20"/>
                <w:szCs w:val="20"/>
              </w:rPr>
              <w:t xml:space="preserve">Age </w:t>
            </w:r>
          </w:p>
        </w:tc>
        <w:tc>
          <w:tcPr>
            <w:tcW w:w="1800" w:type="dxa"/>
          </w:tcPr>
          <w:p w:rsidR="00B36BFB" w:rsidRPr="00637361" w:rsidRDefault="00B36BFB" w:rsidP="005F42C7">
            <w:pPr>
              <w:jc w:val="center"/>
              <w:rPr>
                <w:rFonts w:ascii="Times New Roman" w:hAnsi="Times New Roman" w:cs="Times New Roman"/>
                <w:sz w:val="18"/>
                <w:szCs w:val="18"/>
              </w:rPr>
            </w:pPr>
          </w:p>
        </w:tc>
        <w:tc>
          <w:tcPr>
            <w:tcW w:w="1710" w:type="dxa"/>
          </w:tcPr>
          <w:p w:rsidR="00B36BFB" w:rsidRPr="00637361" w:rsidRDefault="00B36BFB" w:rsidP="005F42C7">
            <w:pPr>
              <w:jc w:val="center"/>
              <w:rPr>
                <w:rFonts w:ascii="Times New Roman" w:hAnsi="Times New Roman" w:cs="Times New Roman"/>
                <w:sz w:val="18"/>
                <w:szCs w:val="18"/>
              </w:rPr>
            </w:pPr>
          </w:p>
        </w:tc>
        <w:tc>
          <w:tcPr>
            <w:tcW w:w="1710" w:type="dxa"/>
          </w:tcPr>
          <w:p w:rsidR="00B36BFB" w:rsidRPr="00637361" w:rsidRDefault="00B36BFB" w:rsidP="005F42C7">
            <w:pPr>
              <w:jc w:val="center"/>
              <w:rPr>
                <w:rFonts w:ascii="Times New Roman" w:hAnsi="Times New Roman" w:cs="Times New Roman"/>
                <w:sz w:val="18"/>
                <w:szCs w:val="18"/>
              </w:rPr>
            </w:pPr>
          </w:p>
        </w:tc>
        <w:tc>
          <w:tcPr>
            <w:tcW w:w="1800" w:type="dxa"/>
          </w:tcPr>
          <w:p w:rsidR="00B36BFB" w:rsidRPr="00637361" w:rsidRDefault="00B36BFB" w:rsidP="005F42C7">
            <w:pPr>
              <w:jc w:val="center"/>
              <w:rPr>
                <w:rFonts w:ascii="Times New Roman" w:hAnsi="Times New Roman" w:cs="Times New Roman"/>
                <w:sz w:val="18"/>
                <w:szCs w:val="18"/>
              </w:rPr>
            </w:pPr>
          </w:p>
        </w:tc>
        <w:tc>
          <w:tcPr>
            <w:tcW w:w="1620" w:type="dxa"/>
          </w:tcPr>
          <w:p w:rsidR="00B36BFB" w:rsidRPr="00637361" w:rsidRDefault="00B36BFB" w:rsidP="005F42C7">
            <w:pPr>
              <w:jc w:val="center"/>
              <w:rPr>
                <w:rFonts w:ascii="Times New Roman" w:hAnsi="Times New Roman" w:cs="Times New Roman"/>
                <w:sz w:val="18"/>
                <w:szCs w:val="18"/>
              </w:rPr>
            </w:pPr>
          </w:p>
        </w:tc>
        <w:tc>
          <w:tcPr>
            <w:tcW w:w="1551" w:type="dxa"/>
          </w:tcPr>
          <w:p w:rsidR="00B36BFB" w:rsidRPr="00637361" w:rsidRDefault="00B36BFB" w:rsidP="005F42C7">
            <w:pPr>
              <w:jc w:val="center"/>
              <w:rPr>
                <w:rFonts w:ascii="Times New Roman" w:hAnsi="Times New Roman" w:cs="Times New Roman"/>
                <w:sz w:val="18"/>
                <w:szCs w:val="18"/>
              </w:rPr>
            </w:pPr>
          </w:p>
        </w:tc>
      </w:tr>
      <w:tr w:rsidR="00B36BFB" w:rsidRPr="00FD2A62" w:rsidTr="005F42C7">
        <w:trPr>
          <w:trHeight w:val="251"/>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14 years or younger</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w:t>
            </w:r>
          </w:p>
        </w:tc>
        <w:tc>
          <w:tcPr>
            <w:tcW w:w="1551"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w:t>
            </w:r>
          </w:p>
        </w:tc>
      </w:tr>
      <w:tr w:rsidR="00B36BFB" w:rsidRPr="00FD2A62" w:rsidTr="005F42C7">
        <w:trPr>
          <w:trHeight w:val="264"/>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Above 14 years</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1.49(1.17-1.90)*</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1.67(1.21-2.30)**</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1.31(.91-1.89)</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1.09(.65-1.85)</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1.15(.67-1.95)</w:t>
            </w:r>
          </w:p>
        </w:tc>
        <w:tc>
          <w:tcPr>
            <w:tcW w:w="1551"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1.43(.64-3.19)</w:t>
            </w:r>
          </w:p>
        </w:tc>
      </w:tr>
      <w:tr w:rsidR="00B36BFB" w:rsidRPr="00FD2A62" w:rsidTr="005F42C7">
        <w:trPr>
          <w:trHeight w:val="264"/>
        </w:trPr>
        <w:tc>
          <w:tcPr>
            <w:tcW w:w="3055" w:type="dxa"/>
            <w:gridSpan w:val="2"/>
          </w:tcPr>
          <w:p w:rsidR="00B36BFB" w:rsidRPr="00637361" w:rsidRDefault="00B36BFB" w:rsidP="005F42C7">
            <w:pPr>
              <w:rPr>
                <w:b/>
                <w:sz w:val="20"/>
                <w:szCs w:val="20"/>
              </w:rPr>
            </w:pPr>
            <w:r w:rsidRPr="00637361">
              <w:rPr>
                <w:b/>
                <w:sz w:val="20"/>
                <w:szCs w:val="20"/>
              </w:rPr>
              <w:t xml:space="preserve">Mental health and related factors </w:t>
            </w:r>
          </w:p>
        </w:tc>
        <w:tc>
          <w:tcPr>
            <w:tcW w:w="1800" w:type="dxa"/>
          </w:tcPr>
          <w:p w:rsidR="00B36BFB" w:rsidRPr="00637361" w:rsidRDefault="00B36BFB" w:rsidP="005F42C7">
            <w:pPr>
              <w:jc w:val="center"/>
              <w:rPr>
                <w:rFonts w:ascii="Times New Roman" w:hAnsi="Times New Roman" w:cs="Times New Roman"/>
                <w:sz w:val="18"/>
                <w:szCs w:val="18"/>
              </w:rPr>
            </w:pPr>
          </w:p>
        </w:tc>
        <w:tc>
          <w:tcPr>
            <w:tcW w:w="1710" w:type="dxa"/>
          </w:tcPr>
          <w:p w:rsidR="00B36BFB" w:rsidRPr="00637361" w:rsidRDefault="00B36BFB" w:rsidP="005F42C7">
            <w:pPr>
              <w:jc w:val="center"/>
              <w:rPr>
                <w:rFonts w:ascii="Times New Roman" w:hAnsi="Times New Roman" w:cs="Times New Roman"/>
                <w:sz w:val="18"/>
                <w:szCs w:val="18"/>
              </w:rPr>
            </w:pPr>
          </w:p>
        </w:tc>
        <w:tc>
          <w:tcPr>
            <w:tcW w:w="1710" w:type="dxa"/>
          </w:tcPr>
          <w:p w:rsidR="00B36BFB" w:rsidRPr="00637361" w:rsidRDefault="00B36BFB" w:rsidP="005F42C7">
            <w:pPr>
              <w:jc w:val="center"/>
              <w:rPr>
                <w:rFonts w:ascii="Times New Roman" w:hAnsi="Times New Roman" w:cs="Times New Roman"/>
                <w:sz w:val="18"/>
                <w:szCs w:val="18"/>
              </w:rPr>
            </w:pPr>
          </w:p>
        </w:tc>
        <w:tc>
          <w:tcPr>
            <w:tcW w:w="1800" w:type="dxa"/>
          </w:tcPr>
          <w:p w:rsidR="00B36BFB" w:rsidRPr="00637361" w:rsidRDefault="00B36BFB" w:rsidP="005F42C7">
            <w:pPr>
              <w:jc w:val="center"/>
              <w:rPr>
                <w:rFonts w:ascii="Times New Roman" w:hAnsi="Times New Roman" w:cs="Times New Roman"/>
                <w:sz w:val="18"/>
                <w:szCs w:val="18"/>
              </w:rPr>
            </w:pPr>
          </w:p>
        </w:tc>
        <w:tc>
          <w:tcPr>
            <w:tcW w:w="1620" w:type="dxa"/>
          </w:tcPr>
          <w:p w:rsidR="00B36BFB" w:rsidRPr="00637361" w:rsidRDefault="00B36BFB" w:rsidP="005F42C7">
            <w:pPr>
              <w:jc w:val="center"/>
              <w:rPr>
                <w:rFonts w:ascii="Times New Roman" w:hAnsi="Times New Roman" w:cs="Times New Roman"/>
                <w:color w:val="FF0000"/>
                <w:sz w:val="18"/>
                <w:szCs w:val="18"/>
              </w:rPr>
            </w:pPr>
          </w:p>
        </w:tc>
        <w:tc>
          <w:tcPr>
            <w:tcW w:w="1551" w:type="dxa"/>
          </w:tcPr>
          <w:p w:rsidR="00B36BFB" w:rsidRPr="00637361" w:rsidRDefault="00B36BFB" w:rsidP="005F42C7">
            <w:pPr>
              <w:jc w:val="center"/>
              <w:rPr>
                <w:rFonts w:ascii="Times New Roman" w:hAnsi="Times New Roman" w:cs="Times New Roman"/>
                <w:sz w:val="18"/>
                <w:szCs w:val="18"/>
              </w:rPr>
            </w:pPr>
          </w:p>
        </w:tc>
      </w:tr>
      <w:tr w:rsidR="00B36BFB" w:rsidRPr="00FD2A62" w:rsidTr="005F42C7">
        <w:trPr>
          <w:trHeight w:val="251"/>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Anxiety</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1.50(1.04-2.16)*</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1.05(.64-1.73)</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2.31(1.48-3.61)***</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1.34(.66-2.76)</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2.01(.97-4.17)</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2.09(.75-5.89)</w:t>
            </w:r>
          </w:p>
        </w:tc>
      </w:tr>
      <w:tr w:rsidR="00B36BFB" w:rsidRPr="00FD2A62" w:rsidTr="005F42C7">
        <w:trPr>
          <w:trHeight w:val="264"/>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 xml:space="preserve">Loneliness </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1.31(.91-1.90)</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1.21(.73</w:t>
            </w:r>
            <w:r w:rsidRPr="00637361">
              <w:rPr>
                <w:rFonts w:ascii="Times New Roman" w:hAnsi="Times New Roman" w:cs="Times New Roman"/>
                <w:sz w:val="18"/>
                <w:szCs w:val="18"/>
              </w:rPr>
              <w:tab/>
              <w:t>2.00)</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1.90(1.21-3.00)**</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.79(.37-1.71)</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1.00(.46-2.17)</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.81(.26-2.55)</w:t>
            </w:r>
          </w:p>
        </w:tc>
      </w:tr>
      <w:tr w:rsidR="00B36BFB" w:rsidRPr="00FD2A62" w:rsidTr="005F42C7">
        <w:trPr>
          <w:trHeight w:val="251"/>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 xml:space="preserve">Suicidal ideation </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2.22(1.63-3.02)***</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1.74(1.12-2.69)*</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2.06(1.38-3.09)***</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1.03(.53-2.01)</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1.46(.80-2.68)</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1.97(.80-4.88)</w:t>
            </w:r>
          </w:p>
        </w:tc>
      </w:tr>
      <w:tr w:rsidR="00B36BFB" w:rsidRPr="00FD2A62" w:rsidTr="005F42C7">
        <w:trPr>
          <w:trHeight w:val="264"/>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 xml:space="preserve">Bullied </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1.74(1.33-2.27)***</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1.43(.89-2.30)</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2.65(1.65-4.25)***</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1.90(1.01-3.59)</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.80(.44-1.46)</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.70(.26-1.89)</w:t>
            </w:r>
          </w:p>
        </w:tc>
      </w:tr>
      <w:tr w:rsidR="00B36BFB" w:rsidRPr="00FD2A62" w:rsidTr="005F42C7">
        <w:trPr>
          <w:trHeight w:val="251"/>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 xml:space="preserve">Food insecurity </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1.68(1.18-2.39)**</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1.28(.93-1.77)</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2.60(1.73-3.93)***</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2.06(1.12-3.78)*</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.67(.34-1.31)</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.91(.41-1.99)</w:t>
            </w:r>
          </w:p>
        </w:tc>
      </w:tr>
      <w:tr w:rsidR="00B36BFB" w:rsidRPr="00FD2A62" w:rsidTr="005F42C7">
        <w:trPr>
          <w:trHeight w:val="264"/>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 xml:space="preserve">No close friends </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.69(.45-1.06)</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.66(.37-1.17)</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.62(.32-1.22)</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.74(.28-1.96)</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.79(.30-2.04)</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.97(.24-3.88)</w:t>
            </w:r>
          </w:p>
        </w:tc>
      </w:tr>
      <w:tr w:rsidR="00B36BFB" w:rsidRPr="00FD2A62" w:rsidTr="005F42C7">
        <w:trPr>
          <w:trHeight w:val="251"/>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 xml:space="preserve">Current alcohol use </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2.80(1.96-4.01)***</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2.02(1.27-3.20)**</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6.48(4.28-9.81)***</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3.63(1.93-6.82)***</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.96(.53-1.75)</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.85(.34-2.12)</w:t>
            </w:r>
          </w:p>
        </w:tc>
      </w:tr>
      <w:tr w:rsidR="00B36BFB" w:rsidRPr="00FD2A62" w:rsidTr="005F42C7">
        <w:trPr>
          <w:trHeight w:val="264"/>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Current marijuana use</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4.81(2.56-9.03)***</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3.45(1.36-8.73)**</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8.19(5.05-13.28)***</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3.94(1.74-8.92)**</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1.76(.83-3.73)</w:t>
            </w:r>
          </w:p>
        </w:tc>
        <w:tc>
          <w:tcPr>
            <w:tcW w:w="1551" w:type="dxa"/>
            <w:vAlign w:val="center"/>
          </w:tcPr>
          <w:p w:rsidR="00B36BFB" w:rsidRPr="00637361" w:rsidRDefault="00B36BFB" w:rsidP="005F42C7">
            <w:pPr>
              <w:autoSpaceDE w:val="0"/>
              <w:autoSpaceDN w:val="0"/>
              <w:adjustRightInd w:val="0"/>
              <w:ind w:left="60" w:right="60"/>
              <w:jc w:val="center"/>
              <w:rPr>
                <w:rFonts w:ascii="Times New Roman" w:hAnsi="Times New Roman" w:cs="Times New Roman"/>
                <w:color w:val="000000"/>
                <w:sz w:val="18"/>
                <w:szCs w:val="18"/>
              </w:rPr>
            </w:pPr>
            <w:r w:rsidRPr="00637361">
              <w:rPr>
                <w:rFonts w:ascii="Times New Roman" w:hAnsi="Times New Roman" w:cs="Times New Roman"/>
                <w:color w:val="000000"/>
                <w:sz w:val="18"/>
                <w:szCs w:val="18"/>
              </w:rPr>
              <w:t>1.18(.32-4.36)</w:t>
            </w:r>
          </w:p>
        </w:tc>
      </w:tr>
      <w:tr w:rsidR="00B36BFB" w:rsidRPr="00FD2A62" w:rsidTr="005F42C7">
        <w:trPr>
          <w:trHeight w:val="251"/>
        </w:trPr>
        <w:tc>
          <w:tcPr>
            <w:tcW w:w="3055" w:type="dxa"/>
            <w:gridSpan w:val="2"/>
          </w:tcPr>
          <w:p w:rsidR="00B36BFB" w:rsidRPr="00637361" w:rsidRDefault="00B36BFB" w:rsidP="005F42C7">
            <w:pPr>
              <w:rPr>
                <w:b/>
                <w:sz w:val="20"/>
                <w:szCs w:val="20"/>
              </w:rPr>
            </w:pPr>
            <w:r w:rsidRPr="00637361">
              <w:rPr>
                <w:b/>
                <w:sz w:val="20"/>
                <w:szCs w:val="20"/>
              </w:rPr>
              <w:t xml:space="preserve">Parental Factors </w:t>
            </w:r>
          </w:p>
        </w:tc>
        <w:tc>
          <w:tcPr>
            <w:tcW w:w="1800" w:type="dxa"/>
          </w:tcPr>
          <w:p w:rsidR="00B36BFB" w:rsidRPr="00637361" w:rsidRDefault="00B36BFB" w:rsidP="005F42C7">
            <w:pPr>
              <w:jc w:val="center"/>
              <w:rPr>
                <w:rFonts w:ascii="Times New Roman" w:hAnsi="Times New Roman" w:cs="Times New Roman"/>
                <w:sz w:val="18"/>
                <w:szCs w:val="18"/>
              </w:rPr>
            </w:pPr>
          </w:p>
        </w:tc>
        <w:tc>
          <w:tcPr>
            <w:tcW w:w="1710" w:type="dxa"/>
          </w:tcPr>
          <w:p w:rsidR="00B36BFB" w:rsidRPr="00637361" w:rsidRDefault="00B36BFB" w:rsidP="005F42C7">
            <w:pPr>
              <w:jc w:val="center"/>
              <w:rPr>
                <w:rFonts w:ascii="Times New Roman" w:hAnsi="Times New Roman" w:cs="Times New Roman"/>
                <w:sz w:val="18"/>
                <w:szCs w:val="18"/>
              </w:rPr>
            </w:pPr>
          </w:p>
        </w:tc>
        <w:tc>
          <w:tcPr>
            <w:tcW w:w="1710" w:type="dxa"/>
          </w:tcPr>
          <w:p w:rsidR="00B36BFB" w:rsidRPr="00637361" w:rsidRDefault="00B36BFB" w:rsidP="005F42C7">
            <w:pPr>
              <w:jc w:val="center"/>
              <w:rPr>
                <w:rFonts w:ascii="Times New Roman" w:hAnsi="Times New Roman" w:cs="Times New Roman"/>
                <w:sz w:val="18"/>
                <w:szCs w:val="18"/>
              </w:rPr>
            </w:pPr>
          </w:p>
        </w:tc>
        <w:tc>
          <w:tcPr>
            <w:tcW w:w="1800" w:type="dxa"/>
          </w:tcPr>
          <w:p w:rsidR="00B36BFB" w:rsidRPr="00637361" w:rsidRDefault="00B36BFB" w:rsidP="005F42C7">
            <w:pPr>
              <w:jc w:val="center"/>
              <w:rPr>
                <w:rFonts w:ascii="Times New Roman" w:hAnsi="Times New Roman" w:cs="Times New Roman"/>
                <w:sz w:val="18"/>
                <w:szCs w:val="18"/>
              </w:rPr>
            </w:pPr>
          </w:p>
        </w:tc>
        <w:tc>
          <w:tcPr>
            <w:tcW w:w="1620" w:type="dxa"/>
          </w:tcPr>
          <w:p w:rsidR="00B36BFB" w:rsidRPr="00637361" w:rsidRDefault="00B36BFB" w:rsidP="005F42C7">
            <w:pPr>
              <w:jc w:val="center"/>
              <w:rPr>
                <w:rFonts w:ascii="Times New Roman" w:hAnsi="Times New Roman" w:cs="Times New Roman"/>
                <w:sz w:val="18"/>
                <w:szCs w:val="18"/>
              </w:rPr>
            </w:pPr>
          </w:p>
        </w:tc>
        <w:tc>
          <w:tcPr>
            <w:tcW w:w="1551" w:type="dxa"/>
          </w:tcPr>
          <w:p w:rsidR="00B36BFB" w:rsidRPr="00637361" w:rsidRDefault="00B36BFB" w:rsidP="005F42C7">
            <w:pPr>
              <w:jc w:val="center"/>
              <w:rPr>
                <w:rFonts w:ascii="Times New Roman" w:hAnsi="Times New Roman" w:cs="Times New Roman"/>
                <w:sz w:val="18"/>
                <w:szCs w:val="18"/>
              </w:rPr>
            </w:pPr>
          </w:p>
        </w:tc>
      </w:tr>
      <w:tr w:rsidR="00B36BFB" w:rsidRPr="00FD2A62" w:rsidTr="005F42C7">
        <w:trPr>
          <w:trHeight w:val="264"/>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 xml:space="preserve">Parental understanding </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1.12(.87-1.45)</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1.31(.91-1.87)</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.77(.51-1.15)</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1.02(.56-1.86)</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.86(.48-1.54)</w:t>
            </w:r>
          </w:p>
        </w:tc>
        <w:tc>
          <w:tcPr>
            <w:tcW w:w="1551"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.68(.57-3.59)</w:t>
            </w:r>
          </w:p>
        </w:tc>
      </w:tr>
      <w:tr w:rsidR="00B36BFB" w:rsidRPr="00FD2A62" w:rsidTr="005F42C7">
        <w:trPr>
          <w:trHeight w:val="251"/>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Parental knowledge of activity</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.71(.54-.93)*</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.73(.51-1.05)</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1.12(.76-1.65)</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1.33(.74-2.38)</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.91(.50-1.66)</w:t>
            </w:r>
          </w:p>
        </w:tc>
        <w:tc>
          <w:tcPr>
            <w:tcW w:w="1551"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1.18(.28-1.66)</w:t>
            </w:r>
          </w:p>
        </w:tc>
      </w:tr>
      <w:tr w:rsidR="00B36BFB" w:rsidRPr="00FD2A62" w:rsidTr="005F42C7">
        <w:trPr>
          <w:trHeight w:val="251"/>
        </w:trPr>
        <w:tc>
          <w:tcPr>
            <w:tcW w:w="330" w:type="dxa"/>
          </w:tcPr>
          <w:p w:rsidR="00B36BFB" w:rsidRPr="00637361" w:rsidRDefault="00B36BFB" w:rsidP="005F42C7">
            <w:pPr>
              <w:rPr>
                <w:sz w:val="20"/>
                <w:szCs w:val="20"/>
              </w:rPr>
            </w:pPr>
          </w:p>
        </w:tc>
        <w:tc>
          <w:tcPr>
            <w:tcW w:w="2725" w:type="dxa"/>
          </w:tcPr>
          <w:p w:rsidR="00B36BFB" w:rsidRPr="00637361" w:rsidRDefault="00B36BFB" w:rsidP="005F42C7">
            <w:pPr>
              <w:rPr>
                <w:sz w:val="20"/>
                <w:szCs w:val="20"/>
              </w:rPr>
            </w:pPr>
            <w:r w:rsidRPr="00637361">
              <w:rPr>
                <w:sz w:val="20"/>
                <w:szCs w:val="20"/>
              </w:rPr>
              <w:t>Parental intrusion of privacy</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1.28(1.00-1.65)</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1.17(.84-1.63)</w:t>
            </w:r>
          </w:p>
        </w:tc>
        <w:tc>
          <w:tcPr>
            <w:tcW w:w="171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.96(.66-1.39)</w:t>
            </w:r>
          </w:p>
        </w:tc>
        <w:tc>
          <w:tcPr>
            <w:tcW w:w="180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1.06(.62-1.80)</w:t>
            </w:r>
          </w:p>
        </w:tc>
        <w:tc>
          <w:tcPr>
            <w:tcW w:w="1620"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1.07(.62-1.85)</w:t>
            </w:r>
          </w:p>
        </w:tc>
        <w:tc>
          <w:tcPr>
            <w:tcW w:w="1551" w:type="dxa"/>
          </w:tcPr>
          <w:p w:rsidR="00B36BFB" w:rsidRPr="00637361" w:rsidRDefault="00B36BFB" w:rsidP="005F42C7">
            <w:pPr>
              <w:jc w:val="center"/>
              <w:rPr>
                <w:rFonts w:ascii="Times New Roman" w:hAnsi="Times New Roman" w:cs="Times New Roman"/>
                <w:sz w:val="18"/>
                <w:szCs w:val="18"/>
              </w:rPr>
            </w:pPr>
            <w:r w:rsidRPr="00637361">
              <w:rPr>
                <w:rFonts w:ascii="Times New Roman" w:hAnsi="Times New Roman" w:cs="Times New Roman"/>
                <w:sz w:val="18"/>
                <w:szCs w:val="18"/>
              </w:rPr>
              <w:t>.97(.54-2.56)</w:t>
            </w:r>
          </w:p>
        </w:tc>
      </w:tr>
    </w:tbl>
    <w:p w:rsidR="00B36BFB" w:rsidRDefault="00B36BFB" w:rsidP="00B36BFB">
      <w:pPr>
        <w:autoSpaceDE w:val="0"/>
        <w:autoSpaceDN w:val="0"/>
        <w:adjustRightInd w:val="0"/>
        <w:spacing w:after="0" w:line="240" w:lineRule="auto"/>
        <w:rPr>
          <w:rFonts w:ascii="Times New Roman" w:hAnsi="Times New Roman" w:cs="Times New Roman"/>
          <w:sz w:val="20"/>
          <w:szCs w:val="20"/>
        </w:rPr>
      </w:pPr>
    </w:p>
    <w:p w:rsidR="00B36BFB" w:rsidRDefault="00B36BFB" w:rsidP="00B36BFB">
      <w:r>
        <w:t>* = p &lt; .05, ** = p &lt; .01, *** = p &lt; .001</w:t>
      </w:r>
    </w:p>
    <w:p w:rsidR="00B36BFB" w:rsidRDefault="00B36BFB">
      <w:bookmarkStart w:id="0" w:name="_GoBack"/>
      <w:bookmarkEnd w:id="0"/>
    </w:p>
    <w:sectPr w:rsidR="00B36BFB" w:rsidSect="00E5279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7F7" w:rsidRDefault="00B557F7">
      <w:pPr>
        <w:spacing w:after="0" w:line="240" w:lineRule="auto"/>
      </w:pPr>
      <w:r>
        <w:separator/>
      </w:r>
    </w:p>
  </w:endnote>
  <w:endnote w:type="continuationSeparator" w:id="0">
    <w:p w:rsidR="00B557F7" w:rsidRDefault="00B5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325626"/>
      <w:docPartObj>
        <w:docPartGallery w:val="Page Numbers (Bottom of Page)"/>
        <w:docPartUnique/>
      </w:docPartObj>
    </w:sdtPr>
    <w:sdtEndPr>
      <w:rPr>
        <w:noProof/>
      </w:rPr>
    </w:sdtEndPr>
    <w:sdtContent>
      <w:p w:rsidR="002719FC" w:rsidRDefault="00255288">
        <w:pPr>
          <w:pStyle w:val="Footer"/>
          <w:jc w:val="right"/>
        </w:pPr>
        <w:r>
          <w:fldChar w:fldCharType="begin"/>
        </w:r>
        <w:r>
          <w:instrText xml:space="preserve"> PAGE   \* MERGEFORMAT </w:instrText>
        </w:r>
        <w:r>
          <w:fldChar w:fldCharType="separate"/>
        </w:r>
        <w:r w:rsidR="00B36BFB">
          <w:rPr>
            <w:noProof/>
          </w:rPr>
          <w:t>20</w:t>
        </w:r>
        <w:r>
          <w:rPr>
            <w:noProof/>
          </w:rPr>
          <w:fldChar w:fldCharType="end"/>
        </w:r>
      </w:p>
    </w:sdtContent>
  </w:sdt>
  <w:p w:rsidR="002719FC" w:rsidRDefault="00B55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7F7" w:rsidRDefault="00B557F7">
      <w:pPr>
        <w:spacing w:after="0" w:line="240" w:lineRule="auto"/>
      </w:pPr>
      <w:r>
        <w:separator/>
      </w:r>
    </w:p>
  </w:footnote>
  <w:footnote w:type="continuationSeparator" w:id="0">
    <w:p w:rsidR="00B557F7" w:rsidRDefault="00B557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88"/>
    <w:rsid w:val="000E2661"/>
    <w:rsid w:val="0013377D"/>
    <w:rsid w:val="001F57C7"/>
    <w:rsid w:val="00255288"/>
    <w:rsid w:val="00657D71"/>
    <w:rsid w:val="006A00C9"/>
    <w:rsid w:val="007768F5"/>
    <w:rsid w:val="00972795"/>
    <w:rsid w:val="00B36BFB"/>
    <w:rsid w:val="00B5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3E1A6-2658-468C-A7E7-71DC319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288"/>
    <w:rPr>
      <w:color w:val="0563C1" w:themeColor="hyperlink"/>
      <w:u w:val="single"/>
    </w:rPr>
  </w:style>
  <w:style w:type="paragraph" w:styleId="Footer">
    <w:name w:val="footer"/>
    <w:basedOn w:val="Normal"/>
    <w:link w:val="FooterChar"/>
    <w:uiPriority w:val="99"/>
    <w:unhideWhenUsed/>
    <w:rsid w:val="00255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288"/>
  </w:style>
  <w:style w:type="table" w:styleId="TableGrid">
    <w:name w:val="Table Grid"/>
    <w:basedOn w:val="TableNormal"/>
    <w:uiPriority w:val="39"/>
    <w:rsid w:val="00B3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B36BFB"/>
  </w:style>
  <w:style w:type="paragraph" w:styleId="NoSpacing">
    <w:name w:val="No Spacing"/>
    <w:link w:val="NoSpacingChar"/>
    <w:uiPriority w:val="1"/>
    <w:qFormat/>
    <w:rsid w:val="00B36B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who.int/chp/gshs/methodology/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ho.int/chp/gshs/e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5477</Words>
  <Characters>31219</Characters>
  <Application>Microsoft Office Word</Application>
  <DocSecurity>0</DocSecurity>
  <Lines>260</Lines>
  <Paragraphs>73</Paragraphs>
  <ScaleCrop>false</ScaleCrop>
  <Company/>
  <LinksUpToDate>false</LinksUpToDate>
  <CharactersWithSpaces>36623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2018-02-20T16:15:00Z</dcterms:created>
  <dcterms:modified xsi:type="dcterms:W3CDTF">2018-04-12T12:07:00Z</dcterms:modified>
</cp:coreProperties>
</file>