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5F90" w14:textId="0E508F1E" w:rsidR="00B01AB4" w:rsidRDefault="00850C17" w:rsidP="00850C17">
      <w:pPr>
        <w:jc w:val="center"/>
        <w:rPr>
          <w:rFonts w:ascii="Arial" w:hAnsi="Arial" w:cs="Arial"/>
          <w:b/>
          <w:bCs/>
        </w:rPr>
      </w:pPr>
      <w:r>
        <w:rPr>
          <w:rFonts w:ascii="Arial" w:hAnsi="Arial" w:cs="Arial"/>
          <w:b/>
          <w:bCs/>
        </w:rPr>
        <w:t>B</w:t>
      </w:r>
      <w:r w:rsidRPr="00850C17">
        <w:rPr>
          <w:rFonts w:ascii="Arial" w:hAnsi="Arial" w:cs="Arial"/>
          <w:b/>
          <w:bCs/>
        </w:rPr>
        <w:t xml:space="preserve">ayesian </w:t>
      </w:r>
      <w:r>
        <w:rPr>
          <w:rFonts w:ascii="Arial" w:hAnsi="Arial" w:cs="Arial"/>
          <w:b/>
          <w:bCs/>
        </w:rPr>
        <w:t>M</w:t>
      </w:r>
      <w:r w:rsidRPr="00850C17">
        <w:rPr>
          <w:rFonts w:ascii="Arial" w:hAnsi="Arial" w:cs="Arial"/>
          <w:b/>
          <w:bCs/>
        </w:rPr>
        <w:t>ixed-</w:t>
      </w:r>
      <w:r>
        <w:rPr>
          <w:rFonts w:ascii="Arial" w:hAnsi="Arial" w:cs="Arial"/>
          <w:b/>
          <w:bCs/>
        </w:rPr>
        <w:t>M</w:t>
      </w:r>
      <w:r w:rsidRPr="00850C17">
        <w:rPr>
          <w:rFonts w:ascii="Arial" w:hAnsi="Arial" w:cs="Arial"/>
          <w:b/>
          <w:bCs/>
        </w:rPr>
        <w:t xml:space="preserve">edia </w:t>
      </w:r>
      <w:r>
        <w:rPr>
          <w:rFonts w:ascii="Arial" w:hAnsi="Arial" w:cs="Arial"/>
          <w:b/>
          <w:bCs/>
        </w:rPr>
        <w:t>M</w:t>
      </w:r>
      <w:r w:rsidRPr="00850C17">
        <w:rPr>
          <w:rFonts w:ascii="Arial" w:hAnsi="Arial" w:cs="Arial"/>
          <w:b/>
          <w:bCs/>
        </w:rPr>
        <w:t>odel (MMM)</w:t>
      </w:r>
    </w:p>
    <w:p w14:paraId="72901A59" w14:textId="50B146B3" w:rsidR="000E6439" w:rsidRDefault="000E6439" w:rsidP="000E6439">
      <w:pPr>
        <w:jc w:val="right"/>
        <w:rPr>
          <w:rFonts w:ascii="Arial" w:hAnsi="Arial" w:cs="Arial"/>
          <w:b/>
          <w:bCs/>
        </w:rPr>
      </w:pPr>
      <w:r>
        <w:rPr>
          <w:rFonts w:ascii="Arial" w:hAnsi="Arial" w:cs="Arial"/>
          <w:b/>
          <w:bCs/>
        </w:rPr>
        <w:t>Pranav Birari</w:t>
      </w:r>
    </w:p>
    <w:p w14:paraId="68A7825E" w14:textId="77777777" w:rsidR="00850C17" w:rsidRDefault="00850C17" w:rsidP="00850C17">
      <w:pPr>
        <w:rPr>
          <w:rFonts w:ascii="Arial" w:hAnsi="Arial" w:cs="Arial"/>
          <w:b/>
          <w:bCs/>
        </w:rPr>
      </w:pPr>
    </w:p>
    <w:p w14:paraId="4C4E2735" w14:textId="77777777" w:rsidR="00850C17" w:rsidRDefault="00850C17" w:rsidP="00850C17">
      <w:pPr>
        <w:rPr>
          <w:rFonts w:ascii="Arial" w:hAnsi="Arial" w:cs="Arial"/>
          <w:b/>
          <w:bCs/>
          <w:sz w:val="22"/>
          <w:szCs w:val="22"/>
        </w:rPr>
      </w:pPr>
      <w:r w:rsidRPr="00850C17">
        <w:rPr>
          <w:rFonts w:ascii="Arial" w:hAnsi="Arial" w:cs="Arial"/>
          <w:b/>
          <w:bCs/>
          <w:sz w:val="22"/>
          <w:szCs w:val="22"/>
        </w:rPr>
        <w:t>Q1. How do you model spend carry over?</w:t>
      </w:r>
    </w:p>
    <w:p w14:paraId="394AE78F" w14:textId="5674D93B" w:rsidR="00850C17" w:rsidRDefault="00850C17" w:rsidP="00850C17">
      <w:pPr>
        <w:rPr>
          <w:rFonts w:ascii="Arial" w:hAnsi="Arial" w:cs="Arial"/>
          <w:sz w:val="22"/>
          <w:szCs w:val="22"/>
        </w:rPr>
      </w:pPr>
      <w:r>
        <w:rPr>
          <w:rFonts w:ascii="Arial" w:hAnsi="Arial" w:cs="Arial"/>
          <w:b/>
          <w:bCs/>
          <w:sz w:val="22"/>
          <w:szCs w:val="22"/>
        </w:rPr>
        <w:t xml:space="preserve">Ans. </w:t>
      </w:r>
      <w:r w:rsidRPr="00850C17">
        <w:rPr>
          <w:rFonts w:ascii="Arial" w:hAnsi="Arial" w:cs="Arial"/>
          <w:sz w:val="22"/>
          <w:szCs w:val="22"/>
        </w:rPr>
        <w:t>To model spend carry</w:t>
      </w:r>
      <w:r>
        <w:rPr>
          <w:rFonts w:ascii="Arial" w:hAnsi="Arial" w:cs="Arial"/>
          <w:sz w:val="22"/>
          <w:szCs w:val="22"/>
        </w:rPr>
        <w:t xml:space="preserve"> </w:t>
      </w:r>
      <w:r w:rsidRPr="00850C17">
        <w:rPr>
          <w:rFonts w:ascii="Arial" w:hAnsi="Arial" w:cs="Arial"/>
          <w:sz w:val="22"/>
          <w:szCs w:val="22"/>
        </w:rPr>
        <w:t>over, I used the concept called Geometric Adstock. This basically means that the effect of a marketing spend in one week doesn't just happen instantly but lasts for several weeks, gradually fading away over time.</w:t>
      </w:r>
      <w:r>
        <w:rPr>
          <w:rFonts w:ascii="Arial" w:hAnsi="Arial" w:cs="Arial"/>
          <w:sz w:val="22"/>
          <w:szCs w:val="22"/>
        </w:rPr>
        <w:t xml:space="preserve"> </w:t>
      </w:r>
      <w:r w:rsidRPr="00850C17">
        <w:rPr>
          <w:rFonts w:ascii="Arial" w:hAnsi="Arial" w:cs="Arial"/>
          <w:sz w:val="22"/>
          <w:szCs w:val="22"/>
        </w:rPr>
        <w:t>The way it works in the model is by applying a decay rate parameter (alpha) which tells us how fast the impact decreases week by week</w:t>
      </w:r>
    </w:p>
    <w:p w14:paraId="26FFE1A2" w14:textId="4C4FEEDD" w:rsidR="00850C17" w:rsidRDefault="00850C17" w:rsidP="00850C17">
      <w:pPr>
        <w:rPr>
          <w:rFonts w:ascii="Arial" w:hAnsi="Arial" w:cs="Arial"/>
          <w:sz w:val="22"/>
          <w:szCs w:val="22"/>
        </w:rPr>
      </w:pPr>
      <w:r w:rsidRPr="00850C17">
        <w:rPr>
          <w:rFonts w:ascii="Arial" w:hAnsi="Arial" w:cs="Arial"/>
          <w:sz w:val="22"/>
          <w:szCs w:val="22"/>
        </w:rPr>
        <w:t>This method helps to capture realistic consumer behaviour where ads build brand awareness and influence over time, not just immediately.</w:t>
      </w:r>
      <w:r>
        <w:rPr>
          <w:rFonts w:ascii="Arial" w:hAnsi="Arial" w:cs="Arial"/>
          <w:sz w:val="22"/>
          <w:szCs w:val="22"/>
        </w:rPr>
        <w:t xml:space="preserve"> </w:t>
      </w:r>
      <w:r w:rsidRPr="00850C17">
        <w:rPr>
          <w:rFonts w:ascii="Arial" w:hAnsi="Arial" w:cs="Arial"/>
          <w:sz w:val="22"/>
          <w:szCs w:val="22"/>
        </w:rPr>
        <w:t>It’s also simple, uses just one main parameter per channel, and has proven effective in many marketing studies.</w:t>
      </w:r>
    </w:p>
    <w:p w14:paraId="7A77A7D7" w14:textId="77777777" w:rsidR="00E66495" w:rsidRDefault="00E66495" w:rsidP="00850C17">
      <w:pPr>
        <w:rPr>
          <w:rFonts w:ascii="Arial" w:hAnsi="Arial" w:cs="Arial"/>
          <w:sz w:val="22"/>
          <w:szCs w:val="22"/>
        </w:rPr>
      </w:pPr>
    </w:p>
    <w:p w14:paraId="5A2ECD75" w14:textId="77777777" w:rsidR="00E66495" w:rsidRDefault="00E66495" w:rsidP="00E66495">
      <w:pPr>
        <w:rPr>
          <w:rFonts w:ascii="Arial" w:hAnsi="Arial" w:cs="Arial"/>
          <w:b/>
          <w:bCs/>
          <w:sz w:val="22"/>
          <w:szCs w:val="22"/>
        </w:rPr>
      </w:pPr>
      <w:r w:rsidRPr="00E66495">
        <w:rPr>
          <w:rFonts w:ascii="Arial" w:hAnsi="Arial" w:cs="Arial"/>
          <w:b/>
          <w:bCs/>
          <w:sz w:val="22"/>
          <w:szCs w:val="22"/>
        </w:rPr>
        <w:t>Q2. Explain your choice of prior inputs to the model?</w:t>
      </w:r>
    </w:p>
    <w:p w14:paraId="7C079A87" w14:textId="7532C3E4" w:rsidR="00E66495" w:rsidRDefault="00E66495" w:rsidP="00E66495">
      <w:pPr>
        <w:rPr>
          <w:rFonts w:ascii="Arial" w:hAnsi="Arial" w:cs="Arial"/>
          <w:sz w:val="22"/>
          <w:szCs w:val="22"/>
        </w:rPr>
      </w:pPr>
      <w:r>
        <w:rPr>
          <w:rFonts w:ascii="Arial" w:hAnsi="Arial" w:cs="Arial"/>
          <w:b/>
          <w:bCs/>
          <w:sz w:val="22"/>
          <w:szCs w:val="22"/>
        </w:rPr>
        <w:t xml:space="preserve">Ans. </w:t>
      </w:r>
      <w:r w:rsidR="00174845">
        <w:rPr>
          <w:rFonts w:ascii="Arial" w:hAnsi="Arial" w:cs="Arial"/>
          <w:sz w:val="22"/>
          <w:szCs w:val="22"/>
        </w:rPr>
        <w:t>The prior inputs used are listed below:</w:t>
      </w:r>
    </w:p>
    <w:p w14:paraId="78C92E9D" w14:textId="217713BF" w:rsidR="00174845" w:rsidRDefault="00174845" w:rsidP="00174845">
      <w:pPr>
        <w:pStyle w:val="ListParagraph"/>
        <w:numPr>
          <w:ilvl w:val="0"/>
          <w:numId w:val="4"/>
        </w:numPr>
        <w:rPr>
          <w:rFonts w:ascii="Arial" w:hAnsi="Arial" w:cs="Arial"/>
          <w:sz w:val="22"/>
          <w:szCs w:val="22"/>
        </w:rPr>
      </w:pPr>
      <w:r w:rsidRPr="00174845">
        <w:rPr>
          <w:rFonts w:ascii="Arial" w:hAnsi="Arial" w:cs="Arial"/>
          <w:sz w:val="22"/>
          <w:szCs w:val="22"/>
          <w:u w:val="single"/>
        </w:rPr>
        <w:t>intercept (Normal):</w:t>
      </w:r>
      <w:r w:rsidRPr="00174845">
        <w:rPr>
          <w:rFonts w:ascii="Arial" w:hAnsi="Arial" w:cs="Arial"/>
          <w:sz w:val="22"/>
          <w:szCs w:val="22"/>
        </w:rPr>
        <w:t xml:space="preserve"> </w:t>
      </w:r>
      <w:r>
        <w:rPr>
          <w:rFonts w:ascii="Arial" w:hAnsi="Arial" w:cs="Arial"/>
          <w:sz w:val="22"/>
          <w:szCs w:val="22"/>
        </w:rPr>
        <w:t>S</w:t>
      </w:r>
      <w:r w:rsidRPr="00174845">
        <w:rPr>
          <w:rFonts w:ascii="Arial" w:hAnsi="Arial" w:cs="Arial"/>
          <w:sz w:val="22"/>
          <w:szCs w:val="22"/>
        </w:rPr>
        <w:t xml:space="preserve">ets the starting point for sales if there was no marketing or seasonality. </w:t>
      </w:r>
      <w:r w:rsidR="00721075" w:rsidRPr="00721075">
        <w:rPr>
          <w:rFonts w:ascii="Arial" w:hAnsi="Arial" w:cs="Arial"/>
          <w:sz w:val="22"/>
          <w:szCs w:val="22"/>
        </w:rPr>
        <w:t>It sets the starting point for the model</w:t>
      </w:r>
      <w:r w:rsidR="00721075">
        <w:rPr>
          <w:rFonts w:ascii="Arial" w:hAnsi="Arial" w:cs="Arial"/>
          <w:sz w:val="22"/>
          <w:szCs w:val="22"/>
        </w:rPr>
        <w:t>.</w:t>
      </w:r>
    </w:p>
    <w:p w14:paraId="6CE859DE" w14:textId="6DEFEE00" w:rsidR="00721075" w:rsidRPr="00721075" w:rsidRDefault="00721075" w:rsidP="00721075">
      <w:pPr>
        <w:pStyle w:val="ListParagraph"/>
        <w:numPr>
          <w:ilvl w:val="0"/>
          <w:numId w:val="4"/>
        </w:numPr>
        <w:rPr>
          <w:rFonts w:ascii="Arial" w:hAnsi="Arial" w:cs="Arial"/>
          <w:sz w:val="22"/>
          <w:szCs w:val="22"/>
          <w:u w:val="single"/>
        </w:rPr>
      </w:pPr>
      <w:r w:rsidRPr="00721075">
        <w:rPr>
          <w:rFonts w:ascii="Arial" w:hAnsi="Arial" w:cs="Arial"/>
          <w:sz w:val="22"/>
          <w:szCs w:val="22"/>
          <w:u w:val="single"/>
        </w:rPr>
        <w:t>likelihood (Normal with HalfNormal sigma):</w:t>
      </w:r>
      <w:r>
        <w:rPr>
          <w:rFonts w:ascii="Arial" w:hAnsi="Arial" w:cs="Arial"/>
          <w:sz w:val="22"/>
          <w:szCs w:val="22"/>
          <w:u w:val="single"/>
        </w:rPr>
        <w:t xml:space="preserve"> </w:t>
      </w:r>
      <w:r w:rsidRPr="00721075">
        <w:rPr>
          <w:rFonts w:ascii="Arial" w:hAnsi="Arial" w:cs="Arial"/>
          <w:sz w:val="22"/>
          <w:szCs w:val="22"/>
        </w:rPr>
        <w:t>The model depends less on the priors and more on the observed data when the likelihood is given more importance.</w:t>
      </w:r>
      <w:r w:rsidRPr="00721075">
        <w:rPr>
          <w:rFonts w:ascii="Arial" w:hAnsi="Arial" w:cs="Arial"/>
          <w:sz w:val="22"/>
          <w:szCs w:val="22"/>
          <w:u w:val="single"/>
        </w:rPr>
        <w:t xml:space="preserve"> </w:t>
      </w:r>
      <w:r w:rsidRPr="00721075">
        <w:rPr>
          <w:rFonts w:ascii="Arial" w:hAnsi="Arial" w:cs="Arial"/>
          <w:sz w:val="22"/>
          <w:szCs w:val="22"/>
        </w:rPr>
        <w:t>As a result, the model will be more dependent on data, enabling the observed results to have a greater impact on the parameter estimations.</w:t>
      </w:r>
    </w:p>
    <w:p w14:paraId="44A5A56F" w14:textId="77777777" w:rsidR="00721075" w:rsidRPr="00721075" w:rsidRDefault="00721075" w:rsidP="00721075">
      <w:pPr>
        <w:pStyle w:val="ListParagraph"/>
        <w:numPr>
          <w:ilvl w:val="0"/>
          <w:numId w:val="4"/>
        </w:numPr>
        <w:rPr>
          <w:rFonts w:ascii="Arial" w:hAnsi="Arial" w:cs="Arial"/>
          <w:sz w:val="22"/>
          <w:szCs w:val="22"/>
          <w:u w:val="single"/>
        </w:rPr>
      </w:pPr>
      <w:r w:rsidRPr="00721075">
        <w:rPr>
          <w:rFonts w:ascii="Arial" w:hAnsi="Arial" w:cs="Arial"/>
          <w:sz w:val="22"/>
          <w:szCs w:val="22"/>
          <w:u w:val="single"/>
        </w:rPr>
        <w:t>gamma_control (Normal):</w:t>
      </w:r>
      <w:r w:rsidRPr="00721075">
        <w:rPr>
          <w:rFonts w:ascii="Arial" w:hAnsi="Arial" w:cs="Arial"/>
          <w:sz w:val="22"/>
          <w:szCs w:val="22"/>
        </w:rPr>
        <w:t xml:space="preserve"> </w:t>
      </w:r>
      <w:r w:rsidRPr="00721075">
        <w:rPr>
          <w:rFonts w:ascii="Arial" w:hAnsi="Arial" w:cs="Arial"/>
          <w:sz w:val="22"/>
          <w:szCs w:val="22"/>
        </w:rPr>
        <w:t>This prior helps the model account for background influences that aren't brought on by marketing, such as trend or seasonality.</w:t>
      </w:r>
    </w:p>
    <w:p w14:paraId="7B0680BE" w14:textId="74260E61" w:rsidR="00721075" w:rsidRPr="001F60F5" w:rsidRDefault="00721075" w:rsidP="00174845">
      <w:pPr>
        <w:pStyle w:val="ListParagraph"/>
        <w:numPr>
          <w:ilvl w:val="0"/>
          <w:numId w:val="4"/>
        </w:numPr>
        <w:rPr>
          <w:rFonts w:ascii="Arial" w:hAnsi="Arial" w:cs="Arial"/>
          <w:sz w:val="22"/>
          <w:szCs w:val="22"/>
          <w:u w:val="single"/>
        </w:rPr>
      </w:pPr>
      <w:r w:rsidRPr="00721075">
        <w:rPr>
          <w:rFonts w:ascii="Arial" w:hAnsi="Arial" w:cs="Arial"/>
          <w:sz w:val="22"/>
          <w:szCs w:val="22"/>
          <w:u w:val="single"/>
        </w:rPr>
        <w:t>gamma_fourier (Laplace)</w:t>
      </w:r>
      <w:r>
        <w:rPr>
          <w:rFonts w:ascii="Arial" w:hAnsi="Arial" w:cs="Arial"/>
          <w:sz w:val="22"/>
          <w:szCs w:val="22"/>
          <w:u w:val="single"/>
        </w:rPr>
        <w:t xml:space="preserve">: </w:t>
      </w:r>
      <w:r w:rsidR="00482BE4" w:rsidRPr="00482BE4">
        <w:rPr>
          <w:rFonts w:ascii="Arial" w:hAnsi="Arial" w:cs="Arial"/>
          <w:sz w:val="22"/>
          <w:szCs w:val="22"/>
        </w:rPr>
        <w:t>This focuses on catching repeating patterns (like seasons or holidays). The Laplace shape means if there’s no strong pattern, the effect will just stay near zero.</w:t>
      </w:r>
    </w:p>
    <w:p w14:paraId="0FBFC091" w14:textId="4F658EF1" w:rsidR="0066232D" w:rsidRPr="0066232D" w:rsidRDefault="0066232D" w:rsidP="0066232D">
      <w:pPr>
        <w:pStyle w:val="ListParagraph"/>
        <w:numPr>
          <w:ilvl w:val="0"/>
          <w:numId w:val="4"/>
        </w:numPr>
        <w:rPr>
          <w:rFonts w:ascii="Arial" w:hAnsi="Arial" w:cs="Arial"/>
          <w:sz w:val="22"/>
          <w:szCs w:val="22"/>
          <w:u w:val="single"/>
        </w:rPr>
      </w:pPr>
      <w:r w:rsidRPr="0066232D">
        <w:rPr>
          <w:rFonts w:ascii="Arial" w:hAnsi="Arial" w:cs="Arial"/>
          <w:sz w:val="22"/>
          <w:szCs w:val="22"/>
          <w:u w:val="single"/>
        </w:rPr>
        <w:t>adstock_alpha (Beta)</w:t>
      </w:r>
      <w:r>
        <w:rPr>
          <w:rFonts w:ascii="Arial" w:hAnsi="Arial" w:cs="Arial"/>
          <w:sz w:val="22"/>
          <w:szCs w:val="22"/>
          <w:u w:val="single"/>
        </w:rPr>
        <w:t xml:space="preserve">: </w:t>
      </w:r>
      <w:r w:rsidRPr="0066232D">
        <w:rPr>
          <w:rFonts w:ascii="Arial" w:hAnsi="Arial" w:cs="Arial"/>
          <w:sz w:val="22"/>
          <w:szCs w:val="22"/>
        </w:rPr>
        <w:t xml:space="preserve">This indicates how quickly the effectiveness of a marketing channel declines each week. Each </w:t>
      </w:r>
      <w:r>
        <w:rPr>
          <w:rFonts w:ascii="Arial" w:hAnsi="Arial" w:cs="Arial"/>
          <w:sz w:val="22"/>
          <w:szCs w:val="22"/>
        </w:rPr>
        <w:t>channel</w:t>
      </w:r>
      <w:r w:rsidRPr="0066232D">
        <w:rPr>
          <w:rFonts w:ascii="Arial" w:hAnsi="Arial" w:cs="Arial"/>
          <w:sz w:val="22"/>
          <w:szCs w:val="22"/>
        </w:rPr>
        <w:t xml:space="preserve"> can have its own number for this, thus certain advertisements may stick with people longer than others.</w:t>
      </w:r>
    </w:p>
    <w:p w14:paraId="474CC872" w14:textId="6FF300DA" w:rsidR="00E66495" w:rsidRPr="00385256" w:rsidRDefault="0092693E" w:rsidP="00850C17">
      <w:pPr>
        <w:pStyle w:val="ListParagraph"/>
        <w:numPr>
          <w:ilvl w:val="0"/>
          <w:numId w:val="4"/>
        </w:numPr>
        <w:rPr>
          <w:rFonts w:ascii="Arial" w:hAnsi="Arial" w:cs="Arial"/>
          <w:sz w:val="22"/>
          <w:szCs w:val="22"/>
          <w:u w:val="single"/>
        </w:rPr>
      </w:pPr>
      <w:r w:rsidRPr="0092693E">
        <w:rPr>
          <w:rFonts w:ascii="Arial" w:hAnsi="Arial" w:cs="Arial"/>
          <w:sz w:val="22"/>
          <w:szCs w:val="22"/>
          <w:u w:val="single"/>
        </w:rPr>
        <w:t>saturation_lam (Gamma):</w:t>
      </w:r>
      <w:r>
        <w:rPr>
          <w:rFonts w:ascii="Arial" w:hAnsi="Arial" w:cs="Arial"/>
          <w:sz w:val="22"/>
          <w:szCs w:val="22"/>
          <w:u w:val="single"/>
        </w:rPr>
        <w:t xml:space="preserve"> </w:t>
      </w:r>
      <w:r w:rsidR="00385256" w:rsidRPr="00385256">
        <w:rPr>
          <w:rFonts w:ascii="Arial" w:hAnsi="Arial" w:cs="Arial"/>
          <w:sz w:val="22"/>
          <w:szCs w:val="22"/>
        </w:rPr>
        <w:t xml:space="preserve">Sets how quickly marketing returns diminish for each channel as spend increases, so </w:t>
      </w:r>
      <w:r w:rsidR="00385256">
        <w:rPr>
          <w:rFonts w:ascii="Arial" w:hAnsi="Arial" w:cs="Arial"/>
          <w:sz w:val="22"/>
          <w:szCs w:val="22"/>
        </w:rPr>
        <w:t>the</w:t>
      </w:r>
      <w:r w:rsidR="00385256" w:rsidRPr="00385256">
        <w:rPr>
          <w:rFonts w:ascii="Arial" w:hAnsi="Arial" w:cs="Arial"/>
          <w:sz w:val="22"/>
          <w:szCs w:val="22"/>
        </w:rPr>
        <w:t xml:space="preserve"> model doesn’t overestimate the benefit of high spending.</w:t>
      </w:r>
    </w:p>
    <w:p w14:paraId="0D61EB15" w14:textId="7D6B4C69" w:rsidR="00385256" w:rsidRPr="00C876F6" w:rsidRDefault="00385256" w:rsidP="00850C17">
      <w:pPr>
        <w:pStyle w:val="ListParagraph"/>
        <w:numPr>
          <w:ilvl w:val="0"/>
          <w:numId w:val="4"/>
        </w:numPr>
        <w:rPr>
          <w:rFonts w:ascii="Arial" w:hAnsi="Arial" w:cs="Arial"/>
          <w:sz w:val="22"/>
          <w:szCs w:val="22"/>
          <w:u w:val="single"/>
        </w:rPr>
      </w:pPr>
      <w:r w:rsidRPr="00385256">
        <w:rPr>
          <w:rFonts w:ascii="Arial" w:hAnsi="Arial" w:cs="Arial"/>
          <w:sz w:val="22"/>
          <w:szCs w:val="22"/>
          <w:u w:val="single"/>
        </w:rPr>
        <w:t>saturation_beta (HalfNormal):</w:t>
      </w:r>
      <w:r>
        <w:rPr>
          <w:rFonts w:ascii="Arial" w:hAnsi="Arial" w:cs="Arial"/>
          <w:sz w:val="22"/>
          <w:szCs w:val="22"/>
          <w:u w:val="single"/>
        </w:rPr>
        <w:t xml:space="preserve"> </w:t>
      </w:r>
      <w:r>
        <w:rPr>
          <w:rFonts w:ascii="Arial" w:hAnsi="Arial" w:cs="Arial"/>
          <w:sz w:val="22"/>
          <w:szCs w:val="22"/>
        </w:rPr>
        <w:t>M</w:t>
      </w:r>
      <w:r w:rsidRPr="00385256">
        <w:rPr>
          <w:rFonts w:ascii="Arial" w:hAnsi="Arial" w:cs="Arial"/>
          <w:sz w:val="22"/>
          <w:szCs w:val="22"/>
        </w:rPr>
        <w:t>easures the direct impact or effectiveness of marketing spend on a target variable</w:t>
      </w:r>
      <w:r w:rsidR="00C876F6">
        <w:rPr>
          <w:rFonts w:ascii="Arial" w:hAnsi="Arial" w:cs="Arial"/>
          <w:sz w:val="22"/>
          <w:szCs w:val="22"/>
        </w:rPr>
        <w:t>.</w:t>
      </w:r>
    </w:p>
    <w:p w14:paraId="1E5F8DFA" w14:textId="52438666" w:rsidR="00C876F6" w:rsidRPr="00C907B6" w:rsidRDefault="004E3771" w:rsidP="00850C17">
      <w:pPr>
        <w:pStyle w:val="ListParagraph"/>
        <w:numPr>
          <w:ilvl w:val="0"/>
          <w:numId w:val="4"/>
        </w:numPr>
        <w:rPr>
          <w:rFonts w:ascii="Arial" w:hAnsi="Arial" w:cs="Arial"/>
          <w:sz w:val="22"/>
          <w:szCs w:val="22"/>
          <w:u w:val="single"/>
        </w:rPr>
      </w:pPr>
      <w:r>
        <w:rPr>
          <w:rFonts w:ascii="Arial" w:hAnsi="Arial" w:cs="Arial"/>
          <w:sz w:val="22"/>
          <w:szCs w:val="22"/>
          <w:u w:val="single"/>
        </w:rPr>
        <w:t>s</w:t>
      </w:r>
      <w:r w:rsidR="00C876F6">
        <w:rPr>
          <w:rFonts w:ascii="Arial" w:hAnsi="Arial" w:cs="Arial"/>
          <w:sz w:val="22"/>
          <w:szCs w:val="22"/>
          <w:u w:val="single"/>
        </w:rPr>
        <w:t xml:space="preserve">igma (HalfNormal): </w:t>
      </w:r>
      <w:r w:rsidR="00D51B47" w:rsidRPr="00D51B47">
        <w:rPr>
          <w:rFonts w:ascii="Arial" w:hAnsi="Arial" w:cs="Arial"/>
          <w:sz w:val="22"/>
          <w:szCs w:val="22"/>
        </w:rPr>
        <w:t xml:space="preserve">Global noise term, making sure </w:t>
      </w:r>
      <w:r w:rsidR="00D51B47">
        <w:rPr>
          <w:rFonts w:ascii="Arial" w:hAnsi="Arial" w:cs="Arial"/>
          <w:sz w:val="22"/>
          <w:szCs w:val="22"/>
        </w:rPr>
        <w:t>the</w:t>
      </w:r>
      <w:r w:rsidR="00D51B47" w:rsidRPr="00D51B47">
        <w:rPr>
          <w:rFonts w:ascii="Arial" w:hAnsi="Arial" w:cs="Arial"/>
          <w:sz w:val="22"/>
          <w:szCs w:val="22"/>
        </w:rPr>
        <w:t xml:space="preserve"> model’s volatility matches the scale of sales data</w:t>
      </w:r>
      <w:r w:rsidR="00D51B47">
        <w:rPr>
          <w:rFonts w:ascii="Arial" w:hAnsi="Arial" w:cs="Arial"/>
          <w:sz w:val="22"/>
          <w:szCs w:val="22"/>
        </w:rPr>
        <w:t xml:space="preserve"> which is </w:t>
      </w:r>
      <w:r w:rsidR="00D51B47" w:rsidRPr="00D51B47">
        <w:rPr>
          <w:rFonts w:ascii="Arial" w:hAnsi="Arial" w:cs="Arial"/>
          <w:sz w:val="22"/>
          <w:szCs w:val="22"/>
        </w:rPr>
        <w:t>never negative.</w:t>
      </w:r>
    </w:p>
    <w:p w14:paraId="295C9BC1" w14:textId="3744656C" w:rsidR="00C907B6" w:rsidRDefault="00856448" w:rsidP="00850C17">
      <w:pPr>
        <w:pStyle w:val="ListParagraph"/>
        <w:numPr>
          <w:ilvl w:val="0"/>
          <w:numId w:val="4"/>
        </w:numPr>
        <w:rPr>
          <w:rFonts w:ascii="Arial" w:hAnsi="Arial" w:cs="Arial"/>
          <w:sz w:val="22"/>
          <w:szCs w:val="22"/>
        </w:rPr>
      </w:pPr>
      <w:r w:rsidRPr="00856448">
        <w:rPr>
          <w:rFonts w:ascii="Arial" w:hAnsi="Arial" w:cs="Arial"/>
          <w:sz w:val="22"/>
          <w:szCs w:val="22"/>
          <w:u w:val="single"/>
        </w:rPr>
        <w:t>beta_channel (HalfNormal, scaled):</w:t>
      </w:r>
      <w:r>
        <w:rPr>
          <w:rFonts w:ascii="Arial" w:hAnsi="Arial" w:cs="Arial"/>
          <w:sz w:val="22"/>
          <w:szCs w:val="22"/>
        </w:rPr>
        <w:t xml:space="preserve"> M</w:t>
      </w:r>
      <w:r w:rsidRPr="00856448">
        <w:rPr>
          <w:rFonts w:ascii="Arial" w:hAnsi="Arial" w:cs="Arial"/>
          <w:sz w:val="22"/>
          <w:szCs w:val="22"/>
        </w:rPr>
        <w:t>easures the impact of each marketing channel's spending on sales, and the use of a Half-Normal prior ensures this effect is non-negative and realistic.</w:t>
      </w:r>
      <w:r>
        <w:rPr>
          <w:rFonts w:ascii="Arial" w:hAnsi="Arial" w:cs="Arial"/>
          <w:sz w:val="22"/>
          <w:szCs w:val="22"/>
        </w:rPr>
        <w:t xml:space="preserve"> </w:t>
      </w:r>
      <w:r w:rsidRPr="00856448">
        <w:rPr>
          <w:rFonts w:ascii="Arial" w:hAnsi="Arial" w:cs="Arial"/>
          <w:sz w:val="22"/>
          <w:szCs w:val="22"/>
        </w:rPr>
        <w:t>By scaling the effect by the spend amount, the results remain interpretable</w:t>
      </w:r>
      <w:r>
        <w:rPr>
          <w:rFonts w:ascii="Arial" w:hAnsi="Arial" w:cs="Arial"/>
          <w:sz w:val="22"/>
          <w:szCs w:val="22"/>
        </w:rPr>
        <w:t>.</w:t>
      </w:r>
    </w:p>
    <w:p w14:paraId="02EE344D" w14:textId="44D5750D" w:rsidR="00856448" w:rsidRDefault="00856448" w:rsidP="00850C17">
      <w:pPr>
        <w:pStyle w:val="ListParagraph"/>
        <w:numPr>
          <w:ilvl w:val="0"/>
          <w:numId w:val="4"/>
        </w:numPr>
        <w:rPr>
          <w:rFonts w:ascii="Arial" w:hAnsi="Arial" w:cs="Arial"/>
          <w:sz w:val="22"/>
          <w:szCs w:val="22"/>
          <w:u w:val="single"/>
        </w:rPr>
      </w:pPr>
      <w:r w:rsidRPr="00856448">
        <w:rPr>
          <w:rFonts w:ascii="Arial" w:hAnsi="Arial" w:cs="Arial"/>
          <w:sz w:val="22"/>
          <w:szCs w:val="22"/>
          <w:u w:val="single"/>
        </w:rPr>
        <w:t>trend_coef (Normal):</w:t>
      </w:r>
      <w:r w:rsidRPr="00856448">
        <w:rPr>
          <w:rFonts w:ascii="Arial" w:hAnsi="Arial" w:cs="Arial"/>
          <w:sz w:val="22"/>
          <w:szCs w:val="22"/>
        </w:rPr>
        <w:t xml:space="preserve"> </w:t>
      </w:r>
      <w:r w:rsidRPr="00856448">
        <w:rPr>
          <w:rFonts w:ascii="Arial" w:hAnsi="Arial" w:cs="Arial"/>
          <w:sz w:val="22"/>
          <w:szCs w:val="22"/>
        </w:rPr>
        <w:t>Controls baseline growth or decline in sales over time</w:t>
      </w:r>
      <w:r>
        <w:rPr>
          <w:rFonts w:ascii="Arial" w:hAnsi="Arial" w:cs="Arial"/>
          <w:sz w:val="22"/>
          <w:szCs w:val="22"/>
        </w:rPr>
        <w:t>.</w:t>
      </w:r>
    </w:p>
    <w:p w14:paraId="454C6B7E" w14:textId="6612DF39" w:rsidR="00856448" w:rsidRPr="00D728E0" w:rsidRDefault="00856448" w:rsidP="00850C17">
      <w:pPr>
        <w:pStyle w:val="ListParagraph"/>
        <w:numPr>
          <w:ilvl w:val="0"/>
          <w:numId w:val="4"/>
        </w:numPr>
        <w:rPr>
          <w:rFonts w:ascii="Arial" w:hAnsi="Arial" w:cs="Arial"/>
          <w:sz w:val="22"/>
          <w:szCs w:val="22"/>
          <w:u w:val="single"/>
        </w:rPr>
      </w:pPr>
      <w:r w:rsidRPr="00856448">
        <w:rPr>
          <w:rFonts w:ascii="Arial" w:hAnsi="Arial" w:cs="Arial"/>
          <w:sz w:val="22"/>
          <w:szCs w:val="22"/>
          <w:u w:val="single"/>
        </w:rPr>
        <w:lastRenderedPageBreak/>
        <w:t>seasonality_coef (Normal):</w:t>
      </w:r>
      <w:r w:rsidRPr="00856448">
        <w:rPr>
          <w:rFonts w:ascii="Arial" w:hAnsi="Arial" w:cs="Arial"/>
          <w:sz w:val="22"/>
          <w:szCs w:val="22"/>
        </w:rPr>
        <w:t xml:space="preserve"> </w:t>
      </w:r>
      <w:r w:rsidRPr="00856448">
        <w:rPr>
          <w:rFonts w:ascii="Arial" w:hAnsi="Arial" w:cs="Arial"/>
          <w:sz w:val="22"/>
          <w:szCs w:val="22"/>
        </w:rPr>
        <w:t>Handles repeating patterns in sales due to seasonal effects (holidays, weather, etc), set to learn from data.</w:t>
      </w:r>
    </w:p>
    <w:p w14:paraId="69C24F9F" w14:textId="77777777" w:rsidR="00D728E0" w:rsidRDefault="00D728E0" w:rsidP="00D728E0">
      <w:pPr>
        <w:rPr>
          <w:rFonts w:ascii="Arial" w:hAnsi="Arial" w:cs="Arial"/>
          <w:b/>
          <w:bCs/>
          <w:sz w:val="22"/>
          <w:szCs w:val="22"/>
        </w:rPr>
      </w:pPr>
      <w:r w:rsidRPr="00D728E0">
        <w:rPr>
          <w:rFonts w:ascii="Arial" w:hAnsi="Arial" w:cs="Arial"/>
          <w:b/>
          <w:bCs/>
          <w:sz w:val="22"/>
          <w:szCs w:val="22"/>
        </w:rPr>
        <w:t xml:space="preserve">Q3. </w:t>
      </w:r>
      <w:r w:rsidRPr="00D728E0">
        <w:rPr>
          <w:rFonts w:ascii="Arial" w:hAnsi="Arial" w:cs="Arial"/>
          <w:b/>
          <w:bCs/>
          <w:sz w:val="22"/>
          <w:szCs w:val="22"/>
        </w:rPr>
        <w:t>How are your model results based on prior sampling vs. posterior sampling?</w:t>
      </w:r>
    </w:p>
    <w:p w14:paraId="0B5407C1" w14:textId="6CAF47E6" w:rsidR="00D728E0" w:rsidRDefault="00D728E0" w:rsidP="00D728E0">
      <w:pPr>
        <w:rPr>
          <w:rFonts w:ascii="Arial" w:hAnsi="Arial" w:cs="Arial"/>
          <w:b/>
          <w:bCs/>
          <w:sz w:val="22"/>
          <w:szCs w:val="22"/>
        </w:rPr>
      </w:pPr>
      <w:r>
        <w:rPr>
          <w:rFonts w:ascii="Arial" w:hAnsi="Arial" w:cs="Arial"/>
          <w:b/>
          <w:bCs/>
          <w:sz w:val="22"/>
          <w:szCs w:val="22"/>
        </w:rPr>
        <w:t xml:space="preserve">Ans. </w:t>
      </w:r>
    </w:p>
    <w:p w14:paraId="2521B7C9" w14:textId="77777777" w:rsidR="008B62D2" w:rsidRDefault="008B62D2" w:rsidP="00D728E0">
      <w:pPr>
        <w:rPr>
          <w:rFonts w:ascii="Arial" w:hAnsi="Arial" w:cs="Arial"/>
          <w:b/>
          <w:bCs/>
          <w:sz w:val="22"/>
          <w:szCs w:val="22"/>
        </w:rPr>
      </w:pPr>
    </w:p>
    <w:p w14:paraId="1F7CC402" w14:textId="4BB1E634" w:rsidR="008B62D2" w:rsidRDefault="008B62D2" w:rsidP="00D728E0">
      <w:pPr>
        <w:rPr>
          <w:rFonts w:ascii="Arial" w:hAnsi="Arial" w:cs="Arial"/>
          <w:sz w:val="22"/>
          <w:szCs w:val="22"/>
        </w:rPr>
      </w:pPr>
      <w:r>
        <w:rPr>
          <w:rFonts w:ascii="Arial" w:hAnsi="Arial" w:cs="Arial"/>
          <w:b/>
          <w:bCs/>
          <w:noProof/>
          <w:sz w:val="22"/>
          <w:szCs w:val="22"/>
        </w:rPr>
        <w:drawing>
          <wp:inline distT="0" distB="0" distL="0" distR="0" wp14:anchorId="0F79F7D1" wp14:editId="1F14E839">
            <wp:extent cx="2787650" cy="1529808"/>
            <wp:effectExtent l="0" t="0" r="0" b="0"/>
            <wp:docPr id="175023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03229" cy="1538358"/>
                    </a:xfrm>
                    <a:prstGeom prst="rect">
                      <a:avLst/>
                    </a:prstGeom>
                    <a:noFill/>
                    <a:ln>
                      <a:noFill/>
                    </a:ln>
                  </pic:spPr>
                </pic:pic>
              </a:graphicData>
            </a:graphic>
          </wp:inline>
        </w:drawing>
      </w:r>
      <w:r>
        <w:rPr>
          <w:rFonts w:ascii="Arial" w:hAnsi="Arial" w:cs="Arial"/>
          <w:sz w:val="22"/>
          <w:szCs w:val="22"/>
        </w:rPr>
        <w:t xml:space="preserve">    </w:t>
      </w:r>
      <w:r>
        <w:rPr>
          <w:rFonts w:ascii="Arial" w:hAnsi="Arial" w:cs="Arial"/>
          <w:noProof/>
          <w:sz w:val="22"/>
          <w:szCs w:val="22"/>
        </w:rPr>
        <w:drawing>
          <wp:inline distT="0" distB="0" distL="0" distR="0" wp14:anchorId="3C457A4E" wp14:editId="5DE115F9">
            <wp:extent cx="2641600" cy="1539223"/>
            <wp:effectExtent l="0" t="0" r="6350" b="4445"/>
            <wp:docPr id="40123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1071" cy="1550569"/>
                    </a:xfrm>
                    <a:prstGeom prst="rect">
                      <a:avLst/>
                    </a:prstGeom>
                    <a:noFill/>
                    <a:ln>
                      <a:noFill/>
                    </a:ln>
                  </pic:spPr>
                </pic:pic>
              </a:graphicData>
            </a:graphic>
          </wp:inline>
        </w:drawing>
      </w:r>
    </w:p>
    <w:p w14:paraId="155B0E2B" w14:textId="2427993B" w:rsidR="008B62D2" w:rsidRDefault="008B62D2" w:rsidP="00D728E0">
      <w:pPr>
        <w:rPr>
          <w:rFonts w:ascii="Arial" w:hAnsi="Arial" w:cs="Arial"/>
          <w:sz w:val="22"/>
          <w:szCs w:val="22"/>
        </w:rPr>
      </w:pPr>
      <w:r>
        <w:rPr>
          <w:rFonts w:ascii="Arial" w:hAnsi="Arial" w:cs="Arial"/>
          <w:noProof/>
          <w:sz w:val="22"/>
          <w:szCs w:val="22"/>
        </w:rPr>
        <w:drawing>
          <wp:inline distT="0" distB="0" distL="0" distR="0" wp14:anchorId="23B81E4F" wp14:editId="5FB5D60A">
            <wp:extent cx="2812404" cy="1562100"/>
            <wp:effectExtent l="0" t="0" r="7620" b="0"/>
            <wp:docPr id="1688706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5721" cy="1563942"/>
                    </a:xfrm>
                    <a:prstGeom prst="rect">
                      <a:avLst/>
                    </a:prstGeom>
                    <a:noFill/>
                    <a:ln>
                      <a:noFill/>
                    </a:ln>
                  </pic:spPr>
                </pic:pic>
              </a:graphicData>
            </a:graphic>
          </wp:inline>
        </w:drawing>
      </w:r>
      <w:r>
        <w:rPr>
          <w:rFonts w:ascii="Arial" w:hAnsi="Arial" w:cs="Arial"/>
          <w:sz w:val="22"/>
          <w:szCs w:val="22"/>
        </w:rPr>
        <w:t xml:space="preserve"> </w:t>
      </w:r>
      <w:r w:rsidR="00AA04B2" w:rsidRPr="00AA04B2">
        <w:rPr>
          <w:rFonts w:ascii="Arial" w:hAnsi="Arial" w:cs="Arial"/>
          <w:sz w:val="22"/>
          <w:szCs w:val="22"/>
        </w:rPr>
        <w:drawing>
          <wp:inline distT="0" distB="0" distL="0" distR="0" wp14:anchorId="1629DDEC" wp14:editId="6F6394AD">
            <wp:extent cx="2858294" cy="1581150"/>
            <wp:effectExtent l="0" t="0" r="0" b="0"/>
            <wp:docPr id="8900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9660" name=""/>
                    <pic:cNvPicPr/>
                  </pic:nvPicPr>
                  <pic:blipFill>
                    <a:blip r:embed="rId8"/>
                    <a:stretch>
                      <a:fillRect/>
                    </a:stretch>
                  </pic:blipFill>
                  <pic:spPr>
                    <a:xfrm>
                      <a:off x="0" y="0"/>
                      <a:ext cx="2864912" cy="1584811"/>
                    </a:xfrm>
                    <a:prstGeom prst="rect">
                      <a:avLst/>
                    </a:prstGeom>
                  </pic:spPr>
                </pic:pic>
              </a:graphicData>
            </a:graphic>
          </wp:inline>
        </w:drawing>
      </w:r>
    </w:p>
    <w:p w14:paraId="7A5AF9B1" w14:textId="77777777" w:rsidR="00E363CB" w:rsidRDefault="00E363CB" w:rsidP="00D728E0">
      <w:pPr>
        <w:rPr>
          <w:rFonts w:ascii="Arial" w:hAnsi="Arial" w:cs="Arial"/>
          <w:sz w:val="22"/>
          <w:szCs w:val="22"/>
        </w:rPr>
      </w:pPr>
    </w:p>
    <w:p w14:paraId="0F71832F" w14:textId="77777777" w:rsidR="00E363CB" w:rsidRDefault="00E363CB" w:rsidP="00E363CB">
      <w:pPr>
        <w:numPr>
          <w:ilvl w:val="0"/>
          <w:numId w:val="6"/>
        </w:numPr>
        <w:rPr>
          <w:rFonts w:ascii="Arial" w:hAnsi="Arial" w:cs="Arial"/>
          <w:sz w:val="22"/>
          <w:szCs w:val="22"/>
        </w:rPr>
      </w:pPr>
      <w:r w:rsidRPr="00E363CB">
        <w:rPr>
          <w:rFonts w:ascii="Arial" w:hAnsi="Arial" w:cs="Arial"/>
          <w:sz w:val="22"/>
          <w:szCs w:val="22"/>
        </w:rPr>
        <w:t>The </w:t>
      </w:r>
      <w:r w:rsidRPr="00E363CB">
        <w:rPr>
          <w:rFonts w:ascii="Arial" w:hAnsi="Arial" w:cs="Arial"/>
          <w:b/>
          <w:bCs/>
          <w:sz w:val="22"/>
          <w:szCs w:val="22"/>
        </w:rPr>
        <w:t>prior sampling distributions</w:t>
      </w:r>
      <w:r w:rsidRPr="00E363CB">
        <w:rPr>
          <w:rFonts w:ascii="Arial" w:hAnsi="Arial" w:cs="Arial"/>
          <w:sz w:val="22"/>
          <w:szCs w:val="22"/>
        </w:rPr>
        <w:t> (shown as grey histograms) are generally more spread out and unconstrained. They represent a wide range of possible parameter values or predictions that the model considered plausible before looking at any data. For instance, the prior for total_contribution is much wider and flatter, showing the model was highly uncertain and made minimal assumptions about its likely value.</w:t>
      </w:r>
    </w:p>
    <w:p w14:paraId="2FFA21CA" w14:textId="5EC61413" w:rsidR="00AA04B2" w:rsidRDefault="00AA04B2" w:rsidP="00E363CB">
      <w:pPr>
        <w:numPr>
          <w:ilvl w:val="0"/>
          <w:numId w:val="6"/>
        </w:numPr>
        <w:rPr>
          <w:rFonts w:ascii="Arial" w:hAnsi="Arial" w:cs="Arial"/>
          <w:sz w:val="22"/>
          <w:szCs w:val="22"/>
        </w:rPr>
      </w:pPr>
      <w:r w:rsidRPr="00AA04B2">
        <w:rPr>
          <w:rFonts w:ascii="Arial" w:hAnsi="Arial" w:cs="Arial"/>
          <w:sz w:val="22"/>
          <w:szCs w:val="22"/>
        </w:rPr>
        <w:t xml:space="preserve">The </w:t>
      </w:r>
      <w:r w:rsidRPr="00AA04B2">
        <w:rPr>
          <w:rFonts w:ascii="Arial" w:hAnsi="Arial" w:cs="Arial"/>
          <w:b/>
          <w:bCs/>
          <w:sz w:val="22"/>
          <w:szCs w:val="22"/>
        </w:rPr>
        <w:t>posterior sampling distributions</w:t>
      </w:r>
      <w:r w:rsidRPr="00AA04B2">
        <w:rPr>
          <w:rFonts w:ascii="Arial" w:hAnsi="Arial" w:cs="Arial"/>
          <w:sz w:val="22"/>
          <w:szCs w:val="22"/>
        </w:rPr>
        <w:t xml:space="preserve"> (shown in </w:t>
      </w:r>
      <w:r>
        <w:rPr>
          <w:rFonts w:ascii="Arial" w:hAnsi="Arial" w:cs="Arial"/>
          <w:sz w:val="22"/>
          <w:szCs w:val="22"/>
        </w:rPr>
        <w:t>purple</w:t>
      </w:r>
      <w:r w:rsidRPr="00AA04B2">
        <w:rPr>
          <w:rFonts w:ascii="Arial" w:hAnsi="Arial" w:cs="Arial"/>
          <w:sz w:val="22"/>
          <w:szCs w:val="22"/>
        </w:rPr>
        <w:t xml:space="preserve">) are much more concentrated and often shifted from the prior distributions. This indicates that after fitting the model to the observed data, the uncertainty in the parameters reduced significantly, and the model has learned specific, data-driven values for key parameters. For example, the posterior for </w:t>
      </w:r>
      <w:r w:rsidR="0008540F">
        <w:rPr>
          <w:rFonts w:ascii="Arial" w:hAnsi="Arial" w:cs="Arial"/>
          <w:sz w:val="22"/>
          <w:szCs w:val="22"/>
        </w:rPr>
        <w:t>gamma_control</w:t>
      </w:r>
      <w:r w:rsidRPr="00AA04B2">
        <w:rPr>
          <w:rFonts w:ascii="Arial" w:hAnsi="Arial" w:cs="Arial"/>
          <w:sz w:val="22"/>
          <w:szCs w:val="22"/>
        </w:rPr>
        <w:t xml:space="preserve"> and saturation_lam is sharply peaked within a narrow range, meaning the model is now confident about their likely values.</w:t>
      </w:r>
    </w:p>
    <w:p w14:paraId="109DCA27" w14:textId="77777777" w:rsidR="007062C7" w:rsidRDefault="00CB4554" w:rsidP="00CB4554">
      <w:pPr>
        <w:rPr>
          <w:rFonts w:ascii="Arial" w:hAnsi="Arial" w:cs="Arial"/>
          <w:b/>
          <w:bCs/>
          <w:sz w:val="22"/>
          <w:szCs w:val="22"/>
        </w:rPr>
      </w:pPr>
      <w:r w:rsidRPr="00CB4554">
        <w:rPr>
          <w:rFonts w:ascii="Arial" w:hAnsi="Arial" w:cs="Arial"/>
          <w:b/>
          <w:bCs/>
          <w:sz w:val="22"/>
          <w:szCs w:val="22"/>
        </w:rPr>
        <w:t xml:space="preserve">Q4. </w:t>
      </w:r>
      <w:r w:rsidRPr="00CB4554">
        <w:rPr>
          <w:rFonts w:ascii="Arial" w:hAnsi="Arial" w:cs="Arial"/>
          <w:b/>
          <w:bCs/>
          <w:sz w:val="22"/>
          <w:szCs w:val="22"/>
        </w:rPr>
        <w:t>How good is your model performing? How you do measure it?</w:t>
      </w:r>
    </w:p>
    <w:p w14:paraId="72A6C86E" w14:textId="2BC3FA31" w:rsidR="005378AC" w:rsidRDefault="00CB4554" w:rsidP="00B93BF7">
      <w:pPr>
        <w:rPr>
          <w:rFonts w:ascii="Arial" w:hAnsi="Arial" w:cs="Arial"/>
          <w:sz w:val="22"/>
          <w:szCs w:val="22"/>
        </w:rPr>
      </w:pPr>
      <w:r>
        <w:rPr>
          <w:rFonts w:ascii="Arial" w:hAnsi="Arial" w:cs="Arial"/>
          <w:b/>
          <w:bCs/>
          <w:sz w:val="22"/>
          <w:szCs w:val="22"/>
        </w:rPr>
        <w:t xml:space="preserve">Ans. </w:t>
      </w:r>
      <w:r w:rsidR="007062C7" w:rsidRPr="007062C7">
        <w:rPr>
          <w:rFonts w:ascii="Arial" w:hAnsi="Arial" w:cs="Arial"/>
          <w:sz w:val="22"/>
          <w:szCs w:val="22"/>
        </w:rPr>
        <w:t xml:space="preserve">The model captures overall </w:t>
      </w:r>
      <w:r w:rsidR="007062C7">
        <w:rPr>
          <w:rFonts w:ascii="Arial" w:hAnsi="Arial" w:cs="Arial"/>
          <w:sz w:val="22"/>
          <w:szCs w:val="22"/>
        </w:rPr>
        <w:t>revenue</w:t>
      </w:r>
      <w:r w:rsidR="007062C7" w:rsidRPr="007062C7">
        <w:rPr>
          <w:rFonts w:ascii="Arial" w:hAnsi="Arial" w:cs="Arial"/>
          <w:sz w:val="22"/>
          <w:szCs w:val="22"/>
        </w:rPr>
        <w:t xml:space="preserve"> trends but does not fit all the </w:t>
      </w:r>
      <w:r w:rsidR="007062C7">
        <w:rPr>
          <w:rFonts w:ascii="Arial" w:hAnsi="Arial" w:cs="Arial"/>
          <w:sz w:val="22"/>
          <w:szCs w:val="22"/>
        </w:rPr>
        <w:t>low</w:t>
      </w:r>
      <w:r w:rsidR="007062C7" w:rsidRPr="007062C7">
        <w:rPr>
          <w:rFonts w:ascii="Arial" w:hAnsi="Arial" w:cs="Arial"/>
          <w:sz w:val="22"/>
          <w:szCs w:val="22"/>
        </w:rPr>
        <w:t xml:space="preserve"> or high peaks in </w:t>
      </w:r>
      <w:r w:rsidR="007062C7">
        <w:rPr>
          <w:rFonts w:ascii="Arial" w:hAnsi="Arial" w:cs="Arial"/>
          <w:sz w:val="22"/>
          <w:szCs w:val="22"/>
        </w:rPr>
        <w:t>the</w:t>
      </w:r>
      <w:r w:rsidR="007062C7" w:rsidRPr="007062C7">
        <w:rPr>
          <w:rFonts w:ascii="Arial" w:hAnsi="Arial" w:cs="Arial"/>
          <w:sz w:val="22"/>
          <w:szCs w:val="22"/>
        </w:rPr>
        <w:t xml:space="preserve"> </w:t>
      </w:r>
      <w:r w:rsidR="007062C7">
        <w:rPr>
          <w:rFonts w:ascii="Arial" w:hAnsi="Arial" w:cs="Arial"/>
          <w:sz w:val="22"/>
          <w:szCs w:val="22"/>
        </w:rPr>
        <w:t xml:space="preserve">dataset. This model is performing moderately </w:t>
      </w:r>
      <w:r w:rsidR="007062C7" w:rsidRPr="007062C7">
        <w:rPr>
          <w:rFonts w:ascii="Arial" w:hAnsi="Arial" w:cs="Arial"/>
          <w:sz w:val="22"/>
          <w:szCs w:val="22"/>
        </w:rPr>
        <w:t>but not optimal</w:t>
      </w:r>
      <w:r w:rsidR="007062C7">
        <w:rPr>
          <w:rFonts w:ascii="Arial" w:hAnsi="Arial" w:cs="Arial"/>
          <w:sz w:val="22"/>
          <w:szCs w:val="22"/>
        </w:rPr>
        <w:t xml:space="preserve"> </w:t>
      </w:r>
      <w:r w:rsidR="008D3FE0">
        <w:rPr>
          <w:rFonts w:ascii="Arial" w:hAnsi="Arial" w:cs="Arial"/>
          <w:sz w:val="22"/>
          <w:szCs w:val="22"/>
        </w:rPr>
        <w:t xml:space="preserve">as seen by the RMSE score of 57214.95. </w:t>
      </w:r>
      <w:r w:rsidR="008D3FE0" w:rsidRPr="008D3FE0">
        <w:rPr>
          <w:rFonts w:ascii="Arial" w:hAnsi="Arial" w:cs="Arial"/>
          <w:sz w:val="22"/>
          <w:szCs w:val="22"/>
        </w:rPr>
        <w:t xml:space="preserve">Given </w:t>
      </w:r>
      <w:r w:rsidR="008D3FE0">
        <w:rPr>
          <w:rFonts w:ascii="Arial" w:hAnsi="Arial" w:cs="Arial"/>
          <w:sz w:val="22"/>
          <w:szCs w:val="22"/>
        </w:rPr>
        <w:t xml:space="preserve">the </w:t>
      </w:r>
      <w:r w:rsidR="008D3FE0" w:rsidRPr="008D3FE0">
        <w:rPr>
          <w:rFonts w:ascii="Arial" w:hAnsi="Arial" w:cs="Arial"/>
          <w:sz w:val="22"/>
          <w:szCs w:val="22"/>
        </w:rPr>
        <w:t xml:space="preserve">typical </w:t>
      </w:r>
      <w:r w:rsidR="008D3FE0">
        <w:rPr>
          <w:rFonts w:ascii="Arial" w:hAnsi="Arial" w:cs="Arial"/>
          <w:sz w:val="22"/>
          <w:szCs w:val="22"/>
        </w:rPr>
        <w:t>revenue</w:t>
      </w:r>
      <w:r w:rsidR="008D3FE0" w:rsidRPr="008D3FE0">
        <w:rPr>
          <w:rFonts w:ascii="Arial" w:hAnsi="Arial" w:cs="Arial"/>
          <w:sz w:val="22"/>
          <w:szCs w:val="22"/>
        </w:rPr>
        <w:t xml:space="preserve"> range from 80,000 to 400,000, this reflects a moderate prediction error.</w:t>
      </w:r>
      <w:r w:rsidR="005378AC">
        <w:rPr>
          <w:rFonts w:ascii="Arial" w:hAnsi="Arial" w:cs="Arial"/>
          <w:sz w:val="22"/>
          <w:szCs w:val="22"/>
        </w:rPr>
        <w:t xml:space="preserve"> </w:t>
      </w:r>
      <w:r w:rsidR="005378AC" w:rsidRPr="005378AC">
        <w:rPr>
          <w:rFonts w:ascii="Arial" w:hAnsi="Arial" w:cs="Arial"/>
          <w:sz w:val="22"/>
          <w:szCs w:val="22"/>
        </w:rPr>
        <w:t xml:space="preserve">RMSE quantifies the typical prediction error in original </w:t>
      </w:r>
      <w:r w:rsidR="005378AC">
        <w:rPr>
          <w:rFonts w:ascii="Arial" w:hAnsi="Arial" w:cs="Arial"/>
          <w:sz w:val="22"/>
          <w:szCs w:val="22"/>
        </w:rPr>
        <w:t>revenue,</w:t>
      </w:r>
      <w:r w:rsidR="005378AC" w:rsidRPr="005378AC">
        <w:rPr>
          <w:rFonts w:ascii="Arial" w:hAnsi="Arial" w:cs="Arial"/>
          <w:sz w:val="22"/>
          <w:szCs w:val="22"/>
        </w:rPr>
        <w:t xml:space="preserve"> lower is better, with zero being perfect.</w:t>
      </w:r>
    </w:p>
    <w:p w14:paraId="4C612DA1" w14:textId="2A897376" w:rsidR="00850C17" w:rsidRDefault="007062C7" w:rsidP="00850C17">
      <w:pPr>
        <w:rPr>
          <w:rFonts w:ascii="Arial" w:hAnsi="Arial" w:cs="Arial"/>
          <w:sz w:val="22"/>
          <w:szCs w:val="22"/>
        </w:rPr>
      </w:pPr>
      <w:r w:rsidRPr="007062C7">
        <w:rPr>
          <w:rFonts w:ascii="Arial" w:hAnsi="Arial" w:cs="Arial"/>
          <w:sz w:val="22"/>
          <w:szCs w:val="22"/>
        </w:rPr>
        <w:lastRenderedPageBreak/>
        <w:drawing>
          <wp:inline distT="0" distB="0" distL="0" distR="0" wp14:anchorId="761F4E34" wp14:editId="005A097F">
            <wp:extent cx="5631020" cy="2273300"/>
            <wp:effectExtent l="0" t="0" r="8255" b="0"/>
            <wp:docPr id="16855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264" name=""/>
                    <pic:cNvPicPr/>
                  </pic:nvPicPr>
                  <pic:blipFill>
                    <a:blip r:embed="rId9"/>
                    <a:stretch>
                      <a:fillRect/>
                    </a:stretch>
                  </pic:blipFill>
                  <pic:spPr>
                    <a:xfrm>
                      <a:off x="0" y="0"/>
                      <a:ext cx="5657982" cy="2284185"/>
                    </a:xfrm>
                    <a:prstGeom prst="rect">
                      <a:avLst/>
                    </a:prstGeom>
                  </pic:spPr>
                </pic:pic>
              </a:graphicData>
            </a:graphic>
          </wp:inline>
        </w:drawing>
      </w:r>
    </w:p>
    <w:p w14:paraId="69160F67" w14:textId="77777777" w:rsidR="00684418" w:rsidRDefault="00684418" w:rsidP="00850C17">
      <w:pPr>
        <w:rPr>
          <w:rFonts w:ascii="Arial" w:hAnsi="Arial" w:cs="Arial"/>
          <w:sz w:val="22"/>
          <w:szCs w:val="22"/>
        </w:rPr>
      </w:pPr>
    </w:p>
    <w:p w14:paraId="36E53F67" w14:textId="77777777" w:rsidR="00684418" w:rsidRDefault="00684418" w:rsidP="00684418">
      <w:pPr>
        <w:rPr>
          <w:rFonts w:ascii="Arial" w:hAnsi="Arial" w:cs="Arial"/>
          <w:b/>
          <w:bCs/>
          <w:sz w:val="22"/>
          <w:szCs w:val="22"/>
        </w:rPr>
      </w:pPr>
      <w:r w:rsidRPr="00844D47">
        <w:rPr>
          <w:rFonts w:ascii="Arial" w:hAnsi="Arial" w:cs="Arial"/>
          <w:b/>
          <w:bCs/>
          <w:sz w:val="22"/>
          <w:szCs w:val="22"/>
        </w:rPr>
        <w:t>Q5. What are your main insights in terms of channel performance/ effects?</w:t>
      </w:r>
    </w:p>
    <w:p w14:paraId="4F777010" w14:textId="77777777" w:rsidR="00684418" w:rsidRPr="00684418" w:rsidRDefault="00684418" w:rsidP="00684418">
      <w:pPr>
        <w:rPr>
          <w:rFonts w:ascii="Arial" w:hAnsi="Arial" w:cs="Arial"/>
          <w:sz w:val="22"/>
          <w:szCs w:val="22"/>
        </w:rPr>
      </w:pPr>
      <w:r>
        <w:rPr>
          <w:rFonts w:ascii="Arial" w:hAnsi="Arial" w:cs="Arial"/>
          <w:b/>
          <w:bCs/>
          <w:sz w:val="22"/>
          <w:szCs w:val="22"/>
        </w:rPr>
        <w:t xml:space="preserve">Ans. </w:t>
      </w:r>
      <w:r w:rsidRPr="00684418">
        <w:rPr>
          <w:rFonts w:ascii="Arial" w:hAnsi="Arial" w:cs="Arial"/>
          <w:sz w:val="22"/>
          <w:szCs w:val="22"/>
        </w:rPr>
        <w:t>Main Insights on Channel Performance</w:t>
      </w:r>
    </w:p>
    <w:p w14:paraId="3412E8D6" w14:textId="4C16FC9D" w:rsidR="00684418" w:rsidRPr="00684418" w:rsidRDefault="00684418" w:rsidP="00684418">
      <w:pPr>
        <w:numPr>
          <w:ilvl w:val="0"/>
          <w:numId w:val="10"/>
        </w:numPr>
        <w:rPr>
          <w:rFonts w:ascii="Arial" w:hAnsi="Arial" w:cs="Arial"/>
          <w:sz w:val="22"/>
          <w:szCs w:val="22"/>
        </w:rPr>
      </w:pPr>
      <w:r w:rsidRPr="00684418">
        <w:rPr>
          <w:rFonts w:ascii="Arial" w:hAnsi="Arial" w:cs="Arial"/>
          <w:sz w:val="22"/>
          <w:szCs w:val="22"/>
        </w:rPr>
        <w:t>Top</w:t>
      </w:r>
      <w:r>
        <w:rPr>
          <w:rFonts w:ascii="Arial" w:hAnsi="Arial" w:cs="Arial"/>
          <w:sz w:val="22"/>
          <w:szCs w:val="22"/>
        </w:rPr>
        <w:t xml:space="preserve"> </w:t>
      </w:r>
      <w:r w:rsidRPr="00684418">
        <w:rPr>
          <w:rFonts w:ascii="Arial" w:hAnsi="Arial" w:cs="Arial"/>
          <w:sz w:val="22"/>
          <w:szCs w:val="22"/>
        </w:rPr>
        <w:t>Performing Channel:</w:t>
      </w:r>
      <w:r w:rsidRPr="00684418">
        <w:rPr>
          <w:rFonts w:ascii="Arial" w:hAnsi="Arial" w:cs="Arial"/>
          <w:sz w:val="22"/>
          <w:szCs w:val="22"/>
        </w:rPr>
        <w:br/>
        <w:t>spend_channel_7 stands out as the channel with the highest total revenue contribution, at nearly 3.9 million units. This channel is the most impactful for driving sales and likely should be prioritized in future budget allocations.​</w:t>
      </w:r>
    </w:p>
    <w:p w14:paraId="547B171C" w14:textId="77777777" w:rsidR="00684418" w:rsidRPr="00684418" w:rsidRDefault="00684418" w:rsidP="00684418">
      <w:pPr>
        <w:numPr>
          <w:ilvl w:val="0"/>
          <w:numId w:val="10"/>
        </w:numPr>
        <w:rPr>
          <w:rFonts w:ascii="Arial" w:hAnsi="Arial" w:cs="Arial"/>
          <w:sz w:val="22"/>
          <w:szCs w:val="22"/>
        </w:rPr>
      </w:pPr>
      <w:r w:rsidRPr="00684418">
        <w:rPr>
          <w:rFonts w:ascii="Arial" w:hAnsi="Arial" w:cs="Arial"/>
          <w:sz w:val="22"/>
          <w:szCs w:val="22"/>
        </w:rPr>
        <w:t>Secondary Leaders:</w:t>
      </w:r>
      <w:r w:rsidRPr="00684418">
        <w:rPr>
          <w:rFonts w:ascii="Arial" w:hAnsi="Arial" w:cs="Arial"/>
          <w:sz w:val="22"/>
          <w:szCs w:val="22"/>
        </w:rPr>
        <w:br/>
        <w:t>spend_channel_3 (2.8 million) and spend_channel_4 (1.5 million) are also strong contributors to overall revenue, showing that investment in these channels is generating substantial results.​</w:t>
      </w:r>
    </w:p>
    <w:p w14:paraId="11325DF3" w14:textId="77777777" w:rsidR="00684418" w:rsidRPr="00684418" w:rsidRDefault="00684418" w:rsidP="00684418">
      <w:pPr>
        <w:numPr>
          <w:ilvl w:val="0"/>
          <w:numId w:val="10"/>
        </w:numPr>
        <w:rPr>
          <w:rFonts w:ascii="Arial" w:hAnsi="Arial" w:cs="Arial"/>
          <w:sz w:val="22"/>
          <w:szCs w:val="22"/>
        </w:rPr>
      </w:pPr>
      <w:r w:rsidRPr="00684418">
        <w:rPr>
          <w:rFonts w:ascii="Arial" w:hAnsi="Arial" w:cs="Arial"/>
          <w:sz w:val="22"/>
          <w:szCs w:val="22"/>
        </w:rPr>
        <w:t>Moderate Performers:</w:t>
      </w:r>
      <w:r w:rsidRPr="00684418">
        <w:rPr>
          <w:rFonts w:ascii="Arial" w:hAnsi="Arial" w:cs="Arial"/>
          <w:sz w:val="22"/>
          <w:szCs w:val="22"/>
        </w:rPr>
        <w:br/>
        <w:t>spend_channel_2 and spend_channel_5 have mid-tier contributions, suggesting they are effective but not highest priority if budgets require focus.​</w:t>
      </w:r>
    </w:p>
    <w:p w14:paraId="544ADF69" w14:textId="179200FD" w:rsidR="00684418" w:rsidRDefault="00684418" w:rsidP="00684418">
      <w:pPr>
        <w:numPr>
          <w:ilvl w:val="0"/>
          <w:numId w:val="10"/>
        </w:numPr>
        <w:rPr>
          <w:rFonts w:ascii="Arial" w:hAnsi="Arial" w:cs="Arial"/>
          <w:sz w:val="22"/>
          <w:szCs w:val="22"/>
        </w:rPr>
      </w:pPr>
      <w:r w:rsidRPr="00684418">
        <w:rPr>
          <w:rFonts w:ascii="Arial" w:hAnsi="Arial" w:cs="Arial"/>
          <w:sz w:val="22"/>
          <w:szCs w:val="22"/>
        </w:rPr>
        <w:t>Lowest Impact Channels:</w:t>
      </w:r>
      <w:r w:rsidRPr="00684418">
        <w:rPr>
          <w:rFonts w:ascii="Arial" w:hAnsi="Arial" w:cs="Arial"/>
          <w:sz w:val="22"/>
          <w:szCs w:val="22"/>
        </w:rPr>
        <w:br/>
        <w:t>spend_channel_1 and spend_channel_6 have the lowest total revenue contributions</w:t>
      </w:r>
      <w:r>
        <w:rPr>
          <w:rFonts w:ascii="Arial" w:hAnsi="Arial" w:cs="Arial"/>
          <w:sz w:val="22"/>
          <w:szCs w:val="22"/>
        </w:rPr>
        <w:t xml:space="preserve"> </w:t>
      </w:r>
      <w:r w:rsidRPr="00684418">
        <w:rPr>
          <w:rFonts w:ascii="Arial" w:hAnsi="Arial" w:cs="Arial"/>
          <w:sz w:val="22"/>
          <w:szCs w:val="22"/>
        </w:rPr>
        <w:t>under 1 million each. These channels may warrant re-evaluation, as their impact on outcomes is relatively small given spend.</w:t>
      </w:r>
    </w:p>
    <w:p w14:paraId="5FECC898" w14:textId="3F0C68FE" w:rsidR="00684418" w:rsidRDefault="00684418" w:rsidP="00684418">
      <w:pPr>
        <w:ind w:left="360"/>
        <w:rPr>
          <w:rFonts w:ascii="Arial" w:hAnsi="Arial" w:cs="Arial"/>
          <w:sz w:val="22"/>
          <w:szCs w:val="22"/>
        </w:rPr>
      </w:pPr>
      <w:r>
        <w:rPr>
          <w:rFonts w:ascii="Arial" w:hAnsi="Arial" w:cs="Arial"/>
          <w:sz w:val="22"/>
          <w:szCs w:val="22"/>
        </w:rPr>
        <w:t xml:space="preserve">               </w:t>
      </w:r>
      <w:r>
        <w:rPr>
          <w:rFonts w:ascii="Arial" w:hAnsi="Arial" w:cs="Arial"/>
          <w:noProof/>
          <w:sz w:val="22"/>
          <w:szCs w:val="22"/>
        </w:rPr>
        <w:drawing>
          <wp:inline distT="0" distB="0" distL="0" distR="0" wp14:anchorId="59A5D192" wp14:editId="573CB463">
            <wp:extent cx="4324350" cy="2164575"/>
            <wp:effectExtent l="0" t="0" r="0" b="7620"/>
            <wp:docPr id="1217563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1162" cy="2167985"/>
                    </a:xfrm>
                    <a:prstGeom prst="rect">
                      <a:avLst/>
                    </a:prstGeom>
                    <a:noFill/>
                    <a:ln>
                      <a:noFill/>
                    </a:ln>
                  </pic:spPr>
                </pic:pic>
              </a:graphicData>
            </a:graphic>
          </wp:inline>
        </w:drawing>
      </w:r>
    </w:p>
    <w:p w14:paraId="77C02014" w14:textId="77777777" w:rsidR="007F6087" w:rsidRDefault="007F6087" w:rsidP="007F6087">
      <w:pPr>
        <w:rPr>
          <w:rFonts w:ascii="Arial" w:hAnsi="Arial" w:cs="Arial"/>
          <w:b/>
          <w:bCs/>
          <w:sz w:val="22"/>
          <w:szCs w:val="22"/>
        </w:rPr>
      </w:pPr>
      <w:r w:rsidRPr="007F6087">
        <w:rPr>
          <w:rFonts w:ascii="Arial" w:hAnsi="Arial" w:cs="Arial"/>
          <w:b/>
          <w:bCs/>
          <w:sz w:val="22"/>
          <w:szCs w:val="22"/>
        </w:rPr>
        <w:lastRenderedPageBreak/>
        <w:t xml:space="preserve">Q6. </w:t>
      </w:r>
      <w:r w:rsidRPr="007F6087">
        <w:rPr>
          <w:rFonts w:ascii="Arial" w:hAnsi="Arial" w:cs="Arial"/>
          <w:b/>
          <w:bCs/>
          <w:sz w:val="22"/>
          <w:szCs w:val="22"/>
        </w:rPr>
        <w:t>Can you derive ROI (return on investment) estimates per channel? What is the best channel in terms of ROI?</w:t>
      </w:r>
    </w:p>
    <w:p w14:paraId="60BCE2A5" w14:textId="65B38A3E" w:rsidR="007F6087" w:rsidRDefault="007F6087" w:rsidP="007F6087">
      <w:pPr>
        <w:rPr>
          <w:rFonts w:ascii="Arial" w:hAnsi="Arial" w:cs="Arial"/>
          <w:sz w:val="22"/>
          <w:szCs w:val="22"/>
        </w:rPr>
      </w:pPr>
      <w:r>
        <w:rPr>
          <w:rFonts w:ascii="Arial" w:hAnsi="Arial" w:cs="Arial"/>
          <w:b/>
          <w:bCs/>
          <w:sz w:val="22"/>
          <w:szCs w:val="22"/>
        </w:rPr>
        <w:t xml:space="preserve">Ans. </w:t>
      </w:r>
      <w:r w:rsidRPr="007F6087">
        <w:rPr>
          <w:rFonts w:ascii="Arial" w:hAnsi="Arial" w:cs="Arial"/>
          <w:sz w:val="22"/>
          <w:szCs w:val="22"/>
        </w:rPr>
        <w:t xml:space="preserve">ROI is calculated as total revenue contribution divided by total spend for each </w:t>
      </w:r>
      <w:r w:rsidRPr="007F6087">
        <w:rPr>
          <w:rFonts w:ascii="Arial" w:hAnsi="Arial" w:cs="Arial"/>
          <w:sz w:val="22"/>
          <w:szCs w:val="22"/>
        </w:rPr>
        <w:t>channel. The</w:t>
      </w:r>
      <w:r w:rsidRPr="007F6087">
        <w:rPr>
          <w:rFonts w:ascii="Arial" w:hAnsi="Arial" w:cs="Arial"/>
          <w:sz w:val="22"/>
          <w:szCs w:val="22"/>
        </w:rPr>
        <w:t xml:space="preserve"> plot shows the ROI for each channel as a bar, with the exact figure annotated.</w:t>
      </w:r>
    </w:p>
    <w:p w14:paraId="1CE35B15" w14:textId="4612B9A5" w:rsidR="007F6087" w:rsidRDefault="007F6087" w:rsidP="007F6087">
      <w:pPr>
        <w:rPr>
          <w:rFonts w:ascii="Arial" w:hAnsi="Arial" w:cs="Arial"/>
          <w:sz w:val="22"/>
          <w:szCs w:val="22"/>
        </w:rPr>
      </w:pPr>
      <w:r>
        <w:rPr>
          <w:rFonts w:ascii="Arial" w:hAnsi="Arial" w:cs="Arial"/>
          <w:sz w:val="22"/>
          <w:szCs w:val="22"/>
        </w:rPr>
        <w:t xml:space="preserve">       </w:t>
      </w:r>
      <w:r>
        <w:rPr>
          <w:rFonts w:ascii="Arial" w:hAnsi="Arial" w:cs="Arial"/>
          <w:noProof/>
          <w:sz w:val="22"/>
          <w:szCs w:val="22"/>
        </w:rPr>
        <w:drawing>
          <wp:inline distT="0" distB="0" distL="0" distR="0" wp14:anchorId="65A064A0" wp14:editId="7A524222">
            <wp:extent cx="5010150" cy="2521776"/>
            <wp:effectExtent l="0" t="0" r="0" b="0"/>
            <wp:docPr id="531019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6178" cy="2524810"/>
                    </a:xfrm>
                    <a:prstGeom prst="rect">
                      <a:avLst/>
                    </a:prstGeom>
                    <a:noFill/>
                    <a:ln>
                      <a:noFill/>
                    </a:ln>
                  </pic:spPr>
                </pic:pic>
              </a:graphicData>
            </a:graphic>
          </wp:inline>
        </w:drawing>
      </w:r>
    </w:p>
    <w:p w14:paraId="69C8F3E1" w14:textId="77777777" w:rsidR="007F6087" w:rsidRDefault="007F6087" w:rsidP="007F6087">
      <w:pPr>
        <w:rPr>
          <w:rFonts w:ascii="Arial" w:hAnsi="Arial" w:cs="Arial"/>
          <w:sz w:val="22"/>
          <w:szCs w:val="22"/>
        </w:rPr>
      </w:pPr>
    </w:p>
    <w:p w14:paraId="50CFB736" w14:textId="3204B9A2" w:rsidR="007F6087" w:rsidRPr="007F6087" w:rsidRDefault="007F6087" w:rsidP="007F6087">
      <w:pPr>
        <w:numPr>
          <w:ilvl w:val="0"/>
          <w:numId w:val="13"/>
        </w:numPr>
        <w:rPr>
          <w:rFonts w:ascii="Arial" w:hAnsi="Arial" w:cs="Arial"/>
          <w:sz w:val="22"/>
          <w:szCs w:val="22"/>
        </w:rPr>
      </w:pPr>
      <w:r w:rsidRPr="007F6087">
        <w:rPr>
          <w:rFonts w:ascii="Arial" w:hAnsi="Arial" w:cs="Arial"/>
          <w:sz w:val="22"/>
          <w:szCs w:val="22"/>
        </w:rPr>
        <w:t>Best channel in terms of ROI:</w:t>
      </w:r>
      <w:r w:rsidRPr="007F6087">
        <w:rPr>
          <w:rFonts w:ascii="Arial" w:hAnsi="Arial" w:cs="Arial"/>
          <w:sz w:val="22"/>
          <w:szCs w:val="22"/>
        </w:rPr>
        <w:br/>
        <w:t>spend_channel_2 delivers the highest ROI at 38.18 for every unit spent, it generated over 38 units in revenue. This is a outperformance compared to other channels, making it the clear leader and the most cost-effective channel for future marketing investment.​</w:t>
      </w:r>
    </w:p>
    <w:p w14:paraId="33B92A76" w14:textId="388619C8" w:rsidR="000E6439" w:rsidRDefault="007F6087" w:rsidP="000E6439">
      <w:pPr>
        <w:numPr>
          <w:ilvl w:val="0"/>
          <w:numId w:val="13"/>
        </w:numPr>
        <w:rPr>
          <w:rFonts w:ascii="Arial" w:hAnsi="Arial" w:cs="Arial"/>
          <w:sz w:val="22"/>
          <w:szCs w:val="22"/>
        </w:rPr>
      </w:pPr>
      <w:r w:rsidRPr="007F6087">
        <w:rPr>
          <w:rFonts w:ascii="Arial" w:hAnsi="Arial" w:cs="Arial"/>
          <w:sz w:val="22"/>
          <w:szCs w:val="22"/>
        </w:rPr>
        <w:t>Low to moderate ROI channels:</w:t>
      </w:r>
      <w:r w:rsidRPr="007F6087">
        <w:rPr>
          <w:rFonts w:ascii="Arial" w:hAnsi="Arial" w:cs="Arial"/>
          <w:sz w:val="22"/>
          <w:szCs w:val="22"/>
        </w:rPr>
        <w:br/>
        <w:t>All other channels (1, 3, 4, 5, 6, 7) have ROI values ranging from 1.16 to 2.51. These are much lower and indicate less efficiency per spend unit despite some having high absolute revenue contributions.</w:t>
      </w:r>
    </w:p>
    <w:p w14:paraId="5D0ECB04" w14:textId="2331BCEC" w:rsidR="000E6439" w:rsidRPr="007F6087" w:rsidRDefault="000E6439" w:rsidP="000E6439">
      <w:pPr>
        <w:rPr>
          <w:rFonts w:ascii="Arial" w:hAnsi="Arial" w:cs="Arial"/>
          <w:sz w:val="22"/>
          <w:szCs w:val="22"/>
        </w:rPr>
      </w:pPr>
      <w:r w:rsidRPr="000E6439">
        <w:rPr>
          <w:rFonts w:ascii="Arial" w:hAnsi="Arial" w:cs="Arial"/>
          <w:sz w:val="22"/>
          <w:szCs w:val="22"/>
        </w:rPr>
        <w:t>Rather than simply investing in channels with the largest revenue, use these ROI results to ensure your marketing gives the highest return for spend, improving overall marketing efficiency and profitability.</w:t>
      </w:r>
    </w:p>
    <w:p w14:paraId="1D59A513" w14:textId="77777777" w:rsidR="007F6087" w:rsidRPr="007F6087" w:rsidRDefault="007F6087" w:rsidP="007F6087">
      <w:pPr>
        <w:rPr>
          <w:rFonts w:ascii="Arial" w:hAnsi="Arial" w:cs="Arial"/>
          <w:sz w:val="22"/>
          <w:szCs w:val="22"/>
        </w:rPr>
      </w:pPr>
    </w:p>
    <w:p w14:paraId="51B92379" w14:textId="494FC023" w:rsidR="007F6087" w:rsidRPr="007F6087" w:rsidRDefault="007F6087" w:rsidP="007F6087">
      <w:pPr>
        <w:rPr>
          <w:rFonts w:ascii="Arial" w:hAnsi="Arial" w:cs="Arial"/>
          <w:sz w:val="22"/>
          <w:szCs w:val="22"/>
        </w:rPr>
      </w:pPr>
    </w:p>
    <w:p w14:paraId="30ACAEA2" w14:textId="209B8997" w:rsidR="007F6087" w:rsidRPr="00684418" w:rsidRDefault="007F6087" w:rsidP="00684418">
      <w:pPr>
        <w:ind w:left="360"/>
        <w:rPr>
          <w:rFonts w:ascii="Arial" w:hAnsi="Arial" w:cs="Arial"/>
          <w:sz w:val="22"/>
          <w:szCs w:val="22"/>
        </w:rPr>
      </w:pPr>
    </w:p>
    <w:p w14:paraId="13BE1A21" w14:textId="57699875" w:rsidR="00684418" w:rsidRPr="00844D47" w:rsidRDefault="00684418" w:rsidP="00684418">
      <w:pPr>
        <w:rPr>
          <w:rFonts w:ascii="Arial" w:hAnsi="Arial" w:cs="Arial"/>
          <w:b/>
          <w:bCs/>
          <w:sz w:val="22"/>
          <w:szCs w:val="22"/>
        </w:rPr>
      </w:pPr>
    </w:p>
    <w:p w14:paraId="248C56A8" w14:textId="77777777" w:rsidR="00684418" w:rsidRPr="00850C17" w:rsidRDefault="00684418" w:rsidP="00850C17">
      <w:pPr>
        <w:rPr>
          <w:rFonts w:ascii="Arial" w:hAnsi="Arial" w:cs="Arial"/>
          <w:sz w:val="22"/>
          <w:szCs w:val="22"/>
        </w:rPr>
      </w:pPr>
    </w:p>
    <w:sectPr w:rsidR="00684418" w:rsidRPr="00850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12A5"/>
    <w:multiLevelType w:val="multilevel"/>
    <w:tmpl w:val="EB9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266558"/>
    <w:multiLevelType w:val="multilevel"/>
    <w:tmpl w:val="76F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774A4E"/>
    <w:multiLevelType w:val="multilevel"/>
    <w:tmpl w:val="C518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D7F89"/>
    <w:multiLevelType w:val="multilevel"/>
    <w:tmpl w:val="1C7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562FA"/>
    <w:multiLevelType w:val="multilevel"/>
    <w:tmpl w:val="C51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15151"/>
    <w:multiLevelType w:val="multilevel"/>
    <w:tmpl w:val="B0F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746270"/>
    <w:multiLevelType w:val="multilevel"/>
    <w:tmpl w:val="3A6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C373CF"/>
    <w:multiLevelType w:val="multilevel"/>
    <w:tmpl w:val="523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E0274"/>
    <w:multiLevelType w:val="multilevel"/>
    <w:tmpl w:val="B53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758AC"/>
    <w:multiLevelType w:val="multilevel"/>
    <w:tmpl w:val="05B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4F0E77"/>
    <w:multiLevelType w:val="multilevel"/>
    <w:tmpl w:val="1EE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D72D0"/>
    <w:multiLevelType w:val="hybridMultilevel"/>
    <w:tmpl w:val="AE5A2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416D4B"/>
    <w:multiLevelType w:val="multilevel"/>
    <w:tmpl w:val="279A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200060">
    <w:abstractNumId w:val="2"/>
  </w:num>
  <w:num w:numId="2" w16cid:durableId="1797867688">
    <w:abstractNumId w:val="12"/>
  </w:num>
  <w:num w:numId="3" w16cid:durableId="1225602612">
    <w:abstractNumId w:val="10"/>
  </w:num>
  <w:num w:numId="4" w16cid:durableId="1451120191">
    <w:abstractNumId w:val="11"/>
  </w:num>
  <w:num w:numId="5" w16cid:durableId="1643387302">
    <w:abstractNumId w:val="7"/>
  </w:num>
  <w:num w:numId="6" w16cid:durableId="238911028">
    <w:abstractNumId w:val="0"/>
  </w:num>
  <w:num w:numId="7" w16cid:durableId="452137564">
    <w:abstractNumId w:val="4"/>
  </w:num>
  <w:num w:numId="8" w16cid:durableId="178201340">
    <w:abstractNumId w:val="9"/>
  </w:num>
  <w:num w:numId="9" w16cid:durableId="315258701">
    <w:abstractNumId w:val="3"/>
  </w:num>
  <w:num w:numId="10" w16cid:durableId="1906136265">
    <w:abstractNumId w:val="5"/>
  </w:num>
  <w:num w:numId="11" w16cid:durableId="250823438">
    <w:abstractNumId w:val="8"/>
  </w:num>
  <w:num w:numId="12" w16cid:durableId="137766345">
    <w:abstractNumId w:val="1"/>
  </w:num>
  <w:num w:numId="13" w16cid:durableId="693774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24"/>
    <w:rsid w:val="0008540F"/>
    <w:rsid w:val="000E6439"/>
    <w:rsid w:val="00174845"/>
    <w:rsid w:val="001C3F85"/>
    <w:rsid w:val="001F60F5"/>
    <w:rsid w:val="00220824"/>
    <w:rsid w:val="00385256"/>
    <w:rsid w:val="00482BE4"/>
    <w:rsid w:val="004E3771"/>
    <w:rsid w:val="005378AC"/>
    <w:rsid w:val="00661E03"/>
    <w:rsid w:val="0066232D"/>
    <w:rsid w:val="00684418"/>
    <w:rsid w:val="006C568D"/>
    <w:rsid w:val="00704264"/>
    <w:rsid w:val="007062C7"/>
    <w:rsid w:val="00721075"/>
    <w:rsid w:val="007F6087"/>
    <w:rsid w:val="00844D47"/>
    <w:rsid w:val="00850C17"/>
    <w:rsid w:val="00856448"/>
    <w:rsid w:val="008B62D2"/>
    <w:rsid w:val="008D3FE0"/>
    <w:rsid w:val="0092693E"/>
    <w:rsid w:val="00950040"/>
    <w:rsid w:val="00AA04B2"/>
    <w:rsid w:val="00B01AB4"/>
    <w:rsid w:val="00B93BF7"/>
    <w:rsid w:val="00C876F6"/>
    <w:rsid w:val="00C907B6"/>
    <w:rsid w:val="00CB4554"/>
    <w:rsid w:val="00D51B47"/>
    <w:rsid w:val="00D728E0"/>
    <w:rsid w:val="00E363CB"/>
    <w:rsid w:val="00E66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161D"/>
  <w15:chartTrackingRefBased/>
  <w15:docId w15:val="{D5075393-9B9B-4285-808F-CBDD3D68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824"/>
    <w:rPr>
      <w:rFonts w:eastAsiaTheme="majorEastAsia" w:cstheme="majorBidi"/>
      <w:color w:val="272727" w:themeColor="text1" w:themeTint="D8"/>
    </w:rPr>
  </w:style>
  <w:style w:type="paragraph" w:styleId="Title">
    <w:name w:val="Title"/>
    <w:basedOn w:val="Normal"/>
    <w:next w:val="Normal"/>
    <w:link w:val="TitleChar"/>
    <w:uiPriority w:val="10"/>
    <w:qFormat/>
    <w:rsid w:val="00220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824"/>
    <w:pPr>
      <w:spacing w:before="160"/>
      <w:jc w:val="center"/>
    </w:pPr>
    <w:rPr>
      <w:i/>
      <w:iCs/>
      <w:color w:val="404040" w:themeColor="text1" w:themeTint="BF"/>
    </w:rPr>
  </w:style>
  <w:style w:type="character" w:customStyle="1" w:styleId="QuoteChar">
    <w:name w:val="Quote Char"/>
    <w:basedOn w:val="DefaultParagraphFont"/>
    <w:link w:val="Quote"/>
    <w:uiPriority w:val="29"/>
    <w:rsid w:val="00220824"/>
    <w:rPr>
      <w:i/>
      <w:iCs/>
      <w:color w:val="404040" w:themeColor="text1" w:themeTint="BF"/>
    </w:rPr>
  </w:style>
  <w:style w:type="paragraph" w:styleId="ListParagraph">
    <w:name w:val="List Paragraph"/>
    <w:basedOn w:val="Normal"/>
    <w:uiPriority w:val="34"/>
    <w:qFormat/>
    <w:rsid w:val="00220824"/>
    <w:pPr>
      <w:ind w:left="720"/>
      <w:contextualSpacing/>
    </w:pPr>
  </w:style>
  <w:style w:type="character" w:styleId="IntenseEmphasis">
    <w:name w:val="Intense Emphasis"/>
    <w:basedOn w:val="DefaultParagraphFont"/>
    <w:uiPriority w:val="21"/>
    <w:qFormat/>
    <w:rsid w:val="00220824"/>
    <w:rPr>
      <w:i/>
      <w:iCs/>
      <w:color w:val="0F4761" w:themeColor="accent1" w:themeShade="BF"/>
    </w:rPr>
  </w:style>
  <w:style w:type="paragraph" w:styleId="IntenseQuote">
    <w:name w:val="Intense Quote"/>
    <w:basedOn w:val="Normal"/>
    <w:next w:val="Normal"/>
    <w:link w:val="IntenseQuoteChar"/>
    <w:uiPriority w:val="30"/>
    <w:qFormat/>
    <w:rsid w:val="00220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824"/>
    <w:rPr>
      <w:i/>
      <w:iCs/>
      <w:color w:val="0F4761" w:themeColor="accent1" w:themeShade="BF"/>
    </w:rPr>
  </w:style>
  <w:style w:type="character" w:styleId="IntenseReference">
    <w:name w:val="Intense Reference"/>
    <w:basedOn w:val="DefaultParagraphFont"/>
    <w:uiPriority w:val="32"/>
    <w:qFormat/>
    <w:rsid w:val="00220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4</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Birari</dc:creator>
  <cp:keywords/>
  <dc:description/>
  <cp:lastModifiedBy>Pranav Birari</cp:lastModifiedBy>
  <cp:revision>52</cp:revision>
  <dcterms:created xsi:type="dcterms:W3CDTF">2025-11-11T23:50:00Z</dcterms:created>
  <dcterms:modified xsi:type="dcterms:W3CDTF">2025-11-12T17:25:00Z</dcterms:modified>
</cp:coreProperties>
</file>