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pPr>
      <w:r>
        <w:rPr>
          <w:rFonts w:ascii="DM Sans" w:hAnsi="DM Sans" w:cs="DM Sans"/>
        </w:rPr>
        <w:t xml:space="preserve"> </w:t>
      </w:r>
    </w:p>
    <w:p>
      <w:pPr>
        <w:spacing w:before="0" w:after="60"/>
        <w:jc w:val="center"/>
      </w:pPr>
      <w:r>
        <w:rPr>
          <w:rFonts w:ascii="DM Sans" w:hAnsi="DM Sans" w:cs="DM Sans"/>
          <w:b/>
          <w:color w:val="1B3139"/>
          <w:sz w:val="64"/>
          <w:szCs w:val="64"/>
        </w:rPr>
        <w:t xml:space="preserve">Knowledge Assistant Deployment Tool</w:t>
      </w:r>
    </w:p>
    <w:p>
      <w:pPr>
        <w:spacing w:before="0" w:after="240"/>
        <w:jc w:val="center"/>
      </w:pPr>
      <w:r>
        <w:rPr>
          <w:rFonts w:ascii="DM Sans" w:hAnsi="DM Sans" w:cs="DM Sans"/>
          <w:i/>
          <w:color w:val="5A6872"/>
          <w:sz w:val="28"/>
          <w:szCs w:val="28"/>
        </w:rPr>
        <w:t xml:space="preserve">User Manual</w:t>
      </w:r>
    </w:p>
    <w:p>
      <w:pPr>
        <w:spacing w:before="0" w:after="240"/>
        <w:jc w:val="center"/>
      </w:pPr>
      <w:r>
        <w:rPr>
          <w:rFonts w:ascii="DM Sans" w:hAnsi="DM Sans" w:cs="DM Sans"/>
          <w:color w:val="5A6872"/>
          <w:sz w:val="24"/>
          <w:szCs w:val="24"/>
        </w:rPr>
        <w:t xml:space="preserve">Migrate Databricks Knowledge Assistants across workspaces using Databricks Asset Bundles.</w:t>
      </w:r>
    </w:p>
    <w:p>
      <w:pPr>
        <w:spacing w:before="0" w:after="120"/>
        <w:jc w:val="center"/>
      </w:pPr>
      <w:r>
        <w:rPr>
          <w:rFonts w:ascii="DM Sans" w:hAnsi="DM Sans" w:cs="DM Sans"/>
          <w:i/>
          <w:color w:val="5A6872"/>
          <w:sz w:val="20"/>
          <w:szCs w:val="20"/>
        </w:rPr>
        <w:t xml:space="preserve">Version 1.1   •   Last updated 2026-07-16</w:t>
      </w:r>
    </w:p>
    <w:p>
      <w:r>
        <w:br w:type="page"/>
      </w:r>
    </w:p>
    <w:p>
      <w:pPr>
        <w:pStyle w:val="Heading1"/>
        <w:spacing w:before="0" w:after="120"/>
      </w:pPr>
      <w:r>
        <w:rPr>
          <w:rFonts w:ascii="DM Sans" w:hAnsi="DM Sans" w:cs="DM Sans"/>
        </w:rPr>
        <w:t xml:space="preserve">Contents</w:t>
      </w:r>
    </w:p>
    <w:p>
      <w:pPr>
        <w:spacing w:after="40"/>
      </w:pPr>
      <w:r>
        <w:fldChar w:fldCharType="begin"/>
      </w:r>
      <w:r>
        <w:instrText xml:space="preserve"> TOC \o "1-2" \h \z \u </w:instrText>
      </w:r>
      <w:r>
        <w:fldChar w:fldCharType="separate"/>
      </w:r>
    </w:p>
    <w:p>
      <w:pPr>
        <w:spacing w:before="0" w:after="40"/>
      </w:pPr>
      <w:r>
        <w:rPr>
          <w:rFonts w:ascii="DM Sans" w:hAnsi="DM Sans" w:cs="DM Sans"/>
          <w:b/>
          <w:color w:val="1B3139"/>
          <w:sz w:val="22"/>
          <w:szCs w:val="22"/>
        </w:rPr>
        <w:t xml:space="preserve">1.  Project Overview</w:t>
      </w:r>
    </w:p>
    <w:p>
      <w:pPr>
        <w:spacing w:before="0" w:after="40"/>
      </w:pPr>
      <w:r>
        <w:rPr>
          <w:rFonts w:ascii="DM Sans" w:hAnsi="DM Sans" w:cs="DM Sans"/>
          <w:b/>
          <w:color w:val="1B3139"/>
          <w:sz w:val="22"/>
          <w:szCs w:val="22"/>
        </w:rPr>
        <w:t xml:space="preserve">2.  Input File — agents_input.csv</w:t>
      </w:r>
    </w:p>
    <w:p>
      <w:pPr>
        <w:spacing w:before="0" w:after="40"/>
      </w:pPr>
      <w:r>
        <w:rPr>
          <w:rFonts w:ascii="DM Sans" w:hAnsi="DM Sans" w:cs="DM Sans"/>
          <w:b/>
          <w:color w:val="1B3139"/>
          <w:sz w:val="22"/>
          <w:szCs w:val="22"/>
        </w:rPr>
        <w:t xml:space="preserve">3.  Configuration — variables.yml</w:t>
      </w:r>
    </w:p>
    <w:p>
      <w:pPr>
        <w:spacing w:before="0" w:after="40"/>
      </w:pPr>
      <w:r>
        <w:rPr>
          <w:rFonts w:ascii="DM Sans" w:hAnsi="DM Sans" w:cs="DM Sans"/>
          <w:b/>
          <w:color w:val="1B3139"/>
          <w:sz w:val="22"/>
          <w:szCs w:val="22"/>
        </w:rPr>
        <w:t xml:space="preserve">4.  Authentication</w:t>
      </w:r>
    </w:p>
    <w:p>
      <w:pPr>
        <w:spacing w:before="0" w:after="40"/>
      </w:pPr>
      <w:r>
        <w:rPr>
          <w:rFonts w:ascii="DM Sans" w:hAnsi="DM Sans" w:cs="DM Sans"/>
          <w:b/>
          <w:color w:val="1B3139"/>
          <w:sz w:val="22"/>
          <w:szCs w:val="22"/>
        </w:rPr>
        <w:t xml:space="preserve">5.  GitHub Secrets &amp; Variables by Environment</w:t>
      </w:r>
    </w:p>
    <w:p>
      <w:pPr>
        <w:spacing w:before="0" w:after="40"/>
      </w:pPr>
      <w:r>
        <w:rPr>
          <w:rFonts w:ascii="DM Sans" w:hAnsi="DM Sans" w:cs="DM Sans"/>
          <w:b/>
          <w:color w:val="1B3139"/>
          <w:sz w:val="22"/>
          <w:szCs w:val="22"/>
        </w:rPr>
        <w:t xml:space="preserve">6.  How to Deploy (Run the Tool)</w:t>
      </w:r>
    </w:p>
    <w:p>
      <w:pPr>
        <w:spacing w:before="0" w:after="40"/>
      </w:pPr>
      <w:r>
        <w:rPr>
          <w:rFonts w:ascii="DM Sans" w:hAnsi="DM Sans" w:cs="DM Sans"/>
          <w:b/>
          <w:color w:val="1B3139"/>
          <w:sz w:val="22"/>
          <w:szCs w:val="22"/>
        </w:rPr>
        <w:t xml:space="preserve">7.  Status Tracking Tables</w:t>
      </w:r>
    </w:p>
    <w:p>
      <w:pPr>
        <w:spacing w:before="0" w:after="40"/>
      </w:pPr>
      <w:r>
        <w:rPr>
          <w:rFonts w:ascii="DM Sans" w:hAnsi="DM Sans" w:cs="DM Sans"/>
          <w:b/>
          <w:color w:val="1B3139"/>
          <w:sz w:val="22"/>
          <w:szCs w:val="22"/>
        </w:rPr>
        <w:t xml:space="preserve">8.  Copying Examples</w:t>
      </w:r>
    </w:p>
    <w:p>
      <w:pPr>
        <w:spacing w:before="0" w:after="40"/>
      </w:pPr>
      <w:r>
        <w:rPr>
          <w:rFonts w:ascii="DM Sans" w:hAnsi="DM Sans" w:cs="DM Sans"/>
          <w:b/>
          <w:color w:val="1B3139"/>
          <w:sz w:val="22"/>
          <w:szCs w:val="22"/>
        </w:rPr>
        <w:t xml:space="preserve">9.  Troubleshooting</w:t>
      </w:r>
    </w:p>
    <w:p>
      <w:r>
        <w:fldChar w:fldCharType="end"/>
      </w:r>
    </w:p>
    <w:p>
      <w:r>
        <w:br w:type="page"/>
      </w:r>
    </w:p>
    <w:p>
      <w:pPr>
        <w:pStyle w:val="Heading1"/>
        <w:spacing w:before="0" w:after="120"/>
      </w:pPr>
      <w:r>
        <w:rPr>
          <w:rFonts w:ascii="DM Sans" w:hAnsi="DM Sans" w:cs="DM Sans"/>
        </w:rPr>
        <w:t xml:space="preserve">1.  Project Overview</w:t>
      </w:r>
    </w:p>
    <w:p>
      <w:pPr>
        <w:spacing w:before="0" w:after="120"/>
      </w:pPr>
      <w:r>
        <w:rPr>
          <w:rFonts w:ascii="DM Sans" w:hAnsi="DM Sans" w:cs="DM Sans"/>
        </w:rPr>
        <w:t xml:space="preserve">This tool automates copying (migrating) Databricks Knowledge Assistants (KAs) from a source workspace to one or more target workspaces. It is driven by a simple CSV list of KAs and runs as a Databricks Asset Bundle (DAB) job.</w:t>
      </w:r>
    </w:p>
    <w:p>
      <w:pPr>
        <w:pStyle w:val="Heading2"/>
        <w:spacing w:before="0" w:after="120"/>
      </w:pPr>
      <w:r>
        <w:rPr>
          <w:rFonts w:ascii="DM Sans" w:hAnsi="DM Sans" w:cs="DM Sans"/>
        </w:rPr>
        <w:t xml:space="preserve">What it does</w:t>
      </w:r>
    </w:p>
    <w:p>
      <w:pPr>
        <w:ind w:left="360" w:hanging="180"/>
        <w:spacing w:after="60"/>
      </w:pPr>
      <w:r>
        <w:rPr>
          <w:rFonts w:ascii="DM Sans" w:hAnsi="DM Sans" w:cs="DM Sans"/>
          <w:b/>
          <w:color w:val="FF3621"/>
        </w:rPr>
        <w:t xml:space="preserve">•  </w:t>
      </w:r>
      <w:r>
        <w:rPr>
          <w:rFonts w:ascii="DM Sans" w:hAnsi="DM Sans" w:cs="DM Sans"/>
        </w:rPr>
        <w:t xml:space="preserve">Reads a list of KAs to migrate from a CSV file (agents_input.csv).</w:t>
      </w:r>
    </w:p>
    <w:p>
      <w:pPr>
        <w:ind w:left="360" w:hanging="180"/>
        <w:spacing w:after="60"/>
      </w:pPr>
      <w:r>
        <w:rPr>
          <w:rFonts w:ascii="DM Sans" w:hAnsi="DM Sans" w:cs="DM Sans"/>
          <w:b/>
          <w:color w:val="FF3621"/>
        </w:rPr>
        <w:t xml:space="preserve">•  </w:t>
      </w:r>
      <w:r>
        <w:rPr>
          <w:rFonts w:ascii="DM Sans" w:hAnsi="DM Sans" w:cs="DM Sans"/>
        </w:rPr>
        <w:t xml:space="preserve">Exports each KA's definition, knowledge sources, and example questions from the source workspace.</w:t>
      </w:r>
    </w:p>
    <w:p>
      <w:pPr>
        <w:ind w:left="360" w:hanging="180"/>
        <w:spacing w:after="60"/>
      </w:pPr>
      <w:r>
        <w:rPr>
          <w:rFonts w:ascii="DM Sans" w:hAnsi="DM Sans" w:cs="DM Sans"/>
          <w:b/>
          <w:color w:val="FF3621"/>
        </w:rPr>
        <w:t xml:space="preserve">•  </w:t>
      </w:r>
      <w:r>
        <w:rPr>
          <w:rFonts w:ascii="DM Sans" w:hAnsi="DM Sans" w:cs="DM Sans"/>
        </w:rPr>
        <w:t xml:space="preserve">Re-creates each KA on the target workspace, remapping catalog/schema paths.</w:t>
      </w:r>
    </w:p>
    <w:p>
      <w:pPr>
        <w:ind w:left="360" w:hanging="180"/>
        <w:spacing w:after="60"/>
      </w:pPr>
      <w:r>
        <w:rPr>
          <w:rFonts w:ascii="DM Sans" w:hAnsi="DM Sans" w:cs="DM Sans"/>
          <w:b/>
          <w:color w:val="FF3621"/>
        </w:rPr>
        <w:t xml:space="preserve">•  </w:t>
      </w:r>
      <w:r>
        <w:rPr>
          <w:rFonts w:ascii="DM Sans" w:hAnsi="DM Sans" w:cs="DM Sans"/>
        </w:rPr>
        <w:t xml:space="preserve">Runs post-deployment tests: KA exists, has knowledge sources, and has a serving endpoint.</w:t>
      </w:r>
    </w:p>
    <w:p>
      <w:pPr>
        <w:ind w:left="360" w:hanging="180"/>
        <w:spacing w:after="60"/>
      </w:pPr>
      <w:r>
        <w:rPr>
          <w:rFonts w:ascii="DM Sans" w:hAnsi="DM Sans" w:cs="DM Sans"/>
          <w:b/>
          <w:color w:val="FF3621"/>
        </w:rPr>
        <w:t xml:space="preserve">•  </w:t>
      </w:r>
      <w:r>
        <w:rPr>
          <w:rFonts w:ascii="DM Sans" w:hAnsi="DM Sans" w:cs="DM Sans"/>
        </w:rPr>
        <w:t xml:space="preserve">Records every step in Delta status tables so results are auditable.</w:t>
      </w:r>
    </w:p>
    <w:p>
      <w:pPr>
        <w:ind w:left="360" w:hanging="180"/>
        <w:spacing w:after="60"/>
      </w:pPr>
      <w:r>
        <w:rPr>
          <w:rFonts w:ascii="DM Sans" w:hAnsi="DM Sans" w:cs="DM Sans"/>
          <w:b/>
          <w:color w:val="FF3621"/>
        </w:rPr>
        <w:t xml:space="preserve">•  </w:t>
      </w:r>
      <w:r>
        <w:rPr>
          <w:rFonts w:ascii="DM Sans" w:hAnsi="DM Sans" w:cs="DM Sans"/>
        </w:rPr>
        <w:t xml:space="preserve">Copies example questions after each KA becomes ACTIVE.</w:t>
      </w:r>
    </w:p>
    <w:p>
      <w:pPr>
        <w:pStyle w:val="Heading2"/>
        <w:spacing w:before="0" w:after="120"/>
      </w:pPr>
      <w:r>
        <w:rPr>
          <w:rFonts w:ascii="DM Sans" w:hAnsi="DM Sans" w:cs="DM Sans"/>
        </w:rPr>
        <w:t xml:space="preserve">The two jobs</w:t>
      </w:r>
    </w:p>
    <w:p>
      <w:pPr>
        <w:ind w:left="360" w:hanging="180"/>
        <w:spacing w:after="60"/>
      </w:pPr>
      <w:r>
        <w:rPr>
          <w:rFonts w:ascii="DM Sans" w:hAnsi="DM Sans" w:cs="DM Sans"/>
          <w:b/>
          <w:color w:val="FF3621"/>
        </w:rPr>
        <w:t xml:space="preserve">•  </w:t>
      </w:r>
      <w:r>
        <w:rPr>
          <w:rFonts w:ascii="DM Sans" w:hAnsi="DM Sans" w:cs="DM Sans"/>
          <w:b/>
        </w:rPr>
        <w:t xml:space="preserve">{env}_Batch_Deploy_Agents</w:t>
      </w:r>
      <w:r>
        <w:rPr>
          <w:rFonts w:ascii="DM Sans" w:hAnsi="DM Sans" w:cs="DM Sans"/>
        </w:rPr>
        <w:t xml:space="preserve"> — migrates all KAs listed in the CSV.</w:t>
      </w:r>
    </w:p>
    <w:p>
      <w:pPr>
        <w:ind w:left="360" w:hanging="180"/>
        <w:spacing w:after="60"/>
      </w:pPr>
      <w:r>
        <w:rPr>
          <w:rFonts w:ascii="DM Sans" w:hAnsi="DM Sans" w:cs="DM Sans"/>
          <w:b/>
          <w:color w:val="FF3621"/>
        </w:rPr>
        <w:t xml:space="preserve">•  </w:t>
      </w:r>
      <w:r>
        <w:rPr>
          <w:rFonts w:ascii="DM Sans" w:hAnsi="DM Sans" w:cs="DM Sans"/>
          <w:b/>
        </w:rPr>
        <w:t xml:space="preserve">{env}_Copy_KA_Examples</w:t>
      </w:r>
      <w:r>
        <w:rPr>
          <w:rFonts w:ascii="DM Sans" w:hAnsi="DM Sans" w:cs="DM Sans"/>
        </w:rPr>
        <w:t xml:space="preserve"> — copies example questions once KAs are ACTIVE.</w:t>
      </w:r>
    </w:p>
    <w:p>
      <w:pPr>
        <w:pStyle w:val="Heading2"/>
        <w:spacing w:before="0" w:after="120"/>
      </w:pPr>
      <w:r>
        <w:rPr>
          <w:rFonts w:ascii="DM Sans" w:hAnsi="DM Sans" w:cs="DM Sans"/>
        </w:rPr>
        <w:t xml:space="preserve">Two-phase design (why)</w:t>
      </w:r>
    </w:p>
    <w:p>
      <w:pPr>
        <w:spacing w:before="0" w:after="120"/>
      </w:pPr>
      <w:r>
        <w:rPr>
          <w:rFonts w:ascii="DM Sans" w:hAnsi="DM Sans" w:cs="DM Sans"/>
        </w:rPr>
        <w:t xml:space="preserve">A newly created KA stays in the CREATING state until its files finish syncing and its vector index is provisioned (often 15–25 minutes). Example questions can only be added once the KA is ACTIVE. To avoid blocking, the tool creates all KAs first, then copies examples afterward.</w:t>
      </w:r>
    </w:p>
    <w:p>
      <w:r>
        <w:br w:type="page"/>
      </w:r>
    </w:p>
    <w:p>
      <w:pPr>
        <w:pStyle w:val="Heading1"/>
        <w:spacing w:before="0" w:after="120"/>
      </w:pPr>
      <w:r>
        <w:rPr>
          <w:rFonts w:ascii="DM Sans" w:hAnsi="DM Sans" w:cs="DM Sans"/>
        </w:rPr>
        <w:t xml:space="preserve">2.  Input File — agents_input.csv</w:t>
      </w:r>
    </w:p>
    <w:p>
      <w:pPr>
        <w:spacing w:before="0" w:after="120"/>
      </w:pPr>
      <w:r>
        <w:rPr>
          <w:rFonts w:ascii="DM Sans" w:hAnsi="DM Sans" w:cs="DM Sans"/>
        </w:rPr>
        <w:t xml:space="preserve">This CSV lists the KAs to migrate. It lives at configs/agents_input.csv and is synced to the workspace when the bundle is deployed. One row = one KA.</w:t>
      </w:r>
    </w:p>
    <w:p>
      <w:pPr>
        <w:pStyle w:val="Heading2"/>
        <w:spacing w:before="0" w:after="120"/>
      </w:pPr>
      <w:r>
        <w:rPr>
          <w:rFonts w:ascii="DM Sans" w:hAnsi="DM Sans" w:cs="DM Sans"/>
        </w:rPr>
        <w:t xml:space="preserve">Columns</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1900"/>
        <w:gridCol w:w="700"/>
        <w:gridCol w:w="4100"/>
        <w:gridCol w:w="2300"/>
      </w:tblGrid>
      <w:tr>
        <w:tc>
          <w:tcPr>
            <w:tcW w:w="19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Column</w:t>
            </w:r>
          </w:p>
        </w:tc>
        <w:tc>
          <w:tcPr>
            <w:tcW w:w="7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Req.</w:t>
            </w:r>
          </w:p>
        </w:tc>
        <w:tc>
          <w:tcPr>
            <w:tcW w:w="41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Purpose</w:t>
            </w:r>
          </w:p>
        </w:tc>
        <w:tc>
          <w:tcPr>
            <w:tcW w:w="23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Example</w:t>
            </w:r>
          </w:p>
        </w:tc>
      </w:tr>
      <w:tr>
        <w:tc>
          <w:tcPr>
            <w:tcW w:w="19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agent_type</w:t>
            </w:r>
          </w:p>
        </w:tc>
        <w:tc>
          <w:tcPr>
            <w:tcW w:w="7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Yes</w:t>
            </w:r>
          </w:p>
        </w:tc>
        <w:tc>
          <w:tcPr>
            <w:tcW w:w="41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Agent type. Use KA for Knowledge Assistant; other rows are ignored.</w:t>
            </w:r>
          </w:p>
        </w:tc>
        <w:tc>
          <w:tcPr>
            <w:tcW w:w="23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KA</w:t>
            </w:r>
          </w:p>
        </w:tc>
      </w:tr>
      <w:tr>
        <w:tc>
          <w:tcPr>
            <w:tcW w:w="19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agent_id</w:t>
            </w:r>
          </w:p>
        </w:tc>
        <w:tc>
          <w:tcPr>
            <w:tcW w:w="7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Yes</w:t>
            </w:r>
          </w:p>
        </w:tc>
        <w:tc>
          <w:tcPr>
            <w:tcW w:w="41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KA unique ID (UUID) to export.</w:t>
            </w:r>
          </w:p>
        </w:tc>
        <w:tc>
          <w:tcPr>
            <w:tcW w:w="23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b4b67d24-d217-4312-9f2b-5e1ccc022920</w:t>
            </w:r>
          </w:p>
        </w:tc>
      </w:tr>
      <w:tr>
        <w:tc>
          <w:tcPr>
            <w:tcW w:w="19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target_catalog</w:t>
            </w:r>
          </w:p>
        </w:tc>
        <w:tc>
          <w:tcPr>
            <w:tcW w:w="7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No</w:t>
            </w:r>
          </w:p>
        </w:tc>
        <w:tc>
          <w:tcPr>
            <w:tcW w:w="41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Override target catalog. Blank = job default.</w:t>
            </w:r>
          </w:p>
        </w:tc>
        <w:tc>
          <w:tcPr>
            <w:tcW w:w="23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prod_catalog</w:t>
            </w:r>
          </w:p>
        </w:tc>
      </w:tr>
      <w:tr>
        <w:tc>
          <w:tcPr>
            <w:tcW w:w="19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target_schema</w:t>
            </w:r>
          </w:p>
        </w:tc>
        <w:tc>
          <w:tcPr>
            <w:tcW w:w="7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No</w:t>
            </w:r>
          </w:p>
        </w:tc>
        <w:tc>
          <w:tcPr>
            <w:tcW w:w="41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Override target schema. Blank = job default.</w:t>
            </w:r>
          </w:p>
        </w:tc>
        <w:tc>
          <w:tcPr>
            <w:tcW w:w="23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ka_schema</w:t>
            </w:r>
          </w:p>
        </w:tc>
      </w:tr>
      <w:tr>
        <w:tc>
          <w:tcPr>
            <w:tcW w:w="19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display_name_override</w:t>
            </w:r>
          </w:p>
        </w:tc>
        <w:tc>
          <w:tcPr>
            <w:tcW w:w="7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No</w:t>
            </w:r>
          </w:p>
        </w:tc>
        <w:tc>
          <w:tcPr>
            <w:tcW w:w="41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Rename the KA on target. Blank = keep source name.</w:t>
            </w:r>
          </w:p>
        </w:tc>
        <w:tc>
          <w:tcPr>
            <w:tcW w:w="23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bir-first-ka</w:t>
            </w:r>
          </w:p>
        </w:tc>
      </w:tr>
      <w:tr>
        <w:tc>
          <w:tcPr>
            <w:tcW w:w="19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skip_tests</w:t>
            </w:r>
          </w:p>
        </w:tc>
        <w:tc>
          <w:tcPr>
            <w:tcW w:w="7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No</w:t>
            </w:r>
          </w:p>
        </w:tc>
        <w:tc>
          <w:tcPr>
            <w:tcW w:w="41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true skips post-deploy tests. Default false.</w:t>
            </w:r>
          </w:p>
        </w:tc>
        <w:tc>
          <w:tcPr>
            <w:tcW w:w="23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false</w:t>
            </w:r>
          </w:p>
        </w:tc>
      </w:tr>
      <w:tr>
        <w:tc>
          <w:tcPr>
            <w:tcW w:w="19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copy_volumes</w:t>
            </w:r>
          </w:p>
        </w:tc>
        <w:tc>
          <w:tcPr>
            <w:tcW w:w="7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No</w:t>
            </w:r>
          </w:p>
        </w:tc>
        <w:tc>
          <w:tcPr>
            <w:tcW w:w="41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true copies file-based source volumes to target. Default false.</w:t>
            </w:r>
          </w:p>
        </w:tc>
        <w:tc>
          <w:tcPr>
            <w:tcW w:w="23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true</w:t>
            </w:r>
          </w:p>
        </w:tc>
      </w:tr>
      <w:tr>
        <w:tc>
          <w:tcPr>
            <w:tcW w:w="19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replace_KA</w:t>
            </w:r>
          </w:p>
        </w:tc>
        <w:tc>
          <w:tcPr>
            <w:tcW w:w="7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No</w:t>
            </w:r>
          </w:p>
        </w:tc>
        <w:tc>
          <w:tcPr>
            <w:tcW w:w="41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true replaces an existing same-named KA; false skips if it exists.</w:t>
            </w:r>
          </w:p>
        </w:tc>
        <w:tc>
          <w:tcPr>
            <w:tcW w:w="23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true</w:t>
            </w:r>
          </w:p>
        </w:tc>
      </w:tr>
    </w:tbl>
    <w:p>
      <w:pPr>
        <w:spacing w:before="0" w:after="80"/>
      </w:pPr>
      <w:r>
        <w:rPr>
          <w:rFonts w:ascii="DM Sans" w:hAnsi="DM Sans" w:cs="DM Sans"/>
        </w:rPr>
        <w:t xml:space="preserve"> </w:t>
      </w:r>
    </w:p>
    <w:p>
      <w:pPr>
        <w:pStyle w:val="Heading3"/>
        <w:spacing w:before="0" w:after="120"/>
      </w:pPr>
      <w:r>
        <w:rPr>
          <w:rFonts w:ascii="DM Sans" w:hAnsi="DM Sans" w:cs="DM Sans"/>
        </w:rPr>
        <w:t xml:space="preserve">replace_KA behavior</w:t>
      </w:r>
    </w:p>
    <w:p>
      <w:pPr>
        <w:ind w:left="360" w:hanging="180"/>
        <w:spacing w:after="60"/>
      </w:pPr>
      <w:r>
        <w:rPr>
          <w:rFonts w:ascii="DM Sans" w:hAnsi="DM Sans" w:cs="DM Sans"/>
          <w:b/>
          <w:color w:val="FF3621"/>
        </w:rPr>
        <w:t xml:space="preserve">•  </w:t>
      </w:r>
      <w:r>
        <w:rPr>
          <w:rFonts w:ascii="DM Sans" w:hAnsi="DM Sans" w:cs="DM Sans"/>
        </w:rPr>
        <w:t xml:space="preserve">true  → if a KA with the target display name exists, it is deleted and re-created.</w:t>
      </w:r>
    </w:p>
    <w:p>
      <w:pPr>
        <w:ind w:left="360" w:hanging="180"/>
        <w:spacing w:after="60"/>
      </w:pPr>
      <w:r>
        <w:rPr>
          <w:rFonts w:ascii="DM Sans" w:hAnsi="DM Sans" w:cs="DM Sans"/>
          <w:b/>
          <w:color w:val="FF3621"/>
        </w:rPr>
        <w:t xml:space="preserve">•  </w:t>
      </w:r>
      <w:r>
        <w:rPr>
          <w:rFonts w:ascii="DM Sans" w:hAnsi="DM Sans" w:cs="DM Sans"/>
        </w:rPr>
        <w:t xml:space="preserve">false → if it exists, it is skipped (left untouched). If it does NOT exist, it is migrated.</w:t>
      </w:r>
    </w:p>
    <w:p>
      <w:pPr>
        <w:pStyle w:val="Heading2"/>
        <w:spacing w:before="0" w:after="120"/>
      </w:pPr>
      <w:r>
        <w:rPr>
          <w:rFonts w:ascii="DM Sans" w:hAnsi="DM Sans" w:cs="DM Sans"/>
        </w:rPr>
        <w:t xml:space="preserve">Example file</w:t>
      </w:r>
    </w:p>
    <w:p>
      <w:pPr>
        <w:shd w:val="clear" w:color="auto" w:fill="F5F5F0"/>
        <w:ind w:left="120"/>
        <w:spacing w:before="0" w:after="0"/>
      </w:pPr>
      <w:r>
        <w:rPr>
          <w:rFonts w:ascii="Consolas" w:hAnsi="Consolas" w:cs="Consolas"/>
          <w:color w:val="1B3139"/>
          <w:sz w:val="18"/>
          <w:szCs w:val="18"/>
        </w:rPr>
        <w:t xml:space="preserve">agent_type,agent_id,target_catalog,target_schema,display_name_override,skip_tests,copy_volumes,replace_KA</w:t>
      </w:r>
    </w:p>
    <w:p>
      <w:pPr>
        <w:shd w:val="clear" w:color="auto" w:fill="F5F5F0"/>
        <w:ind w:left="120"/>
        <w:spacing w:before="0" w:after="0"/>
      </w:pPr>
      <w:r>
        <w:rPr>
          <w:rFonts w:ascii="Consolas" w:hAnsi="Consolas" w:cs="Consolas"/>
          <w:color w:val="1B3139"/>
          <w:sz w:val="18"/>
          <w:szCs w:val="18"/>
        </w:rPr>
        <w:t xml:space="preserve">KA,b4b67d24-d217-4312-9f2b-5e1ccc022920,,,bir-first-ka,false,true,true</w:t>
      </w:r>
    </w:p>
    <w:p>
      <w:pPr>
        <w:shd w:val="clear" w:color="auto" w:fill="F5F5F0"/>
        <w:ind w:left="120"/>
        <w:spacing w:before="0" w:after="0"/>
      </w:pPr>
      <w:r>
        <w:rPr>
          <w:rFonts w:ascii="Consolas" w:hAnsi="Consolas" w:cs="Consolas"/>
          <w:color w:val="1B3139"/>
          <w:sz w:val="18"/>
          <w:szCs w:val="18"/>
        </w:rPr>
        <w:t xml:space="preserve">KA,e2756793-fb6c-4bb5-9820-77a3a0103147,,,bir-second-ka,false,true,true</w:t>
      </w:r>
    </w:p>
    <w:p>
      <w:pPr>
        <w:shd w:val="clear" w:color="auto" w:fill="F5F5F0"/>
        <w:ind w:left="120"/>
        <w:spacing w:before="0" w:after="0"/>
      </w:pPr>
      <w:r>
        <w:rPr>
          <w:rFonts w:ascii="Consolas" w:hAnsi="Consolas" w:cs="Consolas"/>
          <w:color w:val="1B3139"/>
          <w:sz w:val="18"/>
          <w:szCs w:val="18"/>
        </w:rPr>
        <w:t xml:space="preserve">KA,268aec86-75bf-4f0a-9fa8-473b4f670811,,,bir-third-ka,false,true,true</w:t>
      </w:r>
    </w:p>
    <w:p>
      <w:pPr>
        <w:spacing w:before="0" w:after="80"/>
      </w:pPr>
      <w:r>
        <w:rPr>
          <w:rFonts w:ascii="DM Sans" w:hAnsi="DM Sans" w:cs="DM Sans"/>
        </w:rPr>
        <w:t xml:space="preserve"> </w:t>
      </w:r>
    </w:p>
    <w:p>
      <w:pPr>
        <w:spacing w:before="0" w:after="120"/>
      </w:pPr>
      <w:r>
        <w:rPr>
          <w:rFonts w:ascii="DM Sans" w:hAnsi="DM Sans" w:cs="DM Sans"/>
          <w:b/>
          <w:color w:val="FF3621"/>
          <w:sz w:val="20"/>
          <w:szCs w:val="20"/>
        </w:rPr>
        <w:t xml:space="preserve">Note:  </w:t>
      </w:r>
      <w:r>
        <w:rPr>
          <w:rFonts w:ascii="DM Sans" w:hAnsi="DM Sans" w:cs="DM Sans"/>
          <w:i/>
          <w:color w:val="5A6872"/>
          <w:sz w:val="20"/>
          <w:szCs w:val="20"/>
        </w:rPr>
        <w:t xml:space="preserve">Leave target_catalog / target_schema blank to inherit the environment defaults from variables.yml.</w:t>
      </w:r>
    </w:p>
    <w:p>
      <w:r>
        <w:br w:type="page"/>
      </w:r>
    </w:p>
    <w:p>
      <w:pPr>
        <w:pStyle w:val="Heading1"/>
        <w:spacing w:before="0" w:after="120"/>
      </w:pPr>
      <w:r>
        <w:rPr>
          <w:rFonts w:ascii="DM Sans" w:hAnsi="DM Sans" w:cs="DM Sans"/>
        </w:rPr>
        <w:t xml:space="preserve">3.  Configuration — variables.yml</w:t>
      </w:r>
    </w:p>
    <w:p>
      <w:pPr>
        <w:spacing w:before="0" w:after="120"/>
      </w:pPr>
      <w:r>
        <w:rPr>
          <w:rFonts w:ascii="DM Sans" w:hAnsi="DM Sans" w:cs="DM Sans"/>
        </w:rPr>
        <w:t xml:space="preserve">variables.yml defines the settings the jobs use. Each variable has a default and can be overridden per environment (dev / staging / prod) in the targets section.</w:t>
      </w:r>
    </w:p>
    <w:p>
      <w:pPr>
        <w:pStyle w:val="Heading2"/>
        <w:spacing w:before="0" w:after="120"/>
      </w:pPr>
      <w:r>
        <w:rPr>
          <w:rFonts w:ascii="DM Sans" w:hAnsi="DM Sans" w:cs="DM Sans"/>
        </w:rPr>
        <w:t xml:space="preserve">Variables</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2400"/>
        <w:gridCol w:w="4400"/>
        <w:gridCol w:w="2200"/>
      </w:tblGrid>
      <w:tr>
        <w:tc>
          <w:tcPr>
            <w:tcW w:w="24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Variable</w:t>
            </w:r>
          </w:p>
        </w:tc>
        <w:tc>
          <w:tcPr>
            <w:tcW w:w="44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What it controls</w:t>
            </w:r>
          </w:p>
        </w:tc>
        <w:tc>
          <w:tcPr>
            <w:tcW w:w="22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Example value</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env_prefix</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Prefix for job names (include trailing underscore).</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Prod_</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target_catalog</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Default catalog KAs deploy into.</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prod_catalog</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target_schema</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Default schema KAs deploy into.</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ka_schema</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status_table_name</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Deploy status table (blank = {catalog}.{schema}.ka_deployment_status).</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main.ka.ka_deployment_status</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source_host</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URL to export from.</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https://adb-7405617211688462.2.azuredatabricks.net</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secret_scope</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 scope holding source credentials.</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ka-deployment</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budget_policy_id</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Serverless usage policy ID for the jobs.</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511dfd24-7efe-312e-8213-04f11f170b29</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wait_and_copy_examples</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true = copy examples inline; false = defer to copy job.</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false</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deploy_wait_minutes</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Max minutes to wait per KA for ACTIVE (inline copy).</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40</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copy_wait_minutes</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Max minutes the copy job polls per KA for ACTIVE.</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3</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since_timestamp</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Copy job: only process rows completed after this time.</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2026-07-16T06:13:58</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cluster_spark_version</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Spark version (classic compute only).</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15.4.x-scala2.12</w:t>
            </w:r>
          </w:p>
        </w:tc>
      </w:tr>
      <w:tr>
        <w:tc>
          <w:tcPr>
            <w:tcW w:w="24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cluster_node_type</w:t>
            </w:r>
          </w:p>
        </w:tc>
        <w:tc>
          <w:tcPr>
            <w:tcW w:w="4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Node type (classic compute only).</w:t>
            </w:r>
          </w:p>
        </w:tc>
        <w:tc>
          <w:tcPr>
            <w:tcW w:w="2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Standard_DS3_v2</w:t>
            </w:r>
          </w:p>
        </w:tc>
      </w:tr>
    </w:tbl>
    <w:p>
      <w:pPr>
        <w:spacing w:before="0" w:after="80"/>
      </w:pPr>
      <w:r>
        <w:rPr>
          <w:rFonts w:ascii="DM Sans" w:hAnsi="DM Sans" w:cs="DM Sans"/>
        </w:rPr>
        <w:t xml:space="preserve"> </w:t>
      </w:r>
    </w:p>
    <w:p>
      <w:pPr>
        <w:pStyle w:val="Heading2"/>
        <w:spacing w:before="0" w:after="120"/>
      </w:pPr>
      <w:r>
        <w:rPr>
          <w:rFonts w:ascii="DM Sans" w:hAnsi="DM Sans" w:cs="DM Sans"/>
        </w:rPr>
        <w:t xml:space="preserve">Per-environment overrides</w:t>
      </w:r>
    </w:p>
    <w:p>
      <w:pPr>
        <w:shd w:val="clear" w:color="auto" w:fill="F5F5F0"/>
        <w:ind w:left="120"/>
        <w:spacing w:before="0" w:after="0"/>
      </w:pPr>
      <w:r>
        <w:rPr>
          <w:rFonts w:ascii="Consolas" w:hAnsi="Consolas" w:cs="Consolas"/>
          <w:color w:val="1B3139"/>
          <w:sz w:val="18"/>
          <w:szCs w:val="18"/>
        </w:rPr>
        <w:t xml:space="preserve">targets:</w:t>
      </w:r>
    </w:p>
    <w:p>
      <w:pPr>
        <w:shd w:val="clear" w:color="auto" w:fill="F5F5F0"/>
        <w:ind w:left="120"/>
        <w:spacing w:before="0" w:after="0"/>
      </w:pPr>
      <w:r>
        <w:rPr>
          <w:rFonts w:ascii="Consolas" w:hAnsi="Consolas" w:cs="Consolas"/>
          <w:color w:val="1B3139"/>
          <w:sz w:val="18"/>
          <w:szCs w:val="18"/>
        </w:rPr>
        <w:t xml:space="preserve">  staging:</w:t>
      </w:r>
    </w:p>
    <w:p>
      <w:pPr>
        <w:shd w:val="clear" w:color="auto" w:fill="F5F5F0"/>
        <w:ind w:left="120"/>
        <w:spacing w:before="0" w:after="0"/>
      </w:pPr>
      <w:r>
        <w:rPr>
          <w:rFonts w:ascii="Consolas" w:hAnsi="Consolas" w:cs="Consolas"/>
          <w:color w:val="1B3139"/>
          <w:sz w:val="18"/>
          <w:szCs w:val="18"/>
        </w:rPr>
        <w:t xml:space="preserve">    variables:</w:t>
      </w:r>
    </w:p>
    <w:p>
      <w:pPr>
        <w:shd w:val="clear" w:color="auto" w:fill="F5F5F0"/>
        <w:ind w:left="120"/>
        <w:spacing w:before="0" w:after="0"/>
      </w:pPr>
      <w:r>
        <w:rPr>
          <w:rFonts w:ascii="Consolas" w:hAnsi="Consolas" w:cs="Consolas"/>
          <w:color w:val="1B3139"/>
          <w:sz w:val="18"/>
          <w:szCs w:val="18"/>
        </w:rPr>
        <w:t xml:space="preserve">      env_prefix: "Staging_"</w:t>
      </w:r>
    </w:p>
    <w:p>
      <w:pPr>
        <w:shd w:val="clear" w:color="auto" w:fill="F5F5F0"/>
        <w:ind w:left="120"/>
        <w:spacing w:before="0" w:after="0"/>
      </w:pPr>
      <w:r>
        <w:rPr>
          <w:rFonts w:ascii="Consolas" w:hAnsi="Consolas" w:cs="Consolas"/>
          <w:color w:val="1B3139"/>
          <w:sz w:val="18"/>
          <w:szCs w:val="18"/>
        </w:rPr>
        <w:t xml:space="preserve">      target_catalog: "dev"</w:t>
      </w:r>
    </w:p>
    <w:p>
      <w:pPr>
        <w:shd w:val="clear" w:color="auto" w:fill="F5F5F0"/>
        <w:ind w:left="120"/>
        <w:spacing w:before="0" w:after="0"/>
      </w:pPr>
      <w:r>
        <w:rPr>
          <w:rFonts w:ascii="Consolas" w:hAnsi="Consolas" w:cs="Consolas"/>
          <w:color w:val="1B3139"/>
          <w:sz w:val="18"/>
          <w:szCs w:val="18"/>
        </w:rPr>
        <w:t xml:space="preserve">      target_schema: "birschema"</w:t>
      </w:r>
    </w:p>
    <w:p>
      <w:pPr>
        <w:shd w:val="clear" w:color="auto" w:fill="F5F5F0"/>
        <w:ind w:left="120"/>
        <w:spacing w:before="0" w:after="0"/>
      </w:pPr>
      <w:r>
        <w:rPr>
          <w:rFonts w:ascii="Consolas" w:hAnsi="Consolas" w:cs="Consolas"/>
          <w:color w:val="1B3139"/>
          <w:sz w:val="18"/>
          <w:szCs w:val="18"/>
        </w:rPr>
        <w:t xml:space="preserve"> </w:t>
      </w:r>
    </w:p>
    <w:p>
      <w:pPr>
        <w:shd w:val="clear" w:color="auto" w:fill="F5F5F0"/>
        <w:ind w:left="120"/>
        <w:spacing w:before="0" w:after="0"/>
      </w:pPr>
      <w:r>
        <w:rPr>
          <w:rFonts w:ascii="Consolas" w:hAnsi="Consolas" w:cs="Consolas"/>
          <w:color w:val="1B3139"/>
          <w:sz w:val="18"/>
          <w:szCs w:val="18"/>
        </w:rPr>
        <w:t xml:space="preserve">  prod:</w:t>
      </w:r>
    </w:p>
    <w:p>
      <w:pPr>
        <w:shd w:val="clear" w:color="auto" w:fill="F5F5F0"/>
        <w:ind w:left="120"/>
        <w:spacing w:before="0" w:after="0"/>
      </w:pPr>
      <w:r>
        <w:rPr>
          <w:rFonts w:ascii="Consolas" w:hAnsi="Consolas" w:cs="Consolas"/>
          <w:color w:val="1B3139"/>
          <w:sz w:val="18"/>
          <w:szCs w:val="18"/>
        </w:rPr>
        <w:t xml:space="preserve">    variables:</w:t>
      </w:r>
    </w:p>
    <w:p>
      <w:pPr>
        <w:shd w:val="clear" w:color="auto" w:fill="F5F5F0"/>
        <w:ind w:left="120"/>
        <w:spacing w:before="0" w:after="0"/>
      </w:pPr>
      <w:r>
        <w:rPr>
          <w:rFonts w:ascii="Consolas" w:hAnsi="Consolas" w:cs="Consolas"/>
          <w:color w:val="1B3139"/>
          <w:sz w:val="18"/>
          <w:szCs w:val="18"/>
        </w:rPr>
        <w:t xml:space="preserve">      env_prefix: "Prod_"</w:t>
      </w:r>
    </w:p>
    <w:p>
      <w:pPr>
        <w:shd w:val="clear" w:color="auto" w:fill="F5F5F0"/>
        <w:ind w:left="120"/>
        <w:spacing w:before="0" w:after="0"/>
      </w:pPr>
      <w:r>
        <w:rPr>
          <w:rFonts w:ascii="Consolas" w:hAnsi="Consolas" w:cs="Consolas"/>
          <w:color w:val="1B3139"/>
          <w:sz w:val="18"/>
          <w:szCs w:val="18"/>
        </w:rPr>
        <w:t xml:space="preserve">      target_catalog: "prod_catalog"</w:t>
      </w:r>
    </w:p>
    <w:p>
      <w:pPr>
        <w:shd w:val="clear" w:color="auto" w:fill="F5F5F0"/>
        <w:ind w:left="120"/>
        <w:spacing w:before="0" w:after="0"/>
      </w:pPr>
      <w:r>
        <w:rPr>
          <w:rFonts w:ascii="Consolas" w:hAnsi="Consolas" w:cs="Consolas"/>
          <w:color w:val="1B3139"/>
          <w:sz w:val="18"/>
          <w:szCs w:val="18"/>
        </w:rPr>
        <w:t xml:space="preserve">      since_timestamp: "2026-07-16T06:13:58"</w:t>
      </w:r>
    </w:p>
    <w:p>
      <w:pPr>
        <w:spacing w:before="0" w:after="80"/>
      </w:pPr>
      <w:r>
        <w:rPr>
          <w:rFonts w:ascii="DM Sans" w:hAnsi="DM Sans" w:cs="DM Sans"/>
        </w:rPr>
        <w:t xml:space="preserve"> </w:t>
      </w:r>
    </w:p>
    <w:p>
      <w:pPr>
        <w:spacing w:before="0" w:after="120"/>
      </w:pPr>
      <w:r>
        <w:rPr>
          <w:rFonts w:ascii="DM Sans" w:hAnsi="DM Sans" w:cs="DM Sans"/>
          <w:b/>
          <w:color w:val="FF3621"/>
          <w:sz w:val="20"/>
          <w:szCs w:val="20"/>
        </w:rPr>
        <w:t xml:space="preserve">Note:  </w:t>
      </w:r>
      <w:r>
        <w:rPr>
          <w:rFonts w:ascii="DM Sans" w:hAnsi="DM Sans" w:cs="DM Sans"/>
          <w:i/>
          <w:color w:val="5A6872"/>
          <w:sz w:val="20"/>
          <w:szCs w:val="20"/>
        </w:rPr>
        <w:t xml:space="preserve">Timestamp format is YYYY-MM-DDTHH:MM:SS, e.g. 2026-07-16T06:13:58.</w:t>
      </w:r>
    </w:p>
    <w:p>
      <w:r>
        <w:br w:type="page"/>
      </w:r>
    </w:p>
    <w:p>
      <w:pPr>
        <w:pStyle w:val="Heading1"/>
        <w:spacing w:before="0" w:after="120"/>
      </w:pPr>
      <w:r>
        <w:rPr>
          <w:rFonts w:ascii="DM Sans" w:hAnsi="DM Sans" w:cs="DM Sans"/>
        </w:rPr>
        <w:t xml:space="preserve">4.  Authentication</w:t>
      </w:r>
    </w:p>
    <w:p>
      <w:pPr>
        <w:spacing w:before="0" w:after="120"/>
      </w:pPr>
      <w:r>
        <w:rPr>
          <w:rFonts w:ascii="DM Sans" w:hAnsi="DM Sans" w:cs="DM Sans"/>
        </w:rPr>
        <w:t xml:space="preserve">The tool authenticates to two workspaces: the TARGET (where KAs are created) and the SOURCE (where KAs are exported from). Both follow the same rule — try Service Principal (SP) first, then fall back to a Personal Access Token (PAT).</w:t>
      </w:r>
    </w:p>
    <w:p>
      <w:pPr>
        <w:pStyle w:val="Heading2"/>
        <w:spacing w:before="0" w:after="120"/>
      </w:pPr>
      <w:r>
        <w:rPr>
          <w:rFonts w:ascii="DM Sans" w:hAnsi="DM Sans" w:cs="DM Sans"/>
        </w:rPr>
        <w:t xml:space="preserve">Target workspace — SP first, then PAT</w:t>
      </w:r>
    </w:p>
    <w:p>
      <w:pPr>
        <w:spacing w:before="0" w:after="120"/>
      </w:pPr>
      <w:r>
        <w:rPr>
          <w:rFonts w:ascii="DM Sans" w:hAnsi="DM Sans" w:cs="DM Sans"/>
        </w:rPr>
        <w:t xml:space="preserve">In GitHub Actions, each deploy/run step tries SP credentials first. If SP is not set OR the SP command fails, it falls back to the PAT. The logic is:</w:t>
      </w:r>
    </w:p>
    <w:p>
      <w:pPr>
        <w:ind w:left="360" w:hanging="180"/>
        <w:spacing w:after="60"/>
      </w:pPr>
      <w:r>
        <w:rPr>
          <w:rFonts w:ascii="DM Sans" w:hAnsi="DM Sans" w:cs="DM Sans"/>
          <w:b/>
          <w:color w:val="FF3621"/>
        </w:rPr>
        <w:t xml:space="preserve">•  </w:t>
      </w:r>
      <w:r>
        <w:rPr>
          <w:rFonts w:ascii="DM Sans" w:hAnsi="DM Sans" w:cs="DM Sans"/>
        </w:rPr>
        <w:t xml:space="preserve">If </w:t>
      </w:r>
      <w:r>
        <w:rPr>
          <w:rFonts w:ascii="Consolas" w:hAnsi="Consolas" w:cs="Consolas"/>
          <w:sz w:val="18"/>
          <w:szCs w:val="18"/>
        </w:rPr>
        <w:t xml:space="preserve">DATABRICKS_CLIENT_ID</w:t>
      </w:r>
      <w:r>
        <w:rPr>
          <w:rFonts w:ascii="DM Sans" w:hAnsi="DM Sans" w:cs="DM Sans"/>
        </w:rPr>
        <w:t xml:space="preserve"> and </w:t>
      </w:r>
      <w:r>
        <w:rPr>
          <w:rFonts w:ascii="Consolas" w:hAnsi="Consolas" w:cs="Consolas"/>
          <w:sz w:val="18"/>
          <w:szCs w:val="18"/>
        </w:rPr>
        <w:t xml:space="preserve">DATABRICKS_CLIENT_SECRET</w:t>
      </w:r>
      <w:r>
        <w:rPr>
          <w:rFonts w:ascii="DM Sans" w:hAnsi="DM Sans" w:cs="DM Sans"/>
        </w:rPr>
        <w:t xml:space="preserve"> are set → authenticate as the Service Principal (OAuth M2M).</w:t>
      </w:r>
    </w:p>
    <w:p>
      <w:pPr>
        <w:ind w:left="360" w:hanging="180"/>
        <w:spacing w:after="60"/>
      </w:pPr>
      <w:r>
        <w:rPr>
          <w:rFonts w:ascii="DM Sans" w:hAnsi="DM Sans" w:cs="DM Sans"/>
          <w:b/>
          <w:color w:val="FF3621"/>
        </w:rPr>
        <w:t xml:space="preserve">•  </w:t>
      </w:r>
      <w:r>
        <w:rPr>
          <w:rFonts w:ascii="DM Sans" w:hAnsi="DM Sans" w:cs="DM Sans"/>
        </w:rPr>
        <w:t xml:space="preserve">If the SP attempt fails (or is not set) → fall back to the PAT </w:t>
      </w:r>
      <w:r>
        <w:rPr>
          <w:rFonts w:ascii="Consolas" w:hAnsi="Consolas" w:cs="Consolas"/>
          <w:sz w:val="18"/>
          <w:szCs w:val="18"/>
        </w:rPr>
        <w:t xml:space="preserve">(STAGING_TOKEN / PROD_TOKEN)</w:t>
      </w:r>
      <w:r>
        <w:rPr>
          <w:rFonts w:ascii="DM Sans" w:hAnsi="DM Sans" w:cs="DM Sans"/>
        </w:rPr>
        <w:t xml:space="preserve">.</w:t>
      </w:r>
    </w:p>
    <w:p>
      <w:pPr>
        <w:ind w:left="360" w:hanging="180"/>
        <w:spacing w:after="60"/>
      </w:pPr>
      <w:r>
        <w:rPr>
          <w:rFonts w:ascii="DM Sans" w:hAnsi="DM Sans" w:cs="DM Sans"/>
          <w:b/>
          <w:color w:val="FF3621"/>
        </w:rPr>
        <w:t xml:space="preserve">•  </w:t>
      </w:r>
      <w:r>
        <w:rPr>
          <w:rFonts w:ascii="DM Sans" w:hAnsi="DM Sans" w:cs="DM Sans"/>
        </w:rPr>
        <w:t xml:space="preserve">If neither is available → the job errors with a clear message.</w:t>
      </w:r>
    </w:p>
    <w:p>
      <w:pPr>
        <w:spacing w:before="0" w:after="120"/>
      </w:pPr>
      <w:r>
        <w:rPr>
          <w:rFonts w:ascii="DM Sans" w:hAnsi="DM Sans" w:cs="DM Sans"/>
        </w:rPr>
        <w:t xml:space="preserve">Simplified from .github/workflows/deploy.yml:</w:t>
      </w:r>
    </w:p>
    <w:p>
      <w:pPr>
        <w:shd w:val="clear" w:color="auto" w:fill="F5F5F0"/>
        <w:ind w:left="120"/>
        <w:spacing w:before="0" w:after="0"/>
      </w:pPr>
      <w:r>
        <w:rPr>
          <w:rFonts w:ascii="Consolas" w:hAnsi="Consolas" w:cs="Consolas"/>
          <w:color w:val="1B3139"/>
          <w:sz w:val="18"/>
          <w:szCs w:val="18"/>
        </w:rPr>
        <w:t xml:space="preserve"># Try Service Principal first</w:t>
      </w:r>
    </w:p>
    <w:p>
      <w:pPr>
        <w:shd w:val="clear" w:color="auto" w:fill="F5F5F0"/>
        <w:ind w:left="120"/>
        <w:spacing w:before="0" w:after="0"/>
      </w:pPr>
      <w:r>
        <w:rPr>
          <w:rFonts w:ascii="Consolas" w:hAnsi="Consolas" w:cs="Consolas"/>
          <w:color w:val="1B3139"/>
          <w:sz w:val="18"/>
          <w:szCs w:val="18"/>
        </w:rPr>
        <w:t xml:space="preserve">if [ -n "$_CLIENT_ID" ] &amp;&amp; [ -n "$_CLIENT_SECRET" ]; then</w:t>
      </w:r>
    </w:p>
    <w:p>
      <w:pPr>
        <w:shd w:val="clear" w:color="auto" w:fill="F5F5F0"/>
        <w:ind w:left="120"/>
        <w:spacing w:before="0" w:after="0"/>
      </w:pPr>
      <w:r>
        <w:rPr>
          <w:rFonts w:ascii="Consolas" w:hAnsi="Consolas" w:cs="Consolas"/>
          <w:color w:val="1B3139"/>
          <w:sz w:val="18"/>
          <w:szCs w:val="18"/>
        </w:rPr>
        <w:t xml:space="preserve">  export DATABRICKS_CLIENT_ID="$_CLIENT_ID"</w:t>
      </w:r>
    </w:p>
    <w:p>
      <w:pPr>
        <w:shd w:val="clear" w:color="auto" w:fill="F5F5F0"/>
        <w:ind w:left="120"/>
        <w:spacing w:before="0" w:after="0"/>
      </w:pPr>
      <w:r>
        <w:rPr>
          <w:rFonts w:ascii="Consolas" w:hAnsi="Consolas" w:cs="Consolas"/>
          <w:color w:val="1B3139"/>
          <w:sz w:val="18"/>
          <w:szCs w:val="18"/>
        </w:rPr>
        <w:t xml:space="preserve">  export DATABRICKS_CLIENT_SECRET="$_CLIENT_SECRET"</w:t>
      </w:r>
    </w:p>
    <w:p>
      <w:pPr>
        <w:shd w:val="clear" w:color="auto" w:fill="F5F5F0"/>
        <w:ind w:left="120"/>
        <w:spacing w:before="0" w:after="0"/>
      </w:pPr>
      <w:r>
        <w:rPr>
          <w:rFonts w:ascii="Consolas" w:hAnsi="Consolas" w:cs="Consolas"/>
          <w:color w:val="1B3139"/>
          <w:sz w:val="18"/>
          <w:szCs w:val="18"/>
        </w:rPr>
        <w:t xml:space="preserve">  if databricks bundle deploy -t staging; then exit 0; fi</w:t>
      </w:r>
    </w:p>
    <w:p>
      <w:pPr>
        <w:shd w:val="clear" w:color="auto" w:fill="F5F5F0"/>
        <w:ind w:left="120"/>
        <w:spacing w:before="0" w:after="0"/>
      </w:pPr>
      <w:r>
        <w:rPr>
          <w:rFonts w:ascii="Consolas" w:hAnsi="Consolas" w:cs="Consolas"/>
          <w:color w:val="1B3139"/>
          <w:sz w:val="18"/>
          <w:szCs w:val="18"/>
        </w:rPr>
        <w:t xml:space="preserve">  echo "SP auth failed, falling back to PAT..."</w:t>
      </w:r>
    </w:p>
    <w:p>
      <w:pPr>
        <w:shd w:val="clear" w:color="auto" w:fill="F5F5F0"/>
        <w:ind w:left="120"/>
        <w:spacing w:before="0" w:after="0"/>
      </w:pPr>
      <w:r>
        <w:rPr>
          <w:rFonts w:ascii="Consolas" w:hAnsi="Consolas" w:cs="Consolas"/>
          <w:color w:val="1B3139"/>
          <w:sz w:val="18"/>
          <w:szCs w:val="18"/>
        </w:rPr>
        <w:t xml:space="preserve">  unset DATABRICKS_CLIENT_ID DATABRICKS_CLIENT_SECRET</w:t>
      </w:r>
    </w:p>
    <w:p>
      <w:pPr>
        <w:shd w:val="clear" w:color="auto" w:fill="F5F5F0"/>
        <w:ind w:left="120"/>
        <w:spacing w:before="0" w:after="0"/>
      </w:pPr>
      <w:r>
        <w:rPr>
          <w:rFonts w:ascii="Consolas" w:hAnsi="Consolas" w:cs="Consolas"/>
          <w:color w:val="1B3139"/>
          <w:sz w:val="18"/>
          <w:szCs w:val="18"/>
        </w:rPr>
        <w:t xml:space="preserve">fi</w:t>
      </w:r>
    </w:p>
    <w:p>
      <w:pPr>
        <w:shd w:val="clear" w:color="auto" w:fill="F5F5F0"/>
        <w:ind w:left="120"/>
        <w:spacing w:before="0" w:after="0"/>
      </w:pPr>
      <w:r>
        <w:rPr>
          <w:rFonts w:ascii="Consolas" w:hAnsi="Consolas" w:cs="Consolas"/>
          <w:color w:val="1B3139"/>
          <w:sz w:val="18"/>
          <w:szCs w:val="18"/>
        </w:rPr>
        <w:t xml:space="preserve"># Fall back to PAT</w:t>
      </w:r>
    </w:p>
    <w:p>
      <w:pPr>
        <w:shd w:val="clear" w:color="auto" w:fill="F5F5F0"/>
        <w:ind w:left="120"/>
        <w:spacing w:before="0" w:after="0"/>
      </w:pPr>
      <w:r>
        <w:rPr>
          <w:rFonts w:ascii="Consolas" w:hAnsi="Consolas" w:cs="Consolas"/>
          <w:color w:val="1B3139"/>
          <w:sz w:val="18"/>
          <w:szCs w:val="18"/>
        </w:rPr>
        <w:t xml:space="preserve">if [ -n "$_TOKEN" ]; then</w:t>
      </w:r>
    </w:p>
    <w:p>
      <w:pPr>
        <w:shd w:val="clear" w:color="auto" w:fill="F5F5F0"/>
        <w:ind w:left="120"/>
        <w:spacing w:before="0" w:after="0"/>
      </w:pPr>
      <w:r>
        <w:rPr>
          <w:rFonts w:ascii="Consolas" w:hAnsi="Consolas" w:cs="Consolas"/>
          <w:color w:val="1B3139"/>
          <w:sz w:val="18"/>
          <w:szCs w:val="18"/>
        </w:rPr>
        <w:t xml:space="preserve">  export DATABRICKS_TOKEN="$_TOKEN"</w:t>
      </w:r>
    </w:p>
    <w:p>
      <w:pPr>
        <w:shd w:val="clear" w:color="auto" w:fill="F5F5F0"/>
        <w:ind w:left="120"/>
        <w:spacing w:before="0" w:after="0"/>
      </w:pPr>
      <w:r>
        <w:rPr>
          <w:rFonts w:ascii="Consolas" w:hAnsi="Consolas" w:cs="Consolas"/>
          <w:color w:val="1B3139"/>
          <w:sz w:val="18"/>
          <w:szCs w:val="18"/>
        </w:rPr>
        <w:t xml:space="preserve">  databricks bundle deploy -t staging</w:t>
      </w:r>
    </w:p>
    <w:p>
      <w:pPr>
        <w:shd w:val="clear" w:color="auto" w:fill="F5F5F0"/>
        <w:ind w:left="120"/>
        <w:spacing w:before="0" w:after="0"/>
      </w:pPr>
      <w:r>
        <w:rPr>
          <w:rFonts w:ascii="Consolas" w:hAnsi="Consolas" w:cs="Consolas"/>
          <w:color w:val="1B3139"/>
          <w:sz w:val="18"/>
          <w:szCs w:val="18"/>
        </w:rPr>
        <w:t xml:space="preserve">fi</w:t>
      </w:r>
    </w:p>
    <w:p>
      <w:pPr>
        <w:spacing w:before="0" w:after="80"/>
      </w:pPr>
      <w:r>
        <w:rPr>
          <w:rFonts w:ascii="DM Sans" w:hAnsi="DM Sans" w:cs="DM Sans"/>
        </w:rPr>
        <w:t xml:space="preserve"> </w:t>
      </w:r>
    </w:p>
    <w:p>
      <w:pPr>
        <w:pStyle w:val="Heading2"/>
        <w:spacing w:before="0" w:after="120"/>
      </w:pPr>
      <w:r>
        <w:rPr>
          <w:rFonts w:ascii="DM Sans" w:hAnsi="DM Sans" w:cs="DM Sans"/>
        </w:rPr>
        <w:t xml:space="preserve">Source workspace — same pattern, from a secret scope</w:t>
      </w:r>
    </w:p>
    <w:p>
      <w:pPr>
        <w:spacing w:before="0" w:after="120"/>
      </w:pPr>
      <w:r>
        <w:rPr>
          <w:rFonts w:ascii="DM Sans" w:hAnsi="DM Sans" w:cs="DM Sans"/>
        </w:rPr>
        <w:t xml:space="preserve">Source credentials are never passed as job parameters (which would be visible in the job UI). Instead the workflow writes them into a Databricks secret scope, and the notebook reads them at runtime via build_source_client() in src/common.py. Resolution order:</w:t>
      </w:r>
    </w:p>
    <w:p>
      <w:pPr>
        <w:ind w:left="360" w:hanging="180"/>
        <w:spacing w:after="60"/>
      </w:pPr>
      <w:r>
        <w:rPr>
          <w:rFonts w:ascii="DM Sans" w:hAnsi="DM Sans" w:cs="DM Sans"/>
          <w:b/>
          <w:color w:val="FF3621"/>
        </w:rPr>
        <w:t xml:space="preserve">•  </w:t>
      </w:r>
      <w:r>
        <w:rPr>
          <w:rFonts w:ascii="DM Sans" w:hAnsi="DM Sans" w:cs="DM Sans"/>
        </w:rPr>
        <w:t xml:space="preserve">Secret scope (keys below) — used inside Databricks jobs.</w:t>
      </w:r>
    </w:p>
    <w:p>
      <w:pPr>
        <w:ind w:left="360" w:hanging="180"/>
        <w:spacing w:after="60"/>
      </w:pPr>
      <w:r>
        <w:rPr>
          <w:rFonts w:ascii="DM Sans" w:hAnsi="DM Sans" w:cs="DM Sans"/>
          <w:b/>
          <w:color w:val="FF3621"/>
        </w:rPr>
        <w:t xml:space="preserve">•  </w:t>
      </w:r>
      <w:r>
        <w:rPr>
          <w:rFonts w:ascii="DM Sans" w:hAnsi="DM Sans" w:cs="DM Sans"/>
        </w:rPr>
        <w:t xml:space="preserve">Explicit CLI args — used for local runs.</w:t>
      </w:r>
    </w:p>
    <w:p>
      <w:pPr>
        <w:ind w:left="360" w:hanging="180"/>
        <w:spacing w:after="60"/>
      </w:pPr>
      <w:r>
        <w:rPr>
          <w:rFonts w:ascii="DM Sans" w:hAnsi="DM Sans" w:cs="DM Sans"/>
          <w:b/>
          <w:color w:val="FF3621"/>
        </w:rPr>
        <w:t xml:space="preserve">•  </w:t>
      </w:r>
      <w:r>
        <w:rPr>
          <w:rFonts w:ascii="DM Sans" w:hAnsi="DM Sans" w:cs="DM Sans"/>
        </w:rPr>
        <w:t xml:space="preserve">Environment variables — final fallback.</w:t>
      </w:r>
    </w:p>
    <w:p>
      <w:pPr>
        <w:spacing w:before="0" w:after="120"/>
      </w:pPr>
      <w:r>
        <w:rPr>
          <w:rFonts w:ascii="DM Sans" w:hAnsi="DM Sans" w:cs="DM Sans"/>
        </w:rPr>
        <w:t xml:space="preserve">build_source_client() then tries the SP (client-id + client-secret) first; if the SP connectivity check fails, it falls back to the PAT (source-token).</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3200"/>
        <w:gridCol w:w="5800"/>
      </w:tblGrid>
      <w:tr>
        <w:tc>
          <w:tcPr>
            <w:tcW w:w="32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Secret scope key</w:t>
            </w:r>
          </w:p>
        </w:tc>
        <w:tc>
          <w:tcPr>
            <w:tcW w:w="58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Purpose</w:t>
            </w:r>
          </w:p>
        </w:tc>
      </w:tr>
      <w:tr>
        <w:tc>
          <w:tcPr>
            <w:tcW w:w="3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source-client-id</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SP client ID (tried first).</w:t>
            </w:r>
          </w:p>
        </w:tc>
      </w:tr>
      <w:tr>
        <w:tc>
          <w:tcPr>
            <w:tcW w:w="3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source-client-secret</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SP client secret.</w:t>
            </w:r>
          </w:p>
        </w:tc>
      </w:tr>
      <w:tr>
        <w:tc>
          <w:tcPr>
            <w:tcW w:w="3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source-token</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PAT (fallback if SP fails).</w:t>
            </w:r>
          </w:p>
        </w:tc>
      </w:tr>
    </w:tbl>
    <w:p>
      <w:pPr>
        <w:spacing w:before="0" w:after="80"/>
      </w:pPr>
      <w:r>
        <w:rPr>
          <w:rFonts w:ascii="DM Sans" w:hAnsi="DM Sans" w:cs="DM Sans"/>
        </w:rPr>
        <w:t xml:space="preserve"> </w:t>
      </w:r>
    </w:p>
    <w:p>
      <w:pPr>
        <w:spacing w:before="0" w:after="120"/>
      </w:pPr>
      <w:r>
        <w:rPr>
          <w:rFonts w:ascii="DM Sans" w:hAnsi="DM Sans" w:cs="DM Sans"/>
          <w:b/>
          <w:color w:val="FF3621"/>
          <w:sz w:val="20"/>
          <w:szCs w:val="20"/>
        </w:rPr>
        <w:t xml:space="preserve">Note:  </w:t>
      </w:r>
      <w:r>
        <w:rPr>
          <w:rFonts w:ascii="DM Sans" w:hAnsi="DM Sans" w:cs="DM Sans"/>
          <w:i/>
          <w:color w:val="5A6872"/>
          <w:sz w:val="20"/>
          <w:szCs w:val="20"/>
        </w:rPr>
        <w:t xml:space="preserve">The secret scope name comes from the secret_scope variable (default: ka-deployment). The workflow creates/updates this scope before deploying.</w:t>
      </w:r>
    </w:p>
    <w:p>
      <w:r>
        <w:br w:type="page"/>
      </w:r>
    </w:p>
    <w:p>
      <w:pPr>
        <w:pStyle w:val="Heading1"/>
        <w:spacing w:before="0" w:after="120"/>
      </w:pPr>
      <w:r>
        <w:rPr>
          <w:rFonts w:ascii="DM Sans" w:hAnsi="DM Sans" w:cs="DM Sans"/>
        </w:rPr>
        <w:t xml:space="preserve">5.  GitHub Secrets &amp; Variables by Environment</w:t>
      </w:r>
    </w:p>
    <w:p>
      <w:pPr>
        <w:spacing w:before="0" w:after="120"/>
      </w:pPr>
      <w:r>
        <w:rPr>
          <w:rFonts w:ascii="DM Sans" w:hAnsi="DM Sans" w:cs="DM Sans"/>
        </w:rPr>
        <w:t xml:space="preserve">The GitHub Actions workflow uses two environments: staging and production. Create the secrets under each GitHub Environment (Settings → Environments), except the shared ones noted below. Names must match exactly.</w:t>
      </w:r>
    </w:p>
    <w:p>
      <w:pPr>
        <w:pStyle w:val="Heading2"/>
        <w:spacing w:before="0" w:after="120"/>
      </w:pPr>
      <w:r>
        <w:rPr>
          <w:rFonts w:ascii="DM Sans" w:hAnsi="DM Sans" w:cs="DM Sans"/>
        </w:rPr>
        <w:t xml:space="preserve">Staging environment (environment: staging)</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2600"/>
        <w:gridCol w:w="900"/>
        <w:gridCol w:w="3500"/>
        <w:gridCol w:w="2000"/>
      </w:tblGrid>
      <w:tr>
        <w:tc>
          <w:tcPr>
            <w:tcW w:w="26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Name</w:t>
            </w:r>
          </w:p>
        </w:tc>
        <w:tc>
          <w:tcPr>
            <w:tcW w:w="9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Type</w:t>
            </w:r>
          </w:p>
        </w:tc>
        <w:tc>
          <w:tcPr>
            <w:tcW w:w="35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Purpose</w:t>
            </w:r>
          </w:p>
        </w:tc>
        <w:tc>
          <w:tcPr>
            <w:tcW w:w="20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Example</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STAGING_HOST</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(staging) workspace URL.</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https://adb-111....azuredatabricks.net</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STAGING_TOKEN</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PAT (fallback if SP fails).</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dapi...</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SOURCE_HOST</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URL to export from.</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https://adb-740....azuredatabricks.net</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SOURCE_TOKEN</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PAT (fallback if source SP fails).</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dapi...</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SOURCE_CLIENT_ID</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SP client ID.</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4b0...c9</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SOURCE_CLIENT_SECRET</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SP client secret.</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dose...</w:t>
            </w:r>
          </w:p>
        </w:tc>
      </w:tr>
    </w:tbl>
    <w:p>
      <w:pPr>
        <w:spacing w:before="0" w:after="80"/>
      </w:pPr>
      <w:r>
        <w:rPr>
          <w:rFonts w:ascii="DM Sans" w:hAnsi="DM Sans" w:cs="DM Sans"/>
        </w:rPr>
        <w:t xml:space="preserve"> </w:t>
      </w:r>
    </w:p>
    <w:p>
      <w:pPr>
        <w:pStyle w:val="Heading2"/>
        <w:spacing w:before="0" w:after="120"/>
      </w:pPr>
      <w:r>
        <w:rPr>
          <w:rFonts w:ascii="DM Sans" w:hAnsi="DM Sans" w:cs="DM Sans"/>
        </w:rPr>
        <w:t xml:space="preserve">Production environment (environment: production)</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2600"/>
        <w:gridCol w:w="900"/>
        <w:gridCol w:w="3500"/>
        <w:gridCol w:w="2000"/>
      </w:tblGrid>
      <w:tr>
        <w:tc>
          <w:tcPr>
            <w:tcW w:w="26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Name</w:t>
            </w:r>
          </w:p>
        </w:tc>
        <w:tc>
          <w:tcPr>
            <w:tcW w:w="9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Type</w:t>
            </w:r>
          </w:p>
        </w:tc>
        <w:tc>
          <w:tcPr>
            <w:tcW w:w="35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Purpose</w:t>
            </w:r>
          </w:p>
        </w:tc>
        <w:tc>
          <w:tcPr>
            <w:tcW w:w="20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Example</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PROD_HOST</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(prod) workspace URL.</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https://adb-222....azuredatabricks.net</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PROD_TOKEN</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PAT (fallback if SP fails).</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dapi...</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SOURCE_HOST</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URL to export from.</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https://adb-740....azuredatabricks.net</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SOURCE_TOKEN</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PAT (fallback if source SP fails).</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dapi...</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SOURCE_CLIENT_ID</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SP client ID.</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4b0...c9</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SOURCE_CLIENT_SECRET</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5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SP client secret.</w:t>
            </w:r>
          </w:p>
        </w:tc>
        <w:tc>
          <w:tcPr>
            <w:tcW w:w="2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dose...</w:t>
            </w:r>
          </w:p>
        </w:tc>
      </w:tr>
    </w:tbl>
    <w:p>
      <w:pPr>
        <w:spacing w:before="0" w:after="80"/>
      </w:pPr>
      <w:r>
        <w:rPr>
          <w:rFonts w:ascii="DM Sans" w:hAnsi="DM Sans" w:cs="DM Sans"/>
        </w:rPr>
        <w:t xml:space="preserve"> </w:t>
      </w:r>
    </w:p>
    <w:p>
      <w:pPr>
        <w:pStyle w:val="Heading2"/>
        <w:spacing w:before="0" w:after="120"/>
      </w:pPr>
      <w:r>
        <w:rPr>
          <w:rFonts w:ascii="DM Sans" w:hAnsi="DM Sans" w:cs="DM Sans"/>
        </w:rPr>
        <w:t xml:space="preserve">Shared across both environments</w:t>
      </w:r>
    </w:p>
    <w:p>
      <w:pPr>
        <w:spacing w:before="0" w:after="120"/>
      </w:pPr>
      <w:r>
        <w:rPr>
          <w:rFonts w:ascii="DM Sans" w:hAnsi="DM Sans" w:cs="DM Sans"/>
        </w:rPr>
        <w:t xml:space="preserve">These names are the same in both environments (the workflow reads them from whichever environment the job runs in). Define them once per environment:</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3000"/>
        <w:gridCol w:w="900"/>
        <w:gridCol w:w="3900"/>
        <w:gridCol w:w="1200"/>
      </w:tblGrid>
      <w:tr>
        <w:tc>
          <w:tcPr>
            <w:tcW w:w="30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Name</w:t>
            </w:r>
          </w:p>
        </w:tc>
        <w:tc>
          <w:tcPr>
            <w:tcW w:w="9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Type</w:t>
            </w:r>
          </w:p>
        </w:tc>
        <w:tc>
          <w:tcPr>
            <w:tcW w:w="39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Purpose</w:t>
            </w:r>
          </w:p>
        </w:tc>
        <w:tc>
          <w:tcPr>
            <w:tcW w:w="12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Example</w:t>
            </w:r>
          </w:p>
        </w:tc>
      </w:tr>
      <w:tr>
        <w:tc>
          <w:tcPr>
            <w:tcW w:w="3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DATABRICKS_CLIENT_ID</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workspace SP client ID (tried first).</w:t>
            </w:r>
          </w:p>
        </w:tc>
        <w:tc>
          <w:tcPr>
            <w:tcW w:w="1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4b0...c9</w:t>
            </w:r>
          </w:p>
        </w:tc>
      </w:tr>
      <w:tr>
        <w:tc>
          <w:tcPr>
            <w:tcW w:w="3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DATABRICKS_CLIENT_SECRET</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w:t>
            </w:r>
          </w:p>
        </w:tc>
        <w:tc>
          <w:tcPr>
            <w:tcW w:w="3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workspace SP client secret.</w:t>
            </w:r>
          </w:p>
        </w:tc>
        <w:tc>
          <w:tcPr>
            <w:tcW w:w="1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dose...</w:t>
            </w:r>
          </w:p>
        </w:tc>
      </w:tr>
      <w:tr>
        <w:tc>
          <w:tcPr>
            <w:tcW w:w="30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SECRET_SCOPE</w:t>
            </w:r>
          </w:p>
        </w:tc>
        <w:tc>
          <w:tcPr>
            <w:tcW w:w="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Variable</w:t>
            </w:r>
          </w:p>
        </w:tc>
        <w:tc>
          <w:tcPr>
            <w:tcW w:w="39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Secret-scope name to create on target (matches variables.yml).</w:t>
            </w:r>
          </w:p>
        </w:tc>
        <w:tc>
          <w:tcPr>
            <w:tcW w:w="12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ka-deployment</w:t>
            </w:r>
          </w:p>
        </w:tc>
      </w:tr>
    </w:tbl>
    <w:p>
      <w:pPr>
        <w:spacing w:before="0" w:after="80"/>
      </w:pPr>
      <w:r>
        <w:rPr>
          <w:rFonts w:ascii="DM Sans" w:hAnsi="DM Sans" w:cs="DM Sans"/>
        </w:rPr>
        <w:t xml:space="preserve"> </w:t>
      </w:r>
    </w:p>
    <w:p>
      <w:pPr>
        <w:spacing w:before="0" w:after="120"/>
      </w:pPr>
      <w:r>
        <w:rPr>
          <w:rFonts w:ascii="DM Sans" w:hAnsi="DM Sans" w:cs="DM Sans"/>
          <w:b/>
          <w:color w:val="FF3621"/>
          <w:sz w:val="20"/>
          <w:szCs w:val="20"/>
        </w:rPr>
        <w:t xml:space="preserve">Note:  </w:t>
      </w:r>
      <w:r>
        <w:rPr>
          <w:rFonts w:ascii="DM Sans" w:hAnsi="DM Sans" w:cs="DM Sans"/>
          <w:i/>
          <w:color w:val="5A6872"/>
          <w:sz w:val="20"/>
          <w:szCs w:val="20"/>
        </w:rPr>
        <w:t xml:space="preserve">SECRET_SCOPE is a GitHub *Variable* (vars.SECRET_SCOPE), not a Secret. Everything else above is a Secret. Prod deployment requires manual approval on the production environment.</w:t>
      </w:r>
    </w:p>
    <w:p>
      <w:pPr>
        <w:pStyle w:val="Heading2"/>
        <w:spacing w:before="0" w:after="120"/>
      </w:pPr>
      <w:r>
        <w:rPr>
          <w:rFonts w:ascii="DM Sans" w:hAnsi="DM Sans" w:cs="DM Sans"/>
        </w:rPr>
        <w:t xml:space="preserve">Which name goes where — quick map</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3400"/>
        <w:gridCol w:w="2800"/>
        <w:gridCol w:w="2800"/>
      </w:tblGrid>
      <w:tr>
        <w:tc>
          <w:tcPr>
            <w:tcW w:w="34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Purpose</w:t>
            </w:r>
          </w:p>
        </w:tc>
        <w:tc>
          <w:tcPr>
            <w:tcW w:w="28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Staging name</w:t>
            </w:r>
          </w:p>
        </w:tc>
        <w:tc>
          <w:tcPr>
            <w:tcW w:w="28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Production name</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workspace URL</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STAGING_HOST</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PROD_HOST</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PAT (fallback)</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STAGING_TOKEN</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PROD_TOKEN</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SP client ID</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DATABRICKS_CLIENT_ID</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DATABRICKS_CLIENT_ID</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Target SP client secret</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DATABRICKS_CLIENT_SECRET</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DATABRICKS_CLIENT_SECRET</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workspace URL</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SOURCE_HOST</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SOURCE_HOST</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SP client ID</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SOURCE_CLIENT_ID</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SOURCE_CLIENT_ID</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SP client secret</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SOURCE_CLIENT_SECRET</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SOURCE_CLIENT_SECRET</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PAT (fallback)</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SOURCE_TOKEN</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SOURCE_TOKEN</w:t>
            </w:r>
          </w:p>
        </w:tc>
      </w:tr>
      <w:tr>
        <w:tc>
          <w:tcPr>
            <w:tcW w:w="3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Secret scope name (Variable)</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SECRET_SCOPE</w:t>
            </w:r>
          </w:p>
        </w:tc>
        <w:tc>
          <w:tcPr>
            <w:tcW w:w="28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SECRET_SCOPE</w:t>
            </w:r>
          </w:p>
        </w:tc>
      </w:tr>
    </w:tbl>
    <w:p>
      <w:pPr>
        <w:spacing w:before="0" w:after="80"/>
      </w:pPr>
      <w:r>
        <w:rPr>
          <w:rFonts w:ascii="DM Sans" w:hAnsi="DM Sans" w:cs="DM Sans"/>
        </w:rPr>
        <w:t xml:space="preserve"> </w:t>
      </w:r>
    </w:p>
    <w:p>
      <w:r>
        <w:br w:type="page"/>
      </w:r>
    </w:p>
    <w:p>
      <w:pPr>
        <w:pStyle w:val="Heading1"/>
        <w:spacing w:before="0" w:after="120"/>
      </w:pPr>
      <w:r>
        <w:rPr>
          <w:rFonts w:ascii="DM Sans" w:hAnsi="DM Sans" w:cs="DM Sans"/>
        </w:rPr>
        <w:t xml:space="preserve">6.  How to Deploy (Run the Tool)</w:t>
      </w:r>
    </w:p>
    <w:p>
      <w:pPr>
        <w:pStyle w:val="Heading2"/>
        <w:spacing w:before="0" w:after="120"/>
      </w:pPr>
      <w:r>
        <w:rPr>
          <w:rFonts w:ascii="DM Sans" w:hAnsi="DM Sans" w:cs="DM Sans"/>
        </w:rPr>
        <w:t xml:space="preserve">Option A — Automatic (CI/CD)</w:t>
      </w:r>
    </w:p>
    <w:p>
      <w:pPr>
        <w:spacing w:before="0" w:after="120"/>
      </w:pPr>
      <w:r>
        <w:rPr>
          <w:rFonts w:ascii="DM Sans" w:hAnsi="DM Sans" w:cs="DM Sans"/>
        </w:rPr>
        <w:t xml:space="preserve">Pushing to the main branch triggers the GitHub Actions workflow, which deploys the bundle and runs the job for staging (prod requires manual approval). Credentials come from the GitHub environment secrets described in section 5.</w:t>
      </w:r>
    </w:p>
    <w:p>
      <w:pPr>
        <w:pStyle w:val="Heading2"/>
        <w:spacing w:before="0" w:after="120"/>
      </w:pPr>
      <w:r>
        <w:rPr>
          <w:rFonts w:ascii="DM Sans" w:hAnsi="DM Sans" w:cs="DM Sans"/>
        </w:rPr>
        <w:t xml:space="preserve">Option B — Manual (Databricks CLI)</w:t>
      </w:r>
    </w:p>
    <w:p>
      <w:pPr>
        <w:spacing w:before="0" w:after="120"/>
      </w:pPr>
      <w:r>
        <w:rPr>
          <w:rFonts w:ascii="DM Sans" w:hAnsi="DM Sans" w:cs="DM Sans"/>
        </w:rPr>
        <w:t xml:space="preserve">1) Deploy the bundle:</w:t>
      </w:r>
    </w:p>
    <w:p>
      <w:pPr>
        <w:shd w:val="clear" w:color="auto" w:fill="F5F5F0"/>
        <w:ind w:left="120"/>
        <w:spacing w:before="0" w:after="0"/>
      </w:pPr>
      <w:r>
        <w:rPr>
          <w:rFonts w:ascii="Consolas" w:hAnsi="Consolas" w:cs="Consolas"/>
          <w:color w:val="1B3139"/>
          <w:sz w:val="18"/>
          <w:szCs w:val="18"/>
        </w:rPr>
        <w:t xml:space="preserve">databricks bundle deploy -t staging</w:t>
      </w:r>
    </w:p>
    <w:p>
      <w:pPr>
        <w:spacing w:before="0" w:after="80"/>
      </w:pPr>
      <w:r>
        <w:rPr>
          <w:rFonts w:ascii="DM Sans" w:hAnsi="DM Sans" w:cs="DM Sans"/>
        </w:rPr>
        <w:t xml:space="preserve"> </w:t>
      </w:r>
    </w:p>
    <w:p>
      <w:pPr>
        <w:spacing w:before="0" w:after="120"/>
      </w:pPr>
      <w:r>
        <w:rPr>
          <w:rFonts w:ascii="DM Sans" w:hAnsi="DM Sans" w:cs="DM Sans"/>
        </w:rPr>
        <w:t xml:space="preserve">2) Run the batch deploy job:</w:t>
      </w:r>
    </w:p>
    <w:p>
      <w:pPr>
        <w:shd w:val="clear" w:color="auto" w:fill="F5F5F0"/>
        <w:ind w:left="120"/>
        <w:spacing w:before="0" w:after="0"/>
      </w:pPr>
      <w:r>
        <w:rPr>
          <w:rFonts w:ascii="Consolas" w:hAnsi="Consolas" w:cs="Consolas"/>
          <w:color w:val="1B3139"/>
          <w:sz w:val="18"/>
          <w:szCs w:val="18"/>
        </w:rPr>
        <w:t xml:space="preserve">databricks bundle run batch_deploy_agents -t staging</w:t>
      </w:r>
    </w:p>
    <w:p>
      <w:pPr>
        <w:spacing w:before="0" w:after="80"/>
      </w:pPr>
      <w:r>
        <w:rPr>
          <w:rFonts w:ascii="DM Sans" w:hAnsi="DM Sans" w:cs="DM Sans"/>
        </w:rPr>
        <w:t xml:space="preserve"> </w:t>
      </w:r>
    </w:p>
    <w:p>
      <w:pPr>
        <w:spacing w:before="0" w:after="120"/>
      </w:pPr>
      <w:r>
        <w:rPr>
          <w:rFonts w:ascii="DM Sans" w:hAnsi="DM Sans" w:cs="DM Sans"/>
        </w:rPr>
        <w:t xml:space="preserve">3) (Later) run the examples copy job:</w:t>
      </w:r>
    </w:p>
    <w:p>
      <w:pPr>
        <w:shd w:val="clear" w:color="auto" w:fill="F5F5F0"/>
        <w:ind w:left="120"/>
        <w:spacing w:before="0" w:after="0"/>
      </w:pPr>
      <w:r>
        <w:rPr>
          <w:rFonts w:ascii="Consolas" w:hAnsi="Consolas" w:cs="Consolas"/>
          <w:color w:val="1B3139"/>
          <w:sz w:val="18"/>
          <w:szCs w:val="18"/>
        </w:rPr>
        <w:t xml:space="preserve">databricks bundle run copy_examples_job -t staging</w:t>
      </w:r>
    </w:p>
    <w:p>
      <w:pPr>
        <w:spacing w:before="0" w:after="80"/>
      </w:pPr>
      <w:r>
        <w:rPr>
          <w:rFonts w:ascii="DM Sans" w:hAnsi="DM Sans" w:cs="DM Sans"/>
        </w:rPr>
        <w:t xml:space="preserve"> </w:t>
      </w:r>
    </w:p>
    <w:p>
      <w:pPr>
        <w:pStyle w:val="Heading2"/>
        <w:spacing w:before="0" w:after="120"/>
      </w:pPr>
      <w:r>
        <w:rPr>
          <w:rFonts w:ascii="DM Sans" w:hAnsi="DM Sans" w:cs="DM Sans"/>
        </w:rPr>
        <w:t xml:space="preserve">Choosing compute</w:t>
      </w:r>
    </w:p>
    <w:p>
      <w:pPr>
        <w:spacing w:before="0" w:after="120"/>
      </w:pPr>
      <w:r>
        <w:rPr>
          <w:rFonts w:ascii="DM Sans" w:hAnsi="DM Sans" w:cs="DM Sans"/>
        </w:rPr>
        <w:t xml:space="preserve">databricks.yml includes either job_serverless.yml (default) or job_classic.yml. Switch by changing the include line. Serverless has faster cold starts; classic avoids serverless networking restrictions for cross-workspace calls.</w:t>
      </w:r>
    </w:p>
    <w:p>
      <w:r>
        <w:br w:type="page"/>
      </w:r>
    </w:p>
    <w:p>
      <w:pPr>
        <w:pStyle w:val="Heading1"/>
        <w:spacing w:before="0" w:after="120"/>
      </w:pPr>
      <w:r>
        <w:rPr>
          <w:rFonts w:ascii="DM Sans" w:hAnsi="DM Sans" w:cs="DM Sans"/>
        </w:rPr>
        <w:t xml:space="preserve">7.  Status Tracking Tables</w:t>
      </w:r>
    </w:p>
    <w:p>
      <w:pPr>
        <w:pStyle w:val="Heading2"/>
        <w:spacing w:before="0" w:after="120"/>
      </w:pPr>
      <w:r>
        <w:rPr>
          <w:rFonts w:ascii="DM Sans" w:hAnsi="DM Sans" w:cs="DM Sans"/>
        </w:rPr>
        <w:t xml:space="preserve">ka_deployment_status (deploy job)</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2600"/>
        <w:gridCol w:w="6400"/>
      </w:tblGrid>
      <w:tr>
        <w:tc>
          <w:tcPr>
            <w:tcW w:w="26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Column</w:t>
            </w:r>
          </w:p>
        </w:tc>
        <w:tc>
          <w:tcPr>
            <w:tcW w:w="64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Meaning</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run_id</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Unique ID for the batch run.</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agent_id</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KA ID processed.</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target_ka_name</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Deployed KA resource name on target.</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status</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Pending / Deploying / Success / Failed / Skipped.</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status_desc</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Human-readable detail of what happened.</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test_status</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Pass / Fail / Skipped / N/A.</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copied_examples</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Pending / copied message / N/A.</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completed_at</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When the deploy finished (2026-07-16T06:13:58).</w:t>
            </w:r>
          </w:p>
        </w:tc>
      </w:tr>
    </w:tbl>
    <w:p>
      <w:pPr>
        <w:spacing w:before="0" w:after="80"/>
      </w:pPr>
      <w:r>
        <w:rPr>
          <w:rFonts w:ascii="DM Sans" w:hAnsi="DM Sans" w:cs="DM Sans"/>
        </w:rPr>
        <w:t xml:space="preserve"> </w:t>
      </w:r>
    </w:p>
    <w:p>
      <w:pPr>
        <w:pStyle w:val="Heading2"/>
        <w:spacing w:before="0" w:after="120"/>
      </w:pPr>
      <w:r>
        <w:rPr>
          <w:rFonts w:ascii="DM Sans" w:hAnsi="DM Sans" w:cs="DM Sans"/>
        </w:rPr>
        <w:t xml:space="preserve">ka_examples_status (copy job)</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2600"/>
        <w:gridCol w:w="6400"/>
      </w:tblGrid>
      <w:tr>
        <w:tc>
          <w:tcPr>
            <w:tcW w:w="26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Column</w:t>
            </w:r>
          </w:p>
        </w:tc>
        <w:tc>
          <w:tcPr>
            <w:tcW w:w="64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Meaning</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run_id</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Links back to the deploy run.</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agent_id</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KA ID.</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source_example_count</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Examples in the source KA.</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target_example_count</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Verified count on target after copy.</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copy_status</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Pending / Copied / Partial / Failed.</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copy_details</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Timing, counts, validation notes.</w:t>
            </w:r>
          </w:p>
        </w:tc>
      </w:tr>
      <w:tr>
        <w:tc>
          <w:tcPr>
            <w:tcW w:w="2600" w:type="dxa"/>
            <w:shd w:val="clear" w:color="auto" w:fill="FFFFFF"/>
            <w:tcMar>
              <w:top w:w="50" w:type="dxa"/>
              <w:bottom w:w="50" w:type="dxa"/>
              <w:left w:w="90" w:type="dxa"/>
              <w:right w:w="90" w:type="dxa"/>
            </w:tcMar>
            <w:vAlign w:val="center"/>
          </w:tcPr>
          <w:p>
            <w:pPr>
              <w:spacing w:after="20"/>
            </w:pPr>
            <w:r>
              <w:rPr>
                <w:rFonts w:ascii="Consolas" w:hAnsi="Consolas" w:cs="Consolas"/>
                <w:color w:val="1B3139"/>
                <w:sz w:val="18"/>
                <w:szCs w:val="18"/>
              </w:rPr>
              <w:t xml:space="preserve">updated_at</w:t>
            </w:r>
          </w:p>
        </w:tc>
        <w:tc>
          <w:tcPr>
            <w:tcW w:w="64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Last update (2026-07-16T06:13:58).</w:t>
            </w:r>
          </w:p>
        </w:tc>
      </w:tr>
    </w:tbl>
    <w:p>
      <w:pPr>
        <w:spacing w:before="0" w:after="80"/>
      </w:pPr>
      <w:r>
        <w:rPr>
          <w:rFonts w:ascii="DM Sans" w:hAnsi="DM Sans" w:cs="DM Sans"/>
        </w:rPr>
        <w:t xml:space="preserve"> </w:t>
      </w:r>
    </w:p>
    <w:p>
      <w:r>
        <w:br w:type="page"/>
      </w:r>
    </w:p>
    <w:p>
      <w:pPr>
        <w:pStyle w:val="Heading1"/>
        <w:spacing w:before="0" w:after="120"/>
      </w:pPr>
      <w:r>
        <w:rPr>
          <w:rFonts w:ascii="DM Sans" w:hAnsi="DM Sans" w:cs="DM Sans"/>
        </w:rPr>
        <w:t xml:space="preserve">8.  Copying Examples</w:t>
      </w:r>
    </w:p>
    <w:p>
      <w:pPr>
        <w:spacing w:before="0" w:after="120"/>
      </w:pPr>
      <w:r>
        <w:rPr>
          <w:rFonts w:ascii="DM Sans" w:hAnsi="DM Sans" w:cs="DM Sans"/>
        </w:rPr>
        <w:t xml:space="preserve">Example questions are copied only after a KA reaches ACTIVE. How this happens is controlled by the wait_and_copy_examples variable.</w:t>
      </w:r>
    </w:p>
    <w:p>
      <w:pPr>
        <w:pStyle w:val="Heading2"/>
        <w:spacing w:before="0" w:after="120"/>
      </w:pPr>
      <w:r>
        <w:rPr>
          <w:rFonts w:ascii="DM Sans" w:hAnsi="DM Sans" w:cs="DM Sans"/>
        </w:rPr>
        <w:t xml:space="preserve">Inline (wait_and_copy_examples = true)</w:t>
      </w:r>
    </w:p>
    <w:p>
      <w:pPr>
        <w:spacing w:before="0" w:after="120"/>
      </w:pPr>
      <w:r>
        <w:rPr>
          <w:rFonts w:ascii="DM Sans" w:hAnsi="DM Sans" w:cs="DM Sans"/>
        </w:rPr>
        <w:t xml:space="preserve">The deploy job creates all KAs, then polls each (every 30s) for ACTIVE up to deploy_wait_minutes (default 40) and copies its examples. This ceiling is a max wait per KA, not an added delay for every KA — KAs provision in parallel, so later ones are usually already ACTIVE.</w:t>
      </w:r>
    </w:p>
    <w:p>
      <w:pPr>
        <w:pStyle w:val="Heading2"/>
        <w:spacing w:before="0" w:after="120"/>
      </w:pPr>
      <w:r>
        <w:rPr>
          <w:rFonts w:ascii="DM Sans" w:hAnsi="DM Sans" w:cs="DM Sans"/>
        </w:rPr>
        <w:t xml:space="preserve">Deferred (wait_and_copy_examples = false, recommended)</w:t>
      </w:r>
    </w:p>
    <w:p>
      <w:pPr>
        <w:spacing w:before="0" w:after="120"/>
      </w:pPr>
      <w:r>
        <w:rPr>
          <w:rFonts w:ascii="DM Sans" w:hAnsi="DM Sans" w:cs="DM Sans"/>
        </w:rPr>
        <w:t xml:space="preserve">The deploy job finishes without waiting. Run the Copy KA Examples job later; it polls each KA up to copy_wait_minutes (default 3) and copies examples for those now ACTIVE.</w:t>
      </w:r>
    </w:p>
    <w:p>
      <w:pPr>
        <w:pStyle w:val="Heading2"/>
        <w:spacing w:before="0" w:after="120"/>
      </w:pPr>
      <w:r>
        <w:rPr>
          <w:rFonts w:ascii="DM Sans" w:hAnsi="DM Sans" w:cs="DM Sans"/>
        </w:rPr>
        <w:t xml:space="preserve">Processing only recent runs (since_timestamp)</w:t>
      </w:r>
    </w:p>
    <w:p>
      <w:pPr>
        <w:spacing w:before="0" w:after="120"/>
      </w:pPr>
      <w:r>
        <w:rPr>
          <w:rFonts w:ascii="DM Sans" w:hAnsi="DM Sans" w:cs="DM Sans"/>
        </w:rPr>
        <w:t xml:space="preserve">The copy job accepts an optional since_timestamp. When set, it processes only deploy rows whose completed_at is newer than that timestamp (across all runs). When blank, it processes the latest run.</w:t>
      </w:r>
    </w:p>
    <w:p>
      <w:pPr>
        <w:shd w:val="clear" w:color="auto" w:fill="F5F5F0"/>
        <w:ind w:left="120"/>
        <w:spacing w:before="0" w:after="0"/>
      </w:pPr>
      <w:r>
        <w:rPr>
          <w:rFonts w:ascii="Consolas" w:hAnsi="Consolas" w:cs="Consolas"/>
          <w:color w:val="1B3139"/>
          <w:sz w:val="18"/>
          <w:szCs w:val="18"/>
        </w:rPr>
        <w:t xml:space="preserve">databricks bundle run copy_examples_job -t staging \</w:t>
      </w:r>
    </w:p>
    <w:p>
      <w:pPr>
        <w:shd w:val="clear" w:color="auto" w:fill="F5F5F0"/>
        <w:ind w:left="120"/>
        <w:spacing w:before="0" w:after="0"/>
      </w:pPr>
      <w:r>
        <w:rPr>
          <w:rFonts w:ascii="Consolas" w:hAnsi="Consolas" w:cs="Consolas"/>
          <w:color w:val="1B3139"/>
          <w:sz w:val="18"/>
          <w:szCs w:val="18"/>
        </w:rPr>
        <w:t xml:space="preserve">  -- --since-timestamp "2026-07-16T06:13:58"</w:t>
      </w:r>
    </w:p>
    <w:p>
      <w:pPr>
        <w:spacing w:before="0" w:after="80"/>
      </w:pPr>
      <w:r>
        <w:rPr>
          <w:rFonts w:ascii="DM Sans" w:hAnsi="DM Sans" w:cs="DM Sans"/>
        </w:rPr>
        <w:t xml:space="preserve"> </w:t>
      </w:r>
    </w:p>
    <w:p>
      <w:pPr>
        <w:spacing w:before="0" w:after="120"/>
      </w:pPr>
      <w:r>
        <w:rPr>
          <w:rFonts w:ascii="DM Sans" w:hAnsi="DM Sans" w:cs="DM Sans"/>
          <w:b/>
          <w:color w:val="FF3621"/>
          <w:sz w:val="20"/>
          <w:szCs w:val="20"/>
        </w:rPr>
        <w:t xml:space="preserve">Note:  </w:t>
      </w:r>
      <w:r>
        <w:rPr>
          <w:rFonts w:ascii="DM Sans" w:hAnsi="DM Sans" w:cs="DM Sans"/>
          <w:i/>
          <w:color w:val="5A6872"/>
          <w:sz w:val="20"/>
          <w:szCs w:val="20"/>
        </w:rPr>
        <w:t xml:space="preserve">Timestamp format: YYYY-MM-DDTHH:MM:SS (a bare date YYYY-MM-DD also works).</w:t>
      </w:r>
    </w:p>
    <w:p>
      <w:r>
        <w:br w:type="page"/>
      </w:r>
    </w:p>
    <w:p>
      <w:pPr>
        <w:pStyle w:val="Heading1"/>
        <w:spacing w:before="0" w:after="120"/>
      </w:pPr>
      <w:r>
        <w:rPr>
          <w:rFonts w:ascii="DM Sans" w:hAnsi="DM Sans" w:cs="DM Sans"/>
        </w:rPr>
        <w:t xml:space="preserve">9.  Troubleshooting</w:t>
      </w:r>
    </w:p>
    <w:tbl>
      <w:tblPr>
        <w:tblW w:w="9000" w:type="dxa"/>
        <w:tblLayout w:type="fixed"/>
        <w:tblBorders>
          <w:top w:val="single" w:sz="4" w:color="C6CDD2"/>
          <w:left w:val="single" w:sz="4" w:color="C6CDD2"/>
          <w:bottom w:val="single" w:sz="4" w:color="C6CDD2"/>
          <w:right w:val="single" w:sz="4" w:color="C6CDD2"/>
          <w:insideH w:val="single" w:sz="4" w:color="C6CDD2"/>
          <w:insideV w:val="single" w:sz="4" w:color="C6CDD2"/>
        </w:tblBorders>
      </w:tblPr>
      <w:tblGrid>
        <w:gridCol w:w="3200"/>
        <w:gridCol w:w="5800"/>
      </w:tblGrid>
      <w:tr>
        <w:tc>
          <w:tcPr>
            <w:tcW w:w="32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Symptom</w:t>
            </w:r>
          </w:p>
        </w:tc>
        <w:tc>
          <w:tcPr>
            <w:tcW w:w="5800" w:type="dxa"/>
            <w:shd w:val="clear" w:color="auto" w:fill="1B3139"/>
            <w:tcMar>
              <w:top w:w="50" w:type="dxa"/>
              <w:bottom w:w="50" w:type="dxa"/>
              <w:left w:w="90" w:type="dxa"/>
              <w:right w:w="90" w:type="dxa"/>
            </w:tcMar>
            <w:vAlign w:val="center"/>
          </w:tcPr>
          <w:p>
            <w:pPr>
              <w:spacing w:after="20"/>
            </w:pPr>
            <w:r>
              <w:rPr>
                <w:rFonts w:ascii="DM Sans" w:hAnsi="DM Sans" w:cs="DM Sans"/>
                <w:b/>
                <w:color w:val="FFFFFF"/>
                <w:sz w:val="18"/>
                <w:szCs w:val="18"/>
              </w:rPr>
              <w:t xml:space="preserve">Likely cause &amp; fix</w:t>
            </w:r>
          </w:p>
        </w:tc>
      </w:tr>
      <w:tr>
        <w:tc>
          <w:tcPr>
            <w:tcW w:w="32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"Knowledge Assistant is not supported ... Serverless Access Controls Preview"</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The workspace is enrolled in the Serverless Access Controls Preview, which blocks KA creation. Disable that preview in the Account Console.</w:t>
            </w:r>
          </w:p>
        </w:tc>
      </w:tr>
      <w:tr>
        <w:tc>
          <w:tcPr>
            <w:tcW w:w="32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"Library installation failed" on serverless</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Do not add databricks-sdk to serverless dependencies — it is pre-installed and the preview blocks PyPI downloads.</w:t>
            </w:r>
          </w:p>
        </w:tc>
      </w:tr>
      <w:tr>
        <w:tc>
          <w:tcPr>
            <w:tcW w:w="32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job_id / job_run_id show "local"</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Running outside a Databricks job. Expected for local CLI runs.</w:t>
            </w:r>
          </w:p>
        </w:tc>
      </w:tr>
      <w:tr>
        <w:tc>
          <w:tcPr>
            <w:tcW w:w="32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source_display_name / source_example_count blank</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Source KA could not be read. Check source_host and the secret-scope credentials.</w:t>
            </w:r>
          </w:p>
        </w:tc>
      </w:tr>
      <w:tr>
        <w:tc>
          <w:tcPr>
            <w:tcW w:w="32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KA skipped unexpectedly</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replace_KA is false and a same-named KA already exists. Set replace_KA=true to replace it.</w:t>
            </w:r>
          </w:p>
        </w:tc>
      </w:tr>
      <w:tr>
        <w:tc>
          <w:tcPr>
            <w:tcW w:w="32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Examples not copied</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KA may not be ACTIVE yet. Re-run the Copy KA Examples job later, optionally with --since-timestamp.</w:t>
            </w:r>
          </w:p>
        </w:tc>
      </w:tr>
      <w:tr>
        <w:tc>
          <w:tcPr>
            <w:tcW w:w="32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SP auth fails in CI</w:t>
            </w:r>
          </w:p>
        </w:tc>
        <w:tc>
          <w:tcPr>
            <w:tcW w:w="5800" w:type="dxa"/>
            <w:shd w:val="clear" w:color="auto" w:fill="FFFFFF"/>
            <w:tcMar>
              <w:top w:w="50" w:type="dxa"/>
              <w:bottom w:w="50" w:type="dxa"/>
              <w:left w:w="90" w:type="dxa"/>
              <w:right w:w="90" w:type="dxa"/>
            </w:tcMar>
            <w:vAlign w:val="center"/>
          </w:tcPr>
          <w:p>
            <w:pPr>
              <w:spacing w:after="20"/>
            </w:pPr>
            <w:r>
              <w:rPr>
                <w:rFonts w:ascii="DM Sans" w:hAnsi="DM Sans" w:cs="DM Sans"/>
                <w:sz w:val="18"/>
                <w:szCs w:val="18"/>
              </w:rPr>
              <w:t xml:space="preserve">Verify DATABRICKS_CLIENT_ID/SECRET are set in the environment; the workflow falls back to PAT (STAGING_TOKEN / PROD_TOKEN).</w:t>
            </w:r>
          </w:p>
        </w:tc>
      </w:tr>
    </w:tbl>
    <w:p>
      <w:pPr>
        <w:spacing w:before="0" w:after="80"/>
      </w:pPr>
      <w:r>
        <w:rPr>
          <w:rFonts w:ascii="DM Sans" w:hAnsi="DM Sans" w:cs="DM Sans"/>
        </w:rPr>
        <w:t xml:space="preserve"> </w:t>
      </w:r>
    </w:p>
    <w:p>
      <w:pPr>
        <w:spacing w:before="0" w:after="120"/>
      </w:pPr>
      <w:r>
        <w:rPr>
          <w:rFonts w:ascii="DM Sans" w:hAnsi="DM Sans" w:cs="DM Sans"/>
          <w:b/>
          <w:color w:val="FF3621"/>
          <w:sz w:val="20"/>
          <w:szCs w:val="20"/>
        </w:rPr>
        <w:t xml:space="preserve">Note:  </w:t>
      </w:r>
      <w:r>
        <w:rPr>
          <w:rFonts w:ascii="DM Sans" w:hAnsi="DM Sans" w:cs="DM Sans"/>
          <w:i/>
          <w:color w:val="5A6872"/>
          <w:sz w:val="20"/>
          <w:szCs w:val="20"/>
        </w:rPr>
        <w:t xml:space="preserve">For deployment status, check the ka_deployment_status table first — status_desc usually explains exactly what happened.</w:t>
      </w:r>
    </w:p>
    <w:sectPr>
      <w:pgSz w:w="12240" w:h="15840"/>
      <w:pgMar w:top="1200" w:right="1440" w:bottom="1200" w:left="1440" w:header="720" w:footer="720" w:gutter="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DM Sans" w:hAnsi="DM Sans" w:cs="DM Sans"/>
        <w:sz w:val="22"/>
        <w:szCs w:val="22"/>
      </w:rPr>
    </w:rPrDefault>
  </w:docDefaults>
  <w:style w:type="paragraph" w:default="1" w:styleId="Normal">
    <w:name w:val="Normal"/>
    <w:rPr>
      <w:rFonts w:ascii="DM Sans" w:hAnsi="DM Sans" w:cs="DM Sans"/>
      <w:color w:val="272727"/>
      <w:sz w:val="22"/>
    </w:rPr>
  </w:style>
  <w:style w:type="paragraph" w:styleId="Heading1">
    <w:name w:val="heading 1"/>
    <w:basedOn w:val="Normal"/>
    <w:next w:val="Normal"/>
    <w:qFormat/>
    <w:pPr>
      <w:keepNext/>
      <w:keepLines/>
      <w:spacing w:before="320" w:after="80"/>
      <w:outlineLvl w:val="0"/>
    </w:pPr>
    <w:rPr>
      <w:rFonts w:ascii="DM Sans" w:hAnsi="DM Sans" w:cs="DM Sans"/>
      <w:b/>
      <w:color w:val="FF3621"/>
      <w:sz w:val="34"/>
      <w:szCs w:val="34"/>
    </w:rPr>
  </w:style>
  <w:style w:type="paragraph" w:styleId="Heading2">
    <w:name w:val="heading 2"/>
    <w:basedOn w:val="Normal"/>
    <w:next w:val="Normal"/>
    <w:qFormat/>
    <w:pPr>
      <w:keepNext/>
      <w:keepLines/>
      <w:spacing w:before="240" w:after="80"/>
      <w:outlineLvl w:val="1"/>
    </w:pPr>
    <w:rPr>
      <w:rFonts w:ascii="DM Sans" w:hAnsi="DM Sans" w:cs="DM Sans"/>
      <w:b/>
      <w:color w:val="1B3139"/>
      <w:sz w:val="26"/>
      <w:szCs w:val="26"/>
    </w:rPr>
  </w:style>
  <w:style w:type="paragraph" w:styleId="Heading3">
    <w:name w:val="heading 3"/>
    <w:basedOn w:val="Normal"/>
    <w:next w:val="Normal"/>
    <w:qFormat/>
    <w:pPr>
      <w:keepNext/>
      <w:keepLines/>
      <w:spacing w:before="240" w:after="80"/>
      <w:outlineLvl w:val="2"/>
    </w:pPr>
    <w:rPr>
      <w:rFonts w:ascii="DM Sans" w:hAnsi="DM Sans" w:cs="DM Sans"/>
      <w:b/>
      <w:color w:val="5A6872"/>
      <w:sz w:val="22"/>
      <w:szCs w:val="22"/>
    </w:rPr>
  </w:style>
  <w:style w:type="paragraph" w:styleId="Title">
    <w:name w:val="Title"/>
    <w:basedOn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