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20"/>
        <w:jc w:val="center"/>
      </w:pPr>
      <w:r>
        <w:rPr>
          <w:b/>
          <w:color w:val="1B3139"/>
          <w:sz w:val="60"/>
          <w:szCs w:val="60"/>
        </w:rPr>
        <w:t xml:space="preserve">Knowledge Assistant Deployment Tool</w:t>
      </w:r>
    </w:p>
    <w:p>
      <w:pPr>
        <w:spacing w:before="0" w:after="240"/>
        <w:jc w:val="center"/>
      </w:pPr>
      <w:r>
        <w:rPr>
          <w:i/>
          <w:color w:val="5A6872"/>
          <w:sz w:val="26"/>
          <w:szCs w:val="26"/>
        </w:rPr>
        <w:t xml:space="preserve">User Manual</w:t>
      </w:r>
    </w:p>
    <w:p>
      <w:pPr>
        <w:spacing w:before="0" w:after="80"/>
      </w:pPr>
      <w:r>
        <w:rPr/>
        <w:t xml:space="preserve"> </w:t>
      </w:r>
    </w:p>
    <w:p>
      <w:pPr>
        <w:spacing w:before="0" w:after="120"/>
        <w:jc w:val="center"/>
      </w:pPr>
      <w:r>
        <w:rPr>
          <w:color w:val="5A6872"/>
          <w:sz w:val="24"/>
          <w:szCs w:val="24"/>
        </w:rPr>
        <w:t xml:space="preserve">What this tool does, how to configure it, and how to run it.</w:t>
      </w:r>
    </w:p>
    <w:p>
      <w:pPr>
        <w:spacing w:before="0" w:after="80"/>
      </w:pPr>
      <w:r>
        <w:rPr/>
        <w:t xml:space="preserve"> </w:t>
      </w:r>
    </w:p>
    <w:p>
      <w:pPr>
        <w:spacing w:before="0" w:after="120"/>
        <w:jc w:val="center"/>
      </w:pPr>
      <w:r>
        <w:rPr>
          <w:i/>
          <w:color w:val="5A6872"/>
          <w:sz w:val="20"/>
          <w:szCs w:val="20"/>
        </w:rPr>
        <w:t xml:space="preserve">Version 1.0   •   Last updated 2026-07-16</w:t>
      </w:r>
    </w:p>
    <w:p>
      <w:r>
        <w:br w:type="page"/>
      </w:r>
    </w:p>
    <w:p>
      <w:pPr>
        <w:spacing w:before="240" w:after="120"/>
      </w:pPr>
      <w:r>
        <w:rPr>
          <w:b/>
          <w:color w:val="FF3621"/>
          <w:sz w:val="40"/>
          <w:szCs w:val="40"/>
        </w:rPr>
        <w:t xml:space="preserve">Contents</w:t>
      </w:r>
    </w:p>
    <w:p>
      <w:pPr>
        <w:spacing w:before="0" w:after="120"/>
      </w:pPr>
      <w:r>
        <w:rPr>
          <w:sz w:val="22"/>
          <w:szCs w:val="22"/>
        </w:rPr>
        <w:t xml:space="preserve">1.  Project Overview</w:t>
      </w:r>
    </w:p>
    <w:p>
      <w:pPr>
        <w:spacing w:before="0" w:after="120"/>
      </w:pPr>
      <w:r>
        <w:rPr>
          <w:sz w:val="22"/>
          <w:szCs w:val="22"/>
        </w:rPr>
        <w:t xml:space="preserve">2.  Input File — agents_input.csv</w:t>
      </w:r>
    </w:p>
    <w:p>
      <w:pPr>
        <w:spacing w:before="0" w:after="120"/>
      </w:pPr>
      <w:r>
        <w:rPr>
          <w:sz w:val="22"/>
          <w:szCs w:val="22"/>
        </w:rPr>
        <w:t xml:space="preserve">3.  Configuration — variables.yml</w:t>
      </w:r>
    </w:p>
    <w:p>
      <w:pPr>
        <w:spacing w:before="0" w:after="120"/>
      </w:pPr>
      <w:r>
        <w:rPr>
          <w:sz w:val="22"/>
          <w:szCs w:val="22"/>
        </w:rPr>
        <w:t xml:space="preserve">4.  How to Deploy (Run the Tool)</w:t>
      </w:r>
    </w:p>
    <w:p>
      <w:pPr>
        <w:spacing w:before="0" w:after="120"/>
      </w:pPr>
      <w:r>
        <w:rPr>
          <w:sz w:val="22"/>
          <w:szCs w:val="22"/>
        </w:rPr>
        <w:t xml:space="preserve">5.  Status Tracking Tables</w:t>
      </w:r>
    </w:p>
    <w:p>
      <w:pPr>
        <w:spacing w:before="0" w:after="120"/>
      </w:pPr>
      <w:r>
        <w:rPr>
          <w:sz w:val="22"/>
          <w:szCs w:val="22"/>
        </w:rPr>
        <w:t xml:space="preserve">6.  Copying Examples</w:t>
      </w:r>
    </w:p>
    <w:p>
      <w:pPr>
        <w:spacing w:before="0" w:after="120"/>
      </w:pPr>
      <w:r>
        <w:rPr>
          <w:sz w:val="22"/>
          <w:szCs w:val="22"/>
        </w:rPr>
        <w:t xml:space="preserve">7.  Troubleshooting</w:t>
      </w:r>
    </w:p>
    <w:p>
      <w:r>
        <w:br w:type="page"/>
      </w:r>
    </w:p>
    <w:p>
      <w:pPr>
        <w:spacing w:before="240" w:after="120"/>
      </w:pPr>
      <w:r>
        <w:rPr>
          <w:b/>
          <w:color w:val="FF3621"/>
          <w:sz w:val="40"/>
          <w:szCs w:val="40"/>
        </w:rPr>
        <w:t xml:space="preserve">1.  Project Overview</w:t>
      </w:r>
    </w:p>
    <w:p>
      <w:pPr>
        <w:spacing w:before="0" w:after="120"/>
      </w:pPr>
      <w:r>
        <w:rPr/>
        <w:t xml:space="preserve">This tool automates copying (migrating) Databricks Knowledge Assistants (KAs) from a source workspace to one or more target workspaces. It is driven by a simple CSV list of KAs and runs as a Databricks Asset Bundle (DAB) job.</w:t>
      </w:r>
    </w:p>
    <w:p>
      <w:pPr>
        <w:spacing w:before="240" w:after="120"/>
      </w:pPr>
      <w:r>
        <w:rPr>
          <w:b/>
          <w:color w:val="FF3621"/>
          <w:sz w:val="30"/>
          <w:szCs w:val="30"/>
        </w:rPr>
        <w:t xml:space="preserve">What it does</w:t>
      </w:r>
    </w:p>
    <w:p>
      <w:pPr>
        <w:ind w:left="360" w:hanging="180"/>
        <w:spacing w:after="60"/>
      </w:pPr>
      <w:r>
        <w:rPr>
          <w:b/>
          <w:color w:val="FF3621"/>
        </w:rPr>
        <w:t xml:space="preserve">•  </w:t>
      </w:r>
      <w:r>
        <w:rPr/>
        <w:t xml:space="preserve">Reads a list of KAs to migrate from a CSV file (agents_input.csv).</w:t>
      </w:r>
    </w:p>
    <w:p>
      <w:pPr>
        <w:ind w:left="360" w:hanging="180"/>
        <w:spacing w:after="60"/>
      </w:pPr>
      <w:r>
        <w:rPr>
          <w:b/>
          <w:color w:val="FF3621"/>
        </w:rPr>
        <w:t xml:space="preserve">•  </w:t>
      </w:r>
      <w:r>
        <w:rPr/>
        <w:t xml:space="preserve">Exports each KA's definition, knowledge sources, and example questions from the source workspace.</w:t>
      </w:r>
    </w:p>
    <w:p>
      <w:pPr>
        <w:ind w:left="360" w:hanging="180"/>
        <w:spacing w:after="60"/>
      </w:pPr>
      <w:r>
        <w:rPr>
          <w:b/>
          <w:color w:val="FF3621"/>
        </w:rPr>
        <w:t xml:space="preserve">•  </w:t>
      </w:r>
      <w:r>
        <w:rPr/>
        <w:t xml:space="preserve">Re-creates each KA on the target workspace, remapping catalog/schema paths.</w:t>
      </w:r>
    </w:p>
    <w:p>
      <w:pPr>
        <w:ind w:left="360" w:hanging="180"/>
        <w:spacing w:after="60"/>
      </w:pPr>
      <w:r>
        <w:rPr>
          <w:b/>
          <w:color w:val="FF3621"/>
        </w:rPr>
        <w:t xml:space="preserve">•  </w:t>
      </w:r>
      <w:r>
        <w:rPr/>
        <w:t xml:space="preserve">Runs post-deployment tests to confirm each KA exists, has its sources, and has a serving endpoint.</w:t>
      </w:r>
    </w:p>
    <w:p>
      <w:pPr>
        <w:ind w:left="360" w:hanging="180"/>
        <w:spacing w:after="60"/>
      </w:pPr>
      <w:r>
        <w:rPr>
          <w:b/>
          <w:color w:val="FF3621"/>
        </w:rPr>
        <w:t xml:space="preserve">•  </w:t>
      </w:r>
      <w:r>
        <w:rPr/>
        <w:t xml:space="preserve">Records every step in Delta status tables so you can audit results.</w:t>
      </w:r>
    </w:p>
    <w:p>
      <w:pPr>
        <w:ind w:left="360" w:hanging="180"/>
        <w:spacing w:after="60"/>
      </w:pPr>
      <w:r>
        <w:rPr>
          <w:b/>
          <w:color w:val="FF3621"/>
        </w:rPr>
        <w:t xml:space="preserve">•  </w:t>
      </w:r>
      <w:r>
        <w:rPr/>
        <w:t xml:space="preserve">Copies example questions in a second phase, once each KA becomes ACTIVE.</w:t>
      </w:r>
    </w:p>
    <w:p>
      <w:pPr>
        <w:spacing w:before="240" w:after="120"/>
      </w:pPr>
      <w:r>
        <w:rPr>
          <w:b/>
          <w:color w:val="FF3621"/>
          <w:sz w:val="30"/>
          <w:szCs w:val="30"/>
        </w:rPr>
        <w:t xml:space="preserve">How it runs</w:t>
      </w:r>
    </w:p>
    <w:p>
      <w:pPr>
        <w:spacing w:before="0" w:after="120"/>
      </w:pPr>
      <w:r>
        <w:rPr/>
        <w:t xml:space="preserve">The tool is packaged as a Databricks Asset Bundle. A GitHub Actions workflow deploys the bundle and runs the job automatically for the staging and prod environments. You can also deploy and run it manually with the Databricks CLI.</w:t>
      </w:r>
    </w:p>
    <w:p>
      <w:pPr>
        <w:spacing w:before="0" w:after="120"/>
      </w:pPr>
      <w:r>
        <w:rPr>
          <w:b/>
        </w:rPr>
        <w:t xml:space="preserve">Two jobs are created:</w:t>
      </w:r>
    </w:p>
    <w:p>
      <w:pPr>
        <w:ind w:left="360" w:hanging="180"/>
        <w:spacing w:after="60"/>
      </w:pPr>
      <w:r>
        <w:rPr>
          <w:b/>
          <w:color w:val="FF3621"/>
        </w:rPr>
        <w:t xml:space="preserve">•  </w:t>
      </w:r>
      <w:r>
        <w:rPr>
          <w:b/>
        </w:rPr>
        <w:t xml:space="preserve">Batch Deploy Agents</w:t>
      </w:r>
      <w:r>
        <w:rPr/>
        <w:t xml:space="preserve"> — migrates all KAs listed in the CSV.</w:t>
      </w:r>
    </w:p>
    <w:p>
      <w:pPr>
        <w:ind w:left="360" w:hanging="180"/>
        <w:spacing w:after="60"/>
      </w:pPr>
      <w:r>
        <w:rPr>
          <w:b/>
          <w:color w:val="FF3621"/>
        </w:rPr>
        <w:t xml:space="preserve">•  </w:t>
      </w:r>
      <w:r>
        <w:rPr>
          <w:b/>
        </w:rPr>
        <w:t xml:space="preserve">Copy KA Examples</w:t>
      </w:r>
      <w:r>
        <w:rPr/>
        <w:t xml:space="preserve"> — copies example questions to KAs after they reach the ACTIVE state.</w:t>
      </w:r>
    </w:p>
    <w:p>
      <w:pPr>
        <w:spacing w:before="240" w:after="120"/>
      </w:pPr>
      <w:r>
        <w:rPr>
          <w:b/>
          <w:color w:val="FF3621"/>
          <w:sz w:val="30"/>
          <w:szCs w:val="30"/>
        </w:rPr>
        <w:t xml:space="preserve">Two-phase design (why)</w:t>
      </w:r>
    </w:p>
    <w:p>
      <w:pPr>
        <w:spacing w:before="0" w:after="120"/>
      </w:pPr>
      <w:r>
        <w:rPr/>
        <w:t xml:space="preserve">A newly created KA stays in the CREATING state until its files finish syncing and its vector index is provisioned (often 15–25 minutes). Example questions can only be added once the KA is ACTIVE. To avoid blocking every KA on that wait, the tool deploys all KAs first (Phase 1), then copies examples afterward (Phase 2).</w:t>
      </w:r>
    </w:p>
    <w:p>
      <w:r>
        <w:br w:type="page"/>
      </w:r>
    </w:p>
    <w:p>
      <w:pPr>
        <w:spacing w:before="240" w:after="120"/>
      </w:pPr>
      <w:r>
        <w:rPr>
          <w:b/>
          <w:color w:val="FF3621"/>
          <w:sz w:val="40"/>
          <w:szCs w:val="40"/>
        </w:rPr>
        <w:t xml:space="preserve">2.  Input File — agents_input.csv</w:t>
      </w:r>
    </w:p>
    <w:p>
      <w:pPr>
        <w:spacing w:before="0" w:after="120"/>
      </w:pPr>
      <w:r>
        <w:rPr/>
        <w:t xml:space="preserve">This CSV lists the KAs to migrate. It lives at configs/agents_input.csv and is synced to the workspace when the bundle is deployed. One row = one KA.</w:t>
      </w:r>
    </w:p>
    <w:p>
      <w:pPr>
        <w:spacing w:before="240" w:after="120"/>
      </w:pPr>
      <w:r>
        <w:rPr>
          <w:b/>
          <w:color w:val="FF3621"/>
          <w:sz w:val="30"/>
          <w:szCs w:val="30"/>
        </w:rPr>
        <w:t xml:space="preserve">Columns</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100"/>
        <w:gridCol w:w="900"/>
        <w:gridCol w:w="4200"/>
        <w:gridCol w:w="1800"/>
      </w:tblGrid>
      <w:tr>
        <w:tc>
          <w:tcPr>
            <w:tcW w:w="2100" w:type="dxa"/>
            <w:shd w:val="clear" w:color="auto" w:fill="1B3139"/>
            <w:tcMar>
              <w:top w:w="60" w:type="dxa"/>
              <w:bottom w:w="60" w:type="dxa"/>
              <w:left w:w="90" w:type="dxa"/>
              <w:right w:w="90" w:type="dxa"/>
            </w:tcMar>
          </w:tcPr>
          <w:p>
            <w:pPr>
              <w:spacing w:after="20"/>
            </w:pPr>
            <w:r>
              <w:rPr>
                <w:b/>
                <w:color w:val="FFFFFF"/>
                <w:sz w:val="18"/>
                <w:szCs w:val="18"/>
              </w:rPr>
              <w:t xml:space="preserve">Column</w:t>
            </w:r>
          </w:p>
        </w:tc>
        <w:tc>
          <w:tcPr>
            <w:tcW w:w="900" w:type="dxa"/>
            <w:shd w:val="clear" w:color="auto" w:fill="1B3139"/>
            <w:tcMar>
              <w:top w:w="60" w:type="dxa"/>
              <w:bottom w:w="60" w:type="dxa"/>
              <w:left w:w="90" w:type="dxa"/>
              <w:right w:w="90" w:type="dxa"/>
            </w:tcMar>
          </w:tcPr>
          <w:p>
            <w:pPr>
              <w:spacing w:after="20"/>
            </w:pPr>
            <w:r>
              <w:rPr>
                <w:b/>
                <w:color w:val="FFFFFF"/>
                <w:sz w:val="18"/>
                <w:szCs w:val="18"/>
              </w:rPr>
              <w:t xml:space="preserve">Required</w:t>
            </w:r>
          </w:p>
        </w:tc>
        <w:tc>
          <w:tcPr>
            <w:tcW w:w="4200" w:type="dxa"/>
            <w:shd w:val="clear" w:color="auto" w:fill="1B3139"/>
            <w:tcMar>
              <w:top w:w="60" w:type="dxa"/>
              <w:bottom w:w="60" w:type="dxa"/>
              <w:left w:w="90" w:type="dxa"/>
              <w:right w:w="90" w:type="dxa"/>
            </w:tcMar>
          </w:tcPr>
          <w:p>
            <w:pPr>
              <w:spacing w:after="20"/>
            </w:pPr>
            <w:r>
              <w:rPr>
                <w:b/>
                <w:color w:val="FFFFFF"/>
                <w:sz w:val="18"/>
                <w:szCs w:val="18"/>
              </w:rPr>
              <w:t xml:space="preserve">Purpose</w:t>
            </w:r>
          </w:p>
        </w:tc>
        <w:tc>
          <w:tcPr>
            <w:tcW w:w="1800" w:type="dxa"/>
            <w:shd w:val="clear" w:color="auto" w:fill="1B3139"/>
            <w:tcMar>
              <w:top w:w="60" w:type="dxa"/>
              <w:bottom w:w="60" w:type="dxa"/>
              <w:left w:w="90" w:type="dxa"/>
              <w:right w:w="90" w:type="dxa"/>
            </w:tcMar>
          </w:tcPr>
          <w:p>
            <w:pPr>
              <w:spacing w:after="20"/>
            </w:pPr>
            <w:r>
              <w:rPr>
                <w:b/>
                <w:color w:val="FFFFFF"/>
                <w:sz w:val="18"/>
                <w:szCs w:val="18"/>
              </w:rPr>
              <w:t xml:space="preserve">Example</w:t>
            </w:r>
          </w:p>
        </w:tc>
      </w:tr>
      <w:tr>
        <w:tc>
          <w:tcPr>
            <w:tcW w:w="21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agent_type</w:t>
            </w:r>
          </w:p>
        </w:tc>
        <w:tc>
          <w:tcPr>
            <w:tcW w:w="900" w:type="dxa"/>
            <w:shd w:val="clear" w:color="auto" w:fill="FFFFFF"/>
            <w:tcMar>
              <w:top w:w="60" w:type="dxa"/>
              <w:bottom w:w="60" w:type="dxa"/>
              <w:left w:w="90" w:type="dxa"/>
              <w:right w:w="90" w:type="dxa"/>
            </w:tcMar>
          </w:tcPr>
          <w:p>
            <w:pPr>
              <w:spacing w:after="20"/>
            </w:pPr>
            <w:r>
              <w:rPr>
                <w:sz w:val="18"/>
                <w:szCs w:val="18"/>
              </w:rPr>
              <w:t xml:space="preserve">Yes</w:t>
            </w:r>
          </w:p>
        </w:tc>
        <w:tc>
          <w:tcPr>
            <w:tcW w:w="4200" w:type="dxa"/>
            <w:shd w:val="clear" w:color="auto" w:fill="FFFFFF"/>
            <w:tcMar>
              <w:top w:w="60" w:type="dxa"/>
              <w:bottom w:w="60" w:type="dxa"/>
              <w:left w:w="90" w:type="dxa"/>
              <w:right w:w="90" w:type="dxa"/>
            </w:tcMar>
          </w:tcPr>
          <w:p>
            <w:pPr>
              <w:spacing w:after="20"/>
            </w:pPr>
            <w:r>
              <w:rPr>
                <w:sz w:val="18"/>
                <w:szCs w:val="18"/>
              </w:rPr>
              <w:t xml:space="preserve">Type of agent. Use KA for Knowledge Assistant. Other rows are ignored.</w:t>
            </w:r>
          </w:p>
        </w:tc>
        <w:tc>
          <w:tcPr>
            <w:tcW w:w="18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KA</w:t>
            </w:r>
          </w:p>
        </w:tc>
      </w:tr>
      <w:tr>
        <w:tc>
          <w:tcPr>
            <w:tcW w:w="21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agent_id</w:t>
            </w:r>
          </w:p>
        </w:tc>
        <w:tc>
          <w:tcPr>
            <w:tcW w:w="900" w:type="dxa"/>
            <w:shd w:val="clear" w:color="auto" w:fill="FFFFFF"/>
            <w:tcMar>
              <w:top w:w="60" w:type="dxa"/>
              <w:bottom w:w="60" w:type="dxa"/>
              <w:left w:w="90" w:type="dxa"/>
              <w:right w:w="90" w:type="dxa"/>
            </w:tcMar>
          </w:tcPr>
          <w:p>
            <w:pPr>
              <w:spacing w:after="20"/>
            </w:pPr>
            <w:r>
              <w:rPr>
                <w:sz w:val="18"/>
                <w:szCs w:val="18"/>
              </w:rPr>
              <w:t xml:space="preserve">Yes</w:t>
            </w:r>
          </w:p>
        </w:tc>
        <w:tc>
          <w:tcPr>
            <w:tcW w:w="4200" w:type="dxa"/>
            <w:shd w:val="clear" w:color="auto" w:fill="FFFFFF"/>
            <w:tcMar>
              <w:top w:w="60" w:type="dxa"/>
              <w:bottom w:w="60" w:type="dxa"/>
              <w:left w:w="90" w:type="dxa"/>
              <w:right w:w="90" w:type="dxa"/>
            </w:tcMar>
          </w:tcPr>
          <w:p>
            <w:pPr>
              <w:spacing w:after="20"/>
            </w:pPr>
            <w:r>
              <w:rPr>
                <w:sz w:val="18"/>
                <w:szCs w:val="18"/>
              </w:rPr>
              <w:t xml:space="preserve">The source KA's unique ID (UUID) to export from the source workspace.</w:t>
            </w:r>
          </w:p>
        </w:tc>
        <w:tc>
          <w:tcPr>
            <w:tcW w:w="18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b4b67d24-d217-4312-9f2b-5e1ccc022920</w:t>
            </w:r>
          </w:p>
        </w:tc>
      </w:tr>
      <w:tr>
        <w:tc>
          <w:tcPr>
            <w:tcW w:w="21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target_catalog</w:t>
            </w:r>
          </w:p>
        </w:tc>
        <w:tc>
          <w:tcPr>
            <w:tcW w:w="900" w:type="dxa"/>
            <w:shd w:val="clear" w:color="auto" w:fill="FFFFFF"/>
            <w:tcMar>
              <w:top w:w="60" w:type="dxa"/>
              <w:bottom w:w="60" w:type="dxa"/>
              <w:left w:w="90" w:type="dxa"/>
              <w:right w:w="90" w:type="dxa"/>
            </w:tcMar>
          </w:tcPr>
          <w:p>
            <w:pPr>
              <w:spacing w:after="20"/>
            </w:pPr>
            <w:r>
              <w:rPr>
                <w:sz w:val="18"/>
                <w:szCs w:val="18"/>
              </w:rPr>
              <w:t xml:space="preserve">No</w:t>
            </w:r>
          </w:p>
        </w:tc>
        <w:tc>
          <w:tcPr>
            <w:tcW w:w="4200" w:type="dxa"/>
            <w:shd w:val="clear" w:color="auto" w:fill="FFFFFF"/>
            <w:tcMar>
              <w:top w:w="60" w:type="dxa"/>
              <w:bottom w:w="60" w:type="dxa"/>
              <w:left w:w="90" w:type="dxa"/>
              <w:right w:w="90" w:type="dxa"/>
            </w:tcMar>
          </w:tcPr>
          <w:p>
            <w:pPr>
              <w:spacing w:after="20"/>
            </w:pPr>
            <w:r>
              <w:rPr>
                <w:sz w:val="18"/>
                <w:szCs w:val="18"/>
              </w:rPr>
              <w:t xml:space="preserve">Override target catalog for this KA. Blank = use the job default.</w:t>
            </w:r>
          </w:p>
        </w:tc>
        <w:tc>
          <w:tcPr>
            <w:tcW w:w="18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prod_catalog</w:t>
            </w:r>
          </w:p>
        </w:tc>
      </w:tr>
      <w:tr>
        <w:tc>
          <w:tcPr>
            <w:tcW w:w="21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target_schema</w:t>
            </w:r>
          </w:p>
        </w:tc>
        <w:tc>
          <w:tcPr>
            <w:tcW w:w="900" w:type="dxa"/>
            <w:shd w:val="clear" w:color="auto" w:fill="FFFFFF"/>
            <w:tcMar>
              <w:top w:w="60" w:type="dxa"/>
              <w:bottom w:w="60" w:type="dxa"/>
              <w:left w:w="90" w:type="dxa"/>
              <w:right w:w="90" w:type="dxa"/>
            </w:tcMar>
          </w:tcPr>
          <w:p>
            <w:pPr>
              <w:spacing w:after="20"/>
            </w:pPr>
            <w:r>
              <w:rPr>
                <w:sz w:val="18"/>
                <w:szCs w:val="18"/>
              </w:rPr>
              <w:t xml:space="preserve">No</w:t>
            </w:r>
          </w:p>
        </w:tc>
        <w:tc>
          <w:tcPr>
            <w:tcW w:w="4200" w:type="dxa"/>
            <w:shd w:val="clear" w:color="auto" w:fill="FFFFFF"/>
            <w:tcMar>
              <w:top w:w="60" w:type="dxa"/>
              <w:bottom w:w="60" w:type="dxa"/>
              <w:left w:w="90" w:type="dxa"/>
              <w:right w:w="90" w:type="dxa"/>
            </w:tcMar>
          </w:tcPr>
          <w:p>
            <w:pPr>
              <w:spacing w:after="20"/>
            </w:pPr>
            <w:r>
              <w:rPr>
                <w:sz w:val="18"/>
                <w:szCs w:val="18"/>
              </w:rPr>
              <w:t xml:space="preserve">Override target schema for this KA. Blank = use the job default.</w:t>
            </w:r>
          </w:p>
        </w:tc>
        <w:tc>
          <w:tcPr>
            <w:tcW w:w="18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ka_schema</w:t>
            </w:r>
          </w:p>
        </w:tc>
      </w:tr>
      <w:tr>
        <w:tc>
          <w:tcPr>
            <w:tcW w:w="21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display_name_override</w:t>
            </w:r>
          </w:p>
        </w:tc>
        <w:tc>
          <w:tcPr>
            <w:tcW w:w="900" w:type="dxa"/>
            <w:shd w:val="clear" w:color="auto" w:fill="FFFFFF"/>
            <w:tcMar>
              <w:top w:w="60" w:type="dxa"/>
              <w:bottom w:w="60" w:type="dxa"/>
              <w:left w:w="90" w:type="dxa"/>
              <w:right w:w="90" w:type="dxa"/>
            </w:tcMar>
          </w:tcPr>
          <w:p>
            <w:pPr>
              <w:spacing w:after="20"/>
            </w:pPr>
            <w:r>
              <w:rPr>
                <w:sz w:val="18"/>
                <w:szCs w:val="18"/>
              </w:rPr>
              <w:t xml:space="preserve">No</w:t>
            </w:r>
          </w:p>
        </w:tc>
        <w:tc>
          <w:tcPr>
            <w:tcW w:w="4200" w:type="dxa"/>
            <w:shd w:val="clear" w:color="auto" w:fill="FFFFFF"/>
            <w:tcMar>
              <w:top w:w="60" w:type="dxa"/>
              <w:bottom w:w="60" w:type="dxa"/>
              <w:left w:w="90" w:type="dxa"/>
              <w:right w:w="90" w:type="dxa"/>
            </w:tcMar>
          </w:tcPr>
          <w:p>
            <w:pPr>
              <w:spacing w:after="20"/>
            </w:pPr>
            <w:r>
              <w:rPr>
                <w:sz w:val="18"/>
                <w:szCs w:val="18"/>
              </w:rPr>
              <w:t xml:space="preserve">Rename the KA on the target. Blank = keep the source display name.</w:t>
            </w:r>
          </w:p>
        </w:tc>
        <w:tc>
          <w:tcPr>
            <w:tcW w:w="18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bir-first-ka</w:t>
            </w:r>
          </w:p>
        </w:tc>
      </w:tr>
      <w:tr>
        <w:tc>
          <w:tcPr>
            <w:tcW w:w="21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skip_tests</w:t>
            </w:r>
          </w:p>
        </w:tc>
        <w:tc>
          <w:tcPr>
            <w:tcW w:w="900" w:type="dxa"/>
            <w:shd w:val="clear" w:color="auto" w:fill="FFFFFF"/>
            <w:tcMar>
              <w:top w:w="60" w:type="dxa"/>
              <w:bottom w:w="60" w:type="dxa"/>
              <w:left w:w="90" w:type="dxa"/>
              <w:right w:w="90" w:type="dxa"/>
            </w:tcMar>
          </w:tcPr>
          <w:p>
            <w:pPr>
              <w:spacing w:after="20"/>
            </w:pPr>
            <w:r>
              <w:rPr>
                <w:sz w:val="18"/>
                <w:szCs w:val="18"/>
              </w:rPr>
              <w:t xml:space="preserve">No</w:t>
            </w:r>
          </w:p>
        </w:tc>
        <w:tc>
          <w:tcPr>
            <w:tcW w:w="4200" w:type="dxa"/>
            <w:shd w:val="clear" w:color="auto" w:fill="FFFFFF"/>
            <w:tcMar>
              <w:top w:w="60" w:type="dxa"/>
              <w:bottom w:w="60" w:type="dxa"/>
              <w:left w:w="90" w:type="dxa"/>
              <w:right w:w="90" w:type="dxa"/>
            </w:tcMar>
          </w:tcPr>
          <w:p>
            <w:pPr>
              <w:spacing w:after="20"/>
            </w:pPr>
            <w:r>
              <w:rPr>
                <w:sz w:val="18"/>
                <w:szCs w:val="18"/>
              </w:rPr>
              <w:t xml:space="preserve">true skips post-deploy tests for this KA. Default false.</w:t>
            </w:r>
          </w:p>
        </w:tc>
        <w:tc>
          <w:tcPr>
            <w:tcW w:w="18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false</w:t>
            </w:r>
          </w:p>
        </w:tc>
      </w:tr>
      <w:tr>
        <w:tc>
          <w:tcPr>
            <w:tcW w:w="21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copy_volumes</w:t>
            </w:r>
          </w:p>
        </w:tc>
        <w:tc>
          <w:tcPr>
            <w:tcW w:w="900" w:type="dxa"/>
            <w:shd w:val="clear" w:color="auto" w:fill="FFFFFF"/>
            <w:tcMar>
              <w:top w:w="60" w:type="dxa"/>
              <w:bottom w:w="60" w:type="dxa"/>
              <w:left w:w="90" w:type="dxa"/>
              <w:right w:w="90" w:type="dxa"/>
            </w:tcMar>
          </w:tcPr>
          <w:p>
            <w:pPr>
              <w:spacing w:after="20"/>
            </w:pPr>
            <w:r>
              <w:rPr>
                <w:sz w:val="18"/>
                <w:szCs w:val="18"/>
              </w:rPr>
              <w:t xml:space="preserve">No</w:t>
            </w:r>
          </w:p>
        </w:tc>
        <w:tc>
          <w:tcPr>
            <w:tcW w:w="4200" w:type="dxa"/>
            <w:shd w:val="clear" w:color="auto" w:fill="FFFFFF"/>
            <w:tcMar>
              <w:top w:w="60" w:type="dxa"/>
              <w:bottom w:w="60" w:type="dxa"/>
              <w:left w:w="90" w:type="dxa"/>
              <w:right w:w="90" w:type="dxa"/>
            </w:tcMar>
          </w:tcPr>
          <w:p>
            <w:pPr>
              <w:spacing w:after="20"/>
            </w:pPr>
            <w:r>
              <w:rPr>
                <w:sz w:val="18"/>
                <w:szCs w:val="18"/>
              </w:rPr>
              <w:t xml:space="preserve">true copies file-based knowledge-source volumes from source to target. Default false.</w:t>
            </w:r>
          </w:p>
        </w:tc>
        <w:tc>
          <w:tcPr>
            <w:tcW w:w="18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true</w:t>
            </w:r>
          </w:p>
        </w:tc>
      </w:tr>
      <w:tr>
        <w:tc>
          <w:tcPr>
            <w:tcW w:w="21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replace_KA</w:t>
            </w:r>
          </w:p>
        </w:tc>
        <w:tc>
          <w:tcPr>
            <w:tcW w:w="900" w:type="dxa"/>
            <w:shd w:val="clear" w:color="auto" w:fill="FFFFFF"/>
            <w:tcMar>
              <w:top w:w="60" w:type="dxa"/>
              <w:bottom w:w="60" w:type="dxa"/>
              <w:left w:w="90" w:type="dxa"/>
              <w:right w:w="90" w:type="dxa"/>
            </w:tcMar>
          </w:tcPr>
          <w:p>
            <w:pPr>
              <w:spacing w:after="20"/>
            </w:pPr>
            <w:r>
              <w:rPr>
                <w:sz w:val="18"/>
                <w:szCs w:val="18"/>
              </w:rPr>
              <w:t xml:space="preserve">No</w:t>
            </w:r>
          </w:p>
        </w:tc>
        <w:tc>
          <w:tcPr>
            <w:tcW w:w="4200" w:type="dxa"/>
            <w:shd w:val="clear" w:color="auto" w:fill="FFFFFF"/>
            <w:tcMar>
              <w:top w:w="60" w:type="dxa"/>
              <w:bottom w:w="60" w:type="dxa"/>
              <w:left w:w="90" w:type="dxa"/>
              <w:right w:w="90" w:type="dxa"/>
            </w:tcMar>
          </w:tcPr>
          <w:p>
            <w:pPr>
              <w:spacing w:after="20"/>
            </w:pPr>
            <w:r>
              <w:rPr>
                <w:sz w:val="18"/>
                <w:szCs w:val="18"/>
              </w:rPr>
              <w:t xml:space="preserve">true replaces an existing KA of the same name. false skips migration if the name already exists on target.</w:t>
            </w:r>
          </w:p>
        </w:tc>
        <w:tc>
          <w:tcPr>
            <w:tcW w:w="18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true</w:t>
            </w:r>
          </w:p>
        </w:tc>
      </w:tr>
    </w:tbl>
    <w:p>
      <w:pPr>
        <w:spacing w:before="0" w:after="80"/>
      </w:pPr>
      <w:r>
        <w:rPr/>
        <w:t xml:space="preserve"> </w:t>
      </w:r>
    </w:p>
    <w:p>
      <w:pPr>
        <w:spacing w:before="240" w:after="120"/>
      </w:pPr>
      <w:r>
        <w:rPr>
          <w:b/>
          <w:color w:val="5A6872"/>
          <w:sz w:val="26"/>
          <w:szCs w:val="26"/>
        </w:rPr>
        <w:t xml:space="preserve">replace_KA — how it behaves</w:t>
      </w:r>
    </w:p>
    <w:p>
      <w:pPr>
        <w:ind w:left="360" w:hanging="180"/>
        <w:spacing w:after="60"/>
      </w:pPr>
      <w:r>
        <w:rPr>
          <w:b/>
          <w:color w:val="FF3621"/>
        </w:rPr>
        <w:t xml:space="preserve">•  </w:t>
      </w:r>
      <w:r>
        <w:rPr/>
        <w:t xml:space="preserve">true  → if a KA with the target display name already exists, it is deleted and re-created (replaced).</w:t>
      </w:r>
    </w:p>
    <w:p>
      <w:pPr>
        <w:ind w:left="360" w:hanging="180"/>
        <w:spacing w:after="60"/>
      </w:pPr>
      <w:r>
        <w:rPr>
          <w:b/>
          <w:color w:val="FF3621"/>
        </w:rPr>
        <w:t xml:space="preserve">•  </w:t>
      </w:r>
      <w:r>
        <w:rPr/>
        <w:t xml:space="preserve">false → if a KA with the target display name already exists, it is skipped (left untouched). If it does NOT exist, it is migrated normally.</w:t>
      </w:r>
    </w:p>
    <w:p>
      <w:pPr>
        <w:spacing w:before="240" w:after="120"/>
      </w:pPr>
      <w:r>
        <w:rPr>
          <w:b/>
          <w:color w:val="FF3621"/>
          <w:sz w:val="30"/>
          <w:szCs w:val="30"/>
        </w:rPr>
        <w:t xml:space="preserve">Example file</w:t>
      </w:r>
    </w:p>
    <w:p>
      <w:pPr>
        <w:shd w:val="clear" w:color="auto" w:fill="F2F4F5"/>
        <w:ind w:left="120"/>
        <w:spacing w:before="0" w:after="0"/>
      </w:pPr>
      <w:r>
        <w:rPr>
          <w:rFonts w:ascii="Consolas" w:hAnsi="Consolas" w:cs="Consolas"/>
          <w:color w:val="1B3139"/>
          <w:sz w:val="18"/>
          <w:szCs w:val="18"/>
        </w:rPr>
        <w:t xml:space="preserve">agent_type,agent_id,target_catalog,target_schema,display_name_override,skip_tests,copy_volumes,replace_KA</w:t>
      </w:r>
    </w:p>
    <w:p>
      <w:pPr>
        <w:shd w:val="clear" w:color="auto" w:fill="F2F4F5"/>
        <w:ind w:left="120"/>
        <w:spacing w:before="0" w:after="0"/>
      </w:pPr>
      <w:r>
        <w:rPr>
          <w:rFonts w:ascii="Consolas" w:hAnsi="Consolas" w:cs="Consolas"/>
          <w:color w:val="1B3139"/>
          <w:sz w:val="18"/>
          <w:szCs w:val="18"/>
        </w:rPr>
        <w:t xml:space="preserve">KA,b4b67d24-d217-4312-9f2b-5e1ccc022920,,,bir-first-ka,false,true,true</w:t>
      </w:r>
    </w:p>
    <w:p>
      <w:pPr>
        <w:shd w:val="clear" w:color="auto" w:fill="F2F4F5"/>
        <w:ind w:left="120"/>
        <w:spacing w:before="0" w:after="0"/>
      </w:pPr>
      <w:r>
        <w:rPr>
          <w:rFonts w:ascii="Consolas" w:hAnsi="Consolas" w:cs="Consolas"/>
          <w:color w:val="1B3139"/>
          <w:sz w:val="18"/>
          <w:szCs w:val="18"/>
        </w:rPr>
        <w:t xml:space="preserve">KA,e2756793-fb6c-4bb5-9820-77a3a0103147,,,bir-second-ka,false,true,true</w:t>
      </w:r>
    </w:p>
    <w:p>
      <w:pPr>
        <w:shd w:val="clear" w:color="auto" w:fill="F2F4F5"/>
        <w:ind w:left="120"/>
        <w:spacing w:before="0" w:after="0"/>
      </w:pPr>
      <w:r>
        <w:rPr>
          <w:rFonts w:ascii="Consolas" w:hAnsi="Consolas" w:cs="Consolas"/>
          <w:color w:val="1B3139"/>
          <w:sz w:val="18"/>
          <w:szCs w:val="18"/>
        </w:rPr>
        <w:t xml:space="preserve">KA,268aec86-75bf-4f0a-9fa8-473b4f670811,,,bir-third-ka,false,true,true</w:t>
      </w:r>
    </w:p>
    <w:p>
      <w:pPr>
        <w:spacing w:before="0" w:after="120"/>
      </w:pPr>
      <w:r>
        <w:rPr>
          <w:i/>
          <w:color w:val="5A6872"/>
          <w:sz w:val="20"/>
          <w:szCs w:val="20"/>
        </w:rPr>
        <w:t xml:space="preserve">Tip: leave target_catalog and target_schema blank to inherit the environment defaults set in variables.yml (see next section).</w:t>
      </w:r>
    </w:p>
    <w:p>
      <w:r>
        <w:br w:type="page"/>
      </w:r>
    </w:p>
    <w:p>
      <w:pPr>
        <w:spacing w:before="240" w:after="120"/>
      </w:pPr>
      <w:r>
        <w:rPr>
          <w:b/>
          <w:color w:val="FF3621"/>
          <w:sz w:val="40"/>
          <w:szCs w:val="40"/>
        </w:rPr>
        <w:t xml:space="preserve">3.  Configuration — variables.yml</w:t>
      </w:r>
    </w:p>
    <w:p>
      <w:pPr>
        <w:spacing w:before="0" w:after="120"/>
      </w:pPr>
      <w:r>
        <w:rPr/>
        <w:t xml:space="preserve">variables.yml defines the settings the jobs use. Each variable has a default, and can be overridden per environment (dev / staging / prod) in the targets section.</w:t>
      </w:r>
    </w:p>
    <w:p>
      <w:pPr>
        <w:spacing w:before="240" w:after="120"/>
      </w:pPr>
      <w:r>
        <w:rPr>
          <w:b/>
          <w:color w:val="FF3621"/>
          <w:sz w:val="30"/>
          <w:szCs w:val="30"/>
        </w:rPr>
        <w:t xml:space="preserve">Variables</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400"/>
        <w:gridCol w:w="4400"/>
        <w:gridCol w:w="2200"/>
      </w:tblGrid>
      <w:tr>
        <w:tc>
          <w:tcPr>
            <w:tcW w:w="2400" w:type="dxa"/>
            <w:shd w:val="clear" w:color="auto" w:fill="1B3139"/>
            <w:tcMar>
              <w:top w:w="60" w:type="dxa"/>
              <w:bottom w:w="60" w:type="dxa"/>
              <w:left w:w="90" w:type="dxa"/>
              <w:right w:w="90" w:type="dxa"/>
            </w:tcMar>
          </w:tcPr>
          <w:p>
            <w:pPr>
              <w:spacing w:after="20"/>
            </w:pPr>
            <w:r>
              <w:rPr>
                <w:b/>
                <w:color w:val="FFFFFF"/>
                <w:sz w:val="18"/>
                <w:szCs w:val="18"/>
              </w:rPr>
              <w:t xml:space="preserve">Variable</w:t>
            </w:r>
          </w:p>
        </w:tc>
        <w:tc>
          <w:tcPr>
            <w:tcW w:w="4400" w:type="dxa"/>
            <w:shd w:val="clear" w:color="auto" w:fill="1B3139"/>
            <w:tcMar>
              <w:top w:w="60" w:type="dxa"/>
              <w:bottom w:w="60" w:type="dxa"/>
              <w:left w:w="90" w:type="dxa"/>
              <w:right w:w="90" w:type="dxa"/>
            </w:tcMar>
          </w:tcPr>
          <w:p>
            <w:pPr>
              <w:spacing w:after="20"/>
            </w:pPr>
            <w:r>
              <w:rPr>
                <w:b/>
                <w:color w:val="FFFFFF"/>
                <w:sz w:val="18"/>
                <w:szCs w:val="18"/>
              </w:rPr>
              <w:t xml:space="preserve">What it controls</w:t>
            </w:r>
          </w:p>
        </w:tc>
        <w:tc>
          <w:tcPr>
            <w:tcW w:w="2200" w:type="dxa"/>
            <w:shd w:val="clear" w:color="auto" w:fill="1B3139"/>
            <w:tcMar>
              <w:top w:w="60" w:type="dxa"/>
              <w:bottom w:w="60" w:type="dxa"/>
              <w:left w:w="90" w:type="dxa"/>
              <w:right w:w="90" w:type="dxa"/>
            </w:tcMar>
          </w:tcPr>
          <w:p>
            <w:pPr>
              <w:spacing w:after="20"/>
            </w:pPr>
            <w:r>
              <w:rPr>
                <w:b/>
                <w:color w:val="FFFFFF"/>
                <w:sz w:val="18"/>
                <w:szCs w:val="18"/>
              </w:rPr>
              <w:t xml:space="preserve">Example value</w:t>
            </w:r>
          </w:p>
        </w:tc>
      </w:tr>
      <w:tr>
        <w:tc>
          <w:tcPr>
            <w:tcW w:w="24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env_prefix</w:t>
            </w:r>
          </w:p>
        </w:tc>
        <w:tc>
          <w:tcPr>
            <w:tcW w:w="4400" w:type="dxa"/>
            <w:shd w:val="clear" w:color="auto" w:fill="FFFFFF"/>
            <w:tcMar>
              <w:top w:w="60" w:type="dxa"/>
              <w:bottom w:w="60" w:type="dxa"/>
              <w:left w:w="90" w:type="dxa"/>
              <w:right w:w="90" w:type="dxa"/>
            </w:tcMar>
          </w:tcPr>
          <w:p>
            <w:pPr>
              <w:spacing w:after="20"/>
            </w:pPr>
            <w:r>
              <w:rPr>
                <w:sz w:val="18"/>
                <w:szCs w:val="18"/>
              </w:rPr>
              <w:t xml:space="preserve">Prefix added to job names (no space). Set per environment.</w:t>
            </w:r>
          </w:p>
        </w:tc>
        <w:tc>
          <w:tcPr>
            <w:tcW w:w="22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Prod_</w:t>
            </w:r>
          </w:p>
        </w:tc>
      </w:tr>
      <w:tr>
        <w:tc>
          <w:tcPr>
            <w:tcW w:w="24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target_catalog</w:t>
            </w:r>
          </w:p>
        </w:tc>
        <w:tc>
          <w:tcPr>
            <w:tcW w:w="4400" w:type="dxa"/>
            <w:shd w:val="clear" w:color="auto" w:fill="FFFFFF"/>
            <w:tcMar>
              <w:top w:w="60" w:type="dxa"/>
              <w:bottom w:w="60" w:type="dxa"/>
              <w:left w:w="90" w:type="dxa"/>
              <w:right w:w="90" w:type="dxa"/>
            </w:tcMar>
          </w:tcPr>
          <w:p>
            <w:pPr>
              <w:spacing w:after="20"/>
            </w:pPr>
            <w:r>
              <w:rPr>
                <w:sz w:val="18"/>
                <w:szCs w:val="18"/>
              </w:rPr>
              <w:t xml:space="preserve">Default catalog KAs are deployed into.</w:t>
            </w:r>
          </w:p>
        </w:tc>
        <w:tc>
          <w:tcPr>
            <w:tcW w:w="22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prod_catalog</w:t>
            </w:r>
          </w:p>
        </w:tc>
      </w:tr>
      <w:tr>
        <w:tc>
          <w:tcPr>
            <w:tcW w:w="24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target_schema</w:t>
            </w:r>
          </w:p>
        </w:tc>
        <w:tc>
          <w:tcPr>
            <w:tcW w:w="4400" w:type="dxa"/>
            <w:shd w:val="clear" w:color="auto" w:fill="FFFFFF"/>
            <w:tcMar>
              <w:top w:w="60" w:type="dxa"/>
              <w:bottom w:w="60" w:type="dxa"/>
              <w:left w:w="90" w:type="dxa"/>
              <w:right w:w="90" w:type="dxa"/>
            </w:tcMar>
          </w:tcPr>
          <w:p>
            <w:pPr>
              <w:spacing w:after="20"/>
            </w:pPr>
            <w:r>
              <w:rPr>
                <w:sz w:val="18"/>
                <w:szCs w:val="18"/>
              </w:rPr>
              <w:t xml:space="preserve">Default schema KAs are deployed into.</w:t>
            </w:r>
          </w:p>
        </w:tc>
        <w:tc>
          <w:tcPr>
            <w:tcW w:w="22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ka_schema</w:t>
            </w:r>
          </w:p>
        </w:tc>
      </w:tr>
      <w:tr>
        <w:tc>
          <w:tcPr>
            <w:tcW w:w="24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status_table_name</w:t>
            </w:r>
          </w:p>
        </w:tc>
        <w:tc>
          <w:tcPr>
            <w:tcW w:w="4400" w:type="dxa"/>
            <w:shd w:val="clear" w:color="auto" w:fill="FFFFFF"/>
            <w:tcMar>
              <w:top w:w="60" w:type="dxa"/>
              <w:bottom w:w="60" w:type="dxa"/>
              <w:left w:w="90" w:type="dxa"/>
              <w:right w:w="90" w:type="dxa"/>
            </w:tcMar>
          </w:tcPr>
          <w:p>
            <w:pPr>
              <w:spacing w:after="20"/>
            </w:pPr>
            <w:r>
              <w:rPr>
                <w:sz w:val="18"/>
                <w:szCs w:val="18"/>
              </w:rPr>
              <w:t xml:space="preserve">Full name of the deploy status table. Blank = {catalog}.{schema}.ka_deployment_status.</w:t>
            </w:r>
          </w:p>
        </w:tc>
        <w:tc>
          <w:tcPr>
            <w:tcW w:w="22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main.ka.ka_deployment_status</w:t>
            </w:r>
          </w:p>
        </w:tc>
      </w:tr>
      <w:tr>
        <w:tc>
          <w:tcPr>
            <w:tcW w:w="24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source_host</w:t>
            </w:r>
          </w:p>
        </w:tc>
        <w:tc>
          <w:tcPr>
            <w:tcW w:w="4400" w:type="dxa"/>
            <w:shd w:val="clear" w:color="auto" w:fill="FFFFFF"/>
            <w:tcMar>
              <w:top w:w="60" w:type="dxa"/>
              <w:bottom w:w="60" w:type="dxa"/>
              <w:left w:w="90" w:type="dxa"/>
              <w:right w:w="90" w:type="dxa"/>
            </w:tcMar>
          </w:tcPr>
          <w:p>
            <w:pPr>
              <w:spacing w:after="20"/>
            </w:pPr>
            <w:r>
              <w:rPr>
                <w:sz w:val="18"/>
                <w:szCs w:val="18"/>
              </w:rPr>
              <w:t xml:space="preserve">Source workspace URL to export KAs from.</w:t>
            </w:r>
          </w:p>
        </w:tc>
        <w:tc>
          <w:tcPr>
            <w:tcW w:w="22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https://adb-7405617211688462.2.azuredatabricks.net</w:t>
            </w:r>
          </w:p>
        </w:tc>
      </w:tr>
      <w:tr>
        <w:tc>
          <w:tcPr>
            <w:tcW w:w="24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secret_scope</w:t>
            </w:r>
          </w:p>
        </w:tc>
        <w:tc>
          <w:tcPr>
            <w:tcW w:w="4400" w:type="dxa"/>
            <w:shd w:val="clear" w:color="auto" w:fill="FFFFFF"/>
            <w:tcMar>
              <w:top w:w="60" w:type="dxa"/>
              <w:bottom w:w="60" w:type="dxa"/>
              <w:left w:w="90" w:type="dxa"/>
              <w:right w:w="90" w:type="dxa"/>
            </w:tcMar>
          </w:tcPr>
          <w:p>
            <w:pPr>
              <w:spacing w:after="20"/>
            </w:pPr>
            <w:r>
              <w:rPr>
                <w:sz w:val="18"/>
                <w:szCs w:val="18"/>
              </w:rPr>
              <w:t xml:space="preserve">Databricks secret scope holding source credentials.</w:t>
            </w:r>
          </w:p>
        </w:tc>
        <w:tc>
          <w:tcPr>
            <w:tcW w:w="22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ka-deployment</w:t>
            </w:r>
          </w:p>
        </w:tc>
      </w:tr>
      <w:tr>
        <w:tc>
          <w:tcPr>
            <w:tcW w:w="24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budget_policy_id</w:t>
            </w:r>
          </w:p>
        </w:tc>
        <w:tc>
          <w:tcPr>
            <w:tcW w:w="4400" w:type="dxa"/>
            <w:shd w:val="clear" w:color="auto" w:fill="FFFFFF"/>
            <w:tcMar>
              <w:top w:w="60" w:type="dxa"/>
              <w:bottom w:w="60" w:type="dxa"/>
              <w:left w:w="90" w:type="dxa"/>
              <w:right w:w="90" w:type="dxa"/>
            </w:tcMar>
          </w:tcPr>
          <w:p>
            <w:pPr>
              <w:spacing w:after="20"/>
            </w:pPr>
            <w:r>
              <w:rPr>
                <w:sz w:val="18"/>
                <w:szCs w:val="18"/>
              </w:rPr>
              <w:t xml:space="preserve">Serverless usage policy ID attached to the jobs.</w:t>
            </w:r>
          </w:p>
        </w:tc>
        <w:tc>
          <w:tcPr>
            <w:tcW w:w="22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511dfd24-7efe-312e-8213-04f11f170b29</w:t>
            </w:r>
          </w:p>
        </w:tc>
      </w:tr>
      <w:tr>
        <w:tc>
          <w:tcPr>
            <w:tcW w:w="24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wait_and_copy_examples</w:t>
            </w:r>
          </w:p>
        </w:tc>
        <w:tc>
          <w:tcPr>
            <w:tcW w:w="4400" w:type="dxa"/>
            <w:shd w:val="clear" w:color="auto" w:fill="FFFFFF"/>
            <w:tcMar>
              <w:top w:w="60" w:type="dxa"/>
              <w:bottom w:w="60" w:type="dxa"/>
              <w:left w:w="90" w:type="dxa"/>
              <w:right w:w="90" w:type="dxa"/>
            </w:tcMar>
          </w:tcPr>
          <w:p>
            <w:pPr>
              <w:spacing w:after="20"/>
            </w:pPr>
            <w:r>
              <w:rPr>
                <w:sz w:val="18"/>
                <w:szCs w:val="18"/>
              </w:rPr>
              <w:t xml:space="preserve">true = copy examples inline in the deploy job. false = defer to the Copy KA Examples job.</w:t>
            </w:r>
          </w:p>
        </w:tc>
        <w:tc>
          <w:tcPr>
            <w:tcW w:w="22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false</w:t>
            </w:r>
          </w:p>
        </w:tc>
      </w:tr>
      <w:tr>
        <w:tc>
          <w:tcPr>
            <w:tcW w:w="24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since_timestamp</w:t>
            </w:r>
          </w:p>
        </w:tc>
        <w:tc>
          <w:tcPr>
            <w:tcW w:w="4400" w:type="dxa"/>
            <w:shd w:val="clear" w:color="auto" w:fill="FFFFFF"/>
            <w:tcMar>
              <w:top w:w="60" w:type="dxa"/>
              <w:bottom w:w="60" w:type="dxa"/>
              <w:left w:w="90" w:type="dxa"/>
              <w:right w:w="90" w:type="dxa"/>
            </w:tcMar>
          </w:tcPr>
          <w:p>
            <w:pPr>
              <w:spacing w:after="20"/>
            </w:pPr>
            <w:r>
              <w:rPr>
                <w:sz w:val="18"/>
                <w:szCs w:val="18"/>
              </w:rPr>
              <w:t xml:space="preserve">Copy job: only process rows completed after this time. Blank = latest run.</w:t>
            </w:r>
          </w:p>
        </w:tc>
        <w:tc>
          <w:tcPr>
            <w:tcW w:w="22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2026-07-16T06:13:58</w:t>
            </w:r>
          </w:p>
        </w:tc>
      </w:tr>
      <w:tr>
        <w:tc>
          <w:tcPr>
            <w:tcW w:w="24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cluster_spark_version</w:t>
            </w:r>
          </w:p>
        </w:tc>
        <w:tc>
          <w:tcPr>
            <w:tcW w:w="4400" w:type="dxa"/>
            <w:shd w:val="clear" w:color="auto" w:fill="FFFFFF"/>
            <w:tcMar>
              <w:top w:w="60" w:type="dxa"/>
              <w:bottom w:w="60" w:type="dxa"/>
              <w:left w:w="90" w:type="dxa"/>
              <w:right w:w="90" w:type="dxa"/>
            </w:tcMar>
          </w:tcPr>
          <w:p>
            <w:pPr>
              <w:spacing w:after="20"/>
            </w:pPr>
            <w:r>
              <w:rPr>
                <w:sz w:val="18"/>
                <w:szCs w:val="18"/>
              </w:rPr>
              <w:t xml:space="preserve">Spark version (classic compute only).</w:t>
            </w:r>
          </w:p>
        </w:tc>
        <w:tc>
          <w:tcPr>
            <w:tcW w:w="22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15.4.x-scala2.12</w:t>
            </w:r>
          </w:p>
        </w:tc>
      </w:tr>
      <w:tr>
        <w:tc>
          <w:tcPr>
            <w:tcW w:w="24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cluster_node_type</w:t>
            </w:r>
          </w:p>
        </w:tc>
        <w:tc>
          <w:tcPr>
            <w:tcW w:w="4400" w:type="dxa"/>
            <w:shd w:val="clear" w:color="auto" w:fill="FFFFFF"/>
            <w:tcMar>
              <w:top w:w="60" w:type="dxa"/>
              <w:bottom w:w="60" w:type="dxa"/>
              <w:left w:w="90" w:type="dxa"/>
              <w:right w:w="90" w:type="dxa"/>
            </w:tcMar>
          </w:tcPr>
          <w:p>
            <w:pPr>
              <w:spacing w:after="20"/>
            </w:pPr>
            <w:r>
              <w:rPr>
                <w:sz w:val="18"/>
                <w:szCs w:val="18"/>
              </w:rPr>
              <w:t xml:space="preserve">Node type (classic compute only).</w:t>
            </w:r>
          </w:p>
        </w:tc>
        <w:tc>
          <w:tcPr>
            <w:tcW w:w="22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Standard_DS3_v2</w:t>
            </w:r>
          </w:p>
        </w:tc>
      </w:tr>
    </w:tbl>
    <w:p>
      <w:pPr>
        <w:spacing w:before="0" w:after="80"/>
      </w:pPr>
      <w:r>
        <w:rPr/>
        <w:t xml:space="preserve"> </w:t>
      </w:r>
    </w:p>
    <w:p>
      <w:pPr>
        <w:spacing w:before="240" w:after="120"/>
      </w:pPr>
      <w:r>
        <w:rPr>
          <w:b/>
          <w:color w:val="FF3621"/>
          <w:sz w:val="30"/>
          <w:szCs w:val="30"/>
        </w:rPr>
        <w:t xml:space="preserve">Per-environment overrides</w:t>
      </w:r>
    </w:p>
    <w:p>
      <w:pPr>
        <w:spacing w:before="0" w:after="120"/>
      </w:pPr>
      <w:r>
        <w:rPr/>
        <w:t xml:space="preserve">The targets section overrides variables for each environment. Example:</w:t>
      </w:r>
    </w:p>
    <w:p>
      <w:pPr>
        <w:shd w:val="clear" w:color="auto" w:fill="F2F4F5"/>
        <w:ind w:left="120"/>
        <w:spacing w:before="0" w:after="0"/>
      </w:pPr>
      <w:r>
        <w:rPr>
          <w:rFonts w:ascii="Consolas" w:hAnsi="Consolas" w:cs="Consolas"/>
          <w:color w:val="1B3139"/>
          <w:sz w:val="18"/>
          <w:szCs w:val="18"/>
        </w:rPr>
        <w:t xml:space="preserve">targets:</w:t>
      </w:r>
    </w:p>
    <w:p>
      <w:pPr>
        <w:shd w:val="clear" w:color="auto" w:fill="F2F4F5"/>
        <w:ind w:left="120"/>
        <w:spacing w:before="0" w:after="0"/>
      </w:pPr>
      <w:r>
        <w:rPr>
          <w:rFonts w:ascii="Consolas" w:hAnsi="Consolas" w:cs="Consolas"/>
          <w:color w:val="1B3139"/>
          <w:sz w:val="18"/>
          <w:szCs w:val="18"/>
        </w:rPr>
        <w:t xml:space="preserve">  staging:</w:t>
      </w:r>
    </w:p>
    <w:p>
      <w:pPr>
        <w:shd w:val="clear" w:color="auto" w:fill="F2F4F5"/>
        <w:ind w:left="120"/>
        <w:spacing w:before="0" w:after="0"/>
      </w:pPr>
      <w:r>
        <w:rPr>
          <w:rFonts w:ascii="Consolas" w:hAnsi="Consolas" w:cs="Consolas"/>
          <w:color w:val="1B3139"/>
          <w:sz w:val="18"/>
          <w:szCs w:val="18"/>
        </w:rPr>
        <w:t xml:space="preserve">    variables:</w:t>
      </w:r>
    </w:p>
    <w:p>
      <w:pPr>
        <w:shd w:val="clear" w:color="auto" w:fill="F2F4F5"/>
        <w:ind w:left="120"/>
        <w:spacing w:before="0" w:after="0"/>
      </w:pPr>
      <w:r>
        <w:rPr>
          <w:rFonts w:ascii="Consolas" w:hAnsi="Consolas" w:cs="Consolas"/>
          <w:color w:val="1B3139"/>
          <w:sz w:val="18"/>
          <w:szCs w:val="18"/>
        </w:rPr>
        <w:t xml:space="preserve">      env_prefix: "Staging_"</w:t>
      </w:r>
    </w:p>
    <w:p>
      <w:pPr>
        <w:shd w:val="clear" w:color="auto" w:fill="F2F4F5"/>
        <w:ind w:left="120"/>
        <w:spacing w:before="0" w:after="0"/>
      </w:pPr>
      <w:r>
        <w:rPr>
          <w:rFonts w:ascii="Consolas" w:hAnsi="Consolas" w:cs="Consolas"/>
          <w:color w:val="1B3139"/>
          <w:sz w:val="18"/>
          <w:szCs w:val="18"/>
        </w:rPr>
        <w:t xml:space="preserve">      target_catalog: "dev"</w:t>
      </w:r>
    </w:p>
    <w:p>
      <w:pPr>
        <w:shd w:val="clear" w:color="auto" w:fill="F2F4F5"/>
        <w:ind w:left="120"/>
        <w:spacing w:before="0" w:after="0"/>
      </w:pPr>
      <w:r>
        <w:rPr>
          <w:rFonts w:ascii="Consolas" w:hAnsi="Consolas" w:cs="Consolas"/>
          <w:color w:val="1B3139"/>
          <w:sz w:val="18"/>
          <w:szCs w:val="18"/>
        </w:rPr>
        <w:t xml:space="preserve">      target_schema: "birschema"</w:t>
      </w:r>
    </w:p>
    <w:p>
      <w:pPr>
        <w:shd w:val="clear" w:color="auto" w:fill="F2F4F5"/>
        <w:ind w:left="120"/>
        <w:spacing w:before="0" w:after="0"/>
      </w:pPr>
      <w:r>
        <w:rPr>
          <w:rFonts w:ascii="Consolas" w:hAnsi="Consolas" w:cs="Consolas"/>
          <w:color w:val="1B3139"/>
          <w:sz w:val="18"/>
          <w:szCs w:val="18"/>
        </w:rPr>
        <w:t xml:space="preserve"> </w:t>
      </w:r>
    </w:p>
    <w:p>
      <w:pPr>
        <w:shd w:val="clear" w:color="auto" w:fill="F2F4F5"/>
        <w:ind w:left="120"/>
        <w:spacing w:before="0" w:after="0"/>
      </w:pPr>
      <w:r>
        <w:rPr>
          <w:rFonts w:ascii="Consolas" w:hAnsi="Consolas" w:cs="Consolas"/>
          <w:color w:val="1B3139"/>
          <w:sz w:val="18"/>
          <w:szCs w:val="18"/>
        </w:rPr>
        <w:t xml:space="preserve">  prod:</w:t>
      </w:r>
    </w:p>
    <w:p>
      <w:pPr>
        <w:shd w:val="clear" w:color="auto" w:fill="F2F4F5"/>
        <w:ind w:left="120"/>
        <w:spacing w:before="0" w:after="0"/>
      </w:pPr>
      <w:r>
        <w:rPr>
          <w:rFonts w:ascii="Consolas" w:hAnsi="Consolas" w:cs="Consolas"/>
          <w:color w:val="1B3139"/>
          <w:sz w:val="18"/>
          <w:szCs w:val="18"/>
        </w:rPr>
        <w:t xml:space="preserve">    variables:</w:t>
      </w:r>
    </w:p>
    <w:p>
      <w:pPr>
        <w:shd w:val="clear" w:color="auto" w:fill="F2F4F5"/>
        <w:ind w:left="120"/>
        <w:spacing w:before="0" w:after="0"/>
      </w:pPr>
      <w:r>
        <w:rPr>
          <w:rFonts w:ascii="Consolas" w:hAnsi="Consolas" w:cs="Consolas"/>
          <w:color w:val="1B3139"/>
          <w:sz w:val="18"/>
          <w:szCs w:val="18"/>
        </w:rPr>
        <w:t xml:space="preserve">      env_prefix: "Prod_"</w:t>
      </w:r>
    </w:p>
    <w:p>
      <w:pPr>
        <w:shd w:val="clear" w:color="auto" w:fill="F2F4F5"/>
        <w:ind w:left="120"/>
        <w:spacing w:before="0" w:after="0"/>
      </w:pPr>
      <w:r>
        <w:rPr>
          <w:rFonts w:ascii="Consolas" w:hAnsi="Consolas" w:cs="Consolas"/>
          <w:color w:val="1B3139"/>
          <w:sz w:val="18"/>
          <w:szCs w:val="18"/>
        </w:rPr>
        <w:t xml:space="preserve">      target_catalog: "prod_catalog"</w:t>
      </w:r>
    </w:p>
    <w:p>
      <w:pPr>
        <w:shd w:val="clear" w:color="auto" w:fill="F2F4F5"/>
        <w:ind w:left="120"/>
        <w:spacing w:before="0" w:after="0"/>
      </w:pPr>
      <w:r>
        <w:rPr>
          <w:rFonts w:ascii="Consolas" w:hAnsi="Consolas" w:cs="Consolas"/>
          <w:color w:val="1B3139"/>
          <w:sz w:val="18"/>
          <w:szCs w:val="18"/>
        </w:rPr>
        <w:t xml:space="preserve">      target_schema: "ka_schema"</w:t>
      </w:r>
    </w:p>
    <w:p>
      <w:pPr>
        <w:shd w:val="clear" w:color="auto" w:fill="F2F4F5"/>
        <w:ind w:left="120"/>
        <w:spacing w:before="0" w:after="0"/>
      </w:pPr>
      <w:r>
        <w:rPr>
          <w:rFonts w:ascii="Consolas" w:hAnsi="Consolas" w:cs="Consolas"/>
          <w:color w:val="1B3139"/>
          <w:sz w:val="18"/>
          <w:szCs w:val="18"/>
        </w:rPr>
        <w:t xml:space="preserve">      since_timestamp: "2026-07-16T06:13:58"</w:t>
      </w:r>
    </w:p>
    <w:p>
      <w:pPr>
        <w:spacing w:before="240" w:after="120"/>
      </w:pPr>
      <w:r>
        <w:rPr>
          <w:b/>
          <w:color w:val="FF3621"/>
          <w:sz w:val="30"/>
          <w:szCs w:val="30"/>
        </w:rPr>
        <w:t xml:space="preserve">Source credentials (secret scope)</w:t>
      </w:r>
    </w:p>
    <w:p>
      <w:pPr>
        <w:spacing w:before="0" w:after="120"/>
      </w:pPr>
      <w:r>
        <w:rPr/>
        <w:t xml:space="preserve">Source workspace credentials are NOT stored in variables.yml. They live in the Databricks secret scope named by secret_scope. Expected keys:</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000"/>
        <w:gridCol w:w="6000"/>
      </w:tblGrid>
      <w:tr>
        <w:tc>
          <w:tcPr>
            <w:tcW w:w="3000" w:type="dxa"/>
            <w:shd w:val="clear" w:color="auto" w:fill="1B3139"/>
            <w:tcMar>
              <w:top w:w="60" w:type="dxa"/>
              <w:bottom w:w="60" w:type="dxa"/>
              <w:left w:w="90" w:type="dxa"/>
              <w:right w:w="90" w:type="dxa"/>
            </w:tcMar>
          </w:tcPr>
          <w:p>
            <w:pPr>
              <w:spacing w:after="20"/>
            </w:pPr>
            <w:r>
              <w:rPr>
                <w:b/>
                <w:color w:val="FFFFFF"/>
                <w:sz w:val="18"/>
                <w:szCs w:val="18"/>
              </w:rPr>
              <w:t xml:space="preserve">Secret key</w:t>
            </w:r>
          </w:p>
        </w:tc>
        <w:tc>
          <w:tcPr>
            <w:tcW w:w="6000" w:type="dxa"/>
            <w:shd w:val="clear" w:color="auto" w:fill="1B3139"/>
            <w:tcMar>
              <w:top w:w="60" w:type="dxa"/>
              <w:bottom w:w="60" w:type="dxa"/>
              <w:left w:w="90" w:type="dxa"/>
              <w:right w:w="90" w:type="dxa"/>
            </w:tcMar>
          </w:tcPr>
          <w:p>
            <w:pPr>
              <w:spacing w:after="20"/>
            </w:pPr>
            <w:r>
              <w:rPr>
                <w:b/>
                <w:color w:val="FFFFFF"/>
                <w:sz w:val="18"/>
                <w:szCs w:val="18"/>
              </w:rPr>
              <w:t xml:space="preserve">Purpose</w:t>
            </w:r>
          </w:p>
        </w:tc>
      </w:tr>
      <w:tr>
        <w:tc>
          <w:tcPr>
            <w:tcW w:w="30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source-token</w:t>
            </w:r>
          </w:p>
        </w:tc>
        <w:tc>
          <w:tcPr>
            <w:tcW w:w="6000" w:type="dxa"/>
            <w:shd w:val="clear" w:color="auto" w:fill="FFFFFF"/>
            <w:tcMar>
              <w:top w:w="60" w:type="dxa"/>
              <w:bottom w:w="60" w:type="dxa"/>
              <w:left w:w="90" w:type="dxa"/>
              <w:right w:w="90" w:type="dxa"/>
            </w:tcMar>
          </w:tcPr>
          <w:p>
            <w:pPr>
              <w:spacing w:after="20"/>
            </w:pPr>
            <w:r>
              <w:rPr>
                <w:sz w:val="18"/>
                <w:szCs w:val="18"/>
              </w:rPr>
              <w:t xml:space="preserve">Source workspace PAT (used if service principal is not set).</w:t>
            </w:r>
          </w:p>
        </w:tc>
      </w:tr>
      <w:tr>
        <w:tc>
          <w:tcPr>
            <w:tcW w:w="30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source-client-id</w:t>
            </w:r>
          </w:p>
        </w:tc>
        <w:tc>
          <w:tcPr>
            <w:tcW w:w="6000" w:type="dxa"/>
            <w:shd w:val="clear" w:color="auto" w:fill="FFFFFF"/>
            <w:tcMar>
              <w:top w:w="60" w:type="dxa"/>
              <w:bottom w:w="60" w:type="dxa"/>
              <w:left w:w="90" w:type="dxa"/>
              <w:right w:w="90" w:type="dxa"/>
            </w:tcMar>
          </w:tcPr>
          <w:p>
            <w:pPr>
              <w:spacing w:after="20"/>
            </w:pPr>
            <w:r>
              <w:rPr>
                <w:sz w:val="18"/>
                <w:szCs w:val="18"/>
              </w:rPr>
              <w:t xml:space="preserve">Source workspace service principal client ID.</w:t>
            </w:r>
          </w:p>
        </w:tc>
      </w:tr>
      <w:tr>
        <w:tc>
          <w:tcPr>
            <w:tcW w:w="30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source-client-secret</w:t>
            </w:r>
          </w:p>
        </w:tc>
        <w:tc>
          <w:tcPr>
            <w:tcW w:w="6000" w:type="dxa"/>
            <w:shd w:val="clear" w:color="auto" w:fill="FFFFFF"/>
            <w:tcMar>
              <w:top w:w="60" w:type="dxa"/>
              <w:bottom w:w="60" w:type="dxa"/>
              <w:left w:w="90" w:type="dxa"/>
              <w:right w:w="90" w:type="dxa"/>
            </w:tcMar>
          </w:tcPr>
          <w:p>
            <w:pPr>
              <w:spacing w:after="20"/>
            </w:pPr>
            <w:r>
              <w:rPr>
                <w:sz w:val="18"/>
                <w:szCs w:val="18"/>
              </w:rPr>
              <w:t xml:space="preserve">Source workspace service principal client secret.</w:t>
            </w:r>
          </w:p>
        </w:tc>
      </w:tr>
    </w:tbl>
    <w:p>
      <w:pPr>
        <w:spacing w:before="0" w:after="80"/>
      </w:pPr>
      <w:r>
        <w:rPr/>
        <w:t xml:space="preserve"> </w:t>
      </w:r>
    </w:p>
    <w:p>
      <w:r>
        <w:br w:type="page"/>
      </w:r>
    </w:p>
    <w:p>
      <w:pPr>
        <w:spacing w:before="240" w:after="120"/>
      </w:pPr>
      <w:r>
        <w:rPr>
          <w:b/>
          <w:color w:val="FF3621"/>
          <w:sz w:val="40"/>
          <w:szCs w:val="40"/>
        </w:rPr>
        <w:t xml:space="preserve">4.  How to Deploy (Run the Tool)</w:t>
      </w:r>
    </w:p>
    <w:p>
      <w:pPr>
        <w:spacing w:before="240" w:after="120"/>
      </w:pPr>
      <w:r>
        <w:rPr>
          <w:b/>
          <w:color w:val="FF3621"/>
          <w:sz w:val="30"/>
          <w:szCs w:val="30"/>
        </w:rPr>
        <w:t xml:space="preserve">Option A — Automatic (CI/CD)</w:t>
      </w:r>
    </w:p>
    <w:p>
      <w:pPr>
        <w:spacing w:before="0" w:after="120"/>
      </w:pPr>
      <w:r>
        <w:rPr/>
        <w:t xml:space="preserve">Pushing to the main branch triggers the GitHub Actions workflow, which deploys the bundle and runs the job for staging (prod requires manual approval). No local setup needed — credentials come from GitHub secrets.</w:t>
      </w:r>
    </w:p>
    <w:p>
      <w:pPr>
        <w:spacing w:before="240" w:after="120"/>
      </w:pPr>
      <w:r>
        <w:rPr>
          <w:b/>
          <w:color w:val="FF3621"/>
          <w:sz w:val="30"/>
          <w:szCs w:val="30"/>
        </w:rPr>
        <w:t xml:space="preserve">Option B — Manual (Databricks CLI)</w:t>
      </w:r>
    </w:p>
    <w:p>
      <w:pPr>
        <w:spacing w:before="0" w:after="120"/>
      </w:pPr>
      <w:r>
        <w:rPr>
          <w:b/>
        </w:rPr>
        <w:t xml:space="preserve">1) Deploy the bundle to a target environment:</w:t>
      </w:r>
    </w:p>
    <w:p>
      <w:pPr>
        <w:shd w:val="clear" w:color="auto" w:fill="F2F4F5"/>
        <w:ind w:left="120"/>
        <w:spacing w:before="0" w:after="0"/>
      </w:pPr>
      <w:r>
        <w:rPr>
          <w:rFonts w:ascii="Consolas" w:hAnsi="Consolas" w:cs="Consolas"/>
          <w:color w:val="1B3139"/>
          <w:sz w:val="18"/>
          <w:szCs w:val="18"/>
        </w:rPr>
        <w:t xml:space="preserve">databricks bundle deploy -t staging</w:t>
      </w:r>
    </w:p>
    <w:p>
      <w:pPr>
        <w:spacing w:before="0" w:after="120"/>
      </w:pPr>
      <w:r>
        <w:rPr>
          <w:b/>
        </w:rPr>
        <w:t xml:space="preserve">2) Run the batch deploy job:</w:t>
      </w:r>
    </w:p>
    <w:p>
      <w:pPr>
        <w:shd w:val="clear" w:color="auto" w:fill="F2F4F5"/>
        <w:ind w:left="120"/>
        <w:spacing w:before="0" w:after="0"/>
      </w:pPr>
      <w:r>
        <w:rPr>
          <w:rFonts w:ascii="Consolas" w:hAnsi="Consolas" w:cs="Consolas"/>
          <w:color w:val="1B3139"/>
          <w:sz w:val="18"/>
          <w:szCs w:val="18"/>
        </w:rPr>
        <w:t xml:space="preserve">databricks bundle run batch_deploy_agents -t staging</w:t>
      </w:r>
    </w:p>
    <w:p>
      <w:pPr>
        <w:spacing w:before="0" w:after="120"/>
      </w:pPr>
      <w:r>
        <w:rPr>
          <w:b/>
        </w:rPr>
        <w:t xml:space="preserve">3) (Later) run the examples copy job:</w:t>
      </w:r>
    </w:p>
    <w:p>
      <w:pPr>
        <w:shd w:val="clear" w:color="auto" w:fill="F2F4F5"/>
        <w:ind w:left="120"/>
        <w:spacing w:before="0" w:after="0"/>
      </w:pPr>
      <w:r>
        <w:rPr>
          <w:rFonts w:ascii="Consolas" w:hAnsi="Consolas" w:cs="Consolas"/>
          <w:color w:val="1B3139"/>
          <w:sz w:val="18"/>
          <w:szCs w:val="18"/>
        </w:rPr>
        <w:t xml:space="preserve">databricks bundle run copy_examples_job -t staging</w:t>
      </w:r>
    </w:p>
    <w:p>
      <w:pPr>
        <w:spacing w:before="240" w:after="120"/>
      </w:pPr>
      <w:r>
        <w:rPr>
          <w:b/>
          <w:color w:val="FF3621"/>
          <w:sz w:val="30"/>
          <w:szCs w:val="30"/>
        </w:rPr>
        <w:t xml:space="preserve">Choosing compute</w:t>
      </w:r>
    </w:p>
    <w:p>
      <w:pPr>
        <w:spacing w:before="0" w:after="120"/>
      </w:pPr>
      <w:r>
        <w:rPr/>
        <w:t xml:space="preserve">databricks.yml includes either job_serverless.yml (default) or job_classic.yml. Switch by changing the include line. Serverless has faster cold starts; classic avoids serverless networking restrictions for cross-workspace calls.</w:t>
      </w:r>
    </w:p>
    <w:p>
      <w:r>
        <w:br w:type="page"/>
      </w:r>
    </w:p>
    <w:p>
      <w:pPr>
        <w:spacing w:before="240" w:after="120"/>
      </w:pPr>
      <w:r>
        <w:rPr>
          <w:b/>
          <w:color w:val="FF3621"/>
          <w:sz w:val="40"/>
          <w:szCs w:val="40"/>
        </w:rPr>
        <w:t xml:space="preserve">5.  Status Tracking Tables</w:t>
      </w:r>
    </w:p>
    <w:p>
      <w:pPr>
        <w:spacing w:before="0" w:after="120"/>
      </w:pPr>
      <w:r>
        <w:rPr/>
        <w:t xml:space="preserve">Every run records its results in Delta tables so you can audit what happened.</w:t>
      </w:r>
    </w:p>
    <w:p>
      <w:pPr>
        <w:spacing w:before="240" w:after="120"/>
      </w:pPr>
      <w:r>
        <w:rPr>
          <w:b/>
          <w:color w:val="FF3621"/>
          <w:sz w:val="30"/>
          <w:szCs w:val="30"/>
        </w:rPr>
        <w:t xml:space="preserve">ka_deployment_status (deploy job)</w:t>
      </w:r>
    </w:p>
    <w:p>
      <w:pPr>
        <w:spacing w:before="0" w:after="120"/>
      </w:pPr>
      <w:r>
        <w:rPr/>
        <w:t xml:space="preserve">Key columns to check after a run:</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6400"/>
      </w:tblGrid>
      <w:tr>
        <w:tc>
          <w:tcPr>
            <w:tcW w:w="2600" w:type="dxa"/>
            <w:shd w:val="clear" w:color="auto" w:fill="1B3139"/>
            <w:tcMar>
              <w:top w:w="60" w:type="dxa"/>
              <w:bottom w:w="60" w:type="dxa"/>
              <w:left w:w="90" w:type="dxa"/>
              <w:right w:w="90" w:type="dxa"/>
            </w:tcMar>
          </w:tcPr>
          <w:p>
            <w:pPr>
              <w:spacing w:after="20"/>
            </w:pPr>
            <w:r>
              <w:rPr>
                <w:b/>
                <w:color w:val="FFFFFF"/>
                <w:sz w:val="18"/>
                <w:szCs w:val="18"/>
              </w:rPr>
              <w:t xml:space="preserve">Column</w:t>
            </w:r>
          </w:p>
        </w:tc>
        <w:tc>
          <w:tcPr>
            <w:tcW w:w="6400" w:type="dxa"/>
            <w:shd w:val="clear" w:color="auto" w:fill="1B3139"/>
            <w:tcMar>
              <w:top w:w="60" w:type="dxa"/>
              <w:bottom w:w="60" w:type="dxa"/>
              <w:left w:w="90" w:type="dxa"/>
              <w:right w:w="90" w:type="dxa"/>
            </w:tcMar>
          </w:tcPr>
          <w:p>
            <w:pPr>
              <w:spacing w:after="20"/>
            </w:pPr>
            <w:r>
              <w:rPr>
                <w:b/>
                <w:color w:val="FFFFFF"/>
                <w:sz w:val="18"/>
                <w:szCs w:val="18"/>
              </w:rPr>
              <w:t xml:space="preserve">Meaning</w:t>
            </w:r>
          </w:p>
        </w:tc>
      </w:tr>
      <w:tr>
        <w:tc>
          <w:tcPr>
            <w:tcW w:w="26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run_id</w:t>
            </w:r>
          </w:p>
        </w:tc>
        <w:tc>
          <w:tcPr>
            <w:tcW w:w="6400" w:type="dxa"/>
            <w:shd w:val="clear" w:color="auto" w:fill="FFFFFF"/>
            <w:tcMar>
              <w:top w:w="60" w:type="dxa"/>
              <w:bottom w:w="60" w:type="dxa"/>
              <w:left w:w="90" w:type="dxa"/>
              <w:right w:w="90" w:type="dxa"/>
            </w:tcMar>
          </w:tcPr>
          <w:p>
            <w:pPr>
              <w:spacing w:after="20"/>
            </w:pPr>
            <w:r>
              <w:rPr>
                <w:sz w:val="18"/>
                <w:szCs w:val="18"/>
              </w:rPr>
              <w:t xml:space="preserve">Unique ID for the batch run.</w:t>
            </w:r>
          </w:p>
        </w:tc>
      </w:tr>
      <w:tr>
        <w:tc>
          <w:tcPr>
            <w:tcW w:w="26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agent_id</w:t>
            </w:r>
          </w:p>
        </w:tc>
        <w:tc>
          <w:tcPr>
            <w:tcW w:w="6400" w:type="dxa"/>
            <w:shd w:val="clear" w:color="auto" w:fill="FFFFFF"/>
            <w:tcMar>
              <w:top w:w="60" w:type="dxa"/>
              <w:bottom w:w="60" w:type="dxa"/>
              <w:left w:w="90" w:type="dxa"/>
              <w:right w:w="90" w:type="dxa"/>
            </w:tcMar>
          </w:tcPr>
          <w:p>
            <w:pPr>
              <w:spacing w:after="20"/>
            </w:pPr>
            <w:r>
              <w:rPr>
                <w:sz w:val="18"/>
                <w:szCs w:val="18"/>
              </w:rPr>
              <w:t xml:space="preserve">Source KA ID that was processed.</w:t>
            </w:r>
          </w:p>
        </w:tc>
      </w:tr>
      <w:tr>
        <w:tc>
          <w:tcPr>
            <w:tcW w:w="26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target_ka_name</w:t>
            </w:r>
          </w:p>
        </w:tc>
        <w:tc>
          <w:tcPr>
            <w:tcW w:w="6400" w:type="dxa"/>
            <w:shd w:val="clear" w:color="auto" w:fill="FFFFFF"/>
            <w:tcMar>
              <w:top w:w="60" w:type="dxa"/>
              <w:bottom w:w="60" w:type="dxa"/>
              <w:left w:w="90" w:type="dxa"/>
              <w:right w:w="90" w:type="dxa"/>
            </w:tcMar>
          </w:tcPr>
          <w:p>
            <w:pPr>
              <w:spacing w:after="20"/>
            </w:pPr>
            <w:r>
              <w:rPr>
                <w:sz w:val="18"/>
                <w:szCs w:val="18"/>
              </w:rPr>
              <w:t xml:space="preserve">The deployed KA resource name on the target.</w:t>
            </w:r>
          </w:p>
        </w:tc>
      </w:tr>
      <w:tr>
        <w:tc>
          <w:tcPr>
            <w:tcW w:w="26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status</w:t>
            </w:r>
          </w:p>
        </w:tc>
        <w:tc>
          <w:tcPr>
            <w:tcW w:w="6400" w:type="dxa"/>
            <w:shd w:val="clear" w:color="auto" w:fill="FFFFFF"/>
            <w:tcMar>
              <w:top w:w="60" w:type="dxa"/>
              <w:bottom w:w="60" w:type="dxa"/>
              <w:left w:w="90" w:type="dxa"/>
              <w:right w:w="90" w:type="dxa"/>
            </w:tcMar>
          </w:tcPr>
          <w:p>
            <w:pPr>
              <w:spacing w:after="20"/>
            </w:pPr>
            <w:r>
              <w:rPr>
                <w:sz w:val="18"/>
                <w:szCs w:val="18"/>
              </w:rPr>
              <w:t xml:space="preserve">Pending / Deploying / Success / Failed / Skipped.</w:t>
            </w:r>
          </w:p>
        </w:tc>
      </w:tr>
      <w:tr>
        <w:tc>
          <w:tcPr>
            <w:tcW w:w="26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status_desc</w:t>
            </w:r>
          </w:p>
        </w:tc>
        <w:tc>
          <w:tcPr>
            <w:tcW w:w="6400" w:type="dxa"/>
            <w:shd w:val="clear" w:color="auto" w:fill="FFFFFF"/>
            <w:tcMar>
              <w:top w:w="60" w:type="dxa"/>
              <w:bottom w:w="60" w:type="dxa"/>
              <w:left w:w="90" w:type="dxa"/>
              <w:right w:w="90" w:type="dxa"/>
            </w:tcMar>
          </w:tcPr>
          <w:p>
            <w:pPr>
              <w:spacing w:after="20"/>
            </w:pPr>
            <w:r>
              <w:rPr>
                <w:sz w:val="18"/>
                <w:szCs w:val="18"/>
              </w:rPr>
              <w:t xml:space="preserve">Human-readable detail of what happened.</w:t>
            </w:r>
          </w:p>
        </w:tc>
      </w:tr>
      <w:tr>
        <w:tc>
          <w:tcPr>
            <w:tcW w:w="26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test_status</w:t>
            </w:r>
          </w:p>
        </w:tc>
        <w:tc>
          <w:tcPr>
            <w:tcW w:w="6400" w:type="dxa"/>
            <w:shd w:val="clear" w:color="auto" w:fill="FFFFFF"/>
            <w:tcMar>
              <w:top w:w="60" w:type="dxa"/>
              <w:bottom w:w="60" w:type="dxa"/>
              <w:left w:w="90" w:type="dxa"/>
              <w:right w:w="90" w:type="dxa"/>
            </w:tcMar>
          </w:tcPr>
          <w:p>
            <w:pPr>
              <w:spacing w:after="20"/>
            </w:pPr>
            <w:r>
              <w:rPr>
                <w:sz w:val="18"/>
                <w:szCs w:val="18"/>
              </w:rPr>
              <w:t xml:space="preserve">Pass / Fail / Skipped / N/A.</w:t>
            </w:r>
          </w:p>
        </w:tc>
      </w:tr>
      <w:tr>
        <w:tc>
          <w:tcPr>
            <w:tcW w:w="26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test_status_desc</w:t>
            </w:r>
          </w:p>
        </w:tc>
        <w:tc>
          <w:tcPr>
            <w:tcW w:w="6400" w:type="dxa"/>
            <w:shd w:val="clear" w:color="auto" w:fill="FFFFFF"/>
            <w:tcMar>
              <w:top w:w="60" w:type="dxa"/>
              <w:bottom w:w="60" w:type="dxa"/>
              <w:left w:w="90" w:type="dxa"/>
              <w:right w:w="90" w:type="dxa"/>
            </w:tcMar>
          </w:tcPr>
          <w:p>
            <w:pPr>
              <w:spacing w:after="20"/>
            </w:pPr>
            <w:r>
              <w:rPr>
                <w:sz w:val="18"/>
                <w:szCs w:val="18"/>
              </w:rPr>
              <w:t xml:space="preserve">Test details (e.g. sources found, endpoint state).</w:t>
            </w:r>
          </w:p>
        </w:tc>
      </w:tr>
      <w:tr>
        <w:tc>
          <w:tcPr>
            <w:tcW w:w="26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copied_examples</w:t>
            </w:r>
          </w:p>
        </w:tc>
        <w:tc>
          <w:tcPr>
            <w:tcW w:w="6400" w:type="dxa"/>
            <w:shd w:val="clear" w:color="auto" w:fill="FFFFFF"/>
            <w:tcMar>
              <w:top w:w="60" w:type="dxa"/>
              <w:bottom w:w="60" w:type="dxa"/>
              <w:left w:w="90" w:type="dxa"/>
              <w:right w:w="90" w:type="dxa"/>
            </w:tcMar>
          </w:tcPr>
          <w:p>
            <w:pPr>
              <w:spacing w:after="20"/>
            </w:pPr>
            <w:r>
              <w:rPr>
                <w:sz w:val="18"/>
                <w:szCs w:val="18"/>
              </w:rPr>
              <w:t xml:space="preserve">Pending / copied message / N/A (tracks example-copy state).</w:t>
            </w:r>
          </w:p>
        </w:tc>
      </w:tr>
      <w:tr>
        <w:tc>
          <w:tcPr>
            <w:tcW w:w="26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completed_at</w:t>
            </w:r>
          </w:p>
        </w:tc>
        <w:tc>
          <w:tcPr>
            <w:tcW w:w="6400" w:type="dxa"/>
            <w:shd w:val="clear" w:color="auto" w:fill="FFFFFF"/>
            <w:tcMar>
              <w:top w:w="60" w:type="dxa"/>
              <w:bottom w:w="60" w:type="dxa"/>
              <w:left w:w="90" w:type="dxa"/>
              <w:right w:w="90" w:type="dxa"/>
            </w:tcMar>
          </w:tcPr>
          <w:p>
            <w:pPr>
              <w:spacing w:after="20"/>
            </w:pPr>
            <w:r>
              <w:rPr>
                <w:sz w:val="18"/>
                <w:szCs w:val="18"/>
              </w:rPr>
              <w:t xml:space="preserve">When the deploy finished (e.g. 2026-07-16T06:13:58).</w:t>
            </w:r>
          </w:p>
        </w:tc>
      </w:tr>
    </w:tbl>
    <w:p>
      <w:pPr>
        <w:spacing w:before="0" w:after="80"/>
      </w:pPr>
      <w:r>
        <w:rPr/>
        <w:t xml:space="preserve"> </w:t>
      </w:r>
    </w:p>
    <w:p>
      <w:pPr>
        <w:spacing w:before="240" w:after="120"/>
      </w:pPr>
      <w:r>
        <w:rPr>
          <w:b/>
          <w:color w:val="FF3621"/>
          <w:sz w:val="30"/>
          <w:szCs w:val="30"/>
        </w:rPr>
        <w:t xml:space="preserve">ka_examples_status (copy job)</w:t>
      </w:r>
    </w:p>
    <w:p>
      <w:pPr>
        <w:spacing w:before="0" w:after="120"/>
      </w:pPr>
      <w:r>
        <w:rPr/>
        <w:t xml:space="preserve">Tracks the example-copy phase, one row per KA processed:</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6400"/>
      </w:tblGrid>
      <w:tr>
        <w:tc>
          <w:tcPr>
            <w:tcW w:w="2600" w:type="dxa"/>
            <w:shd w:val="clear" w:color="auto" w:fill="1B3139"/>
            <w:tcMar>
              <w:top w:w="60" w:type="dxa"/>
              <w:bottom w:w="60" w:type="dxa"/>
              <w:left w:w="90" w:type="dxa"/>
              <w:right w:w="90" w:type="dxa"/>
            </w:tcMar>
          </w:tcPr>
          <w:p>
            <w:pPr>
              <w:spacing w:after="20"/>
            </w:pPr>
            <w:r>
              <w:rPr>
                <w:b/>
                <w:color w:val="FFFFFF"/>
                <w:sz w:val="18"/>
                <w:szCs w:val="18"/>
              </w:rPr>
              <w:t xml:space="preserve">Column</w:t>
            </w:r>
          </w:p>
        </w:tc>
        <w:tc>
          <w:tcPr>
            <w:tcW w:w="6400" w:type="dxa"/>
            <w:shd w:val="clear" w:color="auto" w:fill="1B3139"/>
            <w:tcMar>
              <w:top w:w="60" w:type="dxa"/>
              <w:bottom w:w="60" w:type="dxa"/>
              <w:left w:w="90" w:type="dxa"/>
              <w:right w:w="90" w:type="dxa"/>
            </w:tcMar>
          </w:tcPr>
          <w:p>
            <w:pPr>
              <w:spacing w:after="20"/>
            </w:pPr>
            <w:r>
              <w:rPr>
                <w:b/>
                <w:color w:val="FFFFFF"/>
                <w:sz w:val="18"/>
                <w:szCs w:val="18"/>
              </w:rPr>
              <w:t xml:space="preserve">Meaning</w:t>
            </w:r>
          </w:p>
        </w:tc>
      </w:tr>
      <w:tr>
        <w:tc>
          <w:tcPr>
            <w:tcW w:w="26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run_id</w:t>
            </w:r>
          </w:p>
        </w:tc>
        <w:tc>
          <w:tcPr>
            <w:tcW w:w="6400" w:type="dxa"/>
            <w:shd w:val="clear" w:color="auto" w:fill="FFFFFF"/>
            <w:tcMar>
              <w:top w:w="60" w:type="dxa"/>
              <w:bottom w:w="60" w:type="dxa"/>
              <w:left w:w="90" w:type="dxa"/>
              <w:right w:w="90" w:type="dxa"/>
            </w:tcMar>
          </w:tcPr>
          <w:p>
            <w:pPr>
              <w:spacing w:after="20"/>
            </w:pPr>
            <w:r>
              <w:rPr>
                <w:sz w:val="18"/>
                <w:szCs w:val="18"/>
              </w:rPr>
              <w:t xml:space="preserve">Links back to the deploy run.</w:t>
            </w:r>
          </w:p>
        </w:tc>
      </w:tr>
      <w:tr>
        <w:tc>
          <w:tcPr>
            <w:tcW w:w="26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agent_id</w:t>
            </w:r>
          </w:p>
        </w:tc>
        <w:tc>
          <w:tcPr>
            <w:tcW w:w="6400" w:type="dxa"/>
            <w:shd w:val="clear" w:color="auto" w:fill="FFFFFF"/>
            <w:tcMar>
              <w:top w:w="60" w:type="dxa"/>
              <w:bottom w:w="60" w:type="dxa"/>
              <w:left w:w="90" w:type="dxa"/>
              <w:right w:w="90" w:type="dxa"/>
            </w:tcMar>
          </w:tcPr>
          <w:p>
            <w:pPr>
              <w:spacing w:after="20"/>
            </w:pPr>
            <w:r>
              <w:rPr>
                <w:sz w:val="18"/>
                <w:szCs w:val="18"/>
              </w:rPr>
              <w:t xml:space="preserve">Source KA ID.</w:t>
            </w:r>
          </w:p>
        </w:tc>
      </w:tr>
      <w:tr>
        <w:tc>
          <w:tcPr>
            <w:tcW w:w="26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source_example_count</w:t>
            </w:r>
          </w:p>
        </w:tc>
        <w:tc>
          <w:tcPr>
            <w:tcW w:w="6400" w:type="dxa"/>
            <w:shd w:val="clear" w:color="auto" w:fill="FFFFFF"/>
            <w:tcMar>
              <w:top w:w="60" w:type="dxa"/>
              <w:bottom w:w="60" w:type="dxa"/>
              <w:left w:w="90" w:type="dxa"/>
              <w:right w:w="90" w:type="dxa"/>
            </w:tcMar>
          </w:tcPr>
          <w:p>
            <w:pPr>
              <w:spacing w:after="20"/>
            </w:pPr>
            <w:r>
              <w:rPr>
                <w:sz w:val="18"/>
                <w:szCs w:val="18"/>
              </w:rPr>
              <w:t xml:space="preserve">Number of examples in the source KA.</w:t>
            </w:r>
          </w:p>
        </w:tc>
      </w:tr>
      <w:tr>
        <w:tc>
          <w:tcPr>
            <w:tcW w:w="26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target_example_count</w:t>
            </w:r>
          </w:p>
        </w:tc>
        <w:tc>
          <w:tcPr>
            <w:tcW w:w="6400" w:type="dxa"/>
            <w:shd w:val="clear" w:color="auto" w:fill="FFFFFF"/>
            <w:tcMar>
              <w:top w:w="60" w:type="dxa"/>
              <w:bottom w:w="60" w:type="dxa"/>
              <w:left w:w="90" w:type="dxa"/>
              <w:right w:w="90" w:type="dxa"/>
            </w:tcMar>
          </w:tcPr>
          <w:p>
            <w:pPr>
              <w:spacing w:after="20"/>
            </w:pPr>
            <w:r>
              <w:rPr>
                <w:sz w:val="18"/>
                <w:szCs w:val="18"/>
              </w:rPr>
              <w:t xml:space="preserve">Number verified on the target after copy.</w:t>
            </w:r>
          </w:p>
        </w:tc>
      </w:tr>
      <w:tr>
        <w:tc>
          <w:tcPr>
            <w:tcW w:w="26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copy_status</w:t>
            </w:r>
          </w:p>
        </w:tc>
        <w:tc>
          <w:tcPr>
            <w:tcW w:w="6400" w:type="dxa"/>
            <w:shd w:val="clear" w:color="auto" w:fill="FFFFFF"/>
            <w:tcMar>
              <w:top w:w="60" w:type="dxa"/>
              <w:bottom w:w="60" w:type="dxa"/>
              <w:left w:w="90" w:type="dxa"/>
              <w:right w:w="90" w:type="dxa"/>
            </w:tcMar>
          </w:tcPr>
          <w:p>
            <w:pPr>
              <w:spacing w:after="20"/>
            </w:pPr>
            <w:r>
              <w:rPr>
                <w:sz w:val="18"/>
                <w:szCs w:val="18"/>
              </w:rPr>
              <w:t xml:space="preserve">Pending / Copied / Partial / Failed.</w:t>
            </w:r>
          </w:p>
        </w:tc>
      </w:tr>
      <w:tr>
        <w:tc>
          <w:tcPr>
            <w:tcW w:w="26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copy_details</w:t>
            </w:r>
          </w:p>
        </w:tc>
        <w:tc>
          <w:tcPr>
            <w:tcW w:w="6400" w:type="dxa"/>
            <w:shd w:val="clear" w:color="auto" w:fill="FFFFFF"/>
            <w:tcMar>
              <w:top w:w="60" w:type="dxa"/>
              <w:bottom w:w="60" w:type="dxa"/>
              <w:left w:w="90" w:type="dxa"/>
              <w:right w:w="90" w:type="dxa"/>
            </w:tcMar>
          </w:tcPr>
          <w:p>
            <w:pPr>
              <w:spacing w:after="20"/>
            </w:pPr>
            <w:r>
              <w:rPr>
                <w:sz w:val="18"/>
                <w:szCs w:val="18"/>
              </w:rPr>
              <w:t xml:space="preserve">Timing, counts, and validation notes.</w:t>
            </w:r>
          </w:p>
        </w:tc>
      </w:tr>
      <w:tr>
        <w:tc>
          <w:tcPr>
            <w:tcW w:w="2600" w:type="dxa"/>
            <w:shd w:val="clear" w:color="auto" w:fill="FFFFFF"/>
            <w:tcMar>
              <w:top w:w="60" w:type="dxa"/>
              <w:bottom w:w="60" w:type="dxa"/>
              <w:left w:w="90" w:type="dxa"/>
              <w:right w:w="90" w:type="dxa"/>
            </w:tcMar>
          </w:tcPr>
          <w:p>
            <w:pPr>
              <w:spacing w:after="20"/>
            </w:pPr>
            <w:r>
              <w:rPr>
                <w:rFonts w:ascii="Consolas" w:hAnsi="Consolas" w:cs="Consolas"/>
                <w:sz w:val="18"/>
                <w:szCs w:val="18"/>
              </w:rPr>
              <w:t xml:space="preserve">updated_at</w:t>
            </w:r>
          </w:p>
        </w:tc>
        <w:tc>
          <w:tcPr>
            <w:tcW w:w="6400" w:type="dxa"/>
            <w:shd w:val="clear" w:color="auto" w:fill="FFFFFF"/>
            <w:tcMar>
              <w:top w:w="60" w:type="dxa"/>
              <w:bottom w:w="60" w:type="dxa"/>
              <w:left w:w="90" w:type="dxa"/>
              <w:right w:w="90" w:type="dxa"/>
            </w:tcMar>
          </w:tcPr>
          <w:p>
            <w:pPr>
              <w:spacing w:after="20"/>
            </w:pPr>
            <w:r>
              <w:rPr>
                <w:sz w:val="18"/>
                <w:szCs w:val="18"/>
              </w:rPr>
              <w:t xml:space="preserve">Last update time (e.g. 2026-07-16T06:13:58).</w:t>
            </w:r>
          </w:p>
        </w:tc>
      </w:tr>
    </w:tbl>
    <w:p>
      <w:pPr>
        <w:spacing w:before="0" w:after="80"/>
      </w:pPr>
      <w:r>
        <w:rPr/>
        <w:t xml:space="preserve"> </w:t>
      </w:r>
    </w:p>
    <w:p>
      <w:r>
        <w:br w:type="page"/>
      </w:r>
    </w:p>
    <w:p>
      <w:pPr>
        <w:spacing w:before="240" w:after="120"/>
      </w:pPr>
      <w:r>
        <w:rPr>
          <w:b/>
          <w:color w:val="FF3621"/>
          <w:sz w:val="40"/>
          <w:szCs w:val="40"/>
        </w:rPr>
        <w:t xml:space="preserve">6.  Copying Examples</w:t>
      </w:r>
    </w:p>
    <w:p>
      <w:pPr>
        <w:spacing w:before="0" w:after="120"/>
      </w:pPr>
      <w:r>
        <w:rPr/>
        <w:t xml:space="preserve">Example questions are copied only after a KA reaches the ACTIVE state. There are two ways this happens, controlled by the wait_and_copy_examples variable.</w:t>
      </w:r>
    </w:p>
    <w:p>
      <w:pPr>
        <w:spacing w:before="240" w:after="120"/>
      </w:pPr>
      <w:r>
        <w:rPr>
          <w:b/>
          <w:color w:val="FF3621"/>
          <w:sz w:val="30"/>
          <w:szCs w:val="30"/>
        </w:rPr>
        <w:t xml:space="preserve">Inline (wait_and_copy_examples = true)</w:t>
      </w:r>
    </w:p>
    <w:p>
      <w:pPr>
        <w:spacing w:before="0" w:after="120"/>
      </w:pPr>
      <w:r>
        <w:rPr/>
        <w:t xml:space="preserve">The deploy job waits (up to 30 minutes per KA) for each KA to become ACTIVE and copies examples in the same run. Simple, but slower for large batches.</w:t>
      </w:r>
    </w:p>
    <w:p>
      <w:pPr>
        <w:spacing w:before="240" w:after="120"/>
      </w:pPr>
      <w:r>
        <w:rPr>
          <w:b/>
          <w:color w:val="FF3621"/>
          <w:sz w:val="30"/>
          <w:szCs w:val="30"/>
        </w:rPr>
        <w:t xml:space="preserve">Deferred (wait_and_copy_examples = false, recommended)</w:t>
      </w:r>
    </w:p>
    <w:p>
      <w:pPr>
        <w:spacing w:before="0" w:after="120"/>
      </w:pPr>
      <w:r>
        <w:rPr/>
        <w:t xml:space="preserve">The deploy job finishes without waiting. Run the Copy KA Examples job later (e.g. an hour afterward) to copy examples for all KAs that are now ACTIVE.</w:t>
      </w:r>
    </w:p>
    <w:p>
      <w:pPr>
        <w:spacing w:before="240" w:after="120"/>
      </w:pPr>
      <w:r>
        <w:rPr>
          <w:b/>
          <w:color w:val="FF3621"/>
          <w:sz w:val="30"/>
          <w:szCs w:val="30"/>
        </w:rPr>
        <w:t xml:space="preserve">Processing only recent runs (since_timestamp)</w:t>
      </w:r>
    </w:p>
    <w:p>
      <w:pPr>
        <w:spacing w:before="0" w:after="120"/>
      </w:pPr>
      <w:r>
        <w:rPr/>
        <w:t xml:space="preserve">The Copy KA Examples job accepts an optional since_timestamp. When set, it processes only deploy rows whose completed_at is newer than that timestamp (across all runs). When blank, it processes the latest run.</w:t>
      </w:r>
    </w:p>
    <w:p>
      <w:pPr>
        <w:spacing w:before="0" w:after="120"/>
      </w:pPr>
      <w:r>
        <w:rPr>
          <w:b/>
        </w:rPr>
        <w:t xml:space="preserve">Run with a timestamp filter:</w:t>
      </w:r>
    </w:p>
    <w:p>
      <w:pPr>
        <w:shd w:val="clear" w:color="auto" w:fill="F2F4F5"/>
        <w:ind w:left="120"/>
        <w:spacing w:before="0" w:after="0"/>
      </w:pPr>
      <w:r>
        <w:rPr>
          <w:rFonts w:ascii="Consolas" w:hAnsi="Consolas" w:cs="Consolas"/>
          <w:color w:val="1B3139"/>
          <w:sz w:val="18"/>
          <w:szCs w:val="18"/>
        </w:rPr>
        <w:t xml:space="preserve">databricks bundle run copy_examples_job -t staging \</w:t>
      </w:r>
    </w:p>
    <w:p>
      <w:pPr>
        <w:shd w:val="clear" w:color="auto" w:fill="F2F4F5"/>
        <w:ind w:left="120"/>
        <w:spacing w:before="0" w:after="0"/>
      </w:pPr>
      <w:r>
        <w:rPr>
          <w:rFonts w:ascii="Consolas" w:hAnsi="Consolas" w:cs="Consolas"/>
          <w:color w:val="1B3139"/>
          <w:sz w:val="18"/>
          <w:szCs w:val="18"/>
        </w:rPr>
        <w:t xml:space="preserve">  -- --since-timestamp "2026-07-16T06:13:58"</w:t>
      </w:r>
    </w:p>
    <w:p>
      <w:pPr>
        <w:spacing w:before="0" w:after="120"/>
      </w:pPr>
      <w:r>
        <w:rPr>
          <w:i/>
          <w:color w:val="5A6872"/>
          <w:sz w:val="20"/>
          <w:szCs w:val="20"/>
        </w:rPr>
        <w:t xml:space="preserve">Timestamp format: YYYY-MM-DDTHH:MM:SS  (example: 2026-07-16T06:13:58). A plain date like 2026-07-16 is also accepted.</w:t>
      </w:r>
    </w:p>
    <w:p>
      <w:r>
        <w:br w:type="page"/>
      </w:r>
    </w:p>
    <w:p>
      <w:pPr>
        <w:spacing w:before="240" w:after="120"/>
      </w:pPr>
      <w:r>
        <w:rPr>
          <w:b/>
          <w:color w:val="FF3621"/>
          <w:sz w:val="40"/>
          <w:szCs w:val="40"/>
        </w:rPr>
        <w:t xml:space="preserve">7.  Troubleshooting</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200"/>
        <w:gridCol w:w="5800"/>
      </w:tblGrid>
      <w:tr>
        <w:tc>
          <w:tcPr>
            <w:tcW w:w="3200" w:type="dxa"/>
            <w:shd w:val="clear" w:color="auto" w:fill="1B3139"/>
            <w:tcMar>
              <w:top w:w="60" w:type="dxa"/>
              <w:bottom w:w="60" w:type="dxa"/>
              <w:left w:w="90" w:type="dxa"/>
              <w:right w:w="90" w:type="dxa"/>
            </w:tcMar>
          </w:tcPr>
          <w:p>
            <w:pPr>
              <w:spacing w:after="20"/>
            </w:pPr>
            <w:r>
              <w:rPr>
                <w:b/>
                <w:color w:val="FFFFFF"/>
                <w:sz w:val="18"/>
                <w:szCs w:val="18"/>
              </w:rPr>
              <w:t xml:space="preserve">Symptom</w:t>
            </w:r>
          </w:p>
        </w:tc>
        <w:tc>
          <w:tcPr>
            <w:tcW w:w="5800" w:type="dxa"/>
            <w:shd w:val="clear" w:color="auto" w:fill="1B3139"/>
            <w:tcMar>
              <w:top w:w="60" w:type="dxa"/>
              <w:bottom w:w="60" w:type="dxa"/>
              <w:left w:w="90" w:type="dxa"/>
              <w:right w:w="90" w:type="dxa"/>
            </w:tcMar>
          </w:tcPr>
          <w:p>
            <w:pPr>
              <w:spacing w:after="20"/>
            </w:pPr>
            <w:r>
              <w:rPr>
                <w:b/>
                <w:color w:val="FFFFFF"/>
                <w:sz w:val="18"/>
                <w:szCs w:val="18"/>
              </w:rPr>
              <w:t xml:space="preserve">Likely cause &amp; fix</w:t>
            </w:r>
          </w:p>
        </w:tc>
      </w:tr>
      <w:tr>
        <w:tc>
          <w:tcPr>
            <w:tcW w:w="3200" w:type="dxa"/>
            <w:shd w:val="clear" w:color="auto" w:fill="FFFFFF"/>
            <w:tcMar>
              <w:top w:w="60" w:type="dxa"/>
              <w:bottom w:w="60" w:type="dxa"/>
              <w:left w:w="90" w:type="dxa"/>
              <w:right w:w="90" w:type="dxa"/>
            </w:tcMar>
          </w:tcPr>
          <w:p>
            <w:pPr>
              <w:spacing w:after="20"/>
            </w:pPr>
            <w:r>
              <w:rPr>
                <w:sz w:val="18"/>
                <w:szCs w:val="18"/>
              </w:rPr>
              <w:t xml:space="preserve">"Knowledge Assistant is not supported ... Serverless Access Controls Preview"</w:t>
            </w:r>
          </w:p>
        </w:tc>
        <w:tc>
          <w:tcPr>
            <w:tcW w:w="5800" w:type="dxa"/>
            <w:shd w:val="clear" w:color="auto" w:fill="FFFFFF"/>
            <w:tcMar>
              <w:top w:w="60" w:type="dxa"/>
              <w:bottom w:w="60" w:type="dxa"/>
              <w:left w:w="90" w:type="dxa"/>
              <w:right w:w="90" w:type="dxa"/>
            </w:tcMar>
          </w:tcPr>
          <w:p>
            <w:pPr>
              <w:spacing w:after="20"/>
            </w:pPr>
            <w:r>
              <w:rPr>
                <w:sz w:val="18"/>
                <w:szCs w:val="18"/>
              </w:rPr>
              <w:t xml:space="preserve">The workspace is enrolled in the Serverless Access Controls Preview, which blocks KA creation. Disable that preview in the Account Console (affects the whole workspace).</w:t>
            </w:r>
          </w:p>
        </w:tc>
      </w:tr>
      <w:tr>
        <w:tc>
          <w:tcPr>
            <w:tcW w:w="3200" w:type="dxa"/>
            <w:shd w:val="clear" w:color="auto" w:fill="FFFFFF"/>
            <w:tcMar>
              <w:top w:w="60" w:type="dxa"/>
              <w:bottom w:w="60" w:type="dxa"/>
              <w:left w:w="90" w:type="dxa"/>
              <w:right w:w="90" w:type="dxa"/>
            </w:tcMar>
          </w:tcPr>
          <w:p>
            <w:pPr>
              <w:spacing w:after="20"/>
            </w:pPr>
            <w:r>
              <w:rPr>
                <w:sz w:val="18"/>
                <w:szCs w:val="18"/>
              </w:rPr>
              <w:t xml:space="preserve">"Library installation failed" on serverless</w:t>
            </w:r>
          </w:p>
        </w:tc>
        <w:tc>
          <w:tcPr>
            <w:tcW w:w="5800" w:type="dxa"/>
            <w:shd w:val="clear" w:color="auto" w:fill="FFFFFF"/>
            <w:tcMar>
              <w:top w:w="60" w:type="dxa"/>
              <w:bottom w:w="60" w:type="dxa"/>
              <w:left w:w="90" w:type="dxa"/>
              <w:right w:w="90" w:type="dxa"/>
            </w:tcMar>
          </w:tcPr>
          <w:p>
            <w:pPr>
              <w:spacing w:after="20"/>
            </w:pPr>
            <w:r>
              <w:rPr>
                <w:sz w:val="18"/>
                <w:szCs w:val="18"/>
              </w:rPr>
              <w:t xml:space="preserve">Do not add databricks-sdk to the serverless dependencies — it is pre-installed, and the preview blocks PyPI downloads. Leave dependencies out.</w:t>
            </w:r>
          </w:p>
        </w:tc>
      </w:tr>
      <w:tr>
        <w:tc>
          <w:tcPr>
            <w:tcW w:w="3200" w:type="dxa"/>
            <w:shd w:val="clear" w:color="auto" w:fill="FFFFFF"/>
            <w:tcMar>
              <w:top w:w="60" w:type="dxa"/>
              <w:bottom w:w="60" w:type="dxa"/>
              <w:left w:w="90" w:type="dxa"/>
              <w:right w:w="90" w:type="dxa"/>
            </w:tcMar>
          </w:tcPr>
          <w:p>
            <w:pPr>
              <w:spacing w:after="20"/>
            </w:pPr>
            <w:r>
              <w:rPr>
                <w:sz w:val="18"/>
                <w:szCs w:val="18"/>
              </w:rPr>
              <w:t xml:space="preserve">job_id / job_run_id show "local"</w:t>
            </w:r>
          </w:p>
        </w:tc>
        <w:tc>
          <w:tcPr>
            <w:tcW w:w="5800" w:type="dxa"/>
            <w:shd w:val="clear" w:color="auto" w:fill="FFFFFF"/>
            <w:tcMar>
              <w:top w:w="60" w:type="dxa"/>
              <w:bottom w:w="60" w:type="dxa"/>
              <w:left w:w="90" w:type="dxa"/>
              <w:right w:w="90" w:type="dxa"/>
            </w:tcMar>
          </w:tcPr>
          <w:p>
            <w:pPr>
              <w:spacing w:after="20"/>
            </w:pPr>
            <w:r>
              <w:rPr>
                <w:sz w:val="18"/>
                <w:szCs w:val="18"/>
              </w:rPr>
              <w:t xml:space="preserve">Running outside a Databricks job, or context not available. Expected for local CLI runs.</w:t>
            </w:r>
          </w:p>
        </w:tc>
      </w:tr>
      <w:tr>
        <w:tc>
          <w:tcPr>
            <w:tcW w:w="3200" w:type="dxa"/>
            <w:shd w:val="clear" w:color="auto" w:fill="FFFFFF"/>
            <w:tcMar>
              <w:top w:w="60" w:type="dxa"/>
              <w:bottom w:w="60" w:type="dxa"/>
              <w:left w:w="90" w:type="dxa"/>
              <w:right w:w="90" w:type="dxa"/>
            </w:tcMar>
          </w:tcPr>
          <w:p>
            <w:pPr>
              <w:spacing w:after="20"/>
            </w:pPr>
            <w:r>
              <w:rPr>
                <w:sz w:val="18"/>
                <w:szCs w:val="18"/>
              </w:rPr>
              <w:t xml:space="preserve">source_display_name / source_example_count blank</w:t>
            </w:r>
          </w:p>
        </w:tc>
        <w:tc>
          <w:tcPr>
            <w:tcW w:w="5800" w:type="dxa"/>
            <w:shd w:val="clear" w:color="auto" w:fill="FFFFFF"/>
            <w:tcMar>
              <w:top w:w="60" w:type="dxa"/>
              <w:bottom w:w="60" w:type="dxa"/>
              <w:left w:w="90" w:type="dxa"/>
              <w:right w:w="90" w:type="dxa"/>
            </w:tcMar>
          </w:tcPr>
          <w:p>
            <w:pPr>
              <w:spacing w:after="20"/>
            </w:pPr>
            <w:r>
              <w:rPr>
                <w:sz w:val="18"/>
                <w:szCs w:val="18"/>
              </w:rPr>
              <w:t xml:space="preserve">The source KA could not be read. Check source_host and the secret scope credentials.</w:t>
            </w:r>
          </w:p>
        </w:tc>
      </w:tr>
      <w:tr>
        <w:tc>
          <w:tcPr>
            <w:tcW w:w="3200" w:type="dxa"/>
            <w:shd w:val="clear" w:color="auto" w:fill="FFFFFF"/>
            <w:tcMar>
              <w:top w:w="60" w:type="dxa"/>
              <w:bottom w:w="60" w:type="dxa"/>
              <w:left w:w="90" w:type="dxa"/>
              <w:right w:w="90" w:type="dxa"/>
            </w:tcMar>
          </w:tcPr>
          <w:p>
            <w:pPr>
              <w:spacing w:after="20"/>
            </w:pPr>
            <w:r>
              <w:rPr>
                <w:sz w:val="18"/>
                <w:szCs w:val="18"/>
              </w:rPr>
              <w:t xml:space="preserve">KA skipped unexpectedly</w:t>
            </w:r>
          </w:p>
        </w:tc>
        <w:tc>
          <w:tcPr>
            <w:tcW w:w="5800" w:type="dxa"/>
            <w:shd w:val="clear" w:color="auto" w:fill="FFFFFF"/>
            <w:tcMar>
              <w:top w:w="60" w:type="dxa"/>
              <w:bottom w:w="60" w:type="dxa"/>
              <w:left w:w="90" w:type="dxa"/>
              <w:right w:w="90" w:type="dxa"/>
            </w:tcMar>
          </w:tcPr>
          <w:p>
            <w:pPr>
              <w:spacing w:after="20"/>
            </w:pPr>
            <w:r>
              <w:rPr>
                <w:sz w:val="18"/>
                <w:szCs w:val="18"/>
              </w:rPr>
              <w:t xml:space="preserve">replace_KA is false and a KA with the same target name already exists. Set replace_KA=true to replace it.</w:t>
            </w:r>
          </w:p>
        </w:tc>
      </w:tr>
      <w:tr>
        <w:tc>
          <w:tcPr>
            <w:tcW w:w="3200" w:type="dxa"/>
            <w:shd w:val="clear" w:color="auto" w:fill="FFFFFF"/>
            <w:tcMar>
              <w:top w:w="60" w:type="dxa"/>
              <w:bottom w:w="60" w:type="dxa"/>
              <w:left w:w="90" w:type="dxa"/>
              <w:right w:w="90" w:type="dxa"/>
            </w:tcMar>
          </w:tcPr>
          <w:p>
            <w:pPr>
              <w:spacing w:after="20"/>
            </w:pPr>
            <w:r>
              <w:rPr>
                <w:sz w:val="18"/>
                <w:szCs w:val="18"/>
              </w:rPr>
              <w:t xml:space="preserve">Examples not copied</w:t>
            </w:r>
          </w:p>
        </w:tc>
        <w:tc>
          <w:tcPr>
            <w:tcW w:w="5800" w:type="dxa"/>
            <w:shd w:val="clear" w:color="auto" w:fill="FFFFFF"/>
            <w:tcMar>
              <w:top w:w="60" w:type="dxa"/>
              <w:bottom w:w="60" w:type="dxa"/>
              <w:left w:w="90" w:type="dxa"/>
              <w:right w:w="90" w:type="dxa"/>
            </w:tcMar>
          </w:tcPr>
          <w:p>
            <w:pPr>
              <w:spacing w:after="20"/>
            </w:pPr>
            <w:r>
              <w:rPr>
                <w:sz w:val="18"/>
                <w:szCs w:val="18"/>
              </w:rPr>
              <w:t xml:space="preserve">The KA may not be ACTIVE yet. Re-run the Copy KA Examples job later, optionally with --since-timestamp.</w:t>
            </w:r>
          </w:p>
        </w:tc>
      </w:tr>
    </w:tbl>
    <w:p>
      <w:pPr>
        <w:spacing w:before="0" w:after="80"/>
      </w:pPr>
      <w:r>
        <w:rPr/>
        <w:t xml:space="preserve"> </w:t>
      </w:r>
    </w:p>
    <w:p>
      <w:pPr>
        <w:spacing w:before="0" w:after="80"/>
      </w:pPr>
      <w:r>
        <w:rPr/>
        <w:t xml:space="preserve"> </w:t>
      </w:r>
    </w:p>
    <w:p>
      <w:pPr>
        <w:spacing w:before="0" w:after="120"/>
      </w:pPr>
      <w:r>
        <w:rPr>
          <w:i/>
          <w:color w:val="5A6872"/>
          <w:sz w:val="20"/>
          <w:szCs w:val="20"/>
        </w:rPr>
        <w:t xml:space="preserve">For deployment status, always check the ka_deployment_status table first — the status_desc column usually explains exactly what happened.</w:t>
      </w:r>
    </w:p>
    <w:sectPr>
      <w:pgSz w:w="12240" w:h="15840"/>
      <w:pgMar w:top="1200" w:right="1440" w:bottom="1200" w:left="1440" w:header="720" w:footer="720" w:gutter="0"/>
    </w:sectPr>
  </w:body>
</w:document>
</file>