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2C" w:rsidRPr="00D03DB6" w:rsidRDefault="00F5402C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ІІІ)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2"/>
        <w:gridCol w:w="4823"/>
      </w:tblGrid>
      <w:tr w:rsidR="00F5402C" w:rsidRPr="00D03DB6" w:rsidTr="00AB361D">
        <w:trPr>
          <w:trHeight w:val="60"/>
        </w:trPr>
        <w:tc>
          <w:tcPr>
            <w:tcW w:w="2637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F5402C" w:rsidRPr="00D03DB6" w:rsidRDefault="00F5402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Ф</w:t>
            </w:r>
            <w:bookmarkStart w:id="0" w:name="_GoBack"/>
            <w:bookmarkEnd w:id="0"/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ормат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203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288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мм</w:t>
            </w:r>
          </w:p>
        </w:tc>
        <w:tc>
          <w:tcPr>
            <w:tcW w:w="2363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F5402C" w:rsidRPr="00D03DB6" w:rsidRDefault="00F5402C">
            <w:pPr>
              <w:pStyle w:val="Ch6a"/>
              <w:jc w:val="righ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(Гриф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обмеження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доступу)</w:t>
            </w:r>
          </w:p>
        </w:tc>
      </w:tr>
    </w:tbl>
    <w:p w:rsidR="00F5402C" w:rsidRPr="00D03DB6" w:rsidRDefault="00F5402C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</w:p>
    <w:p w:rsidR="00F5402C" w:rsidRPr="00D03DB6" w:rsidRDefault="00F5402C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ПОСЛУЖНИЙ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</w:p>
    <w:p w:rsidR="00F5402C" w:rsidRPr="00D03DB6" w:rsidRDefault="00F5402C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B361D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</w:t>
      </w:r>
    </w:p>
    <w:p w:rsidR="00F5402C" w:rsidRPr="00D03DB6" w:rsidRDefault="00AB361D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F5402C" w:rsidRPr="00AB361D" w:rsidRDefault="00F5402C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AB361D">
        <w:rPr>
          <w:rFonts w:ascii="Times New Roman" w:hAnsi="Times New Roman" w:cs="Times New Roman"/>
          <w:w w:val="100"/>
          <w:sz w:val="20"/>
          <w:szCs w:val="20"/>
        </w:rPr>
        <w:t>(прізвище)</w:t>
      </w:r>
    </w:p>
    <w:p w:rsidR="00F5402C" w:rsidRPr="00D03DB6" w:rsidRDefault="00AB361D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F5402C" w:rsidRPr="00AB361D" w:rsidRDefault="00F5402C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AB361D">
        <w:rPr>
          <w:rFonts w:ascii="Times New Roman" w:hAnsi="Times New Roman" w:cs="Times New Roman"/>
          <w:w w:val="100"/>
          <w:sz w:val="20"/>
          <w:szCs w:val="20"/>
        </w:rPr>
        <w:t>(власне</w:t>
      </w:r>
      <w:r w:rsidR="00D03DB6" w:rsidRPr="00AB361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B361D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AB361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B361D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AB361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B361D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AB361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B361D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AB361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B361D">
        <w:rPr>
          <w:rFonts w:ascii="Times New Roman" w:hAnsi="Times New Roman" w:cs="Times New Roman"/>
          <w:w w:val="100"/>
          <w:sz w:val="20"/>
          <w:szCs w:val="20"/>
        </w:rPr>
        <w:t>наявності))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6"/>
        <w:gridCol w:w="3595"/>
        <w:gridCol w:w="1546"/>
        <w:gridCol w:w="3538"/>
      </w:tblGrid>
      <w:tr w:rsidR="00F5402C" w:rsidRPr="00AB361D" w:rsidTr="00AB361D">
        <w:trPr>
          <w:trHeight w:val="113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особовому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складу,</w:t>
            </w:r>
          </w:p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(Указ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Президента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України,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дата)</w:t>
            </w: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</w:p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особовому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складу,</w:t>
            </w:r>
          </w:p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(Указ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Президента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України,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дата)</w:t>
            </w:r>
          </w:p>
        </w:tc>
      </w:tr>
      <w:tr w:rsidR="00F5402C" w:rsidRPr="00AB361D" w:rsidTr="00AB361D">
        <w:trPr>
          <w:trHeight w:val="113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AB361D">
        <w:trPr>
          <w:trHeight w:val="113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AB361D">
        <w:trPr>
          <w:trHeight w:val="113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AB361D">
        <w:trPr>
          <w:trHeight w:val="113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AB361D">
        <w:trPr>
          <w:trHeight w:val="113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AB361D">
        <w:trPr>
          <w:trHeight w:val="113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AB361D">
        <w:trPr>
          <w:trHeight w:val="113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F5402C" w:rsidRPr="00AB361D" w:rsidRDefault="00F5402C">
      <w:pPr>
        <w:pStyle w:val="Ch64"/>
        <w:rPr>
          <w:rFonts w:ascii="Times New Roman" w:hAnsi="Times New Roman" w:cs="Times New Roman"/>
          <w:w w:val="100"/>
          <w:sz w:val="16"/>
          <w:szCs w:val="16"/>
        </w:rPr>
      </w:pPr>
    </w:p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одержав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F5402C" w:rsidRPr="00AB361D" w:rsidRDefault="00F5402C" w:rsidP="00AB361D">
      <w:pPr>
        <w:pStyle w:val="Ch6a"/>
        <w:spacing w:before="120"/>
        <w:jc w:val="right"/>
        <w:rPr>
          <w:rFonts w:ascii="Times New Roman" w:hAnsi="Times New Roman" w:cs="Times New Roman"/>
          <w:w w:val="100"/>
          <w:sz w:val="16"/>
          <w:szCs w:val="16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</w:t>
      </w:r>
    </w:p>
    <w:p w:rsidR="00F5402C" w:rsidRPr="00AB361D" w:rsidRDefault="00F5402C" w:rsidP="00AB361D">
      <w:pPr>
        <w:pStyle w:val="StrokeCh6"/>
        <w:ind w:left="5000"/>
        <w:jc w:val="right"/>
        <w:rPr>
          <w:rFonts w:ascii="Times New Roman" w:hAnsi="Times New Roman" w:cs="Times New Roman"/>
          <w:w w:val="100"/>
          <w:sz w:val="20"/>
          <w:szCs w:val="20"/>
        </w:rPr>
      </w:pPr>
      <w:r w:rsidRPr="00AB361D">
        <w:rPr>
          <w:rFonts w:ascii="Times New Roman" w:hAnsi="Times New Roman" w:cs="Times New Roman"/>
          <w:w w:val="100"/>
          <w:sz w:val="20"/>
          <w:szCs w:val="20"/>
        </w:rPr>
        <w:t>(особистий</w:t>
      </w:r>
      <w:r w:rsidR="00D03DB6" w:rsidRPr="00AB361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B361D">
        <w:rPr>
          <w:rFonts w:ascii="Times New Roman" w:hAnsi="Times New Roman" w:cs="Times New Roman"/>
          <w:w w:val="100"/>
          <w:sz w:val="20"/>
          <w:szCs w:val="20"/>
        </w:rPr>
        <w:t>підпис</w:t>
      </w:r>
      <w:r w:rsidR="00D03DB6" w:rsidRPr="00AB361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B361D">
        <w:rPr>
          <w:rFonts w:ascii="Times New Roman" w:hAnsi="Times New Roman" w:cs="Times New Roman"/>
          <w:w w:val="100"/>
          <w:sz w:val="20"/>
          <w:szCs w:val="20"/>
        </w:rPr>
        <w:t>військовослужбовця)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3"/>
        <w:gridCol w:w="3560"/>
        <w:gridCol w:w="4812"/>
      </w:tblGrid>
      <w:tr w:rsidR="00F5402C" w:rsidRPr="00AB361D" w:rsidTr="00834467">
        <w:trPr>
          <w:trHeight w:val="113"/>
        </w:trPr>
        <w:tc>
          <w:tcPr>
            <w:tcW w:w="264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1.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Число,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місяць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рік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народження</w:t>
            </w:r>
          </w:p>
        </w:tc>
        <w:tc>
          <w:tcPr>
            <w:tcW w:w="2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834467">
        <w:trPr>
          <w:trHeight w:val="113"/>
        </w:trPr>
        <w:tc>
          <w:tcPr>
            <w:tcW w:w="264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2.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Місце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народження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(за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адміністративним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поділом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день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заповнення)</w:t>
            </w:r>
          </w:p>
        </w:tc>
        <w:tc>
          <w:tcPr>
            <w:tcW w:w="2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834467">
        <w:trPr>
          <w:trHeight w:val="113"/>
        </w:trPr>
        <w:tc>
          <w:tcPr>
            <w:tcW w:w="8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3.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Освіта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цивільна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(зазначити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послідовно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найменування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навчальних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закладів;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назви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факультетів;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разі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незакінченої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освіти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="00AB361D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-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скільки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класів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або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курсів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закінчив,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якому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році)</w:t>
            </w:r>
          </w:p>
        </w:tc>
        <w:tc>
          <w:tcPr>
            <w:tcW w:w="2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834467">
        <w:trPr>
          <w:trHeight w:val="113"/>
        </w:trPr>
        <w:tc>
          <w:tcPr>
            <w:tcW w:w="8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військова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(військово-спеціальна)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(зазначити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послідовно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найменування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військових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навчальних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закладів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роки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їх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закінчення,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назви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факультетів)</w:t>
            </w:r>
          </w:p>
        </w:tc>
        <w:tc>
          <w:tcPr>
            <w:tcW w:w="2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834467">
        <w:trPr>
          <w:trHeight w:val="113"/>
        </w:trPr>
        <w:tc>
          <w:tcPr>
            <w:tcW w:w="264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4.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Якими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іноземними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мовами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володіє</w:t>
            </w:r>
          </w:p>
        </w:tc>
        <w:tc>
          <w:tcPr>
            <w:tcW w:w="2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834467">
        <w:trPr>
          <w:trHeight w:val="113"/>
        </w:trPr>
        <w:tc>
          <w:tcPr>
            <w:tcW w:w="264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5.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Науковий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ступінь,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вчене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звання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коли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присвоєно</w:t>
            </w:r>
          </w:p>
        </w:tc>
        <w:tc>
          <w:tcPr>
            <w:tcW w:w="2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834467">
        <w:trPr>
          <w:trHeight w:val="113"/>
        </w:trPr>
        <w:tc>
          <w:tcPr>
            <w:tcW w:w="264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6.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Які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має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наукові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праці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та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винаходи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(за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наявності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великої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кількості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перерахувати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окремим</w:t>
            </w:r>
            <w:r w:rsidR="00D03DB6"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списком)</w:t>
            </w:r>
          </w:p>
        </w:tc>
        <w:tc>
          <w:tcPr>
            <w:tcW w:w="2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7.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Самостійна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трудова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діяльність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862"/>
        <w:gridCol w:w="4174"/>
        <w:gridCol w:w="2314"/>
      </w:tblGrid>
      <w:tr w:rsidR="00F5402C" w:rsidRPr="00AB361D" w:rsidTr="00AB361D">
        <w:trPr>
          <w:trHeight w:val="60"/>
        </w:trPr>
        <w:tc>
          <w:tcPr>
            <w:tcW w:w="18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</w:p>
        </w:tc>
        <w:tc>
          <w:tcPr>
            <w:tcW w:w="20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роботи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(назва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підприємства,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установи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тощо),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якій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місцевості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працював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(місто,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село,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район,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область)</w:t>
            </w:r>
          </w:p>
        </w:tc>
        <w:tc>
          <w:tcPr>
            <w:tcW w:w="113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Вид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діяльності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</w:t>
            </w:r>
          </w:p>
        </w:tc>
      </w:tr>
      <w:tr w:rsidR="00F5402C" w:rsidRPr="00AB361D" w:rsidTr="00AB361D">
        <w:trPr>
          <w:trHeight w:val="60"/>
        </w:trPr>
        <w:tc>
          <w:tcPr>
            <w:tcW w:w="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часу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(число,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місяць,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рік)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часу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(число,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місяць,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рік)</w:t>
            </w:r>
          </w:p>
        </w:tc>
        <w:tc>
          <w:tcPr>
            <w:tcW w:w="20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AB361D" w:rsidTr="00AB361D">
        <w:trPr>
          <w:trHeight w:val="10196"/>
        </w:trPr>
        <w:tc>
          <w:tcPr>
            <w:tcW w:w="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8.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призваний(а)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(прийнятий(та))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B361D">
        <w:rPr>
          <w:rFonts w:ascii="Times New Roman" w:hAnsi="Times New Roman" w:cs="Times New Roman"/>
          <w:w w:val="100"/>
          <w:sz w:val="24"/>
          <w:szCs w:val="24"/>
        </w:rPr>
        <w:t>______________________________________</w:t>
      </w:r>
    </w:p>
    <w:p w:rsidR="00F5402C" w:rsidRPr="00D03DB6" w:rsidRDefault="00AB361D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F5402C" w:rsidRPr="00D03DB6" w:rsidRDefault="00AB361D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присягу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вірність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склав(ла)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«__»_______20__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B361D">
        <w:rPr>
          <w:rFonts w:ascii="Times New Roman" w:hAnsi="Times New Roman" w:cs="Times New Roman"/>
          <w:w w:val="100"/>
          <w:sz w:val="24"/>
          <w:szCs w:val="24"/>
        </w:rPr>
        <w:t>____________</w:t>
      </w:r>
    </w:p>
    <w:p w:rsidR="00F5402C" w:rsidRPr="00D03DB6" w:rsidRDefault="00AB361D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7"/>
        <w:gridCol w:w="1843"/>
        <w:gridCol w:w="1703"/>
        <w:gridCol w:w="3503"/>
        <w:gridCol w:w="1309"/>
      </w:tblGrid>
      <w:tr w:rsidR="00F5402C" w:rsidRPr="00AB361D" w:rsidTr="00834467">
        <w:trPr>
          <w:trHeight w:val="60"/>
          <w:tblHeader/>
        </w:trPr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lastRenderedPageBreak/>
              <w:t>З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часу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(число,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місяць,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рік)</w:t>
            </w: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часу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(число,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місяць,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рік)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номер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ВОС,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передбачені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1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дійсне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органу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управління,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з’єднання,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навчального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закладу,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установи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організації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наказ,</w:t>
            </w:r>
          </w:p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</w:p>
        </w:tc>
      </w:tr>
      <w:tr w:rsidR="00F5402C" w:rsidRPr="00AB361D" w:rsidTr="00834467">
        <w:trPr>
          <w:trHeight w:val="8713"/>
        </w:trPr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1843"/>
        <w:gridCol w:w="1843"/>
        <w:gridCol w:w="3362"/>
        <w:gridCol w:w="1309"/>
      </w:tblGrid>
      <w:tr w:rsidR="00F5402C" w:rsidRPr="00AB361D" w:rsidTr="00834467">
        <w:trPr>
          <w:trHeight w:val="60"/>
          <w:tblHeader/>
        </w:trPr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lastRenderedPageBreak/>
              <w:t>З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часу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(число,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місяць,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  <w:u w:val="thick"/>
              </w:rPr>
              <w:t>рік)</w:t>
            </w: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часу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(число,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рік)</w:t>
            </w: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номер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ВОС,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передбачені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1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дійсне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органу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управління,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з’єднання,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навчального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закладу,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установи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організації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наказ,</w:t>
            </w:r>
          </w:p>
          <w:p w:rsidR="00F5402C" w:rsidRPr="00AB361D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AB361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</w:p>
        </w:tc>
      </w:tr>
      <w:tr w:rsidR="00F5402C" w:rsidRPr="00AB361D" w:rsidTr="00834467">
        <w:trPr>
          <w:trHeight w:val="10271"/>
        </w:trPr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B361D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1800"/>
        <w:gridCol w:w="1721"/>
        <w:gridCol w:w="3562"/>
        <w:gridCol w:w="1309"/>
      </w:tblGrid>
      <w:tr w:rsidR="00F5402C" w:rsidRPr="00834467" w:rsidTr="00834467">
        <w:trPr>
          <w:trHeight w:val="60"/>
          <w:tblHeader/>
        </w:trPr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lastRenderedPageBreak/>
              <w:t>З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часу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(число,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рік)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часу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(число,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рік)</w:t>
            </w: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номер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ВОС,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передбачені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1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дійсне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органу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управління,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з’єднання,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навчального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закладу,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установи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організації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наказ,</w:t>
            </w:r>
          </w:p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</w:p>
        </w:tc>
      </w:tr>
      <w:tr w:rsidR="00F5402C" w:rsidRPr="00834467" w:rsidTr="00834467">
        <w:trPr>
          <w:trHeight w:val="10271"/>
        </w:trPr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1800"/>
        <w:gridCol w:w="1721"/>
        <w:gridCol w:w="3562"/>
        <w:gridCol w:w="1309"/>
      </w:tblGrid>
      <w:tr w:rsidR="00F5402C" w:rsidRPr="00834467" w:rsidTr="00834467">
        <w:trPr>
          <w:trHeight w:val="60"/>
          <w:tblHeader/>
        </w:trPr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lastRenderedPageBreak/>
              <w:t>З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часу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(число,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рік)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часу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(число,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рік)</w:t>
            </w: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номер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ВОС,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передбачені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1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дійсне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органу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управління,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з’єднання,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навчального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закладу,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установи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організації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наказ,</w:t>
            </w:r>
          </w:p>
          <w:p w:rsidR="00F5402C" w:rsidRPr="00834467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83446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</w:p>
        </w:tc>
      </w:tr>
      <w:tr w:rsidR="00F5402C" w:rsidRPr="00834467" w:rsidTr="00834467">
        <w:trPr>
          <w:trHeight w:val="10271"/>
        </w:trPr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834467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834467" w:rsidRDefault="00834467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9"/>
        <w:gridCol w:w="2037"/>
        <w:gridCol w:w="2139"/>
      </w:tblGrid>
      <w:tr w:rsidR="00F5402C" w:rsidRPr="00D03DB6" w:rsidTr="00834467">
        <w:trPr>
          <w:trHeight w:val="677"/>
        </w:trPr>
        <w:tc>
          <w:tcPr>
            <w:tcW w:w="2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9.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Участь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міжнародних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операціях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підтримання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миру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безпеки,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бойових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діях.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служба,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дає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право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для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пільгового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обчислення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вислуги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років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пенсію</w:t>
            </w: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(число,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місяць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рік)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(число,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місяць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рік)</w:t>
            </w:r>
          </w:p>
        </w:tc>
      </w:tr>
      <w:tr w:rsidR="00F5402C" w:rsidRPr="00D03DB6" w:rsidTr="00834467">
        <w:trPr>
          <w:trHeight w:val="3972"/>
        </w:trPr>
        <w:tc>
          <w:tcPr>
            <w:tcW w:w="2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834467">
        <w:trPr>
          <w:trHeight w:val="24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10.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Поранення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(контузії,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травми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або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каліцтва),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їх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характеристика,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коли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одержано</w:t>
            </w:r>
          </w:p>
        </w:tc>
      </w:tr>
      <w:tr w:rsidR="00F5402C" w:rsidRPr="00D03DB6" w:rsidTr="00834467">
        <w:trPr>
          <w:trHeight w:val="6263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834467" w:rsidRDefault="00834467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2"/>
        <w:gridCol w:w="2626"/>
        <w:gridCol w:w="871"/>
        <w:gridCol w:w="1232"/>
        <w:gridCol w:w="2074"/>
      </w:tblGrid>
      <w:tr w:rsidR="00F5402C" w:rsidRPr="00D03DB6" w:rsidTr="00834467">
        <w:trPr>
          <w:trHeight w:val="113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11.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Державні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нагороди,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заохочувальні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відзнаки,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почесні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нагрудні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знаки</w:t>
            </w:r>
          </w:p>
        </w:tc>
      </w:tr>
      <w:tr w:rsidR="00F5402C" w:rsidRPr="00D03DB6" w:rsidTr="00834467">
        <w:trPr>
          <w:trHeight w:val="113"/>
        </w:trPr>
        <w:tc>
          <w:tcPr>
            <w:tcW w:w="1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Назва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нагороди</w:t>
            </w:r>
          </w:p>
        </w:tc>
        <w:tc>
          <w:tcPr>
            <w:tcW w:w="17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що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нагороджено</w:t>
            </w:r>
          </w:p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(присвоєно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почесне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звання)</w:t>
            </w:r>
          </w:p>
        </w:tc>
        <w:tc>
          <w:tcPr>
            <w:tcW w:w="16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указу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(постанови,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наказу)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нагородження</w:t>
            </w:r>
          </w:p>
        </w:tc>
      </w:tr>
      <w:tr w:rsidR="00F5402C" w:rsidRPr="00D03DB6" w:rsidTr="00834467">
        <w:trPr>
          <w:trHeight w:val="4163"/>
        </w:trPr>
        <w:tc>
          <w:tcPr>
            <w:tcW w:w="1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834467">
        <w:trPr>
          <w:trHeight w:val="113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12.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Перебування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відрядженнях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кордоном</w:t>
            </w:r>
          </w:p>
        </w:tc>
      </w:tr>
      <w:tr w:rsidR="00F5402C" w:rsidRPr="00D03DB6" w:rsidTr="00834467">
        <w:trPr>
          <w:trHeight w:val="113"/>
        </w:trPr>
        <w:tc>
          <w:tcPr>
            <w:tcW w:w="29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Назва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країни,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мета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відрядження</w:t>
            </w:r>
          </w:p>
        </w:tc>
        <w:tc>
          <w:tcPr>
            <w:tcW w:w="10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часу</w:t>
            </w:r>
          </w:p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(число,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місяць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рік)</w:t>
            </w:r>
          </w:p>
        </w:tc>
        <w:tc>
          <w:tcPr>
            <w:tcW w:w="10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часу</w:t>
            </w:r>
          </w:p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(число,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місяць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рік)</w:t>
            </w:r>
          </w:p>
        </w:tc>
      </w:tr>
      <w:tr w:rsidR="00F5402C" w:rsidRPr="00D03DB6" w:rsidTr="00834467">
        <w:trPr>
          <w:trHeight w:val="1503"/>
        </w:trPr>
        <w:tc>
          <w:tcPr>
            <w:tcW w:w="29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834467">
        <w:trPr>
          <w:trHeight w:val="113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13.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виборчих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органів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обирався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був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обраний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(зазначити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де,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коли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куди)</w:t>
            </w:r>
          </w:p>
        </w:tc>
      </w:tr>
      <w:tr w:rsidR="00F5402C" w:rsidRPr="00D03DB6" w:rsidTr="00834467">
        <w:trPr>
          <w:trHeight w:val="179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834467">
        <w:trPr>
          <w:trHeight w:val="113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14.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Перебування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полоні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(заручниках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або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інтернуванні),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обставин,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коли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потрапив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полон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(інтернований)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визволений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полону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(після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інтернування),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захоплений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заручником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звільнений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заручників</w:t>
            </w:r>
          </w:p>
        </w:tc>
      </w:tr>
      <w:tr w:rsidR="00F5402C" w:rsidRPr="00D03DB6" w:rsidTr="00834467">
        <w:trPr>
          <w:trHeight w:val="1743"/>
        </w:trPr>
        <w:tc>
          <w:tcPr>
            <w:tcW w:w="29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834467" w:rsidRDefault="00834467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7"/>
        <w:gridCol w:w="1605"/>
        <w:gridCol w:w="699"/>
        <w:gridCol w:w="1650"/>
        <w:gridCol w:w="3109"/>
        <w:gridCol w:w="1635"/>
      </w:tblGrid>
      <w:tr w:rsidR="00F5402C" w:rsidRPr="00D03DB6" w:rsidTr="00834467">
        <w:trPr>
          <w:trHeight w:val="1417"/>
        </w:trPr>
        <w:tc>
          <w:tcPr>
            <w:tcW w:w="18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D03DB6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15.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Прізвище,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ім’я,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батькові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(за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наявності)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батька,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матері,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br/>
              <w:t>їхнє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місце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проживання</w:t>
            </w:r>
          </w:p>
        </w:tc>
        <w:tc>
          <w:tcPr>
            <w:tcW w:w="313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834467">
        <w:trPr>
          <w:trHeight w:val="2098"/>
        </w:trPr>
        <w:tc>
          <w:tcPr>
            <w:tcW w:w="18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D03DB6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16.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Сімейний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стан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(неодружений,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одружений,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вдівець,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розлучений),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прізвище,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ім’я,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батькові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(за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наявності)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рік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народження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дружини,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дата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свідоцтва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про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одруження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ким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видано.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br/>
              <w:t>Імена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дати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народження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дітей.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Прізвища,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імена,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батькові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(за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наявності),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вік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ступінь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споріднення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інших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утриманців</w:t>
            </w:r>
          </w:p>
        </w:tc>
        <w:tc>
          <w:tcPr>
            <w:tcW w:w="313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834467">
        <w:trPr>
          <w:trHeight w:val="680"/>
        </w:trPr>
        <w:tc>
          <w:tcPr>
            <w:tcW w:w="18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D03DB6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17.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Місце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проживання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сім’ї</w:t>
            </w:r>
          </w:p>
        </w:tc>
        <w:tc>
          <w:tcPr>
            <w:tcW w:w="313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5402C" w:rsidRPr="00D03DB6" w:rsidTr="00834467">
        <w:trPr>
          <w:trHeight w:val="258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F5402C" w:rsidRPr="00D03DB6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18.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Проходження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зборів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під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час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перебування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в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запасі</w:t>
            </w:r>
          </w:p>
        </w:tc>
      </w:tr>
      <w:tr w:rsidR="00F5402C" w:rsidRPr="00D03DB6" w:rsidTr="00834467">
        <w:trPr>
          <w:trHeight w:val="567"/>
        </w:trPr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(число,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місяць,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рік)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(число,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місяць,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рік)</w:t>
            </w:r>
          </w:p>
        </w:tc>
        <w:tc>
          <w:tcPr>
            <w:tcW w:w="11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Посада,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ВОС,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передбачені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штатом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Найменування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органу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управління,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з’єднання,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частини,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навчального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закладу,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установи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організації,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якій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проходили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збори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наказ,</w:t>
            </w:r>
          </w:p>
          <w:p w:rsidR="00F5402C" w:rsidRPr="00D03DB6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наказу</w:t>
            </w:r>
          </w:p>
        </w:tc>
      </w:tr>
      <w:tr w:rsidR="00F5402C" w:rsidRPr="00D03DB6" w:rsidTr="00834467">
        <w:trPr>
          <w:trHeight w:val="2699"/>
        </w:trPr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D03DB6" w:rsidRDefault="00F5402C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Послужний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</w:p>
    <w:p w:rsidR="00F5402C" w:rsidRPr="00D03DB6" w:rsidRDefault="00834467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F5402C" w:rsidRPr="00D03DB6" w:rsidRDefault="00834467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</w:t>
      </w:r>
      <w:r w:rsidR="00F5402C"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</w:p>
    <w:p w:rsidR="00F5402C" w:rsidRPr="00834467" w:rsidRDefault="00F5402C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834467">
        <w:rPr>
          <w:rFonts w:ascii="Times New Roman" w:hAnsi="Times New Roman" w:cs="Times New Roman"/>
          <w:w w:val="100"/>
          <w:sz w:val="20"/>
          <w:szCs w:val="20"/>
        </w:rPr>
        <w:t>(дійсне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найменування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органу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управління,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з’єднання,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частини,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br/>
        <w:t>військового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навчального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закладу,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установи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та</w:t>
      </w:r>
      <w:r w:rsidR="00D03DB6" w:rsidRPr="0083446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34467">
        <w:rPr>
          <w:rFonts w:ascii="Times New Roman" w:hAnsi="Times New Roman" w:cs="Times New Roman"/>
          <w:w w:val="100"/>
          <w:sz w:val="20"/>
          <w:szCs w:val="20"/>
        </w:rPr>
        <w:t>організації)</w:t>
      </w:r>
    </w:p>
    <w:p w:rsidR="00F5402C" w:rsidRPr="00D03DB6" w:rsidRDefault="00F5402C">
      <w:pPr>
        <w:pStyle w:val="Ch6a"/>
        <w:tabs>
          <w:tab w:val="left" w:pos="1100"/>
        </w:tabs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Командир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(керівник)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34467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F5402C" w:rsidRPr="00D03DB6" w:rsidRDefault="00834467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F5402C" w:rsidRPr="00D03DB6" w:rsidRDefault="00F5402C">
      <w:pPr>
        <w:pStyle w:val="Ch65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20.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Підпис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підтвердження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вірності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записаного</w:t>
      </w:r>
    </w:p>
    <w:p w:rsidR="00F5402C" w:rsidRPr="00D03DB6" w:rsidRDefault="00F5402C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____________;</w:t>
      </w:r>
    </w:p>
    <w:p w:rsidR="00F5402C" w:rsidRPr="00D03DB6" w:rsidRDefault="00F5402C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____________;</w:t>
      </w:r>
    </w:p>
    <w:p w:rsidR="00F5402C" w:rsidRPr="00D03DB6" w:rsidRDefault="00F5402C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____________;</w:t>
      </w:r>
    </w:p>
    <w:p w:rsidR="00F5402C" w:rsidRPr="00D03DB6" w:rsidRDefault="00F5402C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____________.</w:t>
      </w:r>
    </w:p>
    <w:p w:rsidR="00F5402C" w:rsidRPr="00D03DB6" w:rsidRDefault="00F5402C">
      <w:pPr>
        <w:pStyle w:val="PrimitkiPRIMITKA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834467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Особам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первинного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тільки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останнє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звання,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присвоєне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оформленням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контрактом.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освіту,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зазначаються: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ВОС,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назва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факультету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набута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освіта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іноземних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держав.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Офіцерам,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закінчили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курси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перепідготовки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підвищення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кваліфікації,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на­йменування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курсів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строк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них.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4,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назви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мови,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володіє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військовослужбовець,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рівень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володіння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нею,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числі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міжнародними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стандартами.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наявності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великої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кількості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праць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винаходів,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окремих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аркушах,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підшиваються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розділу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«Додаткові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матеріали».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Самостійна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трудова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діяльність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(рядок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7)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хронологічному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порядку.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цього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робота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(підрозділах)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Національній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поліції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спеціальних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правоохоронних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державних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органах,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належить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роботу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підрозділах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розшифрування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структури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прийняття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роботу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звільнення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роботи.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наявності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перерв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діяльність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перерв.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працював,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пенсії»,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працював.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Навчався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Одеському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державному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університеті».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самостійної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трудової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діяльності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школах,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професійно-тех­нічних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училищах,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цивільних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середніх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спеціальних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вищих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закладах,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цьому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передувала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трудова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діяльність.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(рядок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8)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хронологічному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порядку.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цього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щодо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числі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формуваннях,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правоохоронних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спеціального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призначення.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формуваннях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розшифрування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структури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дат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номерів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наказів.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направлення,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повернення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звільнення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структур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проводяться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наказів.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Перед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зазначається,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коли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районним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територіальним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центром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призваний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(прийнятий)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військовослужбовець,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присяги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вірність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Українському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народу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взяття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офіційного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зобов’язання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іноземцем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громадянства).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випускників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вступили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добровільно,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замість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«Призваний(а)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(прийнятий(та))»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«Вступив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добровільно».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«Вступив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добровільно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31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серпня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2020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Національної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академії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сухопутних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імені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гетьмана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Петра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Сагайдачного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через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Солом’янський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районний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Києві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територіальний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центр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підтримки».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Випускникам,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прийнятим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ліцеїв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ліцеїв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посиленою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військово-фізичною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підготовкою,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замість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«Призваний(а)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(прийнятий(та))»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«Вступив».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«Вступив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20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серпня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2020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Харківського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національного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університету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Повітряних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Сил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імені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Івана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Кожедуба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Київського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ліцею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імені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Івана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Богуна».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графах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часу»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AB361D" w:rsidRPr="00834467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«чий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дата»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військовослужбовцям,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прийнятим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(призваним)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запасу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посилання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нормативно-правові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акти,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регулюється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графах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часу»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(перебував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(знаходився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розпорядженні))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видання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призначення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звільнення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(зарахування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розпорядження).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графах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часу»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AB361D" w:rsidRPr="00834467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«чий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дата»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весь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числі: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посадах,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розпорядженні,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дисциплінарному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батальйоні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відбування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покарання;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навчання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факультетах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(без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номерів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курсів),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ад’юнктурі,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lastRenderedPageBreak/>
        <w:t>докторантурі,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курсах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перепідготовки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підвищення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кваліфікації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(якщо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курси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оформлялося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виключенням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частини);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навчання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(включаючи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збройних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сил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іноземних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держав),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ад’юнктурі,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докторантурі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(включаючи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заочну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форму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навчання),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всіх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курсах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перепідготовки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підвищення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кваліфікації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назви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закінченого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(курсів)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одержаної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спеціальності;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прибуття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місцевості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пільговими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умовами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цьому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необхідно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посилатися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нормативно-правові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акти,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встановлюють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пільгові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умови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стройовій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виключення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частини;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присвоєння,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підтвердження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класної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кваліфікації,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пониження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класної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кваліфікації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позбавлення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взагалі;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наявність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нагрудних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знаків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золотих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медалей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відмінне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нагрудних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знаків,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затверджених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командирів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(керівників),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видачі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знаків.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примірниках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допуск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самостійного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управління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кораблем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(судном);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укладання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(продовження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попереднього)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контракту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розірвання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(припинення,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призупинення)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вказанням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призупинення,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продовження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звільнення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відставку;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виключення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різних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причин;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виключення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Збройних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Сил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Держспецтрансслужби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зв’язку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смертю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(загибеллю)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зв’язку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визнанням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судом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безвісно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відсутніми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оголошених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померлими,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рішень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суду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визнання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оголошення;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відрядження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кордон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міністерств,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відомств,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виконавчої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влади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виключення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виключенням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подальшого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служби).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Усі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(крім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дат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(прийняття)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присяги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вірність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Українському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народу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взяття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офіційного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зобов’язання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іноземцями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громадянства)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наказів.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Військові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(з’єднання,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заклади)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скорочень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дійсними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умовними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найменуваннями,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залежності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того,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вони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стройовій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частині.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списках,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складаються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випускників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числа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військовозобов’язаних,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оформляються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районними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територіальними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центрами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кандидатами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контрактом,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коли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використовуються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обліково-послужні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картки,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умовним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найменуванням.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цьому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уточнення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дійсних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найменувань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підпорядкованість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робляться.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Перерви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обов’язково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причин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строків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перерв.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Надалі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наступного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(прийняття)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вказується,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коли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районним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територіальним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центром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призвана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(прийнята)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службу.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здійснення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переміщення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нижчі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обов’язково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причини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переміщень,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«Призначений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нижчу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зв’язку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скороченням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штатів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проведенням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організаційних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заходів».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відрахування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причина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відрахування,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«Відрахований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неуспішність»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тощо.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вибуття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(перепідпорядкування)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(з’єднань,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командування,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виду,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окремого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(сил)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Збройних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Сил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формування,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зміни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дійсних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найменувань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нумерації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(крім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режимних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умовним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найменуванням)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посиланням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директиви.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Якщо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прибувають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місцевості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пільговими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умовами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вибувають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lastRenderedPageBreak/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них,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то,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прибуття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(вибуття),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місцевості.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проводяться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національного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контингенту,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направлених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участі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міжнародній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операції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підтримання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миру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безпеки,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миротворчих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місіях.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умови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пересилання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примірника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зберігання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(обліку)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відомості,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8,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засвідчуються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керівника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кадрового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центру,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з’єднання,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установи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організації,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там,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штатом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передбачено,</w:t>
      </w:r>
      <w:r w:rsidR="00AB361D" w:rsidRPr="00834467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посадовою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особою,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призначеною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(керівника),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відповідальною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печаткою.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вносяться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згідно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усіма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наявними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(кадровому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центрі),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звідки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пересилається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справа,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документами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(підставами)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випадках: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призначення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звільнення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займаних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переміщення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подальшим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вибуттям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межі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призупинення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поновлення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розпорядження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направлення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кордон;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направлення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подальшого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формування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виключенням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формування,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вибули;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прикомандирування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депутатів,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є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військовослужбовцями,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офіційно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оприлюднених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результатів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виборів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народних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депутатів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рішення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Верховної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Ради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Автономної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Республіки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Крим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місцевої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ради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обрання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виборну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посаду;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відрядження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державних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підприємств,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установ,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організацій,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державних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комунальних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освіти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залишенням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службі;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направлення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обчислення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вислуги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призначення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пенсій;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звільнення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зарахування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слухачами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ад’юнктами,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докторантами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наукових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установ,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ад’юнктури,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докторантури;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виключення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(померлих,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загиблих,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визнаних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померлими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безвісно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відсутніми).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відомості: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навчання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ліцеях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періоди,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законодавства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зараховуються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вислуги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пенсії,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призначається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звільненим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військовослужбовцям;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переведення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курсу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закладах.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Після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курсах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перепідготовки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підвищення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кваліфікації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звільнення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займаних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05.07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03.09.2021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навчався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курсах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підвищення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кваліфікації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Національного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університету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оборони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імені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Івана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Черняховського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спеціальністю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«Організаційно-мобілі­заційна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кадрова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робота»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звільнення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обов’язків.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А0000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02.07.2012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333».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Відомості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участь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миротворчих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операціях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підтримання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миру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безпеки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бойових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діях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(рядок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9)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послідовно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хронологічному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брав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участь.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примірниках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підтверджуються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посиланням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директиви,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витяги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довідки.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Відомості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дає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право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нарахування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вислуги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пільгових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умовах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(крім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участі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бойових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діях),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примірників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(рядок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9)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конкретних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строків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оформлення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нарахування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вислуги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пенсії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витягів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листків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льотної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роботи,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стажу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плавання,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виконання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стрибків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парашутом,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роботи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водолазом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водою,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несення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бойового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чергування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підземних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спорудах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документів,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підтверджують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право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пільгове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нарахування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вислуги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пенсії.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Відомості,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записані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засвідчуються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печаткою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внесення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справи.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поранення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(контузії,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травми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каліцтва)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(рядок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10)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документів,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виданих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охорони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здоров’я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частинами,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проходив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лікування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поранень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(контузій).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характер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поранення,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контузії,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коли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боях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населені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пункти,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місцевість)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сталося.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lastRenderedPageBreak/>
        <w:t>разі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втрати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довідок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Галузевого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архіву.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11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нагородження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державними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нагородами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відзнаками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Верховної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Ради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нагородами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Кабінету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Міністрів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відомчими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заохочувальними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відзнаками,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почесними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нагрудними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знаками,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нагородами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іноземних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держав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Указів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Президента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розпоряджень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Голови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Верховної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Ради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постанов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Кабінету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Міністрів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України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нормативно-правових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актів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колишнього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СРСР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іноземних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держав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нагородження.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відсутності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нагородження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довідок,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виданих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Міноборони,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Збройних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Сил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управління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Держспецтрансслужби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Галузевого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архіву.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нагородження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всіх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примірників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12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закордонних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відрядженнях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запасі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формуваннях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записується.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13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виборчі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куди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був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обраний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відряджений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залишенням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службі.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14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полоні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(заручниках),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інтернуванні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підтвердних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(матеріалів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розслідувань).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15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батьків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тих,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хто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був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опікуном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усиновив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(удочерив))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їхнього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проживання.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батьки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померли,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неодружений,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близьких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родичів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їхнього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проживання.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16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сімейний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стан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потім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вносяться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членів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утриманні.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дружини,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(враховуючи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тих,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усиновив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(удочерив)),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дружини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(чоловіка)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спільного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проживання.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Записи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сімейний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стан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(усиновлення,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розлучення,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смерть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членів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сім’ї)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свідоцтв,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видаються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РАЦС,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рішень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суду.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цього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заносяться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утриманні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військовослужбовця: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непрацездатні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батьки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(усиновителі),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брати,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сестри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(незалежно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проживання)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непрацездатні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батьки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дружини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(чоловіка)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проживання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разом,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утриманні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отримують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нього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допомогу,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є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постійним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основним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джерелом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засобів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існування.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Визначення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утриманні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повнолітніх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дітей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дітей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дружини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(чоловіка)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здійснюється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законодавства.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Батьки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дружини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(чоловіка)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мешкають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окремо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16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незалежно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того,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утримує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військовослужбовець.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вирішення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питання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утриманців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подає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рапорт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команді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додаванням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нього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документів,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підтверджується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непрацездатність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утриманців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(довідка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інвалідність),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документів,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якими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підтверджується,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основним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джерелом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засобів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існування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утриманців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є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допомога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(довідка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пенсії,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мають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вони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дітей,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характер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допомоги).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Стосовно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батьків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дружини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(чоловіка),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вищезазначеного,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рапорту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додається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довідка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їхнє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проживання.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Запис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утриманців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стройовій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частині.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18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здійснюється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зборів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запасі.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здійснюється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частиною,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здійснювала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проведення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зборів,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територіальним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центром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підтримки.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Рядок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19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складання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перевірки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достовірності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внесених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нього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керівника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з’єднання,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закладу,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установи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організації,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там,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штатом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передбачено,</w:t>
      </w:r>
      <w:r w:rsidR="00A16DF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AB361D" w:rsidRPr="00834467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посадовою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особою,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призначеною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наказом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(керівника)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відповідальною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печаткою,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безпосередньо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складався,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дати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складання.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20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правильність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внесених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матеріалів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підтверджує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своїм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підписом.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Надалі,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кожні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п’ять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років,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необхідності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раніше,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оформленням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поданням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звільнення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відставку,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lastRenderedPageBreak/>
        <w:t>військовослужбовець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повинен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ознайомитися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матеріалами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першого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примірника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своєї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особової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справи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підпис.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використовувати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невеликі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штампи,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відповідають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розмірам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послужного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списку.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Відбиток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штампів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повинен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бути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яскраво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вираженим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шрифтом.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Використовувати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громіздкі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штампи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дозволяється.</w:t>
      </w:r>
    </w:p>
    <w:p w:rsidR="00F5402C" w:rsidRPr="00834467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83446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34467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4D6E" w:rsidRDefault="00374D6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4D6E" w:rsidRDefault="00374D6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4D6E" w:rsidRDefault="00374D6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4D6E" w:rsidRDefault="00374D6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4D6E" w:rsidRPr="00374D6E" w:rsidRDefault="00374D6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374D6E">
        <w:rPr>
          <w:rStyle w:val="st46"/>
          <w:rFonts w:ascii="Times New Roman" w:hAnsi="Times New Roman" w:cs="Times New Roman"/>
          <w:sz w:val="24"/>
          <w:szCs w:val="24"/>
        </w:rPr>
        <w:t>{Додаток 6 в редакції Наказу Міністерства оборони № 687 від 14.10.2024}</w:t>
      </w:r>
    </w:p>
    <w:sectPr w:rsidR="00374D6E" w:rsidRPr="00374D6E" w:rsidSect="00834467"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1BF" w:rsidRDefault="00CE11BF" w:rsidP="00A73FA8">
      <w:pPr>
        <w:spacing w:after="0" w:line="240" w:lineRule="auto"/>
      </w:pPr>
      <w:r>
        <w:separator/>
      </w:r>
    </w:p>
  </w:endnote>
  <w:endnote w:type="continuationSeparator" w:id="0">
    <w:p w:rsidR="00CE11BF" w:rsidRDefault="00CE11BF" w:rsidP="00A7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1BF" w:rsidRDefault="00CE11BF" w:rsidP="00A73FA8">
      <w:pPr>
        <w:spacing w:after="0" w:line="240" w:lineRule="auto"/>
      </w:pPr>
      <w:r>
        <w:separator/>
      </w:r>
    </w:p>
  </w:footnote>
  <w:footnote w:type="continuationSeparator" w:id="0">
    <w:p w:rsidR="00CE11BF" w:rsidRDefault="00CE11BF" w:rsidP="00A7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374D6E"/>
    <w:rsid w:val="00450AB7"/>
    <w:rsid w:val="004B7970"/>
    <w:rsid w:val="004D3C9C"/>
    <w:rsid w:val="00505CD3"/>
    <w:rsid w:val="0053140D"/>
    <w:rsid w:val="00610F7B"/>
    <w:rsid w:val="006628C4"/>
    <w:rsid w:val="00667C2B"/>
    <w:rsid w:val="007040B3"/>
    <w:rsid w:val="00834467"/>
    <w:rsid w:val="00840732"/>
    <w:rsid w:val="009313BC"/>
    <w:rsid w:val="00A16DFE"/>
    <w:rsid w:val="00A73FA8"/>
    <w:rsid w:val="00AB361D"/>
    <w:rsid w:val="00AF7ABC"/>
    <w:rsid w:val="00B564C1"/>
    <w:rsid w:val="00BC7600"/>
    <w:rsid w:val="00C316BA"/>
    <w:rsid w:val="00CE11BF"/>
    <w:rsid w:val="00D03DB6"/>
    <w:rsid w:val="00D6163B"/>
    <w:rsid w:val="00E1702C"/>
    <w:rsid w:val="00EC59AE"/>
    <w:rsid w:val="00F24345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C9759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A73FA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A73FA8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A73FA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A73FA8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374D6E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15830</Words>
  <Characters>9024</Characters>
  <Application>Microsoft Office Word</Application>
  <DocSecurity>0</DocSecurity>
  <Lines>75</Lines>
  <Paragraphs>49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2024-12-03T14:43:00Z</dcterms:created>
  <dcterms:modified xsi:type="dcterms:W3CDTF">2024-12-03T14:43:00Z</dcterms:modified>
</cp:coreProperties>
</file>