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63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XV)</w:t>
      </w:r>
    </w:p>
    <w:p w:rsidR="00EC59AE" w:rsidRPr="00D03DB6" w:rsidRDefault="00EC59AE" w:rsidP="00EC59AE">
      <w:pPr>
        <w:pStyle w:val="Ch6a"/>
        <w:tabs>
          <w:tab w:val="right" w:pos="7710"/>
        </w:tabs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288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(Гриф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обмеження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доступу)</w:t>
      </w:r>
    </w:p>
    <w:p w:rsidR="00EC59AE" w:rsidRDefault="00EC59AE" w:rsidP="00EC59AE">
      <w:pPr>
        <w:pStyle w:val="Ch6a"/>
        <w:tabs>
          <w:tab w:val="right" w:pos="7710"/>
        </w:tabs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</w:p>
    <w:p w:rsidR="00230689" w:rsidRDefault="00230689" w:rsidP="00EC59AE">
      <w:pPr>
        <w:pStyle w:val="Ch6a"/>
        <w:tabs>
          <w:tab w:val="right" w:pos="7710"/>
        </w:tabs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</w:p>
    <w:p w:rsidR="00230689" w:rsidRPr="00D03DB6" w:rsidRDefault="00230689" w:rsidP="00230689">
      <w:pPr>
        <w:pStyle w:val="Ch6a"/>
        <w:tabs>
          <w:tab w:val="right" w:pos="7710"/>
        </w:tabs>
        <w:spacing w:before="283" w:after="283"/>
        <w:jc w:val="center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noProof/>
          <w:w w:val="100"/>
          <w:sz w:val="24"/>
          <w:szCs w:val="24"/>
        </w:rPr>
        <w:drawing>
          <wp:inline distT="0" distB="0" distL="0" distR="0">
            <wp:extent cx="647700" cy="86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ерб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AE" w:rsidRPr="00D03DB6" w:rsidRDefault="00EC59AE" w:rsidP="00EC59AE">
      <w:pPr>
        <w:pStyle w:val="Ch6a"/>
        <w:spacing w:before="113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МІНІСТЕРСТВО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ОБОРОНИ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УКРАЇНИ</w:t>
      </w:r>
    </w:p>
    <w:p w:rsidR="00EC59AE" w:rsidRPr="00D03DB6" w:rsidRDefault="00EC59AE" w:rsidP="00EC59AE">
      <w:pPr>
        <w:pStyle w:val="Ch67"/>
        <w:spacing w:before="141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Книга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алфавітного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рядового,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сержантського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старшинського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</w:p>
    <w:p w:rsidR="00EC59AE" w:rsidRPr="00D03DB6" w:rsidRDefault="00D4762D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D03DB6" w:rsidRDefault="00D4762D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D4762D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D4762D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D4762D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4762D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D4762D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4762D">
        <w:rPr>
          <w:rFonts w:ascii="Times New Roman" w:hAnsi="Times New Roman" w:cs="Times New Roman"/>
          <w:w w:val="100"/>
          <w:sz w:val="20"/>
          <w:szCs w:val="20"/>
        </w:rPr>
        <w:t>частини)</w:t>
      </w:r>
    </w:p>
    <w:p w:rsidR="00EC59AE" w:rsidRPr="00D03DB6" w:rsidRDefault="00EC59AE" w:rsidP="00EC59AE">
      <w:pPr>
        <w:pStyle w:val="Ch64"/>
        <w:spacing w:before="3628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Розпочато: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30689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EC59AE" w:rsidRPr="00D03DB6" w:rsidRDefault="00EC59AE" w:rsidP="00EC59AE">
      <w:pPr>
        <w:pStyle w:val="Ch64"/>
        <w:spacing w:before="57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Закінчено: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D4762D" w:rsidRDefault="00D4762D" w:rsidP="00EC59AE">
      <w:pPr>
        <w:pStyle w:val="Ch64"/>
        <w:spacing w:before="57"/>
        <w:ind w:left="4592" w:firstLine="0"/>
        <w:rPr>
          <w:rFonts w:ascii="Times New Roman" w:hAnsi="Times New Roman" w:cs="Times New Roman"/>
          <w:w w:val="100"/>
          <w:sz w:val="24"/>
          <w:szCs w:val="24"/>
        </w:rPr>
        <w:sectPr w:rsidR="00D4762D" w:rsidSect="00AD5D0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10"/>
          <w:pgMar w:top="567" w:right="567" w:bottom="567" w:left="1134" w:header="709" w:footer="709" w:gutter="0"/>
          <w:cols w:space="720"/>
          <w:noEndnote/>
          <w:docGrid w:linePitch="299"/>
        </w:sectPr>
      </w:pPr>
      <w:r>
        <w:rPr>
          <w:rFonts w:ascii="Times New Roman" w:hAnsi="Times New Roman" w:cs="Times New Roman"/>
          <w:w w:val="100"/>
          <w:sz w:val="24"/>
          <w:szCs w:val="24"/>
        </w:rPr>
        <w:t xml:space="preserve">      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арк</w:t>
      </w:r>
      <w:proofErr w:type="spellEnd"/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</w:p>
    <w:p w:rsidR="00EC59AE" w:rsidRPr="00D03DB6" w:rsidRDefault="00EC59AE" w:rsidP="00EC59AE">
      <w:pPr>
        <w:pStyle w:val="Ch64"/>
        <w:spacing w:before="57"/>
        <w:ind w:left="4592" w:firstLine="0"/>
        <w:rPr>
          <w:rFonts w:ascii="Times New Roman" w:hAnsi="Times New Roman" w:cs="Times New Roman"/>
          <w:w w:val="100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2"/>
        <w:gridCol w:w="1503"/>
        <w:gridCol w:w="1908"/>
        <w:gridCol w:w="2103"/>
        <w:gridCol w:w="1722"/>
        <w:gridCol w:w="1350"/>
        <w:gridCol w:w="2057"/>
        <w:gridCol w:w="2179"/>
        <w:gridCol w:w="1966"/>
      </w:tblGrid>
      <w:tr w:rsidR="00EC59AE" w:rsidRPr="00D4762D" w:rsidTr="00D4762D">
        <w:trPr>
          <w:trHeight w:val="113"/>
        </w:trPr>
        <w:tc>
          <w:tcPr>
            <w:tcW w:w="14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№</w:t>
            </w:r>
          </w:p>
          <w:p w:rsidR="00EC59AE" w:rsidRPr="00D4762D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з/п</w:t>
            </w: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Прізвище,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власне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ім’я,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батькові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наявності)</w:t>
            </w:r>
          </w:p>
        </w:tc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Військове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звання,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чий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присвоєння,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його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наказу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зарахування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до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списків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особового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частини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Число,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місяць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рік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народження</w:t>
            </w:r>
          </w:p>
        </w:tc>
        <w:tc>
          <w:tcPr>
            <w:tcW w:w="44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Освіта: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а)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цивільна;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б)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військова,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номер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ВОС</w:t>
            </w:r>
          </w:p>
        </w:tc>
        <w:tc>
          <w:tcPr>
            <w:tcW w:w="67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Коли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ким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призваний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(прийнятий)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військову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службу,</w:t>
            </w:r>
          </w:p>
          <w:p w:rsidR="00EC59AE" w:rsidRPr="00D4762D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звідки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прибув</w:t>
            </w:r>
          </w:p>
        </w:tc>
        <w:tc>
          <w:tcPr>
            <w:tcW w:w="71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Сімейний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стан,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прізвище,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власне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ім’я,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батькові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наявності)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рік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народження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членів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сім’ї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їхнє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місце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проживання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</w:p>
        </w:tc>
        <w:tc>
          <w:tcPr>
            <w:tcW w:w="64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яку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посаду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куди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вибув,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наказу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частині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виключення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із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списків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особового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</w:tr>
      <w:tr w:rsidR="00EC59AE" w:rsidRPr="00D4762D" w:rsidTr="00D4762D">
        <w:trPr>
          <w:trHeight w:val="113"/>
        </w:trPr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Особистий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</w:p>
        </w:tc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Серія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наявності)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документа,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що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посвідчує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особу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Займана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посада,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чий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призначення,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його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Місце</w:t>
            </w:r>
            <w:r w:rsidR="00D03DB6"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народження</w:t>
            </w:r>
          </w:p>
        </w:tc>
        <w:tc>
          <w:tcPr>
            <w:tcW w:w="44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1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4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4762D" w:rsidTr="00D4762D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6</w:t>
            </w: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7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8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4762D">
              <w:rPr>
                <w:rFonts w:ascii="Times New Roman" w:hAnsi="Times New Roman" w:cs="Times New Roman"/>
                <w:w w:val="100"/>
                <w:sz w:val="22"/>
                <w:szCs w:val="22"/>
              </w:rPr>
              <w:t>9</w:t>
            </w:r>
          </w:p>
        </w:tc>
      </w:tr>
      <w:tr w:rsidR="00EC59AE" w:rsidRPr="00D4762D" w:rsidTr="00D4762D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4762D" w:rsidTr="00D4762D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4762D" w:rsidTr="00D4762D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4762D" w:rsidTr="00D4762D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4762D" w:rsidTr="00D4762D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4762D" w:rsidTr="00D4762D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4762D" w:rsidTr="00D4762D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4762D" w:rsidTr="00D4762D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4762D" w:rsidTr="00D4762D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4762D" w:rsidTr="00D4762D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4762D" w:rsidTr="00D4762D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4762D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PrimitkiPRIMITKA"/>
        <w:spacing w:before="227"/>
        <w:rPr>
          <w:rFonts w:ascii="Times New Roman" w:hAnsi="Times New Roman" w:cs="Times New Roman"/>
          <w:w w:val="100"/>
          <w:sz w:val="24"/>
          <w:szCs w:val="24"/>
        </w:rPr>
      </w:pPr>
      <w:r w:rsidRPr="00D4762D">
        <w:rPr>
          <w:rFonts w:ascii="Times New Roman" w:hAnsi="Times New Roman" w:cs="Times New Roman"/>
          <w:b/>
          <w:w w:val="100"/>
          <w:sz w:val="24"/>
          <w:szCs w:val="24"/>
        </w:rPr>
        <w:t>Примітки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</w:p>
    <w:p w:rsidR="00EC59AE" w:rsidRPr="00D4762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1.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ab/>
        <w:t>Книга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алфавітного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є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документом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постійного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зберігання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використовується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наведення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довідок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питань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розшуку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військовослужбовців.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книги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військовослужбовці,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тимчасово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займають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посади.</w:t>
      </w:r>
    </w:p>
    <w:p w:rsidR="00EC59AE" w:rsidRPr="00D4762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4762D">
        <w:rPr>
          <w:rFonts w:ascii="Times New Roman" w:hAnsi="Times New Roman" w:cs="Times New Roman"/>
          <w:w w:val="100"/>
          <w:sz w:val="22"/>
          <w:szCs w:val="22"/>
        </w:rPr>
        <w:tab/>
        <w:t>2.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книзі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відводиться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певна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кількість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аркушів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кожну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літеру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алфавіту.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Порядкові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номери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проставляються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окремо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кожній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літері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алфавіту.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коли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використано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всі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аркуші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одну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декілька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літер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алфавіту,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записи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військовослужбовців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відповідними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літерами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алфавіту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продовжуються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новій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книзі.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Записи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військовослужбовців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старої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книги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нової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переносяться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лише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тому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випадку,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якщо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старій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книзі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залишилася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незначна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кількість,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якщо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4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залишилося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місця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запису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нової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посади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якщо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стара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книга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має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непридатний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користування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стан.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9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старої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lastRenderedPageBreak/>
        <w:t>книги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цих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військовослужбовців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зазначається,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якої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книги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вони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перенесені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облік,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4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нової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книги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записується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лише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остання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посада.</w:t>
      </w:r>
    </w:p>
    <w:p w:rsidR="00EC59AE" w:rsidRPr="00D4762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4762D">
        <w:rPr>
          <w:rFonts w:ascii="Times New Roman" w:hAnsi="Times New Roman" w:cs="Times New Roman"/>
          <w:w w:val="100"/>
          <w:sz w:val="22"/>
          <w:szCs w:val="22"/>
        </w:rPr>
        <w:tab/>
      </w:r>
      <w:r w:rsidRPr="00D4762D">
        <w:rPr>
          <w:rFonts w:ascii="Times New Roman" w:hAnsi="Times New Roman" w:cs="Times New Roman"/>
          <w:w w:val="100"/>
          <w:sz w:val="22"/>
          <w:szCs w:val="22"/>
        </w:rPr>
        <w:tab/>
        <w:t>Перескладання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знищення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книг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категорично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забороняється.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непридатності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книги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подальшого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використання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зберігання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перескладання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її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може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бути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проведене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спеціально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призначеною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комісією.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Членами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комісії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першому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аркуші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нової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книги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робиться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запис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причину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заведення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нової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книги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те,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що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всі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записи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старої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книги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перенесено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нової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вірно.</w:t>
      </w:r>
    </w:p>
    <w:p w:rsidR="00EC59AE" w:rsidRPr="00D4762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4762D">
        <w:rPr>
          <w:rFonts w:ascii="Times New Roman" w:hAnsi="Times New Roman" w:cs="Times New Roman"/>
          <w:w w:val="100"/>
          <w:sz w:val="22"/>
          <w:szCs w:val="22"/>
        </w:rPr>
        <w:tab/>
      </w:r>
      <w:r w:rsidRPr="00D4762D">
        <w:rPr>
          <w:rFonts w:ascii="Times New Roman" w:hAnsi="Times New Roman" w:cs="Times New Roman"/>
          <w:w w:val="100"/>
          <w:sz w:val="22"/>
          <w:szCs w:val="22"/>
        </w:rPr>
        <w:tab/>
        <w:t>Книги,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ведення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яких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закінчено,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зберігаються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частинах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протягом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двох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років,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потім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встановленому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порядку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здаються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зберігання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архіву.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Якщо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особовий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склад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має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пільги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місцевостях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важкими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кліматичними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умовами,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перед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здачею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книг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Галузевого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архіву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титульній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сторінці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обкладинці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робиться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запис: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«Особовий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склад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користується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пільгами,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встановленими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постановою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Кабінету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Міністрів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України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від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«___»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_______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20__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року,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_____».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Запис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засвідчується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підписом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начальника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штабу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гербовою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печаткою.</w:t>
      </w:r>
    </w:p>
    <w:p w:rsidR="00EC59AE" w:rsidRPr="00D4762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4762D">
        <w:rPr>
          <w:rFonts w:ascii="Times New Roman" w:hAnsi="Times New Roman" w:cs="Times New Roman"/>
          <w:w w:val="100"/>
          <w:sz w:val="22"/>
          <w:szCs w:val="22"/>
        </w:rPr>
        <w:tab/>
      </w:r>
      <w:r w:rsidRPr="00D4762D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книгу,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крім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відомостей,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передбачених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формою,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обов’язково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записуються:</w:t>
      </w:r>
    </w:p>
    <w:p w:rsidR="00EC59AE" w:rsidRPr="00D4762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4762D">
        <w:rPr>
          <w:rFonts w:ascii="Times New Roman" w:hAnsi="Times New Roman" w:cs="Times New Roman"/>
          <w:w w:val="100"/>
          <w:sz w:val="22"/>
          <w:szCs w:val="22"/>
        </w:rPr>
        <w:tab/>
      </w:r>
      <w:r w:rsidRPr="00D4762D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3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D4762D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військове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звання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день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запису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книги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всі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подальші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присвоєні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звання;</w:t>
      </w:r>
    </w:p>
    <w:p w:rsidR="00EC59AE" w:rsidRPr="00D4762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4762D">
        <w:rPr>
          <w:rFonts w:ascii="Times New Roman" w:hAnsi="Times New Roman" w:cs="Times New Roman"/>
          <w:w w:val="100"/>
          <w:sz w:val="22"/>
          <w:szCs w:val="22"/>
        </w:rPr>
        <w:tab/>
      </w:r>
      <w:r w:rsidRPr="00D4762D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4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D4762D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посада,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яку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займає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військовослужбовець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день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запису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книги,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всі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подальші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посади,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займатиме.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слухачів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навчальних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закладів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курсів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зазначаються,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окрім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наказу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зарахування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списків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частини,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посади,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яких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військовослужбовці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прибули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навчання;</w:t>
      </w:r>
    </w:p>
    <w:p w:rsidR="00EC59AE" w:rsidRPr="00D4762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4762D">
        <w:rPr>
          <w:rFonts w:ascii="Times New Roman" w:hAnsi="Times New Roman" w:cs="Times New Roman"/>
          <w:w w:val="100"/>
          <w:sz w:val="22"/>
          <w:szCs w:val="22"/>
        </w:rPr>
        <w:tab/>
      </w:r>
      <w:r w:rsidRPr="00D4762D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7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D4762D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число,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місяць,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рік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призову,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щодо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осіб,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переміщених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службі,—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частина,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якої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вони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прибули,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місце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її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дислокації.</w:t>
      </w:r>
    </w:p>
    <w:p w:rsidR="00EC59AE" w:rsidRPr="00D4762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4762D">
        <w:rPr>
          <w:rFonts w:ascii="Times New Roman" w:hAnsi="Times New Roman" w:cs="Times New Roman"/>
          <w:w w:val="100"/>
          <w:sz w:val="22"/>
          <w:szCs w:val="22"/>
        </w:rPr>
        <w:tab/>
      </w:r>
      <w:r w:rsidRPr="00D4762D">
        <w:rPr>
          <w:rFonts w:ascii="Times New Roman" w:hAnsi="Times New Roman" w:cs="Times New Roman"/>
          <w:w w:val="100"/>
          <w:sz w:val="22"/>
          <w:szCs w:val="22"/>
        </w:rPr>
        <w:tab/>
        <w:t>Якщо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були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перерви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військовій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службі,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послідовно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всі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періоди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зазначенням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числа,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місяця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року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призову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(прийняття)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звільнення;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офіцерів,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осіб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рядового,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сержантського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старшинського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складу,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призваних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(прийнятих)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запасу,—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дата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прийняття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цією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посадою;</w:t>
      </w:r>
    </w:p>
    <w:p w:rsidR="00EC59AE" w:rsidRPr="00D4762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4762D">
        <w:rPr>
          <w:rFonts w:ascii="Times New Roman" w:hAnsi="Times New Roman" w:cs="Times New Roman"/>
          <w:w w:val="100"/>
          <w:sz w:val="22"/>
          <w:szCs w:val="22"/>
        </w:rPr>
        <w:tab/>
      </w:r>
      <w:r w:rsidRPr="00D4762D">
        <w:rPr>
          <w:rFonts w:ascii="Times New Roman" w:hAnsi="Times New Roman" w:cs="Times New Roman"/>
          <w:w w:val="100"/>
          <w:sz w:val="22"/>
          <w:szCs w:val="22"/>
        </w:rPr>
        <w:tab/>
        <w:t>графа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9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заповнюється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тільки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остаточного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вибуття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частини.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При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цьому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зазначаються:</w:t>
      </w:r>
    </w:p>
    <w:p w:rsidR="00EC59AE" w:rsidRPr="00D4762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4762D">
        <w:rPr>
          <w:rFonts w:ascii="Times New Roman" w:hAnsi="Times New Roman" w:cs="Times New Roman"/>
          <w:w w:val="100"/>
          <w:sz w:val="22"/>
          <w:szCs w:val="22"/>
        </w:rPr>
        <w:tab/>
      </w:r>
      <w:r w:rsidRPr="00D4762D">
        <w:rPr>
          <w:rFonts w:ascii="Times New Roman" w:hAnsi="Times New Roman" w:cs="Times New Roman"/>
          <w:w w:val="100"/>
          <w:sz w:val="22"/>
          <w:szCs w:val="22"/>
        </w:rPr>
        <w:tab/>
        <w:t>на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звільнених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запас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чи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відставку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230689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районного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територіального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центру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підтримки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області,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куди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вибув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військовослужбовець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військовий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облік;</w:t>
      </w:r>
    </w:p>
    <w:p w:rsidR="00EC59AE" w:rsidRPr="00D4762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4762D">
        <w:rPr>
          <w:rFonts w:ascii="Times New Roman" w:hAnsi="Times New Roman" w:cs="Times New Roman"/>
          <w:w w:val="100"/>
          <w:sz w:val="22"/>
          <w:szCs w:val="22"/>
        </w:rPr>
        <w:tab/>
      </w:r>
      <w:r w:rsidRPr="00D4762D">
        <w:rPr>
          <w:rFonts w:ascii="Times New Roman" w:hAnsi="Times New Roman" w:cs="Times New Roman"/>
          <w:w w:val="100"/>
          <w:sz w:val="22"/>
          <w:szCs w:val="22"/>
        </w:rPr>
        <w:tab/>
        <w:t>на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переведених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інших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частин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230689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яку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посаду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куди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вибув;</w:t>
      </w:r>
    </w:p>
    <w:p w:rsidR="00EC59AE" w:rsidRPr="00D4762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4762D">
        <w:rPr>
          <w:rFonts w:ascii="Times New Roman" w:hAnsi="Times New Roman" w:cs="Times New Roman"/>
          <w:w w:val="100"/>
          <w:sz w:val="22"/>
          <w:szCs w:val="22"/>
        </w:rPr>
        <w:tab/>
      </w:r>
      <w:r w:rsidRPr="00D4762D">
        <w:rPr>
          <w:rFonts w:ascii="Times New Roman" w:hAnsi="Times New Roman" w:cs="Times New Roman"/>
          <w:w w:val="100"/>
          <w:sz w:val="22"/>
          <w:szCs w:val="22"/>
        </w:rPr>
        <w:tab/>
        <w:t>на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загиблих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(померлих)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230689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дата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причина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смерті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(загибелі),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місце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поховання,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кому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яким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номером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надіслано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сповіщення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смерть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(загибель);</w:t>
      </w:r>
    </w:p>
    <w:p w:rsidR="00EC59AE" w:rsidRPr="00D4762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4762D">
        <w:rPr>
          <w:rFonts w:ascii="Times New Roman" w:hAnsi="Times New Roman" w:cs="Times New Roman"/>
          <w:w w:val="100"/>
          <w:sz w:val="22"/>
          <w:szCs w:val="22"/>
        </w:rPr>
        <w:tab/>
      </w:r>
      <w:r w:rsidRPr="00D4762D">
        <w:rPr>
          <w:rFonts w:ascii="Times New Roman" w:hAnsi="Times New Roman" w:cs="Times New Roman"/>
          <w:w w:val="100"/>
          <w:sz w:val="22"/>
          <w:szCs w:val="22"/>
        </w:rPr>
        <w:tab/>
        <w:t>на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засуджених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відбуттям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строку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покарання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230689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міра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покарання,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коли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яким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судом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засуджений.</w:t>
      </w:r>
    </w:p>
    <w:p w:rsidR="00EC59AE" w:rsidRPr="00D4762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4762D">
        <w:rPr>
          <w:rFonts w:ascii="Times New Roman" w:hAnsi="Times New Roman" w:cs="Times New Roman"/>
          <w:w w:val="100"/>
          <w:sz w:val="22"/>
          <w:szCs w:val="22"/>
        </w:rPr>
        <w:tab/>
      </w:r>
      <w:r w:rsidRPr="00D4762D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територіальних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центрах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підтримки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Автономної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Республіки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Крим,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областей,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міст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Києва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Севастополя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інших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міст,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органах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управління,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управліннях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з’єднань,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навчальних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закладах,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мають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своєму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складі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навчальні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підрозділи,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яких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ведеться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облік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книгами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алфавітного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обліку,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графах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4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9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книги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дати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номери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наказів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стройовій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частині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зарахування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військовослужбовців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підпорядкованих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частин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(з’єднань,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органів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управління,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навчальних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закладів,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установ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організацій)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списки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виключення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списків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вказуються,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вказуються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тільки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військовослужбовців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управління,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командування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підрозділів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безпосереднього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підпорядкування.</w:t>
      </w:r>
    </w:p>
    <w:p w:rsidR="00EC59AE" w:rsidRPr="00D4762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4762D">
        <w:rPr>
          <w:rFonts w:ascii="Times New Roman" w:hAnsi="Times New Roman" w:cs="Times New Roman"/>
          <w:w w:val="100"/>
          <w:sz w:val="22"/>
          <w:szCs w:val="22"/>
        </w:rPr>
        <w:tab/>
        <w:t>3.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ab/>
        <w:t>Гриф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обмеження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доступу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надається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наявності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відомостей,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що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містять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інформацію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обмеженим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доступом.</w:t>
      </w:r>
    </w:p>
    <w:p w:rsidR="00EC59AE" w:rsidRPr="00D4762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4762D">
        <w:rPr>
          <w:rFonts w:ascii="Times New Roman" w:hAnsi="Times New Roman" w:cs="Times New Roman"/>
          <w:w w:val="100"/>
          <w:sz w:val="22"/>
          <w:szCs w:val="22"/>
        </w:rPr>
        <w:tab/>
        <w:t>4.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ab/>
        <w:t>Дозволяється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записувати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(друкувати)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двох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більше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рядках,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міняти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відцентровувати,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заголовки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аркуш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тощо.</w:t>
      </w:r>
    </w:p>
    <w:p w:rsidR="00EC59AE" w:rsidRPr="00D4762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4762D">
        <w:rPr>
          <w:rFonts w:ascii="Times New Roman" w:hAnsi="Times New Roman" w:cs="Times New Roman"/>
          <w:w w:val="100"/>
          <w:sz w:val="22"/>
          <w:szCs w:val="22"/>
        </w:rPr>
        <w:tab/>
        <w:t>5.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ab/>
        <w:t>Літери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українського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алфавіту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«ґ»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«ь»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під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розподілу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сторінок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книги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алфавітному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порядку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D4762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4762D">
        <w:rPr>
          <w:rFonts w:ascii="Times New Roman" w:hAnsi="Times New Roman" w:cs="Times New Roman"/>
          <w:w w:val="100"/>
          <w:sz w:val="22"/>
          <w:szCs w:val="22"/>
        </w:rPr>
        <w:t>використовуються.</w:t>
      </w:r>
    </w:p>
    <w:p w:rsidR="00EC59AE" w:rsidRPr="00D4762D" w:rsidRDefault="00EC59AE" w:rsidP="00EC59AE">
      <w:pPr>
        <w:pStyle w:val="Ch64"/>
        <w:rPr>
          <w:rFonts w:ascii="Times New Roman" w:hAnsi="Times New Roman" w:cs="Times New Roman"/>
          <w:w w:val="100"/>
          <w:sz w:val="22"/>
          <w:szCs w:val="22"/>
        </w:rPr>
      </w:pP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0F0045" w:rsidRDefault="000F0045" w:rsidP="000F0045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Style w:val="st46"/>
          <w:rFonts w:ascii="Times New Roman" w:hAnsi="Times New Roman" w:cs="Times New Roman"/>
          <w:sz w:val="24"/>
          <w:szCs w:val="24"/>
        </w:rPr>
        <w:t>{Додаток 6</w:t>
      </w:r>
      <w:r>
        <w:rPr>
          <w:rStyle w:val="st46"/>
          <w:rFonts w:ascii="Times New Roman" w:hAnsi="Times New Roman" w:cs="Times New Roman"/>
          <w:sz w:val="24"/>
          <w:szCs w:val="24"/>
        </w:rPr>
        <w:t>3</w:t>
      </w:r>
      <w:r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p w:rsidR="000F0045" w:rsidRPr="00D4762D" w:rsidRDefault="000F0045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sectPr w:rsidR="000F0045" w:rsidRPr="00D4762D" w:rsidSect="00D4762D">
      <w:pgSz w:w="16838" w:h="11906" w:orient="landscape" w:code="10"/>
      <w:pgMar w:top="567" w:right="567" w:bottom="567" w:left="1021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8F6" w:rsidRDefault="003378F6" w:rsidP="002A6977">
      <w:pPr>
        <w:spacing w:after="0" w:line="240" w:lineRule="auto"/>
      </w:pPr>
      <w:r>
        <w:separator/>
      </w:r>
    </w:p>
  </w:endnote>
  <w:endnote w:type="continuationSeparator" w:id="0">
    <w:p w:rsidR="003378F6" w:rsidRDefault="003378F6" w:rsidP="002A6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77" w:rsidRDefault="002A697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77" w:rsidRDefault="002A697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77" w:rsidRDefault="002A697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8F6" w:rsidRDefault="003378F6" w:rsidP="002A6977">
      <w:pPr>
        <w:spacing w:after="0" w:line="240" w:lineRule="auto"/>
      </w:pPr>
      <w:r>
        <w:separator/>
      </w:r>
    </w:p>
  </w:footnote>
  <w:footnote w:type="continuationSeparator" w:id="0">
    <w:p w:rsidR="003378F6" w:rsidRDefault="003378F6" w:rsidP="002A6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77" w:rsidRDefault="002A6977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77" w:rsidRDefault="002A6977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77" w:rsidRDefault="002A6977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F0045"/>
    <w:rsid w:val="000F2095"/>
    <w:rsid w:val="001560A2"/>
    <w:rsid w:val="00166F6E"/>
    <w:rsid w:val="0021255E"/>
    <w:rsid w:val="00230689"/>
    <w:rsid w:val="002A6977"/>
    <w:rsid w:val="00323E71"/>
    <w:rsid w:val="003378F6"/>
    <w:rsid w:val="00371B73"/>
    <w:rsid w:val="003737D2"/>
    <w:rsid w:val="00407C30"/>
    <w:rsid w:val="004B7970"/>
    <w:rsid w:val="004C11DA"/>
    <w:rsid w:val="004D320D"/>
    <w:rsid w:val="004D3C9C"/>
    <w:rsid w:val="00505CD3"/>
    <w:rsid w:val="0059386F"/>
    <w:rsid w:val="00610F7B"/>
    <w:rsid w:val="00651B33"/>
    <w:rsid w:val="006628C4"/>
    <w:rsid w:val="006B303A"/>
    <w:rsid w:val="006C31E6"/>
    <w:rsid w:val="006C570D"/>
    <w:rsid w:val="007040B3"/>
    <w:rsid w:val="00711C6A"/>
    <w:rsid w:val="00752E42"/>
    <w:rsid w:val="007667B6"/>
    <w:rsid w:val="00777858"/>
    <w:rsid w:val="007909D8"/>
    <w:rsid w:val="00840732"/>
    <w:rsid w:val="009313BC"/>
    <w:rsid w:val="00981AC2"/>
    <w:rsid w:val="009976A6"/>
    <w:rsid w:val="00A000FC"/>
    <w:rsid w:val="00A10E4C"/>
    <w:rsid w:val="00A11C3F"/>
    <w:rsid w:val="00A61D5F"/>
    <w:rsid w:val="00AA3F6E"/>
    <w:rsid w:val="00AA4EA7"/>
    <w:rsid w:val="00AD5D0A"/>
    <w:rsid w:val="00AF7ABC"/>
    <w:rsid w:val="00B201F5"/>
    <w:rsid w:val="00B31567"/>
    <w:rsid w:val="00B936D8"/>
    <w:rsid w:val="00BC7600"/>
    <w:rsid w:val="00BE6862"/>
    <w:rsid w:val="00C13DBC"/>
    <w:rsid w:val="00C316BA"/>
    <w:rsid w:val="00C32610"/>
    <w:rsid w:val="00C34258"/>
    <w:rsid w:val="00C56C1D"/>
    <w:rsid w:val="00C81AB9"/>
    <w:rsid w:val="00CA1CC7"/>
    <w:rsid w:val="00CD34D0"/>
    <w:rsid w:val="00CE05A1"/>
    <w:rsid w:val="00D03DB6"/>
    <w:rsid w:val="00D06E04"/>
    <w:rsid w:val="00D226D5"/>
    <w:rsid w:val="00D4762D"/>
    <w:rsid w:val="00D6163B"/>
    <w:rsid w:val="00D7398F"/>
    <w:rsid w:val="00DA3546"/>
    <w:rsid w:val="00DB283B"/>
    <w:rsid w:val="00E30811"/>
    <w:rsid w:val="00EC59AE"/>
    <w:rsid w:val="00EE7957"/>
    <w:rsid w:val="00F27DAA"/>
    <w:rsid w:val="00F5402C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FE7561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2A697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2A6977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2A697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2A6977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0F0045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1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3992</Words>
  <Characters>2277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2024-12-04T12:57:00Z</dcterms:created>
  <dcterms:modified xsi:type="dcterms:W3CDTF">2024-12-04T12:57:00Z</dcterms:modified>
</cp:coreProperties>
</file>