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15" w:rsidRDefault="00645EC0">
      <w:pPr>
        <w:spacing w:after="0"/>
      </w:pPr>
      <w:r>
        <w:rPr>
          <w:rFonts w:ascii="Lucida Sans" w:eastAsia="Lucida Sans" w:hAnsi="Lucida Sans" w:cs="Lucida Sans"/>
          <w:sz w:val="45"/>
        </w:rPr>
        <w:t xml:space="preserve">Matthew </w:t>
      </w:r>
      <w:r w:rsidR="00095310">
        <w:rPr>
          <w:rFonts w:ascii="Lucida Sans" w:eastAsia="Lucida Sans" w:hAnsi="Lucida Sans" w:cs="Lucida Sans"/>
          <w:sz w:val="45"/>
        </w:rPr>
        <w:t xml:space="preserve">William </w:t>
      </w:r>
      <w:r>
        <w:rPr>
          <w:rFonts w:ascii="Lucida Sans" w:eastAsia="Lucida Sans" w:hAnsi="Lucida Sans" w:cs="Lucida Sans"/>
          <w:sz w:val="45"/>
        </w:rPr>
        <w:t>Kataryniak</w:t>
      </w:r>
    </w:p>
    <w:p w:rsidR="00AF0515" w:rsidRDefault="00095310">
      <w:pPr>
        <w:spacing w:after="26"/>
      </w:pPr>
      <w:r w:rsidRPr="00095310">
        <w:rPr>
          <w:rFonts w:ascii="Lucida Sans" w:eastAsia="Lucida Sans" w:hAnsi="Lucida Sans" w:cs="Lucida Sans"/>
          <w:sz w:val="18"/>
        </w:rPr>
        <w:t>9 Claire Court, Old Bridge, NJ, 08857 | Phone: (732) 593-7052 | Email: mwk9@njit.edu</w:t>
      </w:r>
    </w:p>
    <w:tbl>
      <w:tblPr>
        <w:tblStyle w:val="TableGrid"/>
        <w:tblW w:w="10852" w:type="dxa"/>
        <w:tblInd w:w="0" w:type="dxa"/>
        <w:tblCellMar>
          <w:top w:w="123" w:type="dxa"/>
          <w:left w:w="0" w:type="dxa"/>
          <w:bottom w:w="186" w:type="dxa"/>
          <w:right w:w="57" w:type="dxa"/>
        </w:tblCellMar>
        <w:tblLook w:val="04A0" w:firstRow="1" w:lastRow="0" w:firstColumn="1" w:lastColumn="0" w:noHBand="0" w:noVBand="1"/>
      </w:tblPr>
      <w:tblGrid>
        <w:gridCol w:w="2790"/>
        <w:gridCol w:w="1860"/>
        <w:gridCol w:w="6202"/>
      </w:tblGrid>
      <w:tr w:rsidR="00AF0515" w:rsidTr="00645EC0">
        <w:trPr>
          <w:trHeight w:val="1605"/>
        </w:trPr>
        <w:tc>
          <w:tcPr>
            <w:tcW w:w="2790" w:type="dxa"/>
            <w:tcBorders>
              <w:top w:val="single" w:sz="2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</w:rPr>
              <w:t>Work Experience</w:t>
            </w:r>
          </w:p>
        </w:tc>
        <w:tc>
          <w:tcPr>
            <w:tcW w:w="1860" w:type="dxa"/>
            <w:tcBorders>
              <w:top w:val="single" w:sz="2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May 16 - Nov 16</w:t>
            </w:r>
          </w:p>
        </w:tc>
        <w:tc>
          <w:tcPr>
            <w:tcW w:w="6201" w:type="dxa"/>
            <w:tcBorders>
              <w:top w:val="single" w:sz="25" w:space="0" w:color="EEEEEE"/>
              <w:left w:val="nil"/>
              <w:bottom w:val="single" w:sz="5" w:space="0" w:color="EEEEEE"/>
              <w:right w:val="nil"/>
            </w:tcBorders>
            <w:vAlign w:val="bottom"/>
          </w:tcPr>
          <w:p w:rsidR="00AF0515" w:rsidRPr="00645EC0" w:rsidRDefault="00645EC0">
            <w:pPr>
              <w:spacing w:after="33"/>
              <w:rPr>
                <w:b/>
              </w:rPr>
            </w:pPr>
            <w:r w:rsidRPr="00645EC0">
              <w:rPr>
                <w:rFonts w:ascii="Lucida Sans" w:eastAsia="Lucida Sans" w:hAnsi="Lucida Sans" w:cs="Lucida Sans"/>
                <w:b/>
                <w:sz w:val="15"/>
              </w:rPr>
              <w:t>Programmer Internship</w:t>
            </w:r>
          </w:p>
          <w:p w:rsidR="00AF0515" w:rsidRDefault="00645EC0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Washington DC</w:t>
            </w:r>
          </w:p>
          <w:p w:rsidR="00AF0515" w:rsidRDefault="00645EC0">
            <w:pPr>
              <w:spacing w:after="71"/>
            </w:pPr>
            <w:r>
              <w:rPr>
                <w:rFonts w:ascii="Lucida Sans" w:eastAsia="Lucida Sans" w:hAnsi="Lucida Sans" w:cs="Lucida Sans"/>
                <w:sz w:val="15"/>
              </w:rPr>
              <w:t>Knexus Research Corp.</w:t>
            </w:r>
          </w:p>
          <w:p w:rsidR="00AF0515" w:rsidRDefault="00645EC0">
            <w:pPr>
              <w:spacing w:after="219"/>
            </w:pPr>
            <w:r>
              <w:rPr>
                <w:rFonts w:ascii="Lucida Sans" w:eastAsia="Lucida Sans" w:hAnsi="Lucida Sans" w:cs="Lucida Sans"/>
                <w:sz w:val="15"/>
              </w:rPr>
              <w:t>24 Hrs/Week</w:t>
            </w:r>
          </w:p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Researched, programed, and evaluated the performance of algorithms and implementations on topics such as adversarial planning, intent recognition, multiagent systems, autonomy architectures, and scene and language understanding.</w:t>
            </w:r>
          </w:p>
        </w:tc>
      </w:tr>
      <w:tr w:rsidR="00AF0515" w:rsidTr="00645EC0">
        <w:trPr>
          <w:trHeight w:val="1556"/>
        </w:trPr>
        <w:tc>
          <w:tcPr>
            <w:tcW w:w="279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AF0515"/>
        </w:tc>
        <w:tc>
          <w:tcPr>
            <w:tcW w:w="186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Jul 18</w:t>
            </w:r>
            <w:r>
              <w:rPr>
                <w:rFonts w:ascii="Lucida Sans" w:eastAsia="Lucida Sans" w:hAnsi="Lucida Sans" w:cs="Lucida Sans"/>
                <w:sz w:val="15"/>
              </w:rPr>
              <w:t xml:space="preserve"> - Present</w:t>
            </w:r>
          </w:p>
        </w:tc>
        <w:tc>
          <w:tcPr>
            <w:tcW w:w="6201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AF0515" w:rsidRPr="00645EC0" w:rsidRDefault="00645EC0">
            <w:pPr>
              <w:spacing w:after="33"/>
              <w:rPr>
                <w:b/>
              </w:rPr>
            </w:pPr>
            <w:r w:rsidRPr="00645EC0">
              <w:rPr>
                <w:rFonts w:ascii="Lucida Sans" w:eastAsia="Lucida Sans" w:hAnsi="Lucida Sans" w:cs="Lucida Sans"/>
                <w:b/>
                <w:sz w:val="15"/>
              </w:rPr>
              <w:t>Database/Software Developer</w:t>
            </w:r>
          </w:p>
          <w:p w:rsidR="00AF0515" w:rsidRDefault="00645EC0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New York City, NY</w:t>
            </w:r>
          </w:p>
          <w:p w:rsidR="00AF0515" w:rsidRDefault="00645EC0">
            <w:pPr>
              <w:spacing w:after="71"/>
            </w:pPr>
            <w:r>
              <w:rPr>
                <w:rFonts w:ascii="Lucida Sans" w:eastAsia="Lucida Sans" w:hAnsi="Lucida Sans" w:cs="Lucida Sans"/>
                <w:sz w:val="15"/>
              </w:rPr>
              <w:t>Trepp, LLC</w:t>
            </w:r>
          </w:p>
          <w:p w:rsidR="00AF0515" w:rsidRDefault="00645EC0">
            <w:pPr>
              <w:spacing w:after="219"/>
            </w:pPr>
            <w:r>
              <w:rPr>
                <w:rFonts w:ascii="Lucida Sans" w:eastAsia="Lucida Sans" w:hAnsi="Lucida Sans" w:cs="Lucida Sans"/>
                <w:sz w:val="15"/>
              </w:rPr>
              <w:t>55 Hrs/Week</w:t>
            </w:r>
          </w:p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Monitored regulatory data revisions and proactively make changes based on data flow. Created schedules and plans for product release life cycle. Built new features and data feeds based on</w:t>
            </w:r>
            <w:r>
              <w:rPr>
                <w:rFonts w:ascii="Lucida Sans" w:eastAsia="Lucida Sans" w:hAnsi="Lucida Sans" w:cs="Lucida Sans"/>
                <w:sz w:val="15"/>
              </w:rPr>
              <w:t xml:space="preserve"> client needs.</w:t>
            </w:r>
          </w:p>
        </w:tc>
      </w:tr>
      <w:tr w:rsidR="00AF0515" w:rsidTr="00645EC0">
        <w:trPr>
          <w:trHeight w:val="1259"/>
        </w:trPr>
        <w:tc>
          <w:tcPr>
            <w:tcW w:w="279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</w:rPr>
              <w:t>Education</w:t>
            </w:r>
          </w:p>
        </w:tc>
        <w:tc>
          <w:tcPr>
            <w:tcW w:w="186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Sep 15 - May 19</w:t>
            </w:r>
          </w:p>
        </w:tc>
        <w:tc>
          <w:tcPr>
            <w:tcW w:w="6201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AF0515" w:rsidRPr="00645EC0" w:rsidRDefault="00645EC0">
            <w:pPr>
              <w:spacing w:after="33"/>
              <w:rPr>
                <w:b/>
              </w:rPr>
            </w:pPr>
            <w:r w:rsidRPr="00645EC0">
              <w:rPr>
                <w:rFonts w:ascii="Lucida Sans" w:eastAsia="Lucida Sans" w:hAnsi="Lucida Sans" w:cs="Lucida Sans"/>
                <w:b/>
                <w:sz w:val="15"/>
              </w:rPr>
              <w:t>New Jersey Institute of Technology</w:t>
            </w:r>
          </w:p>
          <w:p w:rsidR="00AF0515" w:rsidRDefault="00645EC0">
            <w:pPr>
              <w:spacing w:after="186" w:line="305" w:lineRule="auto"/>
              <w:ind w:right="5190"/>
            </w:pPr>
            <w:r>
              <w:rPr>
                <w:rFonts w:ascii="Lucida Sans" w:eastAsia="Lucida Sans" w:hAnsi="Lucida Sans" w:cs="Lucida Sans"/>
                <w:sz w:val="15"/>
              </w:rPr>
              <w:t>Newark, NJ BS</w:t>
            </w:r>
          </w:p>
          <w:p w:rsidR="00AF0515" w:rsidRDefault="00645EC0">
            <w:pPr>
              <w:spacing w:after="0"/>
              <w:rPr>
                <w:rFonts w:ascii="Lucida Sans" w:eastAsia="Lucida Sans" w:hAnsi="Lucida Sans" w:cs="Lucida Sans"/>
                <w:sz w:val="15"/>
              </w:rPr>
            </w:pPr>
            <w:r>
              <w:rPr>
                <w:rFonts w:ascii="Lucida Sans" w:eastAsia="Lucida Sans" w:hAnsi="Lucida Sans" w:cs="Lucida Sans"/>
                <w:sz w:val="15"/>
              </w:rPr>
              <w:t>GPA: 3.8</w:t>
            </w:r>
          </w:p>
          <w:p w:rsidR="00645EC0" w:rsidRDefault="00645EC0">
            <w:pPr>
              <w:spacing w:after="0"/>
              <w:rPr>
                <w:rFonts w:ascii="Lucida Sans" w:eastAsia="Lucida Sans" w:hAnsi="Lucida Sans" w:cs="Lucida Sans"/>
                <w:sz w:val="15"/>
              </w:rPr>
            </w:pPr>
            <w:r>
              <w:rPr>
                <w:rFonts w:ascii="Lucida Sans" w:eastAsia="Lucida Sans" w:hAnsi="Lucida Sans" w:cs="Lucida Sans"/>
                <w:sz w:val="15"/>
              </w:rPr>
              <w:t>Major: Information Technology</w:t>
            </w:r>
          </w:p>
          <w:p w:rsidR="00645EC0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Minor: Computer Science</w:t>
            </w:r>
          </w:p>
        </w:tc>
      </w:tr>
      <w:tr w:rsidR="00AF0515" w:rsidTr="00645EC0">
        <w:trPr>
          <w:trHeight w:val="1583"/>
        </w:trPr>
        <w:tc>
          <w:tcPr>
            <w:tcW w:w="279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</w:rPr>
              <w:t>Volunteer Service</w:t>
            </w:r>
          </w:p>
        </w:tc>
        <w:tc>
          <w:tcPr>
            <w:tcW w:w="186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645EC0" w:rsidP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Feb 11 – Aug 15</w:t>
            </w:r>
          </w:p>
        </w:tc>
        <w:tc>
          <w:tcPr>
            <w:tcW w:w="6201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AF0515" w:rsidRPr="00645EC0" w:rsidRDefault="00645EC0">
            <w:pPr>
              <w:spacing w:after="33"/>
              <w:rPr>
                <w:b/>
              </w:rPr>
            </w:pPr>
            <w:r w:rsidRPr="00645EC0">
              <w:rPr>
                <w:rFonts w:ascii="Lucida Sans" w:eastAsia="Lucida Sans" w:hAnsi="Lucida Sans" w:cs="Lucida Sans"/>
                <w:b/>
                <w:sz w:val="15"/>
              </w:rPr>
              <w:t>S</w:t>
            </w:r>
            <w:r w:rsidRPr="00645EC0">
              <w:rPr>
                <w:rFonts w:ascii="Lucida Sans" w:eastAsia="Lucida Sans" w:hAnsi="Lucida Sans" w:cs="Lucida Sans"/>
                <w:b/>
                <w:sz w:val="15"/>
              </w:rPr>
              <w:t>enior Member</w:t>
            </w:r>
          </w:p>
          <w:p w:rsidR="00AF0515" w:rsidRDefault="00645EC0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Old Bridge Public Library</w:t>
            </w:r>
          </w:p>
          <w:p w:rsidR="00AF0515" w:rsidRDefault="00645EC0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Teens Taking Action</w:t>
            </w:r>
          </w:p>
          <w:p w:rsidR="00AF0515" w:rsidRDefault="00645EC0">
            <w:pPr>
              <w:spacing w:after="33"/>
            </w:pPr>
            <w:r>
              <w:rPr>
                <w:rFonts w:ascii="Lucida Sans" w:eastAsia="Lucida Sans" w:hAnsi="Lucida Sans" w:cs="Lucida Sans"/>
                <w:sz w:val="15"/>
              </w:rPr>
              <w:t>Grades 9,10,11,12</w:t>
            </w:r>
          </w:p>
          <w:p w:rsidR="00AF0515" w:rsidRDefault="00645EC0">
            <w:pPr>
              <w:spacing w:after="219"/>
            </w:pPr>
            <w:r>
              <w:rPr>
                <w:rFonts w:ascii="Lucida Sans" w:eastAsia="Lucida Sans" w:hAnsi="Lucida Sans" w:cs="Lucida Sans"/>
                <w:sz w:val="15"/>
              </w:rPr>
              <w:t>Total Hours: 120</w:t>
            </w:r>
          </w:p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TTA is a public organization at the Old Bridge Public Library that focuses on bringing the community together through clubs and conventions.</w:t>
            </w:r>
          </w:p>
        </w:tc>
      </w:tr>
      <w:tr w:rsidR="00AF0515" w:rsidTr="00645EC0">
        <w:trPr>
          <w:trHeight w:val="746"/>
        </w:trPr>
        <w:tc>
          <w:tcPr>
            <w:tcW w:w="279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</w:rPr>
              <w:t>Skills/Academic Achievement</w:t>
            </w:r>
          </w:p>
        </w:tc>
        <w:tc>
          <w:tcPr>
            <w:tcW w:w="186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Mar 16</w:t>
            </w:r>
          </w:p>
        </w:tc>
        <w:tc>
          <w:tcPr>
            <w:tcW w:w="6201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AF0515" w:rsidRPr="00645EC0" w:rsidRDefault="00645EC0">
            <w:pPr>
              <w:spacing w:after="33"/>
              <w:rPr>
                <w:b/>
              </w:rPr>
            </w:pPr>
            <w:r w:rsidRPr="00645EC0">
              <w:rPr>
                <w:rFonts w:ascii="Lucida Sans" w:eastAsia="Lucida Sans" w:hAnsi="Lucida Sans" w:cs="Lucida Sans"/>
                <w:b/>
                <w:sz w:val="15"/>
              </w:rPr>
              <w:t>National Society of Collegiate Scholars</w:t>
            </w:r>
          </w:p>
          <w:p w:rsidR="00AF0515" w:rsidRDefault="00645EC0">
            <w:pPr>
              <w:spacing w:after="219"/>
            </w:pPr>
            <w:r>
              <w:rPr>
                <w:rFonts w:ascii="Lucida Sans" w:eastAsia="Lucida Sans" w:hAnsi="Lucida Sans" w:cs="Lucida Sans"/>
                <w:sz w:val="15"/>
              </w:rPr>
              <w:t>Skill Level: Advanced</w:t>
            </w:r>
          </w:p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Accepted into the National Society of Collegiate Scholars for having a 3.8 GPA in the Fall 2015 semester.</w:t>
            </w:r>
          </w:p>
        </w:tc>
      </w:tr>
      <w:tr w:rsidR="00AF0515" w:rsidTr="00645EC0">
        <w:trPr>
          <w:trHeight w:val="755"/>
        </w:trPr>
        <w:tc>
          <w:tcPr>
            <w:tcW w:w="279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AF0515"/>
        </w:tc>
        <w:tc>
          <w:tcPr>
            <w:tcW w:w="186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Mar 16</w:t>
            </w:r>
          </w:p>
        </w:tc>
        <w:tc>
          <w:tcPr>
            <w:tcW w:w="6201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AF0515" w:rsidRPr="00645EC0" w:rsidRDefault="00645EC0">
            <w:pPr>
              <w:spacing w:after="33"/>
              <w:rPr>
                <w:b/>
              </w:rPr>
            </w:pPr>
            <w:r w:rsidRPr="00645EC0">
              <w:rPr>
                <w:rFonts w:ascii="Lucida Sans" w:eastAsia="Lucida Sans" w:hAnsi="Lucida Sans" w:cs="Lucida Sans"/>
                <w:b/>
                <w:sz w:val="15"/>
              </w:rPr>
              <w:t>Phi Eta Sigma Honor Society</w:t>
            </w:r>
          </w:p>
          <w:p w:rsidR="00AF0515" w:rsidRDefault="00645EC0">
            <w:pPr>
              <w:spacing w:after="219"/>
            </w:pPr>
            <w:r>
              <w:rPr>
                <w:rFonts w:ascii="Lucida Sans" w:eastAsia="Lucida Sans" w:hAnsi="Lucida Sans" w:cs="Lucida Sans"/>
                <w:sz w:val="15"/>
              </w:rPr>
              <w:t>Skill Level: Advanced</w:t>
            </w:r>
          </w:p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Accepted into the Phi Eta Sigma Honor Society for having a 3.8 GPA in the Fall 2015 semester.</w:t>
            </w:r>
          </w:p>
        </w:tc>
      </w:tr>
      <w:tr w:rsidR="00AF0515" w:rsidTr="00645EC0">
        <w:trPr>
          <w:trHeight w:val="593"/>
        </w:trPr>
        <w:tc>
          <w:tcPr>
            <w:tcW w:w="279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Default="00AF0515"/>
        </w:tc>
        <w:tc>
          <w:tcPr>
            <w:tcW w:w="1860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</w:tcPr>
          <w:p w:rsidR="00AF0515" w:rsidRPr="00645EC0" w:rsidRDefault="00645EC0">
            <w:pPr>
              <w:rPr>
                <w:rFonts w:ascii="Lucida Sans" w:hAnsi="Lucida Sans"/>
                <w:sz w:val="15"/>
                <w:szCs w:val="15"/>
              </w:rPr>
            </w:pPr>
            <w:r w:rsidRPr="00645EC0">
              <w:rPr>
                <w:rFonts w:ascii="Lucida Sans" w:hAnsi="Lucida Sans"/>
                <w:sz w:val="15"/>
                <w:szCs w:val="15"/>
              </w:rPr>
              <w:t>Sep 14</w:t>
            </w:r>
          </w:p>
        </w:tc>
        <w:tc>
          <w:tcPr>
            <w:tcW w:w="6201" w:type="dxa"/>
            <w:tcBorders>
              <w:top w:val="single" w:sz="5" w:space="0" w:color="EEEEEE"/>
              <w:left w:val="nil"/>
              <w:bottom w:val="single" w:sz="5" w:space="0" w:color="EEEEEE"/>
              <w:right w:val="nil"/>
            </w:tcBorders>
            <w:vAlign w:val="center"/>
          </w:tcPr>
          <w:p w:rsidR="00AF0515" w:rsidRDefault="00645EC0">
            <w:pPr>
              <w:spacing w:after="186" w:line="305" w:lineRule="auto"/>
              <w:ind w:right="4100"/>
            </w:pPr>
            <w:r w:rsidRPr="00645EC0">
              <w:rPr>
                <w:rFonts w:ascii="Lucida Sans" w:eastAsia="Lucida Sans" w:hAnsi="Lucida Sans" w:cs="Lucida Sans"/>
                <w:b/>
                <w:sz w:val="15"/>
              </w:rPr>
              <w:t>National Honor Society Skill</w:t>
            </w:r>
            <w:r>
              <w:rPr>
                <w:rFonts w:ascii="Lucida Sans" w:eastAsia="Lucida Sans" w:hAnsi="Lucida Sans" w:cs="Lucida Sans"/>
                <w:sz w:val="15"/>
              </w:rPr>
              <w:t xml:space="preserve"> Level: Advanced</w:t>
            </w:r>
          </w:p>
          <w:p w:rsidR="00AF0515" w:rsidRDefault="00645EC0">
            <w:pPr>
              <w:spacing w:after="0"/>
            </w:pPr>
            <w:r>
              <w:rPr>
                <w:rFonts w:ascii="Lucida Sans" w:eastAsia="Lucida Sans" w:hAnsi="Lucida Sans" w:cs="Lucida Sans"/>
                <w:sz w:val="15"/>
              </w:rPr>
              <w:t>Accepted into the National Honor Society and became a tutor through the program.</w:t>
            </w:r>
          </w:p>
        </w:tc>
      </w:tr>
    </w:tbl>
    <w:p w:rsidR="00AF0515" w:rsidRDefault="00645EC0">
      <w:pPr>
        <w:tabs>
          <w:tab w:val="center" w:pos="3361"/>
          <w:tab w:val="center" w:pos="5559"/>
        </w:tabs>
        <w:spacing w:after="61" w:line="257" w:lineRule="auto"/>
        <w:ind w:left="-15"/>
      </w:pPr>
      <w:r>
        <w:rPr>
          <w:rFonts w:ascii="Lucida Sans" w:eastAsia="Lucida Sans" w:hAnsi="Lucida Sans" w:cs="Lucida Sans"/>
        </w:rPr>
        <w:t>Music/Artistic</w:t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  <w:sz w:val="15"/>
        </w:rPr>
        <w:t>Jun 11 –</w:t>
      </w:r>
      <w:r>
        <w:rPr>
          <w:rFonts w:ascii="Lucida Sans" w:eastAsia="Lucida Sans" w:hAnsi="Lucida Sans" w:cs="Lucida Sans"/>
          <w:sz w:val="15"/>
        </w:rPr>
        <w:t xml:space="preserve"> Nov 15</w:t>
      </w:r>
      <w:r>
        <w:rPr>
          <w:rFonts w:ascii="Lucida Sans" w:eastAsia="Lucida Sans" w:hAnsi="Lucida Sans" w:cs="Lucida Sans"/>
          <w:sz w:val="15"/>
        </w:rPr>
        <w:tab/>
      </w:r>
      <w:r w:rsidRPr="00645EC0">
        <w:rPr>
          <w:rFonts w:ascii="Lucida Sans" w:eastAsia="Lucida Sans" w:hAnsi="Lucida Sans" w:cs="Lucida Sans"/>
          <w:b/>
          <w:sz w:val="15"/>
        </w:rPr>
        <w:t>OBHS Marching Knights</w:t>
      </w:r>
    </w:p>
    <w:p w:rsidR="00AF0515" w:rsidRDefault="00645EC0">
      <w:pPr>
        <w:tabs>
          <w:tab w:val="center" w:pos="5326"/>
        </w:tabs>
        <w:spacing w:after="3" w:line="257" w:lineRule="auto"/>
        <w:ind w:left="-15"/>
      </w:pPr>
      <w:r>
        <w:rPr>
          <w:rFonts w:ascii="Lucida Sans" w:eastAsia="Lucida Sans" w:hAnsi="Lucida Sans" w:cs="Lucida Sans"/>
        </w:rPr>
        <w:t>Achievement</w:t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  <w:sz w:val="15"/>
        </w:rPr>
        <w:t>Grades 9,10,11,12</w:t>
      </w:r>
    </w:p>
    <w:p w:rsidR="00AF0515" w:rsidRDefault="00645EC0">
      <w:pPr>
        <w:spacing w:after="33"/>
        <w:ind w:left="1047" w:right="1577" w:hanging="10"/>
        <w:jc w:val="center"/>
      </w:pPr>
      <w:r>
        <w:rPr>
          <w:rFonts w:ascii="Lucida Sans" w:eastAsia="Lucida Sans" w:hAnsi="Lucida Sans" w:cs="Lucida Sans"/>
          <w:sz w:val="15"/>
        </w:rPr>
        <w:t>20 Hrs/Week</w:t>
      </w:r>
    </w:p>
    <w:p w:rsidR="00AF0515" w:rsidRDefault="00645EC0">
      <w:pPr>
        <w:spacing w:after="219"/>
        <w:ind w:left="1047" w:right="1198" w:hanging="10"/>
        <w:jc w:val="center"/>
      </w:pPr>
      <w:r>
        <w:rPr>
          <w:rFonts w:ascii="Lucida Sans" w:eastAsia="Lucida Sans" w:hAnsi="Lucida Sans" w:cs="Lucida Sans"/>
          <w:sz w:val="15"/>
        </w:rPr>
        <w:t>Total Hours: 2000</w:t>
      </w:r>
    </w:p>
    <w:p w:rsidR="00AF0515" w:rsidRDefault="00645EC0" w:rsidP="00645EC0">
      <w:pPr>
        <w:spacing w:after="3" w:line="257" w:lineRule="auto"/>
        <w:ind w:left="4661" w:hanging="10"/>
      </w:pPr>
      <w:r>
        <w:rPr>
          <w:rFonts w:ascii="Lucida Sans" w:eastAsia="Lucida Sans" w:hAnsi="Lucida Sans" w:cs="Lucida Sans"/>
          <w:sz w:val="15"/>
        </w:rPr>
        <w:t xml:space="preserve">The OBHS Marching Knights is an award-winning organization focusing on practicing and preforming a musical show on a national level. Highlights include </w:t>
      </w:r>
      <w:r>
        <w:rPr>
          <w:rFonts w:ascii="Lucida Sans" w:eastAsia="Lucida Sans" w:hAnsi="Lucida Sans" w:cs="Lucida Sans"/>
          <w:sz w:val="15"/>
        </w:rPr>
        <w:lastRenderedPageBreak/>
        <w:t>winning State and National Championships in 2012 and preforming in the Washington D.C.</w:t>
      </w:r>
      <w:r>
        <w:t xml:space="preserve"> </w:t>
      </w:r>
      <w:bookmarkStart w:id="0" w:name="_GoBack"/>
      <w:bookmarkEnd w:id="0"/>
      <w:r>
        <w:rPr>
          <w:rFonts w:ascii="Lucida Sans" w:eastAsia="Lucida Sans" w:hAnsi="Lucida Sans" w:cs="Lucida Sans"/>
          <w:sz w:val="15"/>
        </w:rPr>
        <w:t xml:space="preserve">Independence Day </w:t>
      </w:r>
      <w:r>
        <w:rPr>
          <w:rFonts w:ascii="Lucida Sans" w:eastAsia="Lucida Sans" w:hAnsi="Lucida Sans" w:cs="Lucida Sans"/>
          <w:sz w:val="15"/>
        </w:rPr>
        <w:t>Parade in 2013.</w:t>
      </w:r>
    </w:p>
    <w:p w:rsidR="00AF0515" w:rsidRDefault="00645EC0">
      <w:pPr>
        <w:spacing w:after="117"/>
        <w:ind w:right="-75"/>
      </w:pPr>
      <w:r>
        <w:rPr>
          <w:noProof/>
        </w:rPr>
        <mc:AlternateContent>
          <mc:Choice Requires="wpg">
            <w:drawing>
              <wp:inline distT="0" distB="0" distL="0" distR="0">
                <wp:extent cx="6890862" cy="7875"/>
                <wp:effectExtent l="0" t="0" r="0" b="0"/>
                <wp:docPr id="1312" name="Group 1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862" cy="7875"/>
                          <a:chOff x="0" y="0"/>
                          <a:chExt cx="6890862" cy="7875"/>
                        </a:xfrm>
                      </wpg:grpSpPr>
                      <wps:wsp>
                        <wps:cNvPr id="2016" name="Shape 2016"/>
                        <wps:cNvSpPr/>
                        <wps:spPr>
                          <a:xfrm>
                            <a:off x="0" y="0"/>
                            <a:ext cx="6890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862" h="9144">
                                <a:moveTo>
                                  <a:pt x="0" y="0"/>
                                </a:moveTo>
                                <a:lnTo>
                                  <a:pt x="6890862" y="0"/>
                                </a:lnTo>
                                <a:lnTo>
                                  <a:pt x="6890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2" style="width:542.588pt;height:0.620117pt;mso-position-horizontal-relative:char;mso-position-vertical-relative:line" coordsize="68908,78">
                <v:shape id="Shape 2017" style="position:absolute;width:68908;height:91;left:0;top:0;" coordsize="6890862,9144" path="m0,0l6890862,0l6890862,9144l0,9144l0,0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:rsidR="00AF0515" w:rsidRDefault="00645EC0">
      <w:pPr>
        <w:tabs>
          <w:tab w:val="center" w:pos="6467"/>
        </w:tabs>
        <w:spacing w:after="3" w:line="257" w:lineRule="auto"/>
        <w:ind w:left="-15"/>
      </w:pPr>
      <w:r>
        <w:rPr>
          <w:rFonts w:ascii="Lucida Sans" w:eastAsia="Lucida Sans" w:hAnsi="Lucida Sans" w:cs="Lucida Sans"/>
        </w:rPr>
        <w:t>Leadership</w:t>
      </w:r>
      <w:r>
        <w:rPr>
          <w:rFonts w:ascii="Lucida Sans" w:eastAsia="Lucida Sans" w:hAnsi="Lucida Sans" w:cs="Lucida Sans"/>
        </w:rPr>
        <w:tab/>
      </w:r>
      <w:r>
        <w:rPr>
          <w:rFonts w:ascii="Lucida Sans" w:eastAsia="Lucida Sans" w:hAnsi="Lucida Sans" w:cs="Lucida Sans"/>
          <w:sz w:val="15"/>
        </w:rPr>
        <w:t>TTA - Leader of organizing suggested events and putting selected events into fruition.</w:t>
      </w:r>
    </w:p>
    <w:p w:rsidR="00AF0515" w:rsidRDefault="00645EC0">
      <w:pPr>
        <w:spacing w:after="117"/>
        <w:ind w:right="-75"/>
      </w:pPr>
      <w:r>
        <w:rPr>
          <w:noProof/>
        </w:rPr>
        <mc:AlternateContent>
          <mc:Choice Requires="wpg">
            <w:drawing>
              <wp:inline distT="0" distB="0" distL="0" distR="0">
                <wp:extent cx="6890862" cy="7875"/>
                <wp:effectExtent l="0" t="0" r="0" b="0"/>
                <wp:docPr id="1313" name="Group 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862" cy="7875"/>
                          <a:chOff x="0" y="0"/>
                          <a:chExt cx="6890862" cy="7875"/>
                        </a:xfrm>
                      </wpg:grpSpPr>
                      <wps:wsp>
                        <wps:cNvPr id="2018" name="Shape 2018"/>
                        <wps:cNvSpPr/>
                        <wps:spPr>
                          <a:xfrm>
                            <a:off x="0" y="0"/>
                            <a:ext cx="6890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862" h="9144">
                                <a:moveTo>
                                  <a:pt x="0" y="0"/>
                                </a:moveTo>
                                <a:lnTo>
                                  <a:pt x="6890862" y="0"/>
                                </a:lnTo>
                                <a:lnTo>
                                  <a:pt x="6890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3" style="width:542.588pt;height:0.620117pt;mso-position-horizontal-relative:char;mso-position-vertical-relative:line" coordsize="68908,78">
                <v:shape id="Shape 2019" style="position:absolute;width:68908;height:91;left:0;top:0;" coordsize="6890862,9144" path="m0,0l6890862,0l6890862,9144l0,9144l0,0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p w:rsidR="00AF0515" w:rsidRDefault="00645EC0">
      <w:pPr>
        <w:spacing w:after="101"/>
        <w:ind w:right="1473"/>
        <w:jc w:val="right"/>
      </w:pPr>
      <w:r>
        <w:rPr>
          <w:rFonts w:ascii="Lucida Sans" w:eastAsia="Lucida Sans" w:hAnsi="Lucida Sans" w:cs="Lucida Sans"/>
          <w:sz w:val="15"/>
        </w:rPr>
        <w:t>OBHS Marching Knights - Leader of the Baritone Horn section for the 2014 season.</w:t>
      </w:r>
    </w:p>
    <w:p w:rsidR="00AF0515" w:rsidRDefault="00645EC0">
      <w:pPr>
        <w:spacing w:after="0"/>
        <w:ind w:right="-75"/>
      </w:pPr>
      <w:r>
        <w:rPr>
          <w:noProof/>
        </w:rPr>
        <mc:AlternateContent>
          <mc:Choice Requires="wpg">
            <w:drawing>
              <wp:inline distT="0" distB="0" distL="0" distR="0">
                <wp:extent cx="6890862" cy="7875"/>
                <wp:effectExtent l="0" t="0" r="0" b="0"/>
                <wp:docPr id="1314" name="Group 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0862" cy="7875"/>
                          <a:chOff x="0" y="0"/>
                          <a:chExt cx="6890862" cy="7875"/>
                        </a:xfrm>
                      </wpg:grpSpPr>
                      <wps:wsp>
                        <wps:cNvPr id="2020" name="Shape 2020"/>
                        <wps:cNvSpPr/>
                        <wps:spPr>
                          <a:xfrm>
                            <a:off x="0" y="0"/>
                            <a:ext cx="6890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0862" h="9144">
                                <a:moveTo>
                                  <a:pt x="0" y="0"/>
                                </a:moveTo>
                                <a:lnTo>
                                  <a:pt x="6890862" y="0"/>
                                </a:lnTo>
                                <a:lnTo>
                                  <a:pt x="6890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4" style="width:542.588pt;height:0.620117pt;mso-position-horizontal-relative:char;mso-position-vertical-relative:line" coordsize="68908,78">
                <v:shape id="Shape 2021" style="position:absolute;width:68908;height:91;left:0;top:0;" coordsize="6890862,9144" path="m0,0l6890862,0l6890862,9144l0,9144l0,0">
                  <v:stroke weight="0pt" endcap="flat" joinstyle="miter" miterlimit="4" on="false" color="#000000" opacity="0"/>
                  <v:fill on="true" color="#eeeeee"/>
                </v:shape>
              </v:group>
            </w:pict>
          </mc:Fallback>
        </mc:AlternateContent>
      </w:r>
    </w:p>
    <w:sectPr w:rsidR="00AF0515">
      <w:pgSz w:w="12240" w:h="15840"/>
      <w:pgMar w:top="568" w:right="636" w:bottom="706" w:left="8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15"/>
    <w:rsid w:val="00095310"/>
    <w:rsid w:val="00645EC0"/>
    <w:rsid w:val="00AF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C2CD"/>
  <w15:docId w15:val="{49E86CD6-ACDF-4B7D-9D61-9F3F289B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Kataryniak</dc:creator>
  <cp:keywords/>
  <cp:lastModifiedBy>Matthew Kataryniak</cp:lastModifiedBy>
  <cp:revision>3</cp:revision>
  <dcterms:created xsi:type="dcterms:W3CDTF">2016-03-29T22:07:00Z</dcterms:created>
  <dcterms:modified xsi:type="dcterms:W3CDTF">2016-03-29T22:10:00Z</dcterms:modified>
</cp:coreProperties>
</file>