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Accepted on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W. E. Pine, III; P.C. Frederick1, J. F. Moore, S. Beck1, M. Moreno1, M. J. Dodrill, M.E. Boone, L. Sturmer, S. Yurek</w:t>
      </w:r>
      <w:r>
        <w:t xml:space="preserve"> </w:t>
      </w:r>
      <w:r>
        <w:rPr>
          <w:i/>
        </w:rPr>
        <w:t xml:space="preserve">Trends in oyster populations in the northeastern Gulf of Mexico: An assessment of river discharge and fishing effects over time and space</w:t>
      </w:r>
      <w:r>
        <w:t xml:space="preserve"> </w:t>
      </w:r>
      <w:r>
        <w:t xml:space="preserve">(2020)</w:t>
      </w:r>
    </w:p>
    <w:p>
      <w:pPr>
        <w:pStyle w:val="BodyText"/>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2"/>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references"/>
      <w:r>
        <w:t xml:space="preserve">References</w:t>
      </w:r>
      <w:bookmarkEnd w:id="63"/>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7"/>
          <w:ilvl w:val="0"/>
        </w:numPr>
      </w:pPr>
      <w:hyperlink r:id="rId64">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8"/>
          <w:ilvl w:val="0"/>
        </w:numPr>
      </w:pPr>
      <w:hyperlink r:id="rId65">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29"/>
          <w:ilvl w:val="0"/>
        </w:numPr>
      </w:pPr>
      <w:hyperlink r:id="rId66">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0"/>
          <w:ilvl w:val="0"/>
        </w:numPr>
      </w:pPr>
      <w:hyperlink r:id="rId38">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2020-01-20T02:06:07Z</dcterms:created>
  <dcterms:modified xsi:type="dcterms:W3CDTF">2020-01-20T02:06:07Z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