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s8mcx2tmn7xv" w:id="0"/>
      <w:bookmarkEnd w:id="0"/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 — протокол уровня приложений для распределённых, объединённых, гипермедийных информационных систем, используемый в глобальной информационной инициативе Всемирной паутины с 1990 года.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i8b2ybzhg8y" w:id="1"/>
      <w:bookmarkEnd w:id="1"/>
      <w:r w:rsidDel="00000000" w:rsidR="00000000" w:rsidRPr="00000000">
        <w:rPr>
          <w:rtl w:val="0"/>
        </w:rPr>
        <w:t xml:space="preserve">Основные </w:t>
      </w:r>
      <w:r w:rsidDel="00000000" w:rsidR="00000000" w:rsidRPr="00000000">
        <w:rPr>
          <w:rtl w:val="0"/>
        </w:rPr>
        <w:t xml:space="preserve">свойства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Основой HTTP является технология «клиент-сервер», то есть предполагается существование: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Потребителей (клиентов), которые инициируют соединение и посылают запрос;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 используется для получения информации с веб-сайтов, а также в качестве «транспорта» для других протоколов прикладного уровня, таких как SOAP, XML-RPC, WebDAV.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jsa7xu4alanu" w:id="2"/>
      <w:bookmarkEnd w:id="2"/>
      <w:r w:rsidDel="00000000" w:rsidR="00000000" w:rsidRPr="00000000">
        <w:rPr>
          <w:rtl w:val="0"/>
        </w:rPr>
        <w:t xml:space="preserve">Программное обеспечение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Всё программное обеспечение разделяется на три большие категории: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Исходные серверы (Apache, Internet Information Services (IIS), nginx, LiteSpeed Web Server (LSWS), Google Web Server, lighttpd);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Клиенты (браузеры, менеджеры загрузок, веб-краулеры, виртуальный атласы, оффлайн-браузеры);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Прокси-серверы (Squid, UserGate, Multiproxy, Naviscope, nginx).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gpwjzbp5qif" w:id="3"/>
      <w:bookmarkEnd w:id="3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Каждое HTTP-сообщение состоит из трёх частей, которые передаются в указанном порядке: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Стартовая строка — определяет тип сообщения (запрос или ответ);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Заголовки — характеризуют тело сообщения, параметры передачи и прочие сведения;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Тело сообщения — непосредственно данные сообщения. Обязательно должно отделяться от заголовков пустой строкой.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m239m8pb1ua0" w:id="4"/>
      <w:bookmarkEnd w:id="4"/>
      <w:r w:rsidDel="00000000" w:rsidR="00000000" w:rsidRPr="00000000">
        <w:rPr>
          <w:rtl w:val="0"/>
        </w:rPr>
        <w:t xml:space="preserve">Сообщение запроса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Синтаксис стартовой строки запроса выглядит следующим образом: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Метод URI HTTP/Версия</w:t>
      </w:r>
      <w:r w:rsidDel="00000000" w:rsidR="00000000" w:rsidRPr="00000000">
        <w:rPr>
          <w:rtl w:val="0"/>
        </w:rPr>
        <w:t xml:space="preserve">, где: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— тип запроса;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URI определяет путь к запрашиваемому документу,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Версия — версия протокола.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Пример стартовой строки запроса:</w:t>
      </w:r>
    </w:p>
    <w:p w:rsidR="00000000" w:rsidDel="00000000" w:rsidP="00000000" w:rsidRDefault="00000000" w:rsidRPr="00000000" w14:paraId="00000019">
      <w:pPr>
        <w:ind w:firstLine="72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GET /images/logo.png HTTP/1.1</w:t>
      </w:r>
    </w:p>
    <w:p w:rsidR="00000000" w:rsidDel="00000000" w:rsidP="00000000" w:rsidRDefault="00000000" w:rsidRPr="00000000" w14:paraId="0000001A">
      <w:pPr>
        <w:pStyle w:val="Heading3"/>
        <w:rPr>
          <w:sz w:val="24"/>
          <w:szCs w:val="24"/>
        </w:rPr>
      </w:pPr>
      <w:bookmarkStart w:colFirst="0" w:colLast="0" w:name="_3qmsvtpgl79c" w:id="5"/>
      <w:bookmarkEnd w:id="5"/>
      <w:r w:rsidDel="00000000" w:rsidR="00000000" w:rsidRPr="00000000">
        <w:rPr>
          <w:rtl w:val="0"/>
        </w:rPr>
        <w:t xml:space="preserve">Методы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Метод определяет основную операцию над ресурсом. Спецификация HTTP/1.0 определяет методы GET, HEAD и POST, а также дополнительные методы PUT, DELETE, LINK и UNLINK. Спецификация HTTP/1.1 представила пять новых методов: PUT, DELETE, CONNECT, OPTIONS и TRACE.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Название метода чувствительно к регистру.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gbleq4vv53f3" w:id="6"/>
      <w:bookmarkEnd w:id="6"/>
      <w:r w:rsidDel="00000000" w:rsidR="00000000" w:rsidRPr="00000000">
        <w:rPr>
          <w:rtl w:val="0"/>
        </w:rPr>
        <w:t xml:space="preserve">Сообщение ответа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Синтаксис стартовой строки ответа выглядит следующим образом: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HTTP/Версия КодСостояния Пояснение</w:t>
      </w:r>
      <w:r w:rsidDel="00000000" w:rsidR="00000000" w:rsidRPr="00000000">
        <w:rPr>
          <w:rtl w:val="0"/>
        </w:rPr>
        <w:t xml:space="preserve">, где: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Версия — версия протокола;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КодСостояния — трехзначная цифра, означающая состояние ответа,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Пояснение — пояснение к коду ответа для пользователя. Не является обязательным.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t7rxtpbsuckk" w:id="7"/>
      <w:bookmarkEnd w:id="7"/>
      <w:r w:rsidDel="00000000" w:rsidR="00000000" w:rsidRPr="00000000">
        <w:rPr>
          <w:rtl w:val="0"/>
        </w:rPr>
        <w:t xml:space="preserve">Коды состояния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Первая цифра указывает на класс состояния.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1XX (информационный) — запрос был получен.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2XX (успех) — запрос был успешно передан, обработан и принят.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3XX (перенаправление) — нужно принять действие, чтобы завершить запрос.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4XX (ошибка клиента) — запрос содержит ошибки и не может быть выполнен.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5XX (ошибка сервера) — сервер не выполнил корректный запрос.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